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B4D5A6">
      <w:pPr>
        <w:pStyle w:val="10"/>
        <w:rPr>
          <w:rFonts w:ascii="宋体" w:hAnsi="宋体"/>
          <w:b/>
          <w:sz w:val="52"/>
          <w:szCs w:val="52"/>
        </w:rPr>
      </w:pPr>
    </w:p>
    <w:p w14:paraId="053B7181">
      <w:pPr>
        <w:pStyle w:val="10"/>
        <w:rPr>
          <w:rFonts w:ascii="宋体" w:hAnsi="宋体"/>
          <w:b/>
          <w:sz w:val="52"/>
          <w:szCs w:val="52"/>
        </w:rPr>
      </w:pPr>
    </w:p>
    <w:p w14:paraId="0B605809">
      <w:pPr>
        <w:spacing w:line="240" w:lineRule="auto"/>
        <w:jc w:val="center"/>
        <w:rPr>
          <w:rFonts w:ascii="宋体" w:hAnsi="宋体"/>
          <w:b/>
          <w:bCs/>
          <w:spacing w:val="100"/>
          <w:kern w:val="0"/>
          <w:sz w:val="96"/>
          <w:szCs w:val="96"/>
        </w:rPr>
      </w:pPr>
      <w:r>
        <w:rPr>
          <w:rFonts w:hint="eastAsia" w:ascii="宋体" w:hAnsi="宋体"/>
          <w:b/>
          <w:bCs/>
          <w:spacing w:val="100"/>
          <w:kern w:val="0"/>
          <w:sz w:val="96"/>
          <w:szCs w:val="96"/>
        </w:rPr>
        <w:t>竞争性磋商文件</w:t>
      </w:r>
    </w:p>
    <w:p w14:paraId="290B9D8F">
      <w:pPr>
        <w:jc w:val="center"/>
        <w:rPr>
          <w:rFonts w:ascii="宋体" w:hAnsi="宋体"/>
          <w:b/>
          <w:sz w:val="20"/>
        </w:rPr>
      </w:pPr>
    </w:p>
    <w:p w14:paraId="60499708">
      <w:pPr>
        <w:jc w:val="center"/>
        <w:rPr>
          <w:rFonts w:ascii="宋体" w:hAnsi="宋体"/>
          <w:b/>
          <w:sz w:val="20"/>
        </w:rPr>
      </w:pPr>
    </w:p>
    <w:p w14:paraId="130A7370">
      <w:pPr>
        <w:pStyle w:val="95"/>
      </w:pPr>
    </w:p>
    <w:p w14:paraId="4321DA7D">
      <w:pPr>
        <w:jc w:val="center"/>
        <w:rPr>
          <w:rFonts w:ascii="宋体" w:hAnsi="宋体"/>
          <w:b/>
          <w:sz w:val="20"/>
        </w:rPr>
      </w:pPr>
    </w:p>
    <w:p w14:paraId="3A049C62">
      <w:pPr>
        <w:pStyle w:val="95"/>
      </w:pPr>
    </w:p>
    <w:p w14:paraId="5F77D801">
      <w:pPr>
        <w:pStyle w:val="95"/>
      </w:pPr>
    </w:p>
    <w:p w14:paraId="0B6E041E">
      <w:pPr>
        <w:pStyle w:val="95"/>
      </w:pPr>
    </w:p>
    <w:p w14:paraId="2711E04D"/>
    <w:p w14:paraId="7F35E980">
      <w:pPr>
        <w:rPr>
          <w:rFonts w:ascii="宋体" w:hAnsi="宋体"/>
          <w:b/>
          <w:sz w:val="30"/>
        </w:rPr>
      </w:pPr>
    </w:p>
    <w:p w14:paraId="09D2114A">
      <w:pPr>
        <w:rPr>
          <w:rFonts w:hint="eastAsia" w:ascii="宋体" w:hAnsi="宋体" w:eastAsia="宋体" w:cs="Arial"/>
          <w:b/>
          <w:kern w:val="0"/>
          <w:sz w:val="36"/>
          <w:szCs w:val="36"/>
          <w:lang w:eastAsia="zh-CN"/>
        </w:rPr>
      </w:pPr>
      <w:r>
        <w:rPr>
          <w:rFonts w:hint="eastAsia" w:ascii="宋体" w:hAnsi="宋体" w:cs="Arial"/>
          <w:b/>
          <w:kern w:val="0"/>
          <w:sz w:val="36"/>
          <w:szCs w:val="36"/>
        </w:rPr>
        <w:t>项目编号</w:t>
      </w:r>
      <w:r>
        <w:rPr>
          <w:rFonts w:ascii="宋体" w:hAnsi="宋体" w:cs="Arial"/>
          <w:b/>
          <w:kern w:val="0"/>
          <w:sz w:val="36"/>
          <w:szCs w:val="36"/>
        </w:rPr>
        <w:t>：</w:t>
      </w:r>
      <w:r>
        <w:rPr>
          <w:rFonts w:hint="eastAsia" w:ascii="宋体" w:hAnsi="宋体" w:cs="Arial"/>
          <w:b/>
          <w:kern w:val="0"/>
          <w:sz w:val="36"/>
          <w:szCs w:val="36"/>
          <w:lang w:eastAsia="zh-CN"/>
        </w:rPr>
        <w:t>GCZB2026-06-086</w:t>
      </w:r>
    </w:p>
    <w:p w14:paraId="3F1A7548">
      <w:pPr>
        <w:ind w:left="1807" w:hanging="1807" w:hangingChars="500"/>
        <w:rPr>
          <w:rFonts w:hint="eastAsia" w:ascii="宋体" w:hAnsi="宋体" w:cs="Arial"/>
          <w:b/>
          <w:kern w:val="0"/>
          <w:sz w:val="36"/>
          <w:szCs w:val="36"/>
          <w:lang w:val="en-US" w:eastAsia="zh-CN"/>
        </w:rPr>
      </w:pPr>
      <w:r>
        <w:rPr>
          <w:rFonts w:hint="eastAsia" w:ascii="宋体" w:hAnsi="宋体" w:cs="Arial"/>
          <w:b/>
          <w:kern w:val="0"/>
          <w:sz w:val="36"/>
          <w:szCs w:val="36"/>
        </w:rPr>
        <w:t>项目名称：</w:t>
      </w:r>
      <w:r>
        <w:rPr>
          <w:rFonts w:hint="eastAsia" w:ascii="宋体" w:hAnsi="宋体" w:cs="Arial"/>
          <w:b/>
          <w:kern w:val="0"/>
          <w:sz w:val="36"/>
          <w:szCs w:val="36"/>
          <w:lang w:eastAsia="zh-CN"/>
        </w:rPr>
        <w:t>西安外国语大学</w:t>
      </w:r>
      <w:r>
        <w:rPr>
          <w:rFonts w:hint="eastAsia" w:ascii="宋体" w:hAnsi="宋体" w:cs="Arial"/>
          <w:b/>
          <w:kern w:val="0"/>
          <w:sz w:val="36"/>
          <w:szCs w:val="36"/>
        </w:rPr>
        <w:t>第十</w:t>
      </w:r>
      <w:r>
        <w:rPr>
          <w:rFonts w:hint="eastAsia" w:ascii="宋体" w:hAnsi="宋体" w:cs="Arial"/>
          <w:b/>
          <w:kern w:val="0"/>
          <w:sz w:val="36"/>
          <w:szCs w:val="36"/>
          <w:lang w:val="en-US" w:eastAsia="zh-CN"/>
        </w:rPr>
        <w:t>四</w:t>
      </w:r>
      <w:r>
        <w:rPr>
          <w:rFonts w:hint="eastAsia" w:ascii="宋体" w:hAnsi="宋体" w:cs="Arial"/>
          <w:b/>
          <w:kern w:val="0"/>
          <w:sz w:val="36"/>
          <w:szCs w:val="36"/>
        </w:rPr>
        <w:t>届陕西教育博览会参展方案设计及布展</w:t>
      </w:r>
      <w:r>
        <w:rPr>
          <w:rFonts w:hint="eastAsia" w:ascii="宋体" w:hAnsi="宋体" w:cs="Arial"/>
          <w:b/>
          <w:kern w:val="0"/>
          <w:sz w:val="36"/>
          <w:szCs w:val="36"/>
          <w:lang w:val="en-US" w:eastAsia="zh-CN"/>
        </w:rPr>
        <w:t>项目</w:t>
      </w:r>
    </w:p>
    <w:p w14:paraId="604A8B66">
      <w:r>
        <w:rPr>
          <w:rFonts w:hint="eastAsia" w:ascii="宋体" w:hAnsi="宋体"/>
          <w:b/>
          <w:sz w:val="36"/>
          <w:szCs w:val="36"/>
        </w:rPr>
        <w:t>采 购 人:</w:t>
      </w:r>
      <w:r>
        <w:rPr>
          <w:rFonts w:hint="eastAsia" w:ascii="宋体" w:hAnsi="宋体" w:cs="Arial"/>
          <w:b/>
          <w:kern w:val="0"/>
          <w:sz w:val="36"/>
          <w:szCs w:val="36"/>
        </w:rPr>
        <w:t xml:space="preserve"> </w:t>
      </w:r>
      <w:r>
        <w:rPr>
          <w:rFonts w:hint="eastAsia" w:ascii="宋体" w:hAnsi="宋体" w:cs="Arial"/>
          <w:b/>
          <w:kern w:val="0"/>
          <w:sz w:val="36"/>
          <w:szCs w:val="36"/>
          <w:lang w:eastAsia="zh-CN"/>
        </w:rPr>
        <w:t>西安外国语大学</w:t>
      </w:r>
    </w:p>
    <w:p w14:paraId="368D86F4">
      <w:pPr>
        <w:pStyle w:val="95"/>
      </w:pPr>
    </w:p>
    <w:p w14:paraId="01F4E3E0">
      <w:pPr>
        <w:pStyle w:val="95"/>
      </w:pPr>
    </w:p>
    <w:p w14:paraId="0AFC1502">
      <w:pPr>
        <w:pStyle w:val="95"/>
      </w:pPr>
    </w:p>
    <w:p w14:paraId="353D20D5"/>
    <w:p w14:paraId="00BCB6C5">
      <w:pPr>
        <w:pStyle w:val="95"/>
      </w:pPr>
    </w:p>
    <w:p w14:paraId="76B45694">
      <w:pPr>
        <w:pStyle w:val="95"/>
      </w:pPr>
    </w:p>
    <w:p w14:paraId="54F6B189">
      <w:pPr>
        <w:pStyle w:val="95"/>
      </w:pPr>
    </w:p>
    <w:p w14:paraId="144C8169">
      <w:pPr>
        <w:pStyle w:val="95"/>
      </w:pPr>
    </w:p>
    <w:p w14:paraId="2D665B16">
      <w:pPr>
        <w:pStyle w:val="95"/>
      </w:pPr>
    </w:p>
    <w:p w14:paraId="225303B7">
      <w:pPr>
        <w:pStyle w:val="95"/>
      </w:pPr>
    </w:p>
    <w:p w14:paraId="20C63F2E">
      <w:pPr>
        <w:ind w:left="239" w:leftChars="114"/>
        <w:jc w:val="center"/>
        <w:rPr>
          <w:rFonts w:ascii="宋体" w:hAnsi="宋体"/>
          <w:b/>
          <w:sz w:val="36"/>
          <w:szCs w:val="36"/>
        </w:rPr>
      </w:pPr>
      <w:r>
        <w:rPr>
          <w:rFonts w:hint="eastAsia" w:ascii="宋体" w:hAnsi="宋体"/>
          <w:b/>
          <w:sz w:val="36"/>
          <w:szCs w:val="36"/>
        </w:rPr>
        <w:t>陕西国创招标有限公司</w:t>
      </w:r>
    </w:p>
    <w:p w14:paraId="508E8A20">
      <w:pPr>
        <w:jc w:val="center"/>
        <w:rPr>
          <w:rFonts w:ascii="宋体" w:hAnsi="宋体"/>
        </w:rPr>
      </w:pPr>
      <w:r>
        <w:rPr>
          <w:rFonts w:hint="eastAsia" w:ascii="宋体" w:hAnsi="宋体"/>
          <w:b/>
          <w:sz w:val="36"/>
          <w:szCs w:val="36"/>
          <w:lang w:eastAsia="zh-CN"/>
        </w:rPr>
        <w:t>2026年</w:t>
      </w:r>
      <w:r>
        <w:rPr>
          <w:rFonts w:hint="eastAsia" w:ascii="宋体" w:hAnsi="宋体"/>
          <w:b/>
          <w:sz w:val="36"/>
          <w:szCs w:val="36"/>
          <w:lang w:val="en-US" w:eastAsia="zh-CN"/>
        </w:rPr>
        <w:t>6</w:t>
      </w:r>
      <w:r>
        <w:rPr>
          <w:rFonts w:hint="eastAsia" w:ascii="宋体" w:hAnsi="宋体"/>
          <w:b/>
          <w:sz w:val="36"/>
          <w:szCs w:val="36"/>
        </w:rPr>
        <w:t>月</w:t>
      </w:r>
      <w:r>
        <w:rPr>
          <w:rFonts w:ascii="宋体" w:hAnsi="宋体"/>
        </w:rPr>
        <w:br w:type="page"/>
      </w:r>
    </w:p>
    <w:p w14:paraId="773BB2F2">
      <w:pPr>
        <w:pStyle w:val="10"/>
        <w:rPr>
          <w:rFonts w:ascii="宋体" w:hAnsi="宋体"/>
        </w:rPr>
      </w:pPr>
    </w:p>
    <w:p w14:paraId="46FCCB73">
      <w:pPr>
        <w:pStyle w:val="10"/>
        <w:rPr>
          <w:rFonts w:ascii="宋体" w:hAnsi="宋体"/>
        </w:rPr>
      </w:pPr>
    </w:p>
    <w:p w14:paraId="27E2137F">
      <w:pPr>
        <w:pStyle w:val="10"/>
        <w:rPr>
          <w:rFonts w:ascii="宋体" w:hAnsi="宋体"/>
        </w:rPr>
      </w:pPr>
    </w:p>
    <w:p w14:paraId="2AED4953">
      <w:pPr>
        <w:jc w:val="center"/>
        <w:rPr>
          <w:rFonts w:ascii="宋体" w:hAnsi="宋体" w:cs="Arial"/>
          <w:b/>
          <w:kern w:val="0"/>
          <w:sz w:val="44"/>
          <w:szCs w:val="44"/>
        </w:rPr>
      </w:pPr>
      <w:bookmarkStart w:id="0" w:name="_Toc328739375"/>
      <w:r>
        <w:rPr>
          <w:rFonts w:hint="eastAsia" w:ascii="宋体" w:hAnsi="宋体" w:cs="Arial"/>
          <w:b/>
          <w:kern w:val="0"/>
          <w:sz w:val="44"/>
          <w:szCs w:val="44"/>
        </w:rPr>
        <w:t>目  录</w:t>
      </w:r>
      <w:bookmarkEnd w:id="0"/>
    </w:p>
    <w:p w14:paraId="2B53B8C5">
      <w:pPr>
        <w:ind w:firstLine="420"/>
        <w:rPr>
          <w:rFonts w:ascii="宋体" w:hAnsi="宋体"/>
          <w:b/>
          <w:sz w:val="32"/>
          <w:szCs w:val="32"/>
        </w:rPr>
      </w:pPr>
    </w:p>
    <w:p w14:paraId="491E9049">
      <w:pPr>
        <w:pStyle w:val="20"/>
        <w:tabs>
          <w:tab w:val="right" w:leader="dot" w:pos="9070"/>
          <w:tab w:val="clear" w:pos="8760"/>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TOC \o "1-1" \h \z \u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_Toc6697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第一章  磋商邀请书</w:t>
      </w:r>
      <w:r>
        <w:rPr>
          <w:rFonts w:hint="eastAsia" w:ascii="宋体" w:hAnsi="宋体" w:eastAsia="宋体" w:cs="宋体"/>
          <w:b/>
          <w:bCs/>
          <w:sz w:val="32"/>
          <w:szCs w:val="32"/>
        </w:rPr>
        <w:tab/>
      </w:r>
      <w:r>
        <w:rPr>
          <w:rFonts w:hint="eastAsia" w:ascii="宋体" w:hAnsi="宋体" w:cs="宋体"/>
          <w:b/>
          <w:bCs/>
          <w:sz w:val="32"/>
          <w:szCs w:val="32"/>
          <w:lang w:val="en-US" w:eastAsia="zh-CN"/>
        </w:rPr>
        <w:t>1</w:t>
      </w:r>
      <w:r>
        <w:rPr>
          <w:rFonts w:hint="eastAsia" w:ascii="宋体" w:hAnsi="宋体" w:eastAsia="宋体" w:cs="宋体"/>
          <w:b/>
          <w:bCs/>
          <w:sz w:val="32"/>
          <w:szCs w:val="32"/>
        </w:rPr>
        <w:fldChar w:fldCharType="end"/>
      </w:r>
    </w:p>
    <w:p w14:paraId="7A4CD610">
      <w:pPr>
        <w:pStyle w:val="20"/>
        <w:tabs>
          <w:tab w:val="right" w:leader="dot" w:pos="9070"/>
          <w:tab w:val="clear" w:pos="8760"/>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_Toc22832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第二章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供应商须知</w:t>
      </w:r>
      <w:r>
        <w:rPr>
          <w:rFonts w:hint="eastAsia" w:ascii="宋体" w:hAnsi="宋体" w:eastAsia="宋体" w:cs="宋体"/>
          <w:b/>
          <w:bCs/>
          <w:sz w:val="32"/>
          <w:szCs w:val="32"/>
        </w:rPr>
        <w:tab/>
      </w:r>
      <w:r>
        <w:rPr>
          <w:rFonts w:hint="eastAsia" w:ascii="宋体" w:hAnsi="宋体" w:cs="宋体"/>
          <w:b/>
          <w:bCs/>
          <w:sz w:val="32"/>
          <w:szCs w:val="32"/>
          <w:lang w:val="en-US" w:eastAsia="zh-CN"/>
        </w:rPr>
        <w:t>4</w:t>
      </w:r>
      <w:r>
        <w:rPr>
          <w:rFonts w:hint="eastAsia" w:ascii="宋体" w:hAnsi="宋体" w:eastAsia="宋体" w:cs="宋体"/>
          <w:b/>
          <w:bCs/>
          <w:sz w:val="32"/>
          <w:szCs w:val="32"/>
        </w:rPr>
        <w:fldChar w:fldCharType="end"/>
      </w:r>
    </w:p>
    <w:p w14:paraId="371AA9C7">
      <w:pPr>
        <w:pStyle w:val="20"/>
        <w:tabs>
          <w:tab w:val="right" w:leader="dot" w:pos="9070"/>
          <w:tab w:val="clear" w:pos="8760"/>
        </w:tabs>
        <w:rPr>
          <w:rFonts w:hint="eastAsia" w:ascii="宋体" w:hAnsi="宋体" w:eastAsia="宋体" w:cs="宋体"/>
          <w:b/>
          <w:bCs/>
          <w:sz w:val="32"/>
          <w:szCs w:val="32"/>
          <w:lang w:val="en-US" w:eastAsia="zh-CN"/>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_Toc24832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第三章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招标要求及</w:t>
      </w:r>
      <w:r>
        <w:rPr>
          <w:rFonts w:hint="eastAsia" w:ascii="宋体" w:hAnsi="宋体" w:cs="宋体"/>
          <w:b/>
          <w:bCs/>
          <w:sz w:val="32"/>
          <w:szCs w:val="32"/>
          <w:lang w:val="en-US" w:eastAsia="zh-CN"/>
        </w:rPr>
        <w:t>内容</w:t>
      </w:r>
      <w:r>
        <w:rPr>
          <w:rFonts w:hint="eastAsia" w:ascii="宋体" w:hAnsi="宋体" w:eastAsia="宋体" w:cs="宋体"/>
          <w:b/>
          <w:bCs/>
          <w:sz w:val="32"/>
          <w:szCs w:val="32"/>
        </w:rPr>
        <w:tab/>
      </w:r>
      <w:r>
        <w:rPr>
          <w:rFonts w:hint="eastAsia" w:ascii="宋体" w:hAnsi="宋体" w:cs="宋体"/>
          <w:b/>
          <w:bCs/>
          <w:sz w:val="32"/>
          <w:szCs w:val="32"/>
          <w:lang w:val="en-US" w:eastAsia="zh-CN"/>
        </w:rPr>
        <w:t>2</w:t>
      </w:r>
      <w:r>
        <w:rPr>
          <w:rFonts w:hint="eastAsia" w:ascii="宋体" w:hAnsi="宋体" w:eastAsia="宋体" w:cs="宋体"/>
          <w:b/>
          <w:bCs/>
          <w:sz w:val="32"/>
          <w:szCs w:val="32"/>
        </w:rPr>
        <w:fldChar w:fldCharType="end"/>
      </w:r>
      <w:r>
        <w:rPr>
          <w:rFonts w:hint="eastAsia" w:ascii="宋体" w:hAnsi="宋体" w:cs="宋体"/>
          <w:b/>
          <w:bCs/>
          <w:sz w:val="32"/>
          <w:szCs w:val="32"/>
          <w:lang w:val="en-US" w:eastAsia="zh-CN"/>
        </w:rPr>
        <w:t>5</w:t>
      </w:r>
    </w:p>
    <w:p w14:paraId="400653D2">
      <w:pPr>
        <w:pStyle w:val="20"/>
        <w:tabs>
          <w:tab w:val="right" w:leader="dot" w:pos="9070"/>
          <w:tab w:val="clear" w:pos="8760"/>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_Toc4817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第四章  商务及合同主要条款</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_Toc4817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2</w:t>
      </w:r>
      <w:r>
        <w:rPr>
          <w:rFonts w:hint="eastAsia" w:ascii="宋体" w:hAnsi="宋体" w:cs="宋体"/>
          <w:b/>
          <w:bCs/>
          <w:sz w:val="32"/>
          <w:szCs w:val="32"/>
          <w:lang w:val="en-US" w:eastAsia="zh-CN"/>
        </w:rPr>
        <w:t>6</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5D0639D6">
      <w:pPr>
        <w:pStyle w:val="20"/>
        <w:tabs>
          <w:tab w:val="right" w:leader="dot" w:pos="9070"/>
          <w:tab w:val="clear" w:pos="8760"/>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_Toc6606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第五章  响应文件格式</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_Toc6606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2</w:t>
      </w:r>
      <w:r>
        <w:rPr>
          <w:rFonts w:hint="eastAsia" w:ascii="宋体" w:hAnsi="宋体" w:cs="宋体"/>
          <w:b/>
          <w:bCs/>
          <w:sz w:val="32"/>
          <w:szCs w:val="32"/>
          <w:lang w:val="en-US" w:eastAsia="zh-CN"/>
        </w:rPr>
        <w:t>8</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p>
    <w:p w14:paraId="77660637">
      <w:pPr>
        <w:tabs>
          <w:tab w:val="right" w:leader="middleDot" w:pos="9000"/>
        </w:tabs>
        <w:spacing w:line="700" w:lineRule="exact"/>
        <w:ind w:firstLine="420"/>
        <w:rPr>
          <w:rFonts w:ascii="宋体" w:hAnsi="宋体"/>
          <w:sz w:val="32"/>
          <w:szCs w:val="32"/>
        </w:rPr>
      </w:pPr>
      <w:r>
        <w:rPr>
          <w:rFonts w:hint="eastAsia" w:ascii="宋体" w:hAnsi="宋体" w:eastAsia="宋体" w:cs="宋体"/>
          <w:b/>
          <w:bCs/>
          <w:sz w:val="32"/>
          <w:szCs w:val="32"/>
        </w:rPr>
        <w:fldChar w:fldCharType="end"/>
      </w:r>
    </w:p>
    <w:p w14:paraId="27AE9965">
      <w:pPr>
        <w:tabs>
          <w:tab w:val="left" w:pos="8760"/>
          <w:tab w:val="left" w:pos="8880"/>
        </w:tabs>
        <w:ind w:left="359" w:leftChars="171" w:firstLine="60"/>
        <w:rPr>
          <w:rFonts w:ascii="宋体" w:hAnsi="宋体"/>
          <w:sz w:val="32"/>
          <w:szCs w:val="32"/>
        </w:rPr>
      </w:pPr>
    </w:p>
    <w:p w14:paraId="2D282566">
      <w:pPr>
        <w:spacing w:line="480" w:lineRule="auto"/>
        <w:ind w:firstLine="602" w:firstLineChars="200"/>
        <w:rPr>
          <w:rFonts w:ascii="宋体" w:hAnsi="宋体"/>
          <w:b/>
          <w:sz w:val="32"/>
          <w:szCs w:val="32"/>
        </w:rPr>
        <w:sectPr>
          <w:headerReference r:id="rId6" w:type="first"/>
          <w:footerReference r:id="rId8" w:type="first"/>
          <w:headerReference r:id="rId5" w:type="default"/>
          <w:footerReference r:id="rId7" w:type="default"/>
          <w:pgSz w:w="11906" w:h="16838"/>
          <w:pgMar w:top="1418" w:right="1418" w:bottom="1418" w:left="1418" w:header="851" w:footer="992" w:gutter="0"/>
          <w:pgNumType w:start="0"/>
          <w:cols w:space="720" w:num="1"/>
          <w:titlePg/>
          <w:docGrid w:linePitch="326" w:charSpace="0"/>
        </w:sectPr>
      </w:pPr>
      <w:r>
        <w:rPr>
          <w:rFonts w:hint="eastAsia" w:ascii="宋体" w:hAnsi="宋体"/>
          <w:b/>
          <w:sz w:val="30"/>
          <w:szCs w:val="30"/>
        </w:rPr>
        <w:t xml:space="preserve"> </w:t>
      </w:r>
    </w:p>
    <w:p w14:paraId="253021C5">
      <w:pPr>
        <w:spacing w:line="480" w:lineRule="auto"/>
        <w:jc w:val="center"/>
        <w:outlineLvl w:val="0"/>
        <w:rPr>
          <w:rFonts w:ascii="宋体" w:hAnsi="宋体"/>
          <w:b/>
          <w:sz w:val="32"/>
          <w:szCs w:val="32"/>
        </w:rPr>
      </w:pPr>
      <w:bookmarkStart w:id="1" w:name="_Toc6697"/>
      <w:r>
        <w:rPr>
          <w:rFonts w:hint="eastAsia" w:ascii="宋体" w:hAnsi="宋体"/>
          <w:b/>
          <w:sz w:val="32"/>
          <w:szCs w:val="32"/>
        </w:rPr>
        <w:t>第一章  磋商邀请书</w:t>
      </w:r>
      <w:bookmarkEnd w:id="1"/>
    </w:p>
    <w:p w14:paraId="44D7C27D">
      <w:pPr>
        <w:spacing w:line="440" w:lineRule="exact"/>
        <w:ind w:firstLine="480" w:firstLineChars="200"/>
        <w:rPr>
          <w:rFonts w:ascii="宋体" w:hAnsi="宋体"/>
          <w:color w:val="auto"/>
          <w:sz w:val="24"/>
        </w:rPr>
      </w:pPr>
      <w:r>
        <w:rPr>
          <w:rFonts w:hint="eastAsia" w:ascii="宋体" w:hAnsi="宋体"/>
          <w:sz w:val="24"/>
        </w:rPr>
        <w:t>陕西国创招标有限公司受</w:t>
      </w:r>
      <w:r>
        <w:rPr>
          <w:rFonts w:hint="eastAsia" w:ascii="宋体" w:hAnsi="宋体"/>
          <w:sz w:val="24"/>
          <w:lang w:eastAsia="zh-CN"/>
        </w:rPr>
        <w:t>西安外国语大学</w:t>
      </w:r>
      <w:r>
        <w:rPr>
          <w:rFonts w:hint="eastAsia" w:ascii="宋体" w:hAnsi="宋体"/>
          <w:sz w:val="24"/>
        </w:rPr>
        <w:t>的委托，</w:t>
      </w:r>
      <w:r>
        <w:rPr>
          <w:rFonts w:hint="eastAsia" w:ascii="宋体" w:hAnsi="宋体"/>
          <w:sz w:val="24"/>
          <w:lang w:val="en-US" w:eastAsia="zh-CN"/>
        </w:rPr>
        <w:t>按</w:t>
      </w:r>
      <w:r>
        <w:rPr>
          <w:rFonts w:hint="eastAsia" w:ascii="宋体" w:hAnsi="宋体"/>
          <w:sz w:val="24"/>
        </w:rPr>
        <w:t>照政府采购程序，拟就</w:t>
      </w:r>
      <w:r>
        <w:rPr>
          <w:rFonts w:hint="eastAsia" w:ascii="宋体" w:hAnsi="宋体"/>
          <w:sz w:val="24"/>
          <w:lang w:eastAsia="zh-CN"/>
        </w:rPr>
        <w:t>西安外国语大学第十四届陕西教育博览会参展方案设计及布展项目</w:t>
      </w:r>
      <w:r>
        <w:rPr>
          <w:rFonts w:hint="eastAsia" w:ascii="宋体" w:hAnsi="宋体"/>
          <w:color w:val="auto"/>
          <w:sz w:val="24"/>
        </w:rPr>
        <w:t>进行竞争性磋商采购，欢迎符合资格条件的、有能力提供本项目所需服务的供应商参加磋商。</w:t>
      </w:r>
    </w:p>
    <w:p w14:paraId="65223F0D">
      <w:pPr>
        <w:keepNext w:val="0"/>
        <w:keepLines w:val="0"/>
        <w:pageBreakBefore w:val="0"/>
        <w:widowControl w:val="0"/>
        <w:kinsoku/>
        <w:wordWrap/>
        <w:overflowPunct/>
        <w:topLinePunct w:val="0"/>
        <w:autoSpaceDE/>
        <w:autoSpaceDN/>
        <w:bidi w:val="0"/>
        <w:adjustRightInd/>
        <w:snapToGrid/>
        <w:spacing w:line="440" w:lineRule="exact"/>
        <w:ind w:right="-735" w:rightChars="-350" w:firstLine="480" w:firstLineChars="200"/>
        <w:textAlignment w:val="auto"/>
        <w:rPr>
          <w:rFonts w:hint="eastAsia" w:ascii="宋体" w:hAnsi="宋体" w:eastAsia="宋体"/>
          <w:color w:val="4472C4" w:themeColor="accent1"/>
          <w:sz w:val="24"/>
          <w:lang w:val="en-US" w:eastAsia="zh-CN"/>
          <w14:textFill>
            <w14:solidFill>
              <w14:schemeClr w14:val="accent1"/>
            </w14:solidFill>
          </w14:textFill>
        </w:rPr>
      </w:pPr>
      <w:r>
        <w:rPr>
          <w:rFonts w:hint="eastAsia" w:ascii="宋体" w:hAnsi="宋体"/>
          <w:color w:val="auto"/>
          <w:sz w:val="24"/>
        </w:rPr>
        <w:t>一、采购项目名称：</w:t>
      </w:r>
      <w:r>
        <w:rPr>
          <w:rFonts w:hint="eastAsia" w:ascii="宋体" w:hAnsi="宋体"/>
          <w:color w:val="auto"/>
          <w:sz w:val="24"/>
          <w:lang w:eastAsia="zh-CN"/>
        </w:rPr>
        <w:t>西安外国语大学第十四届陕西教育博览会参展方案设计及布展项目</w:t>
      </w:r>
    </w:p>
    <w:p w14:paraId="1E4873EA">
      <w:pPr>
        <w:spacing w:line="440" w:lineRule="exact"/>
        <w:ind w:firstLine="480" w:firstLineChars="200"/>
        <w:rPr>
          <w:rFonts w:hint="eastAsia" w:ascii="宋体" w:hAnsi="宋体" w:eastAsia="宋体"/>
          <w:color w:val="auto"/>
          <w:sz w:val="24"/>
          <w:lang w:eastAsia="zh-CN"/>
        </w:rPr>
      </w:pPr>
      <w:r>
        <w:rPr>
          <w:rFonts w:hint="eastAsia" w:ascii="宋体" w:hAnsi="宋体"/>
          <w:color w:val="auto"/>
          <w:sz w:val="24"/>
        </w:rPr>
        <w:t>二、采购项目编号：</w:t>
      </w:r>
      <w:r>
        <w:rPr>
          <w:rFonts w:hint="eastAsia" w:ascii="宋体" w:hAnsi="宋体"/>
          <w:color w:val="auto"/>
          <w:sz w:val="24"/>
          <w:lang w:eastAsia="zh-CN"/>
        </w:rPr>
        <w:t>GCZB2026-06-086</w:t>
      </w:r>
    </w:p>
    <w:p w14:paraId="15EE8629">
      <w:pPr>
        <w:spacing w:line="440" w:lineRule="exact"/>
        <w:ind w:firstLine="480" w:firstLineChars="200"/>
        <w:rPr>
          <w:rFonts w:ascii="宋体" w:hAnsi="宋体"/>
          <w:color w:val="auto"/>
          <w:sz w:val="24"/>
        </w:rPr>
      </w:pPr>
      <w:r>
        <w:rPr>
          <w:rFonts w:hint="eastAsia" w:ascii="宋体" w:hAnsi="宋体"/>
          <w:color w:val="auto"/>
          <w:sz w:val="24"/>
        </w:rPr>
        <w:t>三、采购人名称：</w:t>
      </w:r>
      <w:r>
        <w:rPr>
          <w:rFonts w:hint="eastAsia" w:ascii="宋体" w:hAnsi="宋体"/>
          <w:color w:val="auto"/>
          <w:sz w:val="24"/>
          <w:lang w:eastAsia="zh-CN"/>
        </w:rPr>
        <w:t>西安外国语大学</w:t>
      </w:r>
    </w:p>
    <w:p w14:paraId="55E795CA">
      <w:pPr>
        <w:spacing w:line="440" w:lineRule="exact"/>
        <w:ind w:right="-315" w:rightChars="-150" w:firstLine="960" w:firstLineChars="400"/>
        <w:rPr>
          <w:rFonts w:ascii="宋体" w:hAnsi="宋体"/>
          <w:color w:val="auto"/>
          <w:sz w:val="24"/>
        </w:rPr>
      </w:pPr>
      <w:r>
        <w:rPr>
          <w:rFonts w:hint="eastAsia" w:ascii="宋体" w:hAnsi="宋体"/>
          <w:color w:val="auto"/>
          <w:sz w:val="24"/>
        </w:rPr>
        <w:t>地址：长安区文苑南路</w:t>
      </w:r>
    </w:p>
    <w:p w14:paraId="51C23ADB">
      <w:pPr>
        <w:spacing w:line="440" w:lineRule="exact"/>
        <w:ind w:right="-315" w:rightChars="-150" w:firstLine="960" w:firstLineChars="4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联系人：张</w:t>
      </w:r>
      <w:r>
        <w:rPr>
          <w:rFonts w:hint="eastAsia" w:ascii="宋体" w:hAnsi="宋体" w:cs="宋体"/>
          <w:color w:val="auto"/>
          <w:sz w:val="24"/>
          <w:szCs w:val="24"/>
          <w:lang w:val="en-US" w:eastAsia="zh-CN"/>
        </w:rPr>
        <w:t>璐</w:t>
      </w:r>
    </w:p>
    <w:p w14:paraId="03982FC0">
      <w:pPr>
        <w:spacing w:line="440" w:lineRule="exact"/>
        <w:ind w:right="-315" w:rightChars="-150"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联系方式：029-85319529</w:t>
      </w:r>
    </w:p>
    <w:p w14:paraId="3DFD62B4">
      <w:pPr>
        <w:spacing w:line="440" w:lineRule="exact"/>
        <w:ind w:right="-315" w:rightChars="-150" w:firstLine="480" w:firstLineChars="200"/>
        <w:rPr>
          <w:rFonts w:ascii="宋体" w:hAnsi="宋体"/>
          <w:color w:val="auto"/>
          <w:sz w:val="24"/>
        </w:rPr>
      </w:pPr>
      <w:r>
        <w:rPr>
          <w:rFonts w:hint="eastAsia" w:ascii="宋体" w:hAnsi="宋体"/>
          <w:color w:val="auto"/>
          <w:sz w:val="24"/>
        </w:rPr>
        <w:t>四、采购代理机构名称：陕西国创招标有限公司</w:t>
      </w:r>
    </w:p>
    <w:p w14:paraId="416CA237">
      <w:pPr>
        <w:spacing w:line="440" w:lineRule="exact"/>
        <w:ind w:right="-315" w:rightChars="-150" w:firstLine="480" w:firstLineChars="200"/>
        <w:rPr>
          <w:rFonts w:ascii="宋体" w:hAnsi="宋体"/>
          <w:color w:val="auto"/>
          <w:sz w:val="24"/>
        </w:rPr>
      </w:pPr>
      <w:r>
        <w:rPr>
          <w:rFonts w:hint="eastAsia" w:ascii="宋体" w:hAnsi="宋体"/>
          <w:color w:val="auto"/>
          <w:sz w:val="24"/>
        </w:rPr>
        <w:t xml:space="preserve">    地址：西安市</w:t>
      </w:r>
      <w:r>
        <w:rPr>
          <w:rFonts w:hint="eastAsia" w:ascii="宋体" w:hAnsi="宋体"/>
          <w:color w:val="auto"/>
          <w:sz w:val="24"/>
          <w:lang w:eastAsia="zh-CN"/>
        </w:rPr>
        <w:t>莲湖区</w:t>
      </w:r>
      <w:r>
        <w:rPr>
          <w:rFonts w:hint="eastAsia" w:ascii="宋体" w:hAnsi="宋体"/>
          <w:color w:val="auto"/>
          <w:sz w:val="24"/>
        </w:rPr>
        <w:t>高新一路5号正信大厦A座24楼</w:t>
      </w:r>
    </w:p>
    <w:p w14:paraId="583E255A">
      <w:pPr>
        <w:spacing w:line="440" w:lineRule="exact"/>
        <w:ind w:right="-315" w:rightChars="-150" w:firstLine="960" w:firstLineChars="400"/>
        <w:rPr>
          <w:rFonts w:hint="default" w:ascii="宋体" w:hAnsi="宋体" w:eastAsia="宋体"/>
          <w:color w:val="auto"/>
          <w:sz w:val="24"/>
          <w:lang w:val="en-US" w:eastAsia="zh-CN"/>
        </w:rPr>
      </w:pPr>
      <w:r>
        <w:rPr>
          <w:rFonts w:hint="eastAsia" w:ascii="宋体" w:hAnsi="宋体"/>
          <w:color w:val="auto"/>
          <w:sz w:val="24"/>
        </w:rPr>
        <w:t>联系人：</w:t>
      </w:r>
      <w:r>
        <w:rPr>
          <w:rFonts w:hint="eastAsia" w:ascii="宋体" w:hAnsi="宋体"/>
          <w:color w:val="auto"/>
          <w:sz w:val="24"/>
          <w:lang w:val="en-US" w:eastAsia="zh-CN"/>
        </w:rPr>
        <w:t xml:space="preserve">王媛  </w:t>
      </w:r>
      <w:r>
        <w:rPr>
          <w:rFonts w:hint="eastAsia" w:ascii="宋体" w:hAnsi="宋体"/>
          <w:color w:val="auto"/>
          <w:sz w:val="24"/>
        </w:rPr>
        <w:t>任亚明</w:t>
      </w:r>
      <w:r>
        <w:rPr>
          <w:rFonts w:hint="eastAsia" w:ascii="宋体" w:hAnsi="宋体"/>
          <w:color w:val="auto"/>
          <w:sz w:val="24"/>
          <w:lang w:val="en-US" w:eastAsia="zh-CN"/>
        </w:rPr>
        <w:t xml:space="preserve">  魏存刚</w:t>
      </w:r>
    </w:p>
    <w:p w14:paraId="6144B9EB">
      <w:pPr>
        <w:spacing w:line="440" w:lineRule="exact"/>
        <w:ind w:firstLine="960" w:firstLineChars="400"/>
        <w:rPr>
          <w:rFonts w:hint="eastAsia" w:ascii="宋体" w:hAnsi="宋体" w:eastAsia="宋体"/>
          <w:color w:val="auto"/>
          <w:sz w:val="24"/>
          <w:lang w:val="en-US" w:eastAsia="zh-CN"/>
        </w:rPr>
      </w:pPr>
      <w:r>
        <w:rPr>
          <w:rFonts w:ascii="宋体" w:hAnsi="宋体"/>
          <w:color w:val="auto"/>
          <w:sz w:val="24"/>
        </w:rPr>
        <w:t>联系方式：</w:t>
      </w:r>
      <w:r>
        <w:rPr>
          <w:rFonts w:hint="eastAsia" w:ascii="宋体" w:hAnsi="宋体"/>
          <w:color w:val="auto"/>
          <w:sz w:val="24"/>
        </w:rPr>
        <w:t>029-89289291</w:t>
      </w:r>
      <w:r>
        <w:rPr>
          <w:rFonts w:hint="eastAsia" w:ascii="宋体" w:hAnsi="宋体"/>
          <w:color w:val="auto"/>
          <w:sz w:val="24"/>
          <w:lang w:val="en-US" w:eastAsia="zh-CN"/>
        </w:rPr>
        <w:tab/>
      </w:r>
    </w:p>
    <w:p w14:paraId="7E397E8C">
      <w:pPr>
        <w:spacing w:line="440" w:lineRule="exact"/>
        <w:ind w:firstLine="480" w:firstLineChars="200"/>
        <w:rPr>
          <w:rFonts w:hint="default" w:ascii="宋体" w:hAnsi="宋体" w:eastAsia="宋体"/>
          <w:color w:val="auto"/>
          <w:sz w:val="24"/>
          <w:lang w:val="en-US" w:eastAsia="zh-CN"/>
        </w:rPr>
      </w:pPr>
      <w:r>
        <w:rPr>
          <w:rFonts w:hint="eastAsia" w:ascii="宋体" w:hAnsi="宋体"/>
          <w:color w:val="auto"/>
          <w:sz w:val="24"/>
        </w:rPr>
        <w:t>五、采购内容和要求：</w:t>
      </w:r>
      <w:r>
        <w:rPr>
          <w:rFonts w:hint="eastAsia" w:ascii="宋体" w:hAnsi="宋体"/>
          <w:color w:val="auto"/>
          <w:sz w:val="24"/>
          <w:lang w:eastAsia="zh-CN"/>
        </w:rPr>
        <w:t>西安外国语大学第十四届陕西教育博览会参展方案设计及布展项目</w:t>
      </w:r>
      <w:r>
        <w:rPr>
          <w:rFonts w:hint="eastAsia" w:ascii="宋体" w:hAnsi="宋体"/>
          <w:color w:val="000000" w:themeColor="text1"/>
          <w:sz w:val="24"/>
          <w:lang w:eastAsia="zh-CN"/>
          <w14:textFill>
            <w14:solidFill>
              <w14:schemeClr w14:val="tx1"/>
            </w14:solidFill>
          </w14:textFill>
        </w:rPr>
        <w:t>，</w:t>
      </w:r>
      <w:r>
        <w:rPr>
          <w:rFonts w:hint="eastAsia" w:ascii="宋体" w:hAnsi="宋体"/>
          <w:color w:val="auto"/>
          <w:sz w:val="24"/>
          <w:lang w:val="en-US" w:eastAsia="zh-CN"/>
        </w:rPr>
        <w:t>具体内容详见采购文件第三章。</w:t>
      </w:r>
    </w:p>
    <w:p w14:paraId="0C3B55ED">
      <w:pPr>
        <w:spacing w:line="440" w:lineRule="exact"/>
        <w:ind w:firstLine="480" w:firstLineChars="200"/>
        <w:rPr>
          <w:rFonts w:hint="eastAsia" w:ascii="宋体" w:hAnsi="宋体" w:eastAsia="宋体"/>
          <w:color w:val="auto"/>
          <w:sz w:val="24"/>
          <w:highlight w:val="none"/>
          <w:lang w:eastAsia="zh-CN"/>
        </w:rPr>
      </w:pPr>
      <w:r>
        <w:rPr>
          <w:rFonts w:hint="eastAsia" w:ascii="宋体" w:hAnsi="宋体"/>
          <w:color w:val="auto"/>
          <w:sz w:val="24"/>
        </w:rPr>
        <w:t xml:space="preserve">    项目用途</w:t>
      </w:r>
      <w:r>
        <w:rPr>
          <w:rFonts w:hint="eastAsia" w:ascii="宋体" w:hAnsi="宋体"/>
          <w:color w:val="auto"/>
          <w:sz w:val="24"/>
          <w:highlight w:val="none"/>
        </w:rPr>
        <w:t>：</w:t>
      </w:r>
      <w:r>
        <w:rPr>
          <w:rFonts w:hint="eastAsia" w:ascii="宋体" w:hAnsi="宋体"/>
          <w:color w:val="auto"/>
          <w:spacing w:val="-6"/>
          <w:sz w:val="24"/>
          <w:highlight w:val="none"/>
          <w:lang w:val="en-US" w:eastAsia="zh-CN"/>
        </w:rPr>
        <w:t>其他</w:t>
      </w:r>
    </w:p>
    <w:p w14:paraId="3D4F921C">
      <w:pPr>
        <w:spacing w:line="440" w:lineRule="exact"/>
        <w:ind w:firstLine="480" w:firstLineChars="200"/>
        <w:rPr>
          <w:rFonts w:hint="default" w:ascii="宋体" w:hAnsi="宋体"/>
          <w:color w:val="auto"/>
          <w:sz w:val="24"/>
          <w:highlight w:val="none"/>
          <w:lang w:val="en-US"/>
        </w:rPr>
      </w:pPr>
      <w:r>
        <w:rPr>
          <w:rFonts w:hint="eastAsia" w:ascii="宋体" w:hAnsi="宋体"/>
          <w:color w:val="auto"/>
          <w:sz w:val="24"/>
          <w:highlight w:val="none"/>
        </w:rPr>
        <w:t xml:space="preserve">    项目性质：</w:t>
      </w:r>
      <w:r>
        <w:rPr>
          <w:rFonts w:hint="eastAsia" w:ascii="宋体" w:hAnsi="宋体"/>
          <w:color w:val="auto"/>
          <w:sz w:val="24"/>
          <w:highlight w:val="none"/>
          <w:lang w:val="en-US" w:eastAsia="zh-CN"/>
        </w:rPr>
        <w:t>财政性资金</w:t>
      </w:r>
    </w:p>
    <w:p w14:paraId="506D5FE0">
      <w:pPr>
        <w:spacing w:line="440" w:lineRule="exact"/>
        <w:ind w:firstLine="960" w:firstLineChars="400"/>
        <w:rPr>
          <w:rFonts w:hint="default" w:ascii="宋体" w:hAnsi="宋体"/>
          <w:color w:val="auto"/>
          <w:sz w:val="24"/>
          <w:highlight w:val="none"/>
          <w:lang w:val="en-US"/>
        </w:rPr>
      </w:pPr>
      <w:r>
        <w:rPr>
          <w:rFonts w:hint="eastAsia" w:ascii="宋体" w:hAnsi="宋体"/>
          <w:color w:val="auto"/>
          <w:sz w:val="24"/>
          <w:highlight w:val="none"/>
        </w:rPr>
        <w:t>项目预算：</w:t>
      </w:r>
      <w:r>
        <w:rPr>
          <w:rFonts w:hint="eastAsia" w:ascii="宋体" w:hAnsi="宋体"/>
          <w:color w:val="auto"/>
          <w:sz w:val="24"/>
          <w:highlight w:val="none"/>
          <w:lang w:val="en-US" w:eastAsia="zh-CN"/>
        </w:rPr>
        <w:t>159000.00元</w:t>
      </w:r>
    </w:p>
    <w:p w14:paraId="15602AC2">
      <w:pPr>
        <w:spacing w:line="440" w:lineRule="exact"/>
        <w:ind w:firstLine="480" w:firstLineChars="200"/>
        <w:rPr>
          <w:rFonts w:hint="eastAsia" w:ascii="宋体" w:hAnsi="宋体" w:eastAsia="宋体"/>
          <w:sz w:val="24"/>
          <w:highlight w:val="none"/>
          <w:lang w:val="en-US" w:eastAsia="zh-CN"/>
        </w:rPr>
      </w:pPr>
      <w:r>
        <w:rPr>
          <w:rFonts w:hint="eastAsia" w:ascii="宋体" w:hAnsi="宋体"/>
          <w:sz w:val="24"/>
          <w:highlight w:val="none"/>
        </w:rPr>
        <w:t>六、供应商资质要求：</w:t>
      </w:r>
    </w:p>
    <w:p w14:paraId="1B35500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rPr>
      </w:pPr>
      <w:r>
        <w:rPr>
          <w:rFonts w:hint="eastAsia" w:ascii="宋体" w:hAnsi="宋体" w:eastAsia="宋体"/>
          <w:color w:val="auto"/>
          <w:sz w:val="24"/>
          <w:lang w:val="en-US" w:eastAsia="zh-CN"/>
        </w:rPr>
        <w:t>符合《中华人民共和国政府采购法》第二十二条规定，并提供以下材料：</w:t>
      </w:r>
    </w:p>
    <w:p w14:paraId="4EC423A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1、具有独立承担民事责任能力的法人、其他组织或自然人，并出具合法有效的营业执照或事业单位法人证书等国家规定的相关证明，自然人参与的提供其身份证明；</w:t>
      </w:r>
    </w:p>
    <w:p w14:paraId="2F91CB7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2、财务状况报告：提供注册会计师行业统一监管平台(网址http://acc.mof.gov.cn)赋码可查询的2024年度或2025年度审计报告，或提交投标文件截止时间前六个月内其基本账户开户银行出具的资信证明；其他组织和自然人提供银行出具的资信证明或财务报表；</w:t>
      </w:r>
    </w:p>
    <w:p w14:paraId="51BD167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3、税收缴纳证明：提供响应文件递交截止日前一年内已缴存的至少一个月的纳税证明或完税证明。依法免税的供应商应提供相关文件证明；</w:t>
      </w:r>
    </w:p>
    <w:p w14:paraId="0B1E77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4、社会保障资金缴纳证明：提供响应文件递交截止日前一年内已缴存的至少一个月的社会保障资金缴存单据或社保机构开具的社会保险参保缴费情况证明，依法不需要缴纳社会保障资金的单位应提供相关证明材料；</w:t>
      </w:r>
    </w:p>
    <w:p w14:paraId="2E78AF7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5、书面声明：参加本次</w:t>
      </w:r>
      <w:r>
        <w:rPr>
          <w:rFonts w:hint="eastAsia" w:ascii="宋体" w:hAnsi="宋体"/>
          <w:color w:val="auto"/>
          <w:sz w:val="24"/>
          <w:lang w:val="en-US" w:eastAsia="zh-CN"/>
        </w:rPr>
        <w:t>政府</w:t>
      </w:r>
      <w:r>
        <w:rPr>
          <w:rFonts w:hint="eastAsia" w:ascii="宋体" w:hAnsi="宋体"/>
          <w:color w:val="auto"/>
          <w:sz w:val="24"/>
        </w:rPr>
        <w:t>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52B966C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6、具有履行合同所必</w:t>
      </w:r>
      <w:r>
        <w:rPr>
          <w:rFonts w:hint="eastAsia" w:ascii="宋体" w:hAnsi="宋体"/>
          <w:color w:val="auto"/>
          <w:sz w:val="24"/>
          <w:lang w:eastAsia="zh-CN"/>
        </w:rPr>
        <w:t>需</w:t>
      </w:r>
      <w:r>
        <w:rPr>
          <w:rFonts w:hint="eastAsia" w:ascii="宋体" w:hAnsi="宋体"/>
          <w:color w:val="auto"/>
          <w:sz w:val="24"/>
        </w:rPr>
        <w:t>的设备和专业技术能力的承诺及说明；</w:t>
      </w:r>
    </w:p>
    <w:p w14:paraId="2C8C0BE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4DD5DA0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8、提供磋商保证金的银行转账或电汇凭证；</w:t>
      </w:r>
    </w:p>
    <w:p w14:paraId="53F3FE6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olor w:val="auto"/>
          <w:sz w:val="24"/>
          <w:lang w:val="en-US" w:eastAsia="zh-CN"/>
        </w:rPr>
      </w:pPr>
      <w:r>
        <w:rPr>
          <w:rFonts w:hint="eastAsia" w:ascii="宋体" w:hAnsi="宋体"/>
          <w:color w:val="auto"/>
          <w:sz w:val="24"/>
          <w:lang w:val="en-US" w:eastAsia="zh-CN"/>
        </w:rPr>
        <w:t>9、</w:t>
      </w:r>
      <w:r>
        <w:rPr>
          <w:rFonts w:hint="eastAsia" w:ascii="宋体" w:hAnsi="宋体" w:eastAsia="宋体" w:cs="宋体"/>
          <w:color w:val="auto"/>
          <w:sz w:val="24"/>
          <w:highlight w:val="none"/>
        </w:rPr>
        <w:t>落实政府采购政策需满足的资格要求：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宋体" w:hAnsi="宋体" w:cs="宋体"/>
          <w:color w:val="auto"/>
          <w:sz w:val="24"/>
          <w:highlight w:val="none"/>
          <w:lang w:eastAsia="zh-CN"/>
        </w:rPr>
        <w:t>；</w:t>
      </w:r>
    </w:p>
    <w:p w14:paraId="57EA531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lang w:val="en-US" w:eastAsia="zh-CN"/>
        </w:rPr>
        <w:t>10</w:t>
      </w:r>
      <w:r>
        <w:rPr>
          <w:rFonts w:hint="eastAsia" w:ascii="宋体" w:hAnsi="宋体"/>
          <w:color w:val="auto"/>
          <w:sz w:val="24"/>
        </w:rPr>
        <w:t>、单位负责人为同一人或存在直接控股、管理关系的不同单位，不得同时参加本项目投标活动。</w:t>
      </w:r>
    </w:p>
    <w:p w14:paraId="2404650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color w:val="auto"/>
          <w:highlight w:val="none"/>
          <w:lang w:val="en-US" w:eastAsia="zh-CN"/>
        </w:rPr>
      </w:pPr>
      <w:r>
        <w:rPr>
          <w:rFonts w:hint="eastAsia" w:ascii="宋体" w:hAnsi="宋体"/>
          <w:color w:val="auto"/>
          <w:sz w:val="24"/>
        </w:rPr>
        <w:t>备注：本项目不接受联合体磋商。</w:t>
      </w:r>
    </w:p>
    <w:p w14:paraId="3FFA9868">
      <w:pPr>
        <w:spacing w:line="360" w:lineRule="auto"/>
        <w:ind w:firstLine="436" w:firstLineChars="182"/>
        <w:rPr>
          <w:rFonts w:ascii="宋体" w:hAnsi="宋体"/>
          <w:color w:val="auto"/>
          <w:sz w:val="24"/>
        </w:rPr>
      </w:pPr>
      <w:r>
        <w:rPr>
          <w:rFonts w:hint="eastAsia" w:ascii="宋体" w:hAnsi="宋体"/>
          <w:color w:val="auto"/>
          <w:sz w:val="24"/>
        </w:rPr>
        <w:t xml:space="preserve">七、采购项目需要落实的政府采购政策（具体要求详见磋商文件）： </w:t>
      </w:r>
    </w:p>
    <w:p w14:paraId="7FCE5D63">
      <w:pPr>
        <w:spacing w:line="440" w:lineRule="exact"/>
        <w:ind w:firstLine="480" w:firstLineChars="200"/>
        <w:rPr>
          <w:rFonts w:hint="eastAsia" w:ascii="宋体" w:hAnsi="宋体"/>
          <w:sz w:val="24"/>
        </w:rPr>
      </w:pPr>
      <w:r>
        <w:rPr>
          <w:rFonts w:hint="eastAsia" w:ascii="宋体" w:hAnsi="宋体"/>
          <w:sz w:val="24"/>
        </w:rPr>
        <w:t>1、财政部、工业和信息化部关于印发《政府采购促进中小企业发展管理办法》的通知（财库〔2020〕46号）；</w:t>
      </w:r>
    </w:p>
    <w:p w14:paraId="7FDBB1FC">
      <w:pPr>
        <w:spacing w:line="440" w:lineRule="exact"/>
        <w:ind w:firstLine="480" w:firstLineChars="200"/>
        <w:rPr>
          <w:rFonts w:hint="eastAsia" w:ascii="宋体" w:hAnsi="宋体"/>
          <w:sz w:val="24"/>
        </w:rPr>
      </w:pPr>
      <w:r>
        <w:rPr>
          <w:rFonts w:hint="eastAsia" w:ascii="宋体" w:hAnsi="宋体"/>
          <w:sz w:val="24"/>
        </w:rPr>
        <w:t xml:space="preserve">2、《财政部 司法部关于政府采购支持监狱企业发展有关问题的通知》（财库[2014]68号）； </w:t>
      </w:r>
    </w:p>
    <w:p w14:paraId="122FF31F">
      <w:pPr>
        <w:spacing w:line="440" w:lineRule="exact"/>
        <w:ind w:firstLine="480" w:firstLineChars="200"/>
        <w:rPr>
          <w:rFonts w:hint="eastAsia" w:ascii="宋体" w:hAnsi="宋体"/>
          <w:sz w:val="24"/>
        </w:rPr>
      </w:pPr>
      <w:r>
        <w:rPr>
          <w:rFonts w:hint="eastAsia" w:ascii="宋体" w:hAnsi="宋体"/>
          <w:sz w:val="24"/>
        </w:rPr>
        <w:t xml:space="preserve">3、《财政部 发展改革委 生态环境部 市场监管总局关于调整优化节能产品 环境标志产品政府采购执行机制的通知》（财库〔2019〕9号）；  </w:t>
      </w:r>
    </w:p>
    <w:p w14:paraId="72AAFA47">
      <w:pPr>
        <w:spacing w:line="440" w:lineRule="exact"/>
        <w:ind w:firstLine="480" w:firstLineChars="200"/>
        <w:rPr>
          <w:rFonts w:hint="eastAsia" w:ascii="宋体" w:hAnsi="宋体"/>
          <w:sz w:val="24"/>
        </w:rPr>
      </w:pPr>
      <w:r>
        <w:rPr>
          <w:rFonts w:hint="eastAsia" w:ascii="宋体" w:hAnsi="宋体"/>
          <w:sz w:val="24"/>
        </w:rPr>
        <w:t>4、《国务院办公厅关于建立政府强制采购节能产品制度的通知》（国办发〔2007〕51号）；</w:t>
      </w:r>
    </w:p>
    <w:p w14:paraId="0912C0D4">
      <w:pPr>
        <w:spacing w:line="440" w:lineRule="exact"/>
        <w:ind w:firstLine="480" w:firstLineChars="200"/>
        <w:rPr>
          <w:rFonts w:hint="eastAsia" w:ascii="宋体" w:hAnsi="宋体"/>
          <w:sz w:val="24"/>
        </w:rPr>
      </w:pPr>
      <w:r>
        <w:rPr>
          <w:rFonts w:hint="eastAsia" w:ascii="宋体" w:hAnsi="宋体"/>
          <w:sz w:val="24"/>
        </w:rPr>
        <w:t xml:space="preserve">5、《财政部、民政部、中国残疾人联合会关于促进残疾人就业政府采购政策的通知》（财库[2017]141号）； </w:t>
      </w:r>
    </w:p>
    <w:p w14:paraId="7D74CB3B">
      <w:pPr>
        <w:spacing w:line="440" w:lineRule="exact"/>
        <w:ind w:firstLine="480" w:firstLineChars="200"/>
        <w:rPr>
          <w:rFonts w:hint="eastAsia" w:ascii="宋体" w:hAnsi="宋体"/>
          <w:sz w:val="24"/>
        </w:rPr>
      </w:pPr>
      <w:r>
        <w:rPr>
          <w:rFonts w:hint="eastAsia" w:ascii="宋体" w:hAnsi="宋体"/>
          <w:sz w:val="24"/>
        </w:rPr>
        <w:t>6、《陕西省财政厅关于印发&lt;陕西省中小企业政府采购信用融资办法&gt;的通知》（陕财办采〔2018〕23号）相关政策、业务流程、办理平台（http://www.ccgp-shaanxi.gov.cn/zcdservice/zcd/shanxi/）；</w:t>
      </w:r>
    </w:p>
    <w:p w14:paraId="2F7C435F">
      <w:pPr>
        <w:spacing w:line="440" w:lineRule="exact"/>
        <w:ind w:firstLine="480" w:firstLineChars="200"/>
        <w:rPr>
          <w:rFonts w:hint="eastAsia" w:ascii="宋体" w:hAnsi="宋体"/>
          <w:sz w:val="24"/>
        </w:rPr>
      </w:pPr>
      <w:r>
        <w:rPr>
          <w:rFonts w:hint="eastAsia" w:ascii="宋体" w:hAnsi="宋体"/>
          <w:sz w:val="24"/>
        </w:rPr>
        <w:t>7、《关于运用政府采购政策支持乡村产业振兴的通知》-（财库〔2021〕19号）</w:t>
      </w:r>
    </w:p>
    <w:p w14:paraId="1B8E8590">
      <w:pPr>
        <w:spacing w:line="440" w:lineRule="exact"/>
        <w:ind w:firstLine="480" w:firstLineChars="200"/>
        <w:rPr>
          <w:rFonts w:hint="eastAsia" w:ascii="宋体" w:hAnsi="宋体"/>
          <w:sz w:val="24"/>
        </w:rPr>
      </w:pPr>
      <w:r>
        <w:rPr>
          <w:rFonts w:hint="eastAsia" w:ascii="宋体" w:hAnsi="宋体"/>
          <w:sz w:val="24"/>
        </w:rPr>
        <w:t>8、《国务院办公厅关于在政府采购中实施本国产品标准及相关政策的通知》(国办发[2025)34号)；</w:t>
      </w:r>
    </w:p>
    <w:p w14:paraId="37CE1762">
      <w:pPr>
        <w:spacing w:line="440" w:lineRule="exact"/>
        <w:ind w:firstLine="480" w:firstLineChars="200"/>
        <w:rPr>
          <w:rFonts w:hint="eastAsia" w:ascii="宋体" w:hAnsi="宋体"/>
          <w:sz w:val="24"/>
        </w:rPr>
      </w:pPr>
      <w:r>
        <w:rPr>
          <w:rFonts w:hint="eastAsia" w:ascii="宋体" w:hAnsi="宋体"/>
          <w:sz w:val="24"/>
        </w:rPr>
        <w:t>9、《关于推动解决政府采购异常低价问题的通知》 (财库[2026)]2号)；</w:t>
      </w:r>
    </w:p>
    <w:p w14:paraId="2F103D3B">
      <w:pPr>
        <w:spacing w:line="440" w:lineRule="exact"/>
        <w:ind w:firstLine="480" w:firstLineChars="200"/>
        <w:rPr>
          <w:rFonts w:hint="eastAsia" w:ascii="宋体" w:hAnsi="宋体"/>
          <w:sz w:val="24"/>
        </w:rPr>
      </w:pPr>
      <w:r>
        <w:rPr>
          <w:rFonts w:hint="eastAsia" w:ascii="宋体" w:hAnsi="宋体"/>
          <w:sz w:val="24"/>
        </w:rPr>
        <w:t>10、《陕西省财政厅、中国人民银行西安分行关于深入推进政府采购信用融资业务的通知》-（陕财办采〔2023〕5号）；</w:t>
      </w:r>
    </w:p>
    <w:p w14:paraId="7792014D">
      <w:pPr>
        <w:spacing w:line="440" w:lineRule="exact"/>
        <w:ind w:firstLine="480" w:firstLineChars="200"/>
        <w:rPr>
          <w:rFonts w:hint="eastAsia" w:ascii="宋体" w:hAnsi="宋体"/>
          <w:sz w:val="24"/>
        </w:rPr>
      </w:pPr>
      <w:r>
        <w:rPr>
          <w:rFonts w:hint="eastAsia" w:ascii="宋体" w:hAnsi="宋体"/>
          <w:sz w:val="24"/>
        </w:rPr>
        <w:t>11、如有最新颁布的政府采购政策，按最新的文件执行。</w:t>
      </w:r>
    </w:p>
    <w:p w14:paraId="5E0E717C">
      <w:pPr>
        <w:spacing w:line="440" w:lineRule="exact"/>
        <w:ind w:firstLine="480" w:firstLineChars="200"/>
        <w:rPr>
          <w:rFonts w:ascii="宋体" w:hAnsi="宋体"/>
          <w:color w:val="auto"/>
          <w:sz w:val="24"/>
          <w:u w:val="none"/>
        </w:rPr>
      </w:pPr>
      <w:r>
        <w:rPr>
          <w:rFonts w:hint="eastAsia" w:ascii="宋体" w:hAnsi="宋体"/>
          <w:color w:val="auto"/>
          <w:sz w:val="24"/>
          <w:u w:val="none"/>
        </w:rPr>
        <w:t>八、磋商文件发售：</w:t>
      </w:r>
    </w:p>
    <w:p w14:paraId="2F29241B">
      <w:pPr>
        <w:spacing w:line="440" w:lineRule="exact"/>
        <w:rPr>
          <w:rFonts w:ascii="宋体" w:hAnsi="宋体"/>
          <w:color w:val="auto"/>
          <w:sz w:val="24"/>
          <w:u w:val="none"/>
        </w:rPr>
      </w:pPr>
      <w:r>
        <w:rPr>
          <w:rFonts w:hint="eastAsia" w:ascii="宋体" w:hAnsi="宋体"/>
          <w:color w:val="auto"/>
          <w:sz w:val="24"/>
          <w:u w:val="none"/>
        </w:rPr>
        <w:t xml:space="preserve">     1、发售时间：</w:t>
      </w:r>
      <w:r>
        <w:rPr>
          <w:rFonts w:hint="eastAsia" w:ascii="宋体" w:hAnsi="宋体"/>
          <w:color w:val="auto"/>
          <w:sz w:val="24"/>
          <w:u w:val="none"/>
          <w:lang w:eastAsia="zh-CN"/>
        </w:rPr>
        <w:t>2026年</w:t>
      </w:r>
      <w:r>
        <w:rPr>
          <w:rFonts w:hint="eastAsia" w:ascii="宋体" w:hAnsi="宋体"/>
          <w:color w:val="auto"/>
          <w:sz w:val="24"/>
          <w:u w:val="none"/>
          <w:lang w:val="en-US" w:eastAsia="zh-CN"/>
        </w:rPr>
        <w:t>06</w:t>
      </w:r>
      <w:r>
        <w:rPr>
          <w:rFonts w:hint="eastAsia" w:ascii="宋体" w:hAnsi="宋体"/>
          <w:color w:val="auto"/>
          <w:sz w:val="24"/>
          <w:u w:val="none"/>
        </w:rPr>
        <w:t>月</w:t>
      </w:r>
      <w:r>
        <w:rPr>
          <w:rFonts w:hint="eastAsia" w:ascii="宋体" w:hAnsi="宋体"/>
          <w:color w:val="auto"/>
          <w:sz w:val="24"/>
          <w:u w:val="none"/>
          <w:lang w:val="en-US" w:eastAsia="zh-CN"/>
        </w:rPr>
        <w:t>08</w:t>
      </w:r>
      <w:r>
        <w:rPr>
          <w:rFonts w:hint="eastAsia" w:ascii="宋体" w:hAnsi="宋体"/>
          <w:color w:val="auto"/>
          <w:sz w:val="24"/>
          <w:u w:val="none"/>
        </w:rPr>
        <w:t>日至</w:t>
      </w:r>
      <w:r>
        <w:rPr>
          <w:rFonts w:hint="eastAsia" w:ascii="宋体" w:hAnsi="宋体"/>
          <w:color w:val="auto"/>
          <w:sz w:val="24"/>
          <w:u w:val="none"/>
          <w:lang w:eastAsia="zh-CN"/>
        </w:rPr>
        <w:t>2026年</w:t>
      </w:r>
      <w:r>
        <w:rPr>
          <w:rFonts w:hint="eastAsia" w:ascii="宋体" w:hAnsi="宋体"/>
          <w:color w:val="auto"/>
          <w:sz w:val="24"/>
          <w:u w:val="none"/>
          <w:lang w:val="en-US" w:eastAsia="zh-CN"/>
        </w:rPr>
        <w:t>06</w:t>
      </w:r>
      <w:r>
        <w:rPr>
          <w:rFonts w:hint="eastAsia" w:ascii="宋体" w:hAnsi="宋体"/>
          <w:color w:val="auto"/>
          <w:sz w:val="24"/>
          <w:u w:val="none"/>
        </w:rPr>
        <w:t>月</w:t>
      </w:r>
      <w:r>
        <w:rPr>
          <w:rFonts w:hint="eastAsia" w:ascii="宋体" w:hAnsi="宋体"/>
          <w:color w:val="auto"/>
          <w:sz w:val="24"/>
          <w:u w:val="none"/>
          <w:lang w:val="en-US" w:eastAsia="zh-CN"/>
        </w:rPr>
        <w:t>15</w:t>
      </w:r>
      <w:r>
        <w:rPr>
          <w:rFonts w:hint="eastAsia" w:ascii="宋体" w:hAnsi="宋体"/>
          <w:color w:val="auto"/>
          <w:sz w:val="24"/>
          <w:u w:val="none"/>
        </w:rPr>
        <w:t>日</w:t>
      </w:r>
      <w:r>
        <w:rPr>
          <w:rFonts w:ascii="宋体" w:hAnsi="宋体"/>
          <w:color w:val="auto"/>
          <w:sz w:val="24"/>
          <w:u w:val="none"/>
        </w:rPr>
        <w:t>9：00—12：00，14：00--17：00时止（</w:t>
      </w:r>
      <w:r>
        <w:rPr>
          <w:rFonts w:hint="eastAsia" w:ascii="宋体" w:hAnsi="宋体"/>
          <w:color w:val="auto"/>
          <w:sz w:val="24"/>
          <w:u w:val="none"/>
        </w:rPr>
        <w:t>双休日及法定节假日除外</w:t>
      </w:r>
      <w:r>
        <w:rPr>
          <w:rFonts w:ascii="宋体" w:hAnsi="宋体"/>
          <w:color w:val="auto"/>
          <w:sz w:val="24"/>
          <w:u w:val="none"/>
        </w:rPr>
        <w:t>）</w:t>
      </w:r>
    </w:p>
    <w:p w14:paraId="424CB06B">
      <w:pPr>
        <w:spacing w:line="440" w:lineRule="exact"/>
        <w:ind w:firstLine="480" w:firstLineChars="200"/>
        <w:rPr>
          <w:rFonts w:ascii="宋体" w:hAnsi="宋体" w:cs="宋体"/>
          <w:color w:val="auto"/>
          <w:kern w:val="0"/>
          <w:sz w:val="24"/>
          <w:szCs w:val="21"/>
          <w:u w:val="none"/>
        </w:rPr>
      </w:pPr>
      <w:r>
        <w:rPr>
          <w:rFonts w:hint="eastAsia" w:ascii="宋体" w:hAnsi="宋体"/>
          <w:color w:val="auto"/>
          <w:sz w:val="24"/>
          <w:u w:val="none"/>
        </w:rPr>
        <w:t xml:space="preserve"> 2、发售地点：西安市</w:t>
      </w:r>
      <w:r>
        <w:rPr>
          <w:rFonts w:hint="eastAsia" w:ascii="宋体" w:hAnsi="宋体"/>
          <w:color w:val="auto"/>
          <w:sz w:val="24"/>
          <w:u w:val="none"/>
          <w:lang w:eastAsia="zh-CN"/>
        </w:rPr>
        <w:t>莲湖区</w:t>
      </w:r>
      <w:r>
        <w:rPr>
          <w:rFonts w:hint="eastAsia" w:ascii="宋体" w:hAnsi="宋体"/>
          <w:color w:val="auto"/>
          <w:sz w:val="24"/>
          <w:u w:val="none"/>
        </w:rPr>
        <w:t>高新一路5号正信大厦A座24楼</w:t>
      </w:r>
    </w:p>
    <w:p w14:paraId="300A8FEE">
      <w:pPr>
        <w:spacing w:line="440" w:lineRule="exact"/>
        <w:ind w:firstLine="600" w:firstLineChars="250"/>
        <w:rPr>
          <w:rFonts w:hint="eastAsia" w:ascii="宋体" w:hAnsi="宋体"/>
          <w:color w:val="auto"/>
          <w:sz w:val="24"/>
          <w:u w:val="none"/>
        </w:rPr>
      </w:pPr>
      <w:r>
        <w:rPr>
          <w:rFonts w:hint="eastAsia" w:ascii="宋体" w:hAnsi="宋体"/>
          <w:color w:val="auto"/>
          <w:sz w:val="24"/>
          <w:u w:val="none"/>
        </w:rPr>
        <w:t>3、文件售价：磋商文件售价500元（人民币），售后不退</w:t>
      </w:r>
      <w:r>
        <w:rPr>
          <w:rFonts w:hint="eastAsia" w:ascii="宋体" w:hAnsi="宋体" w:cs="宋体"/>
          <w:color w:val="auto"/>
          <w:kern w:val="0"/>
          <w:sz w:val="24"/>
          <w:szCs w:val="21"/>
          <w:u w:val="none"/>
        </w:rPr>
        <w:t>。购买磋商文件请携带单位介绍信和身份证原件</w:t>
      </w:r>
      <w:r>
        <w:rPr>
          <w:rFonts w:hint="eastAsia" w:ascii="宋体" w:hAnsi="宋体"/>
          <w:color w:val="auto"/>
          <w:sz w:val="24"/>
          <w:u w:val="none"/>
        </w:rPr>
        <w:t>。</w:t>
      </w:r>
    </w:p>
    <w:p w14:paraId="238F2099">
      <w:pPr>
        <w:keepNext w:val="0"/>
        <w:keepLines w:val="0"/>
        <w:pageBreakBefore w:val="0"/>
        <w:widowControl w:val="0"/>
        <w:kinsoku/>
        <w:wordWrap w:val="0"/>
        <w:overflowPunct w:val="0"/>
        <w:topLinePunct w:val="0"/>
        <w:autoSpaceDE/>
        <w:autoSpaceDN/>
        <w:bidi w:val="0"/>
        <w:adjustRightInd/>
        <w:snapToGrid/>
        <w:ind w:firstLine="482" w:firstLineChars="200"/>
        <w:textAlignment w:val="auto"/>
      </w:pPr>
      <w:r>
        <w:rPr>
          <w:rFonts w:hint="eastAsia" w:ascii="宋体" w:hAnsi="宋体" w:eastAsia="宋体" w:cs="宋体"/>
          <w:b/>
          <w:bCs/>
          <w:sz w:val="24"/>
          <w:szCs w:val="24"/>
          <w:lang w:val="en-US" w:eastAsia="zh-CN"/>
        </w:rPr>
        <w:t>注意事项：供应商需通过陕西省政府采购网（http://www.ccgp-shaanxi.gov.cn/）注册登记加入陕西省政府采购供应商库。</w:t>
      </w:r>
    </w:p>
    <w:p w14:paraId="28C8180F">
      <w:pPr>
        <w:spacing w:line="440" w:lineRule="exact"/>
        <w:ind w:firstLine="480" w:firstLineChars="200"/>
        <w:rPr>
          <w:rFonts w:ascii="宋体" w:hAnsi="宋体"/>
          <w:color w:val="auto"/>
          <w:sz w:val="24"/>
          <w:u w:val="none"/>
        </w:rPr>
      </w:pPr>
      <w:r>
        <w:rPr>
          <w:rFonts w:hint="eastAsia" w:ascii="宋体" w:hAnsi="宋体"/>
          <w:color w:val="auto"/>
          <w:sz w:val="24"/>
          <w:u w:val="none"/>
        </w:rPr>
        <w:t>九、响应文件递交截止时间及磋商时间和地点：</w:t>
      </w:r>
    </w:p>
    <w:p w14:paraId="0963FA16">
      <w:pPr>
        <w:spacing w:line="440" w:lineRule="exact"/>
        <w:ind w:firstLine="480" w:firstLineChars="200"/>
        <w:rPr>
          <w:rFonts w:hint="default" w:ascii="宋体" w:hAnsi="宋体" w:eastAsia="宋体" w:cs="宋体"/>
          <w:color w:val="auto"/>
          <w:sz w:val="24"/>
          <w:u w:val="none"/>
          <w:lang w:val="en-US" w:eastAsia="zh-CN"/>
        </w:rPr>
      </w:pPr>
      <w:r>
        <w:rPr>
          <w:rFonts w:hint="eastAsia" w:ascii="宋体" w:hAnsi="宋体"/>
          <w:color w:val="auto"/>
          <w:sz w:val="24"/>
          <w:u w:val="none"/>
        </w:rPr>
        <w:t xml:space="preserve"> 1、响应文件递交截止时间：</w:t>
      </w:r>
      <w:r>
        <w:rPr>
          <w:rFonts w:hint="eastAsia" w:ascii="宋体" w:hAnsi="宋体"/>
          <w:color w:val="auto"/>
          <w:sz w:val="24"/>
          <w:u w:val="none"/>
          <w:lang w:eastAsia="zh-CN"/>
        </w:rPr>
        <w:t>2026年</w:t>
      </w:r>
      <w:r>
        <w:rPr>
          <w:rFonts w:hint="eastAsia" w:ascii="宋体" w:hAnsi="宋体"/>
          <w:color w:val="auto"/>
          <w:sz w:val="24"/>
          <w:u w:val="none"/>
          <w:lang w:val="en-US" w:eastAsia="zh-CN"/>
        </w:rPr>
        <w:t>06</w:t>
      </w:r>
      <w:r>
        <w:rPr>
          <w:rFonts w:hint="eastAsia" w:ascii="宋体" w:hAnsi="宋体"/>
          <w:color w:val="auto"/>
          <w:sz w:val="24"/>
          <w:u w:val="none"/>
          <w:lang w:eastAsia="zh-CN"/>
        </w:rPr>
        <w:t>月</w:t>
      </w:r>
      <w:r>
        <w:rPr>
          <w:rFonts w:hint="eastAsia" w:ascii="宋体" w:hAnsi="宋体"/>
          <w:color w:val="auto"/>
          <w:sz w:val="24"/>
          <w:u w:val="none"/>
          <w:lang w:val="en-US" w:eastAsia="zh-CN"/>
        </w:rPr>
        <w:t>19</w:t>
      </w:r>
      <w:r>
        <w:rPr>
          <w:rFonts w:hint="eastAsia" w:ascii="宋体" w:hAnsi="宋体"/>
          <w:color w:val="auto"/>
          <w:sz w:val="24"/>
          <w:u w:val="none"/>
          <w:lang w:eastAsia="zh-CN"/>
        </w:rPr>
        <w:t>日</w:t>
      </w:r>
      <w:r>
        <w:rPr>
          <w:rFonts w:hint="eastAsia" w:ascii="宋体" w:hAnsi="宋体"/>
          <w:color w:val="auto"/>
          <w:sz w:val="24"/>
          <w:u w:val="none"/>
          <w:lang w:val="en-US" w:eastAsia="zh-CN"/>
        </w:rPr>
        <w:t>09</w:t>
      </w:r>
      <w:r>
        <w:rPr>
          <w:rFonts w:hint="eastAsia" w:ascii="宋体" w:hAnsi="宋体"/>
          <w:color w:val="auto"/>
          <w:sz w:val="24"/>
          <w:u w:val="none"/>
          <w:lang w:eastAsia="zh-CN"/>
        </w:rPr>
        <w:t>：</w:t>
      </w:r>
      <w:r>
        <w:rPr>
          <w:rFonts w:hint="eastAsia" w:ascii="宋体" w:hAnsi="宋体"/>
          <w:color w:val="auto"/>
          <w:sz w:val="24"/>
          <w:u w:val="none"/>
          <w:lang w:val="en-US" w:eastAsia="zh-CN"/>
        </w:rPr>
        <w:t>0</w:t>
      </w:r>
      <w:r>
        <w:rPr>
          <w:rFonts w:hint="eastAsia" w:ascii="宋体" w:hAnsi="宋体"/>
          <w:color w:val="auto"/>
          <w:sz w:val="24"/>
          <w:u w:val="none"/>
          <w:lang w:eastAsia="zh-CN"/>
        </w:rPr>
        <w:t>0</w:t>
      </w:r>
      <w:r>
        <w:rPr>
          <w:rFonts w:hint="eastAsia" w:ascii="宋体" w:hAnsi="宋体"/>
          <w:color w:val="auto"/>
          <w:sz w:val="24"/>
          <w:u w:val="none"/>
          <w:lang w:val="en-US" w:eastAsia="zh-CN"/>
        </w:rPr>
        <w:t>前</w:t>
      </w:r>
    </w:p>
    <w:p w14:paraId="7CA95F35">
      <w:pPr>
        <w:spacing w:line="440" w:lineRule="exact"/>
        <w:ind w:firstLine="480" w:firstLineChars="200"/>
        <w:rPr>
          <w:rFonts w:ascii="宋体" w:hAnsi="宋体" w:cs="宋体"/>
          <w:color w:val="auto"/>
          <w:sz w:val="24"/>
          <w:u w:val="none"/>
        </w:rPr>
      </w:pPr>
      <w:r>
        <w:rPr>
          <w:rFonts w:hint="eastAsia" w:ascii="宋体" w:hAnsi="宋体" w:cs="宋体"/>
          <w:color w:val="auto"/>
          <w:sz w:val="24"/>
          <w:u w:val="none"/>
        </w:rPr>
        <w:t xml:space="preserve"> 2、磋商时间：</w:t>
      </w:r>
      <w:r>
        <w:rPr>
          <w:rFonts w:hint="eastAsia" w:ascii="宋体" w:hAnsi="宋体" w:cs="宋体"/>
          <w:color w:val="auto"/>
          <w:sz w:val="24"/>
          <w:u w:val="none"/>
          <w:lang w:eastAsia="zh-CN"/>
        </w:rPr>
        <w:t>2026年</w:t>
      </w:r>
      <w:r>
        <w:rPr>
          <w:rFonts w:hint="eastAsia" w:ascii="宋体" w:hAnsi="宋体" w:cs="宋体"/>
          <w:color w:val="auto"/>
          <w:sz w:val="24"/>
          <w:u w:val="none"/>
          <w:lang w:val="en-US" w:eastAsia="zh-CN"/>
        </w:rPr>
        <w:t>06</w:t>
      </w:r>
      <w:r>
        <w:rPr>
          <w:rFonts w:hint="eastAsia" w:ascii="宋体" w:hAnsi="宋体" w:cs="宋体"/>
          <w:color w:val="auto"/>
          <w:sz w:val="24"/>
          <w:u w:val="none"/>
          <w:lang w:eastAsia="zh-CN"/>
        </w:rPr>
        <w:t>月</w:t>
      </w:r>
      <w:r>
        <w:rPr>
          <w:rFonts w:hint="eastAsia" w:ascii="宋体" w:hAnsi="宋体" w:cs="宋体"/>
          <w:color w:val="auto"/>
          <w:sz w:val="24"/>
          <w:u w:val="none"/>
          <w:lang w:val="en-US" w:eastAsia="zh-CN"/>
        </w:rPr>
        <w:t>19</w:t>
      </w:r>
      <w:r>
        <w:rPr>
          <w:rFonts w:hint="eastAsia" w:ascii="宋体" w:hAnsi="宋体" w:cs="宋体"/>
          <w:color w:val="auto"/>
          <w:sz w:val="24"/>
          <w:u w:val="none"/>
          <w:lang w:eastAsia="zh-CN"/>
        </w:rPr>
        <w:t>日</w:t>
      </w:r>
      <w:r>
        <w:rPr>
          <w:rFonts w:hint="eastAsia" w:ascii="宋体" w:hAnsi="宋体" w:cs="宋体"/>
          <w:color w:val="auto"/>
          <w:sz w:val="24"/>
          <w:u w:val="none"/>
          <w:lang w:val="en-US" w:eastAsia="zh-CN"/>
        </w:rPr>
        <w:t>09</w:t>
      </w:r>
      <w:r>
        <w:rPr>
          <w:rFonts w:hint="eastAsia" w:ascii="宋体" w:hAnsi="宋体" w:cs="宋体"/>
          <w:color w:val="auto"/>
          <w:sz w:val="24"/>
          <w:u w:val="none"/>
          <w:lang w:eastAsia="zh-CN"/>
        </w:rPr>
        <w:t>：</w:t>
      </w:r>
      <w:r>
        <w:rPr>
          <w:rFonts w:hint="eastAsia" w:ascii="宋体" w:hAnsi="宋体" w:cs="宋体"/>
          <w:color w:val="auto"/>
          <w:sz w:val="24"/>
          <w:u w:val="none"/>
          <w:lang w:val="en-US" w:eastAsia="zh-CN"/>
        </w:rPr>
        <w:t>0</w:t>
      </w:r>
      <w:r>
        <w:rPr>
          <w:rFonts w:hint="eastAsia" w:ascii="宋体" w:hAnsi="宋体" w:cs="宋体"/>
          <w:color w:val="auto"/>
          <w:sz w:val="24"/>
          <w:u w:val="none"/>
          <w:lang w:eastAsia="zh-CN"/>
        </w:rPr>
        <w:t>0</w:t>
      </w:r>
      <w:r>
        <w:rPr>
          <w:rFonts w:hint="eastAsia" w:ascii="宋体" w:hAnsi="宋体" w:cs="宋体"/>
          <w:color w:val="auto"/>
          <w:sz w:val="24"/>
          <w:u w:val="none"/>
          <w:lang w:val="en-US" w:eastAsia="zh-CN"/>
        </w:rPr>
        <w:t>分</w:t>
      </w:r>
    </w:p>
    <w:p w14:paraId="33631FE8">
      <w:pPr>
        <w:spacing w:line="440" w:lineRule="exact"/>
        <w:rPr>
          <w:rFonts w:ascii="宋体" w:hAnsi="宋体"/>
          <w:color w:val="auto"/>
          <w:sz w:val="24"/>
        </w:rPr>
      </w:pPr>
      <w:r>
        <w:rPr>
          <w:rFonts w:hint="eastAsia" w:ascii="宋体" w:hAnsi="宋体"/>
          <w:color w:val="auto"/>
          <w:sz w:val="24"/>
          <w:u w:val="none"/>
        </w:rPr>
        <w:t xml:space="preserve">     3、磋商地点：西安市</w:t>
      </w:r>
      <w:r>
        <w:rPr>
          <w:rFonts w:hint="eastAsia" w:ascii="宋体" w:hAnsi="宋体"/>
          <w:color w:val="auto"/>
          <w:sz w:val="24"/>
          <w:u w:val="none"/>
          <w:lang w:eastAsia="zh-CN"/>
        </w:rPr>
        <w:t>莲湖区</w:t>
      </w:r>
      <w:r>
        <w:rPr>
          <w:rFonts w:hint="eastAsia" w:ascii="宋体" w:hAnsi="宋体"/>
          <w:color w:val="auto"/>
          <w:sz w:val="24"/>
          <w:u w:val="none"/>
        </w:rPr>
        <w:t>高新一路5号正信大厦A座24楼会议室</w:t>
      </w:r>
    </w:p>
    <w:p w14:paraId="2C7A1829">
      <w:pPr>
        <w:spacing w:line="440" w:lineRule="exact"/>
        <w:ind w:firstLine="480" w:firstLineChars="200"/>
        <w:rPr>
          <w:rFonts w:ascii="宋体" w:hAnsi="宋体"/>
          <w:color w:val="auto"/>
          <w:sz w:val="24"/>
        </w:rPr>
      </w:pPr>
      <w:r>
        <w:rPr>
          <w:rFonts w:hint="eastAsia" w:ascii="宋体" w:hAnsi="宋体"/>
          <w:color w:val="auto"/>
          <w:sz w:val="24"/>
        </w:rPr>
        <w:t>十、其他应说明的事项：</w:t>
      </w:r>
      <w:bookmarkStart w:id="13" w:name="_GoBack"/>
      <w:bookmarkEnd w:id="13"/>
    </w:p>
    <w:p w14:paraId="2112B2C1">
      <w:pPr>
        <w:spacing w:line="440" w:lineRule="exact"/>
        <w:ind w:firstLine="960" w:firstLineChars="400"/>
        <w:rPr>
          <w:rFonts w:ascii="宋体" w:hAnsi="宋体"/>
          <w:sz w:val="24"/>
        </w:rPr>
      </w:pPr>
      <w:r>
        <w:rPr>
          <w:rFonts w:ascii="宋体" w:hAnsi="宋体"/>
          <w:sz w:val="24"/>
        </w:rPr>
        <w:t>电</w:t>
      </w:r>
      <w:r>
        <w:rPr>
          <w:rFonts w:hint="eastAsia" w:ascii="宋体" w:hAnsi="宋体"/>
          <w:sz w:val="24"/>
        </w:rPr>
        <w:t xml:space="preserve">    </w:t>
      </w:r>
      <w:r>
        <w:rPr>
          <w:rFonts w:ascii="宋体" w:hAnsi="宋体"/>
          <w:sz w:val="24"/>
        </w:rPr>
        <w:t>话：029-89286620</w:t>
      </w:r>
    </w:p>
    <w:p w14:paraId="4587AA4B">
      <w:pPr>
        <w:spacing w:line="440" w:lineRule="exact"/>
        <w:ind w:firstLine="960" w:firstLineChars="400"/>
        <w:rPr>
          <w:rFonts w:ascii="宋体" w:hAnsi="宋体"/>
          <w:sz w:val="24"/>
        </w:rPr>
      </w:pPr>
      <w:r>
        <w:rPr>
          <w:rFonts w:hint="eastAsia" w:ascii="宋体" w:hAnsi="宋体"/>
          <w:sz w:val="24"/>
        </w:rPr>
        <w:t>户   名：陕西国创招标有限公司</w:t>
      </w:r>
    </w:p>
    <w:p w14:paraId="149EF669">
      <w:pPr>
        <w:spacing w:line="440" w:lineRule="exact"/>
        <w:ind w:firstLine="960" w:firstLineChars="400"/>
        <w:rPr>
          <w:rFonts w:ascii="宋体" w:hAnsi="宋体"/>
          <w:sz w:val="24"/>
        </w:rPr>
      </w:pPr>
      <w:r>
        <w:rPr>
          <w:rFonts w:hint="eastAsia" w:ascii="宋体" w:hAnsi="宋体"/>
          <w:sz w:val="24"/>
        </w:rPr>
        <w:t xml:space="preserve">开户银行：招商银行股份有限公司西安高新技术开发区支行 </w:t>
      </w:r>
    </w:p>
    <w:p w14:paraId="6090F18E">
      <w:pPr>
        <w:spacing w:line="440" w:lineRule="exact"/>
        <w:ind w:firstLine="960" w:firstLineChars="400"/>
        <w:rPr>
          <w:rFonts w:ascii="宋体" w:hAnsi="宋体"/>
          <w:sz w:val="24"/>
        </w:rPr>
      </w:pPr>
      <w:r>
        <w:rPr>
          <w:rFonts w:hint="eastAsia" w:ascii="宋体" w:hAnsi="宋体"/>
          <w:sz w:val="24"/>
        </w:rPr>
        <w:t>账  号：129905629810401</w:t>
      </w:r>
    </w:p>
    <w:p w14:paraId="004D9BDF">
      <w:pPr>
        <w:pStyle w:val="2"/>
        <w:keepNext w:val="0"/>
        <w:keepLines w:val="0"/>
        <w:numPr>
          <w:ilvl w:val="0"/>
          <w:numId w:val="1"/>
        </w:numPr>
        <w:rPr>
          <w:rFonts w:ascii="宋体" w:hAnsi="宋体"/>
          <w:sz w:val="32"/>
          <w:szCs w:val="32"/>
        </w:rPr>
      </w:pPr>
      <w:r>
        <w:rPr>
          <w:rFonts w:ascii="宋体" w:hAnsi="宋体"/>
          <w:sz w:val="32"/>
          <w:szCs w:val="32"/>
        </w:rPr>
        <w:br w:type="page"/>
      </w:r>
      <w:r>
        <w:rPr>
          <w:rFonts w:hint="eastAsia" w:ascii="宋体" w:hAnsi="宋体"/>
          <w:sz w:val="32"/>
          <w:szCs w:val="32"/>
        </w:rPr>
        <w:t xml:space="preserve"> </w:t>
      </w:r>
      <w:bookmarkStart w:id="2" w:name="_Toc22832"/>
      <w:r>
        <w:rPr>
          <w:rFonts w:hint="eastAsia" w:ascii="宋体" w:hAnsi="宋体"/>
          <w:sz w:val="32"/>
          <w:szCs w:val="32"/>
        </w:rPr>
        <w:t>供应商须知</w:t>
      </w:r>
      <w:bookmarkEnd w:id="2"/>
    </w:p>
    <w:p w14:paraId="54CC4F09">
      <w:pPr>
        <w:pStyle w:val="14"/>
        <w:ind w:firstLine="482" w:firstLineChars="200"/>
        <w:jc w:val="center"/>
        <w:rPr>
          <w:rFonts w:ascii="仿宋" w:hAnsi="仿宋" w:cs="MingLiU_HKSCS"/>
          <w:b/>
          <w:sz w:val="24"/>
          <w:szCs w:val="24"/>
        </w:rPr>
      </w:pPr>
      <w:r>
        <w:rPr>
          <w:rFonts w:hint="eastAsia" w:ascii="仿宋" w:hAnsi="仿宋"/>
          <w:b/>
          <w:sz w:val="24"/>
          <w:szCs w:val="24"/>
        </w:rPr>
        <w:t>供应商须知前附表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6"/>
        <w:gridCol w:w="6165"/>
      </w:tblGrid>
      <w:tr w14:paraId="3A362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14:paraId="4EADCD9F">
            <w:pPr>
              <w:pStyle w:val="14"/>
              <w:jc w:val="center"/>
              <w:rPr>
                <w:rFonts w:hAnsi="宋体"/>
                <w:sz w:val="24"/>
                <w:szCs w:val="24"/>
              </w:rPr>
            </w:pPr>
            <w:r>
              <w:rPr>
                <w:rFonts w:hint="eastAsia" w:hAnsi="宋体"/>
                <w:sz w:val="24"/>
                <w:szCs w:val="24"/>
              </w:rPr>
              <w:t>序号</w:t>
            </w:r>
          </w:p>
        </w:tc>
        <w:tc>
          <w:tcPr>
            <w:tcW w:w="2406" w:type="dxa"/>
            <w:vAlign w:val="center"/>
          </w:tcPr>
          <w:p w14:paraId="48B1AB38">
            <w:pPr>
              <w:pStyle w:val="14"/>
              <w:jc w:val="center"/>
              <w:rPr>
                <w:rFonts w:hAnsi="宋体"/>
                <w:sz w:val="24"/>
                <w:szCs w:val="24"/>
              </w:rPr>
            </w:pPr>
            <w:r>
              <w:rPr>
                <w:rFonts w:hint="eastAsia" w:hAnsi="宋体"/>
                <w:sz w:val="24"/>
                <w:szCs w:val="24"/>
              </w:rPr>
              <w:t>条款名称</w:t>
            </w:r>
          </w:p>
        </w:tc>
        <w:tc>
          <w:tcPr>
            <w:tcW w:w="6165" w:type="dxa"/>
            <w:vAlign w:val="center"/>
          </w:tcPr>
          <w:p w14:paraId="36116355">
            <w:pPr>
              <w:pStyle w:val="14"/>
              <w:jc w:val="center"/>
              <w:rPr>
                <w:rFonts w:hAnsi="宋体" w:cs="MingLiU_HKSCS"/>
                <w:sz w:val="24"/>
                <w:szCs w:val="24"/>
              </w:rPr>
            </w:pPr>
            <w:r>
              <w:rPr>
                <w:rFonts w:hint="eastAsia" w:hAnsi="宋体"/>
                <w:sz w:val="24"/>
                <w:szCs w:val="24"/>
              </w:rPr>
              <w:t>编列内容</w:t>
            </w:r>
          </w:p>
        </w:tc>
      </w:tr>
      <w:tr w14:paraId="60BA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vAlign w:val="center"/>
          </w:tcPr>
          <w:p w14:paraId="62C8E361">
            <w:pPr>
              <w:pStyle w:val="14"/>
              <w:jc w:val="center"/>
              <w:rPr>
                <w:rFonts w:hAnsi="宋体"/>
                <w:sz w:val="24"/>
                <w:szCs w:val="24"/>
              </w:rPr>
            </w:pPr>
            <w:r>
              <w:rPr>
                <w:rFonts w:hAnsi="宋体"/>
                <w:sz w:val="24"/>
                <w:szCs w:val="24"/>
              </w:rPr>
              <w:t>1</w:t>
            </w:r>
          </w:p>
        </w:tc>
        <w:tc>
          <w:tcPr>
            <w:tcW w:w="2406" w:type="dxa"/>
            <w:vAlign w:val="center"/>
          </w:tcPr>
          <w:p w14:paraId="5F385FD3">
            <w:pPr>
              <w:pStyle w:val="14"/>
              <w:jc w:val="left"/>
              <w:rPr>
                <w:rFonts w:hAnsi="宋体"/>
                <w:sz w:val="24"/>
                <w:szCs w:val="24"/>
              </w:rPr>
            </w:pPr>
            <w:r>
              <w:rPr>
                <w:rFonts w:hint="eastAsia" w:hAnsi="宋体"/>
                <w:sz w:val="24"/>
                <w:szCs w:val="24"/>
              </w:rPr>
              <w:t>采购项目</w:t>
            </w:r>
          </w:p>
        </w:tc>
        <w:tc>
          <w:tcPr>
            <w:tcW w:w="6165" w:type="dxa"/>
            <w:vAlign w:val="center"/>
          </w:tcPr>
          <w:p w14:paraId="0E1C7E0E">
            <w:pPr>
              <w:pStyle w:val="14"/>
              <w:jc w:val="left"/>
              <w:rPr>
                <w:rFonts w:hint="eastAsia" w:hAnsi="宋体" w:eastAsia="宋体" w:cs="MingLiU_HKSCS"/>
                <w:sz w:val="24"/>
                <w:szCs w:val="24"/>
                <w:lang w:eastAsia="zh-CN"/>
              </w:rPr>
            </w:pPr>
            <w:r>
              <w:rPr>
                <w:rFonts w:hint="eastAsia" w:hAnsi="宋体" w:cs="MingLiU_HKSCS"/>
                <w:sz w:val="24"/>
                <w:szCs w:val="24"/>
                <w:lang w:eastAsia="zh-CN"/>
              </w:rPr>
              <w:t>西安外国语大学第十四届陕西教育博览会参展方案设计及布展项目</w:t>
            </w:r>
          </w:p>
        </w:tc>
      </w:tr>
      <w:tr w14:paraId="7877A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CE56895">
            <w:pPr>
              <w:pStyle w:val="14"/>
              <w:jc w:val="center"/>
              <w:rPr>
                <w:rFonts w:hAnsi="宋体"/>
                <w:sz w:val="24"/>
                <w:szCs w:val="24"/>
              </w:rPr>
            </w:pPr>
          </w:p>
        </w:tc>
        <w:tc>
          <w:tcPr>
            <w:tcW w:w="2406" w:type="dxa"/>
            <w:vAlign w:val="center"/>
          </w:tcPr>
          <w:p w14:paraId="0AC31422">
            <w:pPr>
              <w:pStyle w:val="14"/>
              <w:jc w:val="left"/>
              <w:rPr>
                <w:rFonts w:hAnsi="宋体" w:cs="宋体"/>
                <w:color w:val="auto"/>
                <w:sz w:val="24"/>
                <w:szCs w:val="24"/>
              </w:rPr>
            </w:pPr>
            <w:r>
              <w:rPr>
                <w:rFonts w:hint="eastAsia" w:hAnsi="宋体" w:cs="宋体"/>
                <w:color w:val="auto"/>
                <w:sz w:val="24"/>
                <w:szCs w:val="24"/>
              </w:rPr>
              <w:t>采购预算</w:t>
            </w:r>
          </w:p>
        </w:tc>
        <w:tc>
          <w:tcPr>
            <w:tcW w:w="6165" w:type="dxa"/>
            <w:vAlign w:val="center"/>
          </w:tcPr>
          <w:p w14:paraId="0A0A7AD8">
            <w:pPr>
              <w:pStyle w:val="14"/>
              <w:jc w:val="left"/>
              <w:rPr>
                <w:rFonts w:hint="default" w:hAnsi="宋体" w:cs="宋体"/>
                <w:color w:val="auto"/>
                <w:sz w:val="24"/>
                <w:szCs w:val="24"/>
                <w:lang w:val="en-US"/>
              </w:rPr>
            </w:pPr>
            <w:r>
              <w:rPr>
                <w:rFonts w:hint="eastAsia" w:hAnsi="宋体" w:cs="宋体"/>
                <w:color w:val="auto"/>
                <w:sz w:val="24"/>
                <w:szCs w:val="24"/>
                <w:lang w:val="en-US" w:eastAsia="zh-CN"/>
              </w:rPr>
              <w:t>159</w:t>
            </w:r>
            <w:r>
              <w:rPr>
                <w:rFonts w:hint="default" w:hAnsi="宋体" w:cs="宋体"/>
                <w:color w:val="auto"/>
                <w:sz w:val="24"/>
                <w:szCs w:val="24"/>
                <w:lang w:val="en-US" w:eastAsia="zh-CN"/>
              </w:rPr>
              <w:t>000</w:t>
            </w:r>
            <w:r>
              <w:rPr>
                <w:rFonts w:hint="eastAsia" w:hAnsi="宋体" w:cs="宋体"/>
                <w:color w:val="auto"/>
                <w:sz w:val="24"/>
                <w:szCs w:val="24"/>
                <w:lang w:val="en-US" w:eastAsia="zh-CN"/>
              </w:rPr>
              <w:t>.00元</w:t>
            </w:r>
          </w:p>
        </w:tc>
      </w:tr>
      <w:tr w14:paraId="6D13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4D5EFCEC">
            <w:pPr>
              <w:pStyle w:val="14"/>
              <w:jc w:val="center"/>
              <w:rPr>
                <w:rFonts w:hAnsi="宋体"/>
                <w:sz w:val="24"/>
                <w:szCs w:val="24"/>
              </w:rPr>
            </w:pPr>
          </w:p>
        </w:tc>
        <w:tc>
          <w:tcPr>
            <w:tcW w:w="2406" w:type="dxa"/>
            <w:shd w:val="clear" w:color="auto" w:fill="auto"/>
            <w:vAlign w:val="center"/>
          </w:tcPr>
          <w:p w14:paraId="351C7479">
            <w:pPr>
              <w:pStyle w:val="14"/>
              <w:jc w:val="left"/>
              <w:rPr>
                <w:rFonts w:hint="eastAsia" w:ascii="宋体" w:hAnsi="宋体" w:eastAsia="宋体" w:cs="Courier New"/>
                <w:color w:val="auto"/>
                <w:kern w:val="2"/>
                <w:sz w:val="24"/>
                <w:szCs w:val="24"/>
                <w:lang w:val="en-US" w:eastAsia="zh-CN" w:bidi="ar-SA"/>
              </w:rPr>
            </w:pPr>
            <w:r>
              <w:rPr>
                <w:rFonts w:hint="eastAsia"/>
                <w:color w:val="auto"/>
                <w:sz w:val="24"/>
                <w:szCs w:val="24"/>
                <w:lang w:eastAsia="zh-CN"/>
              </w:rPr>
              <w:t>资金来源</w:t>
            </w:r>
          </w:p>
        </w:tc>
        <w:tc>
          <w:tcPr>
            <w:tcW w:w="6165" w:type="dxa"/>
            <w:shd w:val="clear" w:color="auto" w:fill="auto"/>
            <w:vAlign w:val="center"/>
          </w:tcPr>
          <w:p w14:paraId="5744A209">
            <w:pPr>
              <w:pStyle w:val="14"/>
              <w:jc w:val="left"/>
              <w:rPr>
                <w:rFonts w:hint="eastAsia" w:ascii="宋体" w:hAnsi="宋体" w:eastAsia="宋体" w:cs="Courier New"/>
                <w:color w:val="auto"/>
                <w:kern w:val="2"/>
                <w:sz w:val="24"/>
                <w:szCs w:val="24"/>
                <w:lang w:val="en-US" w:eastAsia="zh-CN" w:bidi="ar-SA"/>
              </w:rPr>
            </w:pPr>
            <w:r>
              <w:rPr>
                <w:rFonts w:hint="eastAsia" w:ascii="宋体" w:hAnsi="宋体"/>
                <w:color w:val="auto"/>
                <w:sz w:val="24"/>
                <w:highlight w:val="none"/>
                <w:lang w:val="en-US" w:eastAsia="zh-CN"/>
              </w:rPr>
              <w:t>财政</w:t>
            </w:r>
            <w:r>
              <w:rPr>
                <w:rFonts w:hint="eastAsia" w:hAnsi="宋体"/>
                <w:color w:val="auto"/>
                <w:sz w:val="24"/>
                <w:highlight w:val="none"/>
                <w:lang w:val="en-US" w:eastAsia="zh-CN"/>
              </w:rPr>
              <w:t>性</w:t>
            </w:r>
            <w:r>
              <w:rPr>
                <w:rFonts w:hint="eastAsia" w:ascii="宋体" w:hAnsi="宋体"/>
                <w:color w:val="auto"/>
                <w:sz w:val="24"/>
                <w:highlight w:val="none"/>
                <w:lang w:val="en-US" w:eastAsia="zh-CN"/>
              </w:rPr>
              <w:t>资金</w:t>
            </w:r>
          </w:p>
        </w:tc>
      </w:tr>
      <w:tr w14:paraId="0930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7973D9CA">
            <w:pPr>
              <w:pStyle w:val="14"/>
              <w:jc w:val="center"/>
              <w:rPr>
                <w:rFonts w:hAnsi="宋体"/>
                <w:sz w:val="24"/>
                <w:szCs w:val="24"/>
              </w:rPr>
            </w:pPr>
          </w:p>
        </w:tc>
        <w:tc>
          <w:tcPr>
            <w:tcW w:w="2406" w:type="dxa"/>
            <w:vAlign w:val="center"/>
          </w:tcPr>
          <w:p w14:paraId="4F4C7618">
            <w:pPr>
              <w:pStyle w:val="14"/>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165" w:type="dxa"/>
            <w:vAlign w:val="center"/>
          </w:tcPr>
          <w:p w14:paraId="73A962A0">
            <w:pPr>
              <w:pStyle w:val="14"/>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159</w:t>
            </w:r>
            <w:r>
              <w:rPr>
                <w:rFonts w:hint="default" w:hAnsi="宋体" w:cs="宋体"/>
                <w:color w:val="auto"/>
                <w:sz w:val="24"/>
                <w:szCs w:val="24"/>
                <w:lang w:val="en-US" w:eastAsia="zh-CN"/>
              </w:rPr>
              <w:t>000</w:t>
            </w:r>
            <w:r>
              <w:rPr>
                <w:rFonts w:hint="eastAsia" w:hAnsi="宋体" w:cs="宋体"/>
                <w:color w:val="auto"/>
                <w:sz w:val="24"/>
                <w:szCs w:val="24"/>
                <w:lang w:val="en-US" w:eastAsia="zh-CN"/>
              </w:rPr>
              <w:t>.00元</w:t>
            </w:r>
          </w:p>
        </w:tc>
      </w:tr>
      <w:tr w14:paraId="794C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5F558254">
            <w:pPr>
              <w:pStyle w:val="14"/>
              <w:jc w:val="center"/>
              <w:rPr>
                <w:rFonts w:hAnsi="宋体"/>
                <w:sz w:val="24"/>
                <w:szCs w:val="24"/>
              </w:rPr>
            </w:pPr>
          </w:p>
        </w:tc>
        <w:tc>
          <w:tcPr>
            <w:tcW w:w="2406" w:type="dxa"/>
            <w:vAlign w:val="center"/>
          </w:tcPr>
          <w:p w14:paraId="4183BF99">
            <w:pPr>
              <w:pStyle w:val="14"/>
              <w:jc w:val="left"/>
              <w:rPr>
                <w:rFonts w:hint="eastAsia" w:eastAsia="宋体"/>
                <w:color w:val="auto"/>
                <w:lang w:val="en-US" w:eastAsia="zh-CN"/>
              </w:rPr>
            </w:pPr>
            <w:r>
              <w:rPr>
                <w:rFonts w:hint="eastAsia" w:hAnsi="宋体"/>
                <w:color w:val="auto"/>
                <w:sz w:val="24"/>
                <w:szCs w:val="24"/>
              </w:rPr>
              <w:t>核心产品</w:t>
            </w:r>
          </w:p>
        </w:tc>
        <w:tc>
          <w:tcPr>
            <w:tcW w:w="6165" w:type="dxa"/>
            <w:vAlign w:val="center"/>
          </w:tcPr>
          <w:p w14:paraId="436DAF40">
            <w:pPr>
              <w:pStyle w:val="14"/>
              <w:jc w:val="left"/>
              <w:rPr>
                <w:rFonts w:hint="default" w:hAnsi="宋体" w:eastAsia="宋体"/>
                <w:color w:val="auto"/>
                <w:sz w:val="24"/>
                <w:szCs w:val="24"/>
                <w:lang w:val="en-US" w:eastAsia="zh-CN"/>
              </w:rPr>
            </w:pPr>
            <w:r>
              <w:rPr>
                <w:rFonts w:hint="eastAsia" w:hAnsi="宋体"/>
                <w:color w:val="auto"/>
                <w:sz w:val="24"/>
                <w:szCs w:val="24"/>
                <w:lang w:val="en-US" w:eastAsia="zh-CN"/>
              </w:rPr>
              <w:t>/</w:t>
            </w:r>
          </w:p>
        </w:tc>
      </w:tr>
      <w:tr w14:paraId="528C9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3B118744">
            <w:pPr>
              <w:pStyle w:val="14"/>
              <w:jc w:val="center"/>
              <w:rPr>
                <w:rFonts w:hAnsi="宋体"/>
                <w:sz w:val="24"/>
                <w:szCs w:val="24"/>
              </w:rPr>
            </w:pPr>
          </w:p>
        </w:tc>
        <w:tc>
          <w:tcPr>
            <w:tcW w:w="2406" w:type="dxa"/>
            <w:vAlign w:val="center"/>
          </w:tcPr>
          <w:p w14:paraId="6E6E4565">
            <w:pPr>
              <w:pStyle w:val="14"/>
              <w:jc w:val="left"/>
              <w:rPr>
                <w:rFonts w:hAnsi="宋体"/>
                <w:color w:val="auto"/>
                <w:sz w:val="24"/>
                <w:szCs w:val="24"/>
              </w:rPr>
            </w:pPr>
            <w:r>
              <w:rPr>
                <w:rFonts w:hint="eastAsia" w:hAnsi="宋体"/>
                <w:color w:val="auto"/>
                <w:sz w:val="24"/>
                <w:szCs w:val="24"/>
              </w:rPr>
              <w:t>公告媒体</w:t>
            </w:r>
          </w:p>
        </w:tc>
        <w:tc>
          <w:tcPr>
            <w:tcW w:w="6165" w:type="dxa"/>
            <w:vAlign w:val="center"/>
          </w:tcPr>
          <w:p w14:paraId="25F4A607">
            <w:pPr>
              <w:pStyle w:val="14"/>
              <w:jc w:val="left"/>
              <w:rPr>
                <w:rFonts w:hint="eastAsia" w:hAnsi="宋体" w:eastAsia="宋体" w:cs="MingLiU_HKSCS"/>
                <w:color w:val="auto"/>
                <w:sz w:val="24"/>
                <w:szCs w:val="24"/>
                <w:lang w:eastAsia="zh-CN"/>
              </w:rPr>
            </w:pPr>
            <w:r>
              <w:rPr>
                <w:rFonts w:hint="default" w:hAnsi="宋体" w:eastAsia="宋体" w:cs="MingLiU_HKSCS"/>
                <w:color w:val="auto"/>
                <w:sz w:val="24"/>
                <w:szCs w:val="24"/>
                <w:lang w:val="en-US" w:eastAsia="zh-CN"/>
              </w:rPr>
              <w:t>陕西省政府</w:t>
            </w:r>
            <w:r>
              <w:rPr>
                <w:rFonts w:hint="eastAsia" w:hAnsi="宋体" w:eastAsia="宋体" w:cs="MingLiU_HKSCS"/>
                <w:color w:val="auto"/>
                <w:sz w:val="24"/>
                <w:szCs w:val="24"/>
                <w:lang w:val="en-US" w:eastAsia="zh-CN"/>
              </w:rPr>
              <w:t>采购</w:t>
            </w:r>
            <w:r>
              <w:rPr>
                <w:rFonts w:hint="default" w:hAnsi="宋体" w:eastAsia="宋体" w:cs="MingLiU_HKSCS"/>
                <w:color w:val="auto"/>
                <w:sz w:val="24"/>
                <w:szCs w:val="24"/>
                <w:lang w:val="en-US" w:eastAsia="zh-CN"/>
              </w:rPr>
              <w:t>网</w:t>
            </w:r>
          </w:p>
        </w:tc>
      </w:tr>
      <w:tr w14:paraId="1C7DA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vAlign w:val="center"/>
          </w:tcPr>
          <w:p w14:paraId="5631C480">
            <w:pPr>
              <w:pStyle w:val="14"/>
              <w:jc w:val="center"/>
              <w:rPr>
                <w:rFonts w:hAnsi="宋体"/>
                <w:sz w:val="24"/>
                <w:szCs w:val="24"/>
              </w:rPr>
            </w:pPr>
          </w:p>
        </w:tc>
        <w:tc>
          <w:tcPr>
            <w:tcW w:w="2406" w:type="dxa"/>
            <w:vAlign w:val="center"/>
          </w:tcPr>
          <w:p w14:paraId="55E527A4">
            <w:pPr>
              <w:pStyle w:val="14"/>
              <w:jc w:val="left"/>
              <w:rPr>
                <w:rFonts w:hAnsi="宋体"/>
                <w:color w:val="auto"/>
                <w:sz w:val="24"/>
                <w:szCs w:val="24"/>
              </w:rPr>
            </w:pPr>
            <w:r>
              <w:rPr>
                <w:rFonts w:hint="eastAsia" w:hAnsi="宋体"/>
                <w:color w:val="auto"/>
                <w:sz w:val="24"/>
                <w:szCs w:val="24"/>
              </w:rPr>
              <w:t>项目属性</w:t>
            </w:r>
          </w:p>
        </w:tc>
        <w:tc>
          <w:tcPr>
            <w:tcW w:w="6165" w:type="dxa"/>
            <w:vAlign w:val="center"/>
          </w:tcPr>
          <w:p w14:paraId="63DA4D00">
            <w:pPr>
              <w:pStyle w:val="14"/>
              <w:jc w:val="left"/>
              <w:rPr>
                <w:rFonts w:hint="eastAsia" w:hAnsi="宋体" w:eastAsia="宋体"/>
                <w:color w:val="auto"/>
                <w:sz w:val="24"/>
                <w:szCs w:val="24"/>
                <w:lang w:eastAsia="zh-CN"/>
              </w:rPr>
            </w:pPr>
            <w:r>
              <w:rPr>
                <w:rFonts w:hint="eastAsia" w:hAnsi="宋体"/>
                <w:color w:val="auto"/>
                <w:sz w:val="24"/>
                <w:szCs w:val="24"/>
                <w:lang w:val="en-US" w:eastAsia="zh-CN"/>
              </w:rPr>
              <w:t>服务</w:t>
            </w:r>
          </w:p>
        </w:tc>
      </w:tr>
      <w:tr w14:paraId="2B14F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vMerge w:val="continue"/>
            <w:vAlign w:val="center"/>
          </w:tcPr>
          <w:p w14:paraId="26438DD7">
            <w:pPr>
              <w:pStyle w:val="14"/>
              <w:jc w:val="center"/>
              <w:rPr>
                <w:rFonts w:hAnsi="宋体"/>
                <w:sz w:val="24"/>
                <w:szCs w:val="24"/>
              </w:rPr>
            </w:pPr>
          </w:p>
        </w:tc>
        <w:tc>
          <w:tcPr>
            <w:tcW w:w="2406" w:type="dxa"/>
            <w:vAlign w:val="center"/>
          </w:tcPr>
          <w:p w14:paraId="41A89040">
            <w:pPr>
              <w:pStyle w:val="14"/>
              <w:jc w:val="left"/>
              <w:rPr>
                <w:rFonts w:hAnsi="宋体"/>
                <w:color w:val="auto"/>
                <w:sz w:val="24"/>
                <w:szCs w:val="24"/>
              </w:rPr>
            </w:pPr>
            <w:r>
              <w:rPr>
                <w:rFonts w:hint="eastAsia" w:hAnsi="宋体"/>
                <w:color w:val="auto"/>
                <w:sz w:val="24"/>
                <w:szCs w:val="24"/>
              </w:rPr>
              <w:t>采购标的所属行业</w:t>
            </w:r>
          </w:p>
        </w:tc>
        <w:tc>
          <w:tcPr>
            <w:tcW w:w="6165" w:type="dxa"/>
            <w:vAlign w:val="center"/>
          </w:tcPr>
          <w:p w14:paraId="6E6D3AEB">
            <w:pPr>
              <w:pStyle w:val="14"/>
              <w:jc w:val="left"/>
              <w:rPr>
                <w:rFonts w:hint="eastAsia" w:ascii="仿宋" w:hAnsi="仿宋" w:eastAsia="宋体"/>
                <w:color w:val="auto"/>
                <w:sz w:val="24"/>
                <w:szCs w:val="24"/>
                <w:lang w:val="en-US" w:eastAsia="zh-CN"/>
              </w:rPr>
            </w:pPr>
            <w:r>
              <w:rPr>
                <w:rFonts w:hint="eastAsia" w:ascii="仿宋" w:hAnsi="仿宋"/>
                <w:color w:val="auto"/>
                <w:sz w:val="24"/>
                <w:szCs w:val="24"/>
                <w:lang w:val="en-US" w:eastAsia="zh-CN"/>
              </w:rPr>
              <w:t>其他未列明行业</w:t>
            </w:r>
          </w:p>
        </w:tc>
      </w:tr>
      <w:tr w14:paraId="6687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4398CAF9">
            <w:pPr>
              <w:pStyle w:val="14"/>
              <w:jc w:val="center"/>
              <w:rPr>
                <w:rFonts w:hAnsi="宋体"/>
                <w:sz w:val="24"/>
                <w:szCs w:val="24"/>
              </w:rPr>
            </w:pPr>
            <w:r>
              <w:rPr>
                <w:rFonts w:hAnsi="宋体"/>
                <w:sz w:val="24"/>
                <w:szCs w:val="24"/>
              </w:rPr>
              <w:t>2</w:t>
            </w:r>
          </w:p>
        </w:tc>
        <w:tc>
          <w:tcPr>
            <w:tcW w:w="2406" w:type="dxa"/>
            <w:vAlign w:val="center"/>
          </w:tcPr>
          <w:p w14:paraId="7A5F6225">
            <w:pPr>
              <w:pStyle w:val="14"/>
              <w:jc w:val="left"/>
              <w:rPr>
                <w:rFonts w:hAnsi="宋体"/>
                <w:color w:val="auto"/>
                <w:sz w:val="24"/>
                <w:szCs w:val="24"/>
              </w:rPr>
            </w:pPr>
            <w:r>
              <w:rPr>
                <w:rFonts w:hint="eastAsia" w:hAnsi="宋体"/>
                <w:color w:val="auto"/>
                <w:sz w:val="24"/>
                <w:szCs w:val="24"/>
              </w:rPr>
              <w:t>采购人</w:t>
            </w:r>
          </w:p>
        </w:tc>
        <w:tc>
          <w:tcPr>
            <w:tcW w:w="6165" w:type="dxa"/>
            <w:vAlign w:val="center"/>
          </w:tcPr>
          <w:p w14:paraId="6992CC5F">
            <w:pPr>
              <w:pStyle w:val="14"/>
              <w:jc w:val="left"/>
              <w:rPr>
                <w:rFonts w:hAnsi="宋体" w:cs="宋体"/>
                <w:color w:val="auto"/>
                <w:sz w:val="24"/>
                <w:szCs w:val="24"/>
              </w:rPr>
            </w:pPr>
            <w:r>
              <w:rPr>
                <w:rFonts w:hint="eastAsia" w:hAnsi="宋体" w:cs="宋体"/>
                <w:color w:val="auto"/>
                <w:sz w:val="24"/>
                <w:szCs w:val="24"/>
              </w:rPr>
              <w:t>采购人名称：</w:t>
            </w:r>
            <w:r>
              <w:rPr>
                <w:rFonts w:hint="eastAsia" w:hAnsi="宋体" w:cs="宋体"/>
                <w:color w:val="auto"/>
                <w:sz w:val="24"/>
                <w:szCs w:val="24"/>
                <w:lang w:eastAsia="zh-CN"/>
              </w:rPr>
              <w:t>西安外国语大学</w:t>
            </w:r>
          </w:p>
          <w:p w14:paraId="7E491693">
            <w:pPr>
              <w:pStyle w:val="14"/>
              <w:jc w:val="left"/>
              <w:rPr>
                <w:rFonts w:hAnsi="宋体"/>
                <w:color w:val="auto"/>
                <w:sz w:val="24"/>
                <w:szCs w:val="24"/>
              </w:rPr>
            </w:pPr>
            <w:r>
              <w:rPr>
                <w:rFonts w:hint="eastAsia" w:hAnsi="宋体"/>
                <w:color w:val="auto"/>
                <w:sz w:val="24"/>
                <w:szCs w:val="24"/>
              </w:rPr>
              <w:t>地址：长安区文苑南路</w:t>
            </w:r>
          </w:p>
          <w:p w14:paraId="230D8DF0">
            <w:pPr>
              <w:pStyle w:val="14"/>
              <w:jc w:val="left"/>
              <w:rPr>
                <w:rFonts w:hint="eastAsia" w:hAnsi="宋体" w:eastAsia="宋体"/>
                <w:color w:val="auto"/>
                <w:sz w:val="24"/>
                <w:szCs w:val="24"/>
                <w:lang w:val="en-US" w:eastAsia="zh-CN"/>
              </w:rPr>
            </w:pPr>
            <w:r>
              <w:rPr>
                <w:rFonts w:hint="eastAsia" w:hAnsi="宋体"/>
                <w:color w:val="auto"/>
                <w:sz w:val="24"/>
                <w:szCs w:val="24"/>
              </w:rPr>
              <w:t>联系人：</w:t>
            </w:r>
            <w:r>
              <w:rPr>
                <w:rFonts w:hint="eastAsia" w:ascii="宋体" w:hAnsi="宋体" w:cs="宋体"/>
                <w:sz w:val="24"/>
              </w:rPr>
              <w:t>张</w:t>
            </w:r>
            <w:r>
              <w:rPr>
                <w:rFonts w:hint="eastAsia" w:ascii="宋体" w:hAnsi="宋体" w:cs="宋体"/>
                <w:sz w:val="24"/>
                <w:lang w:val="en-US" w:eastAsia="zh-CN"/>
              </w:rPr>
              <w:t>璐</w:t>
            </w:r>
          </w:p>
          <w:p w14:paraId="4EFB26D0">
            <w:pPr>
              <w:pStyle w:val="14"/>
              <w:jc w:val="left"/>
              <w:rPr>
                <w:rFonts w:hint="default" w:hAnsi="宋体" w:eastAsia="宋体"/>
                <w:color w:val="auto"/>
                <w:sz w:val="24"/>
                <w:szCs w:val="24"/>
                <w:lang w:val="en-US" w:eastAsia="zh-CN"/>
              </w:rPr>
            </w:pPr>
            <w:r>
              <w:rPr>
                <w:rFonts w:hint="eastAsia" w:hAnsi="宋体"/>
                <w:color w:val="auto"/>
                <w:sz w:val="24"/>
                <w:szCs w:val="24"/>
              </w:rPr>
              <w:t>联系方式：029-85319529</w:t>
            </w:r>
          </w:p>
        </w:tc>
      </w:tr>
      <w:tr w14:paraId="13501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vAlign w:val="center"/>
          </w:tcPr>
          <w:p w14:paraId="1880F3B9">
            <w:pPr>
              <w:pStyle w:val="14"/>
              <w:jc w:val="center"/>
              <w:rPr>
                <w:rFonts w:hAnsi="宋体"/>
                <w:sz w:val="24"/>
                <w:szCs w:val="24"/>
              </w:rPr>
            </w:pPr>
            <w:r>
              <w:rPr>
                <w:rFonts w:hAnsi="宋体"/>
                <w:sz w:val="24"/>
                <w:szCs w:val="24"/>
              </w:rPr>
              <w:t>3</w:t>
            </w:r>
          </w:p>
        </w:tc>
        <w:tc>
          <w:tcPr>
            <w:tcW w:w="2406" w:type="dxa"/>
            <w:vAlign w:val="center"/>
          </w:tcPr>
          <w:p w14:paraId="68931870">
            <w:pPr>
              <w:pStyle w:val="14"/>
              <w:jc w:val="left"/>
              <w:rPr>
                <w:rFonts w:hAnsi="宋体"/>
                <w:color w:val="auto"/>
                <w:sz w:val="24"/>
                <w:szCs w:val="24"/>
              </w:rPr>
            </w:pPr>
            <w:r>
              <w:rPr>
                <w:rFonts w:hint="eastAsia" w:hAnsi="宋体"/>
                <w:color w:val="auto"/>
                <w:sz w:val="24"/>
                <w:szCs w:val="24"/>
              </w:rPr>
              <w:t>采购代理机构</w:t>
            </w:r>
          </w:p>
        </w:tc>
        <w:tc>
          <w:tcPr>
            <w:tcW w:w="6165" w:type="dxa"/>
            <w:vAlign w:val="center"/>
          </w:tcPr>
          <w:p w14:paraId="09B6C80E">
            <w:pPr>
              <w:pStyle w:val="14"/>
              <w:jc w:val="left"/>
              <w:rPr>
                <w:rFonts w:hAnsi="宋体"/>
                <w:color w:val="auto"/>
                <w:sz w:val="24"/>
                <w:szCs w:val="24"/>
              </w:rPr>
            </w:pPr>
            <w:r>
              <w:rPr>
                <w:rFonts w:hint="eastAsia" w:hAnsi="宋体"/>
                <w:color w:val="auto"/>
                <w:sz w:val="24"/>
                <w:szCs w:val="24"/>
              </w:rPr>
              <w:t xml:space="preserve">名称：陕西国创招标有限公司 </w:t>
            </w:r>
          </w:p>
          <w:p w14:paraId="5405F254">
            <w:pPr>
              <w:pStyle w:val="14"/>
              <w:jc w:val="left"/>
              <w:rPr>
                <w:rFonts w:hAnsi="宋体"/>
                <w:color w:val="auto"/>
                <w:sz w:val="24"/>
                <w:szCs w:val="24"/>
              </w:rPr>
            </w:pPr>
            <w:r>
              <w:rPr>
                <w:rFonts w:hint="eastAsia" w:hAnsi="宋体"/>
                <w:color w:val="auto"/>
                <w:sz w:val="24"/>
                <w:szCs w:val="24"/>
              </w:rPr>
              <w:t>地址：西安市</w:t>
            </w:r>
            <w:r>
              <w:rPr>
                <w:rFonts w:hint="eastAsia" w:hAnsi="宋体"/>
                <w:color w:val="auto"/>
                <w:sz w:val="24"/>
                <w:szCs w:val="24"/>
                <w:lang w:eastAsia="zh-CN"/>
              </w:rPr>
              <w:t>莲湖区</w:t>
            </w:r>
            <w:r>
              <w:rPr>
                <w:rFonts w:hint="eastAsia" w:hAnsi="宋体"/>
                <w:color w:val="auto"/>
                <w:sz w:val="24"/>
                <w:szCs w:val="24"/>
              </w:rPr>
              <w:t xml:space="preserve">高新一路5号正信大厦A座24楼 </w:t>
            </w:r>
          </w:p>
          <w:p w14:paraId="3A3CD7E4">
            <w:pPr>
              <w:pStyle w:val="14"/>
              <w:jc w:val="left"/>
              <w:rPr>
                <w:rFonts w:hint="eastAsia" w:hAnsi="宋体" w:eastAsia="宋体"/>
                <w:color w:val="auto"/>
                <w:sz w:val="24"/>
                <w:szCs w:val="24"/>
                <w:lang w:eastAsia="zh-CN"/>
              </w:rPr>
            </w:pPr>
            <w:r>
              <w:rPr>
                <w:rFonts w:hint="eastAsia" w:hAnsi="宋体"/>
                <w:color w:val="auto"/>
                <w:sz w:val="24"/>
                <w:szCs w:val="24"/>
              </w:rPr>
              <w:t>电话：029-89289291</w:t>
            </w:r>
          </w:p>
          <w:p w14:paraId="0814B523">
            <w:pPr>
              <w:pStyle w:val="14"/>
              <w:jc w:val="left"/>
              <w:rPr>
                <w:rFonts w:hint="default" w:hAnsi="宋体" w:eastAsia="宋体"/>
                <w:color w:val="auto"/>
                <w:sz w:val="24"/>
                <w:szCs w:val="24"/>
                <w:lang w:val="en-US" w:eastAsia="zh-CN"/>
              </w:rPr>
            </w:pPr>
            <w:r>
              <w:rPr>
                <w:rFonts w:hint="eastAsia" w:hAnsi="宋体"/>
                <w:color w:val="auto"/>
                <w:sz w:val="24"/>
                <w:szCs w:val="24"/>
              </w:rPr>
              <w:t>联系人：</w:t>
            </w:r>
            <w:r>
              <w:rPr>
                <w:rFonts w:hint="eastAsia" w:hAnsi="宋体"/>
                <w:color w:val="auto"/>
                <w:sz w:val="24"/>
                <w:szCs w:val="24"/>
                <w:lang w:val="en-US" w:eastAsia="zh-CN"/>
              </w:rPr>
              <w:t xml:space="preserve">王媛 </w:t>
            </w:r>
            <w:r>
              <w:rPr>
                <w:rFonts w:hint="eastAsia" w:hAnsi="宋体"/>
                <w:color w:val="auto"/>
                <w:sz w:val="24"/>
                <w:szCs w:val="24"/>
              </w:rPr>
              <w:t>任亚明</w:t>
            </w:r>
            <w:r>
              <w:rPr>
                <w:rFonts w:hint="eastAsia" w:hAnsi="宋体"/>
                <w:color w:val="auto"/>
                <w:sz w:val="24"/>
                <w:szCs w:val="24"/>
                <w:lang w:val="en-US" w:eastAsia="zh-CN"/>
              </w:rPr>
              <w:t xml:space="preserve"> </w:t>
            </w:r>
            <w:r>
              <w:rPr>
                <w:rFonts w:hint="eastAsia" w:ascii="宋体" w:hAnsi="宋体"/>
                <w:color w:val="auto"/>
                <w:sz w:val="24"/>
                <w:lang w:val="en-US" w:eastAsia="zh-CN"/>
              </w:rPr>
              <w:t>魏存刚</w:t>
            </w:r>
          </w:p>
        </w:tc>
      </w:tr>
      <w:tr w14:paraId="5934C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736CF4E7">
            <w:pPr>
              <w:pStyle w:val="14"/>
              <w:jc w:val="center"/>
              <w:rPr>
                <w:rFonts w:hAnsi="宋体"/>
                <w:sz w:val="24"/>
                <w:szCs w:val="24"/>
              </w:rPr>
            </w:pPr>
            <w:r>
              <w:rPr>
                <w:rFonts w:hAnsi="宋体"/>
                <w:sz w:val="24"/>
                <w:szCs w:val="24"/>
              </w:rPr>
              <w:t>4</w:t>
            </w:r>
          </w:p>
        </w:tc>
        <w:tc>
          <w:tcPr>
            <w:tcW w:w="2406" w:type="dxa"/>
            <w:vAlign w:val="center"/>
          </w:tcPr>
          <w:p w14:paraId="32122365">
            <w:pPr>
              <w:pStyle w:val="14"/>
              <w:jc w:val="left"/>
              <w:rPr>
                <w:rFonts w:hAnsi="宋体"/>
                <w:sz w:val="24"/>
                <w:szCs w:val="24"/>
              </w:rPr>
            </w:pPr>
            <w:r>
              <w:rPr>
                <w:rFonts w:hint="eastAsia" w:hAnsi="宋体"/>
                <w:sz w:val="24"/>
                <w:szCs w:val="24"/>
              </w:rPr>
              <w:t>供应商资格条件</w:t>
            </w:r>
          </w:p>
        </w:tc>
        <w:tc>
          <w:tcPr>
            <w:tcW w:w="6165" w:type="dxa"/>
            <w:vAlign w:val="center"/>
          </w:tcPr>
          <w:p w14:paraId="6D69761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rPr>
            </w:pPr>
            <w:r>
              <w:rPr>
                <w:rFonts w:hint="eastAsia" w:ascii="宋体" w:hAnsi="宋体" w:eastAsia="宋体"/>
                <w:color w:val="auto"/>
                <w:sz w:val="24"/>
                <w:lang w:val="en-US" w:eastAsia="zh-CN"/>
              </w:rPr>
              <w:t>符合《中华人民共和国政府采购法》第二十二条规定，并提供以下材料：</w:t>
            </w:r>
          </w:p>
          <w:p w14:paraId="3E1ACA3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1、具有独立承担民事责任能力的法人、其他组织或自然人，并出具合法有效的营业执照或事业单位法人证书等国家规定的相关证明，自然人参与的提供其身份证明；</w:t>
            </w:r>
          </w:p>
          <w:p w14:paraId="5995F58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2、财务状况报告：提供注册会计师行业统一监管平台(网址http://acc.mof.gov.cn)赋码可查询的2024年度或2025年度审计报告，或提交投标文件截止时间前六个月内其基本账户开户银行出具的资信证明；其他组织和自然人提供银行出具的资信证明或财务报表；</w:t>
            </w:r>
          </w:p>
          <w:p w14:paraId="6F6F57D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3、税收缴纳证明：提供响应文件递交截止日前一年内已缴存的至少一个月的纳税证明或完税证明。依法免税的供应商应提供相关文件证明；</w:t>
            </w:r>
          </w:p>
          <w:p w14:paraId="2BD6683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4、社会保障资金缴纳证明：提供响应文件递交截止日前一年内已缴存的至少一个月的社会保障资金缴存单据或社保机构开具的社会保险参保缴费情况证明，依法不需要缴纳社会保障资金的单位应提供相关证明材料；</w:t>
            </w:r>
          </w:p>
          <w:p w14:paraId="075BDA3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5、书面声明：参加本次</w:t>
            </w:r>
            <w:r>
              <w:rPr>
                <w:rFonts w:hint="eastAsia" w:ascii="宋体" w:hAnsi="宋体"/>
                <w:color w:val="auto"/>
                <w:sz w:val="24"/>
                <w:lang w:val="en-US" w:eastAsia="zh-CN"/>
              </w:rPr>
              <w:t>政府</w:t>
            </w:r>
            <w:r>
              <w:rPr>
                <w:rFonts w:hint="eastAsia" w:ascii="宋体" w:hAnsi="宋体"/>
                <w:color w:val="auto"/>
                <w:sz w:val="24"/>
              </w:rPr>
              <w:t>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66E1621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6、具有履行合同所必</w:t>
            </w:r>
            <w:r>
              <w:rPr>
                <w:rFonts w:hint="eastAsia" w:ascii="宋体" w:hAnsi="宋体"/>
                <w:color w:val="auto"/>
                <w:sz w:val="24"/>
                <w:lang w:val="en-US" w:eastAsia="zh-CN"/>
              </w:rPr>
              <w:t>需</w:t>
            </w:r>
            <w:r>
              <w:rPr>
                <w:rFonts w:hint="eastAsia" w:ascii="宋体" w:hAnsi="宋体"/>
                <w:color w:val="auto"/>
                <w:sz w:val="24"/>
              </w:rPr>
              <w:t>的设备和专业技术能力的承诺及说明；</w:t>
            </w:r>
          </w:p>
          <w:p w14:paraId="3E65C9A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142B2A6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8、提供磋商保证金的银行转账或电汇凭证；</w:t>
            </w:r>
          </w:p>
          <w:p w14:paraId="34A99F1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olor w:val="auto"/>
                <w:sz w:val="24"/>
                <w:lang w:val="en-US" w:eastAsia="zh-CN"/>
              </w:rPr>
            </w:pPr>
            <w:r>
              <w:rPr>
                <w:rFonts w:hint="eastAsia" w:ascii="宋体" w:hAnsi="宋体"/>
                <w:color w:val="auto"/>
                <w:sz w:val="24"/>
                <w:lang w:val="en-US" w:eastAsia="zh-CN"/>
              </w:rPr>
              <w:t>9、</w:t>
            </w:r>
            <w:r>
              <w:rPr>
                <w:rFonts w:hint="eastAsia" w:ascii="宋体" w:hAnsi="宋体" w:eastAsia="宋体" w:cs="宋体"/>
                <w:color w:val="auto"/>
                <w:sz w:val="24"/>
                <w:highlight w:val="none"/>
              </w:rPr>
              <w:t>落实政府采购政策需满足的资格要求：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宋体" w:hAnsi="宋体" w:cs="宋体"/>
                <w:color w:val="auto"/>
                <w:sz w:val="24"/>
                <w:highlight w:val="none"/>
                <w:lang w:eastAsia="zh-CN"/>
              </w:rPr>
              <w:t>；</w:t>
            </w:r>
          </w:p>
          <w:p w14:paraId="24CA560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lang w:val="en-US" w:eastAsia="zh-CN"/>
              </w:rPr>
              <w:t>10</w:t>
            </w:r>
            <w:r>
              <w:rPr>
                <w:rFonts w:hint="eastAsia" w:ascii="宋体" w:hAnsi="宋体"/>
                <w:color w:val="auto"/>
                <w:sz w:val="24"/>
              </w:rPr>
              <w:t>、单位负责人为同一人或存在直接控股、管理关系的不同单位，不得同时参加本项目投标活动。</w:t>
            </w:r>
          </w:p>
          <w:p w14:paraId="51EB74E7">
            <w:pPr>
              <w:spacing w:line="440" w:lineRule="exact"/>
              <w:rPr>
                <w:rFonts w:ascii="宋体" w:hAnsi="宋体"/>
                <w:sz w:val="24"/>
              </w:rPr>
            </w:pPr>
            <w:r>
              <w:rPr>
                <w:rFonts w:hint="eastAsia" w:ascii="宋体" w:hAnsi="宋体" w:eastAsia="宋体" w:cs="宋体"/>
                <w:sz w:val="24"/>
                <w:szCs w:val="24"/>
              </w:rPr>
              <w:t>备注：本项目不接受联合体磋商。</w:t>
            </w:r>
          </w:p>
          <w:p w14:paraId="4DCA5425">
            <w:pPr>
              <w:pStyle w:val="14"/>
              <w:spacing w:line="500" w:lineRule="exact"/>
              <w:jc w:val="left"/>
              <w:rPr>
                <w:rFonts w:hAnsi="宋体" w:cs="仿宋"/>
                <w:b/>
                <w:bCs/>
                <w:sz w:val="24"/>
                <w:szCs w:val="24"/>
              </w:rPr>
            </w:pPr>
            <w:r>
              <w:rPr>
                <w:rFonts w:hint="eastAsia" w:hAnsi="宋体" w:cs="仿宋"/>
                <w:b/>
                <w:bCs/>
                <w:sz w:val="24"/>
                <w:szCs w:val="24"/>
              </w:rPr>
              <w:t>备注：</w:t>
            </w:r>
          </w:p>
          <w:p w14:paraId="3CFA10DF">
            <w:pPr>
              <w:pStyle w:val="14"/>
              <w:spacing w:line="500" w:lineRule="exact"/>
              <w:jc w:val="left"/>
              <w:rPr>
                <w:rFonts w:hAnsi="宋体"/>
                <w:sz w:val="24"/>
                <w:szCs w:val="24"/>
              </w:rPr>
            </w:pPr>
            <w:r>
              <w:rPr>
                <w:rFonts w:hint="eastAsia" w:hAnsi="宋体"/>
                <w:sz w:val="24"/>
                <w:szCs w:val="24"/>
              </w:rPr>
              <w:t>1、除注明原件外，</w:t>
            </w:r>
            <w:r>
              <w:rPr>
                <w:rFonts w:hint="eastAsia" w:ascii="仿宋" w:hAnsi="仿宋"/>
                <w:sz w:val="24"/>
                <w:szCs w:val="24"/>
              </w:rPr>
              <w:t>响应文件正、副本中附上述资格条件的复印件加盖供应商公章，缺项或未按要求响应的即视为无效投标，</w:t>
            </w:r>
            <w:r>
              <w:rPr>
                <w:rFonts w:hint="eastAsia" w:hAnsi="宋体"/>
                <w:sz w:val="24"/>
                <w:szCs w:val="24"/>
              </w:rPr>
              <w:t>身份证原件须随投标文件一并递交。</w:t>
            </w:r>
            <w:r>
              <w:rPr>
                <w:rFonts w:hint="eastAsia" w:ascii="仿宋" w:hAnsi="仿宋"/>
                <w:sz w:val="24"/>
                <w:szCs w:val="24"/>
              </w:rPr>
              <w:t>采购人、采购代理机构可以通过互联网或相关信息系统查询的信息，可不提供纸质文件；</w:t>
            </w:r>
          </w:p>
          <w:p w14:paraId="5F42C420">
            <w:pPr>
              <w:pStyle w:val="14"/>
              <w:spacing w:line="500" w:lineRule="exact"/>
              <w:jc w:val="left"/>
              <w:rPr>
                <w:rFonts w:hAnsi="宋体"/>
                <w:sz w:val="24"/>
                <w:szCs w:val="24"/>
              </w:rPr>
            </w:pPr>
            <w:r>
              <w:rPr>
                <w:rFonts w:hint="eastAsia" w:hAnsi="宋体"/>
                <w:sz w:val="24"/>
                <w:szCs w:val="24"/>
              </w:rPr>
              <w:t>2、分支机构参与投标时，响应文件中应附法人出具的授权书。法人只能授权一家分支机构参与投标，且不能与分支机构同时参与投标。分支机构须提供自己的资格要求证明文件。</w:t>
            </w:r>
          </w:p>
          <w:p w14:paraId="5A0DCEF7">
            <w:pPr>
              <w:pStyle w:val="14"/>
              <w:spacing w:line="500" w:lineRule="exact"/>
              <w:jc w:val="left"/>
              <w:rPr>
                <w:rFonts w:hAnsi="宋体"/>
                <w:sz w:val="24"/>
                <w:szCs w:val="24"/>
              </w:rPr>
            </w:pPr>
            <w:r>
              <w:rPr>
                <w:rFonts w:hint="eastAsia" w:hAnsi="宋体"/>
                <w:sz w:val="24"/>
                <w:szCs w:val="24"/>
              </w:rPr>
              <w:t>3、单位负责人为同一人或存在直接控股、管理关系的不同单位，不得同时参加本项目投标活动。</w:t>
            </w:r>
          </w:p>
        </w:tc>
      </w:tr>
      <w:tr w14:paraId="2C17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2D8BBC54">
            <w:pPr>
              <w:pStyle w:val="14"/>
              <w:jc w:val="center"/>
              <w:rPr>
                <w:rFonts w:hAnsi="宋体"/>
                <w:sz w:val="24"/>
                <w:szCs w:val="24"/>
              </w:rPr>
            </w:pPr>
            <w:r>
              <w:rPr>
                <w:rFonts w:hint="eastAsia" w:hAnsi="宋体"/>
                <w:sz w:val="24"/>
                <w:szCs w:val="24"/>
              </w:rPr>
              <w:t>5</w:t>
            </w:r>
          </w:p>
        </w:tc>
        <w:tc>
          <w:tcPr>
            <w:tcW w:w="2406" w:type="dxa"/>
            <w:vAlign w:val="center"/>
          </w:tcPr>
          <w:p w14:paraId="3E37C6A0">
            <w:pPr>
              <w:pStyle w:val="14"/>
              <w:jc w:val="center"/>
              <w:rPr>
                <w:rFonts w:hAnsi="宋体"/>
                <w:sz w:val="24"/>
                <w:szCs w:val="24"/>
              </w:rPr>
            </w:pPr>
            <w:r>
              <w:rPr>
                <w:rFonts w:hint="eastAsia" w:hAnsi="宋体"/>
                <w:sz w:val="24"/>
                <w:szCs w:val="24"/>
              </w:rPr>
              <w:t>本项目</w:t>
            </w:r>
            <w:r>
              <w:rPr>
                <w:rFonts w:hAnsi="宋体"/>
                <w:sz w:val="24"/>
                <w:szCs w:val="24"/>
              </w:rPr>
              <w:t>是否接受联合体</w:t>
            </w:r>
            <w:r>
              <w:rPr>
                <w:rFonts w:hint="eastAsia" w:hAnsi="宋体"/>
                <w:sz w:val="24"/>
                <w:szCs w:val="24"/>
              </w:rPr>
              <w:t>投标</w:t>
            </w:r>
          </w:p>
        </w:tc>
        <w:tc>
          <w:tcPr>
            <w:tcW w:w="6165" w:type="dxa"/>
            <w:vAlign w:val="center"/>
          </w:tcPr>
          <w:p w14:paraId="308C1DF0">
            <w:pPr>
              <w:pStyle w:val="14"/>
              <w:jc w:val="left"/>
              <w:rPr>
                <w:rFonts w:hAnsi="宋体"/>
                <w:sz w:val="24"/>
                <w:szCs w:val="24"/>
              </w:rPr>
            </w:pPr>
            <w:r>
              <w:rPr>
                <w:rFonts w:hAnsi="宋体"/>
                <w:sz w:val="24"/>
                <w:szCs w:val="24"/>
              </w:rPr>
              <w:t>□</w:t>
            </w:r>
            <w:r>
              <w:rPr>
                <w:rFonts w:hint="eastAsia" w:hAnsi="宋体"/>
                <w:sz w:val="24"/>
                <w:szCs w:val="24"/>
              </w:rPr>
              <w:t>是/</w:t>
            </w:r>
            <w:r>
              <w:rPr>
                <w:rFonts w:hAnsi="宋体"/>
                <w:sz w:val="24"/>
                <w:szCs w:val="24"/>
              </w:rPr>
              <w:fldChar w:fldCharType="begin"/>
            </w:r>
            <w:r>
              <w:rPr>
                <w:rFonts w:hAnsi="宋体"/>
                <w:sz w:val="24"/>
                <w:szCs w:val="24"/>
              </w:rPr>
              <w:instrText xml:space="preserve"> </w:instrText>
            </w:r>
            <w:r>
              <w:rPr>
                <w:rFonts w:hint="eastAsia" w:hAnsi="宋体"/>
                <w:sz w:val="24"/>
                <w:szCs w:val="24"/>
              </w:rPr>
              <w:instrText xml:space="preserve">eq \o\ac(□,√)</w:instrText>
            </w:r>
            <w:r>
              <w:rPr>
                <w:rFonts w:hAnsi="宋体"/>
                <w:sz w:val="24"/>
                <w:szCs w:val="24"/>
              </w:rPr>
              <w:fldChar w:fldCharType="end"/>
            </w:r>
            <w:r>
              <w:rPr>
                <w:rFonts w:hint="eastAsia" w:hAnsi="宋体"/>
                <w:sz w:val="24"/>
                <w:szCs w:val="24"/>
              </w:rPr>
              <w:t>否</w:t>
            </w:r>
          </w:p>
        </w:tc>
      </w:tr>
      <w:tr w14:paraId="0D756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15" w:type="dxa"/>
            <w:vAlign w:val="center"/>
          </w:tcPr>
          <w:p w14:paraId="40FC545D">
            <w:pPr>
              <w:pStyle w:val="14"/>
              <w:jc w:val="center"/>
              <w:rPr>
                <w:rFonts w:hAnsi="宋体"/>
                <w:sz w:val="24"/>
                <w:szCs w:val="24"/>
              </w:rPr>
            </w:pPr>
            <w:r>
              <w:rPr>
                <w:rFonts w:hint="eastAsia" w:hAnsi="宋体"/>
                <w:sz w:val="24"/>
                <w:szCs w:val="24"/>
              </w:rPr>
              <w:t>6</w:t>
            </w:r>
          </w:p>
        </w:tc>
        <w:tc>
          <w:tcPr>
            <w:tcW w:w="2406" w:type="dxa"/>
            <w:vAlign w:val="center"/>
          </w:tcPr>
          <w:p w14:paraId="2776F857">
            <w:pPr>
              <w:pStyle w:val="14"/>
              <w:jc w:val="center"/>
              <w:rPr>
                <w:rFonts w:hAnsi="宋体"/>
                <w:sz w:val="24"/>
                <w:szCs w:val="24"/>
              </w:rPr>
            </w:pPr>
            <w:r>
              <w:rPr>
                <w:rFonts w:hint="eastAsia" w:hAnsi="宋体"/>
                <w:sz w:val="24"/>
                <w:szCs w:val="24"/>
              </w:rPr>
              <w:t>响应文件</w:t>
            </w:r>
            <w:r>
              <w:rPr>
                <w:rFonts w:hAnsi="宋体"/>
                <w:sz w:val="24"/>
                <w:szCs w:val="24"/>
              </w:rPr>
              <w:t>有效期</w:t>
            </w:r>
          </w:p>
        </w:tc>
        <w:tc>
          <w:tcPr>
            <w:tcW w:w="6165" w:type="dxa"/>
            <w:vAlign w:val="center"/>
          </w:tcPr>
          <w:p w14:paraId="54A27DC7">
            <w:pPr>
              <w:pStyle w:val="14"/>
              <w:jc w:val="left"/>
              <w:rPr>
                <w:rFonts w:hAnsi="宋体"/>
                <w:sz w:val="24"/>
                <w:szCs w:val="24"/>
              </w:rPr>
            </w:pPr>
            <w:r>
              <w:rPr>
                <w:rFonts w:hint="eastAsia" w:hAnsi="宋体"/>
                <w:sz w:val="24"/>
                <w:szCs w:val="24"/>
              </w:rPr>
              <w:t>响应文件有效期为自开标之日起算90个日历日</w:t>
            </w:r>
          </w:p>
        </w:tc>
      </w:tr>
      <w:tr w14:paraId="79CB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15" w:type="dxa"/>
            <w:vAlign w:val="center"/>
          </w:tcPr>
          <w:p w14:paraId="521D3A7C">
            <w:pPr>
              <w:pStyle w:val="14"/>
              <w:jc w:val="center"/>
              <w:rPr>
                <w:rFonts w:hAnsi="宋体"/>
                <w:sz w:val="24"/>
                <w:szCs w:val="24"/>
              </w:rPr>
            </w:pPr>
            <w:r>
              <w:rPr>
                <w:rFonts w:hAnsi="宋体"/>
                <w:sz w:val="24"/>
                <w:szCs w:val="24"/>
              </w:rPr>
              <w:t>7</w:t>
            </w:r>
          </w:p>
        </w:tc>
        <w:tc>
          <w:tcPr>
            <w:tcW w:w="2406" w:type="dxa"/>
            <w:vAlign w:val="center"/>
          </w:tcPr>
          <w:p w14:paraId="54C82B9D">
            <w:pPr>
              <w:pStyle w:val="14"/>
              <w:ind w:firstLine="600" w:firstLineChars="250"/>
              <w:jc w:val="left"/>
              <w:rPr>
                <w:rFonts w:hAnsi="宋体"/>
                <w:color w:val="auto"/>
                <w:sz w:val="24"/>
                <w:szCs w:val="24"/>
                <w:highlight w:val="none"/>
              </w:rPr>
            </w:pPr>
            <w:r>
              <w:rPr>
                <w:rFonts w:hint="eastAsia" w:hAnsi="宋体"/>
                <w:color w:val="auto"/>
                <w:sz w:val="24"/>
                <w:szCs w:val="24"/>
                <w:highlight w:val="none"/>
              </w:rPr>
              <w:t>现场踏勘</w:t>
            </w:r>
          </w:p>
        </w:tc>
        <w:tc>
          <w:tcPr>
            <w:tcW w:w="6165" w:type="dxa"/>
            <w:vAlign w:val="center"/>
          </w:tcPr>
          <w:p w14:paraId="413FD740">
            <w:pPr>
              <w:pStyle w:val="14"/>
              <w:jc w:val="left"/>
              <w:rPr>
                <w:rFonts w:hint="default" w:hAnsi="宋体"/>
                <w:color w:val="auto"/>
                <w:sz w:val="24"/>
                <w:szCs w:val="24"/>
                <w:highlight w:val="none"/>
                <w:lang w:val="en-US" w:eastAsia="zh-CN"/>
              </w:rPr>
            </w:pPr>
            <w:r>
              <w:rPr>
                <w:rFonts w:hint="eastAsia" w:hAnsi="宋体"/>
                <w:color w:val="auto"/>
                <w:sz w:val="24"/>
                <w:szCs w:val="24"/>
              </w:rPr>
              <w:t>不组织</w:t>
            </w:r>
          </w:p>
        </w:tc>
      </w:tr>
      <w:tr w14:paraId="3D407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15" w:type="dxa"/>
            <w:vAlign w:val="center"/>
          </w:tcPr>
          <w:p w14:paraId="22F87F9D">
            <w:pPr>
              <w:pStyle w:val="14"/>
              <w:jc w:val="center"/>
              <w:rPr>
                <w:rFonts w:hAnsi="宋体"/>
                <w:sz w:val="24"/>
                <w:szCs w:val="24"/>
              </w:rPr>
            </w:pPr>
            <w:r>
              <w:rPr>
                <w:rFonts w:hAnsi="宋体"/>
                <w:sz w:val="24"/>
                <w:szCs w:val="24"/>
              </w:rPr>
              <w:t>8</w:t>
            </w:r>
          </w:p>
        </w:tc>
        <w:tc>
          <w:tcPr>
            <w:tcW w:w="2406" w:type="dxa"/>
            <w:vAlign w:val="center"/>
          </w:tcPr>
          <w:p w14:paraId="7E64D137">
            <w:pPr>
              <w:pStyle w:val="14"/>
              <w:ind w:firstLine="960" w:firstLineChars="400"/>
              <w:jc w:val="left"/>
              <w:rPr>
                <w:rFonts w:hAnsi="宋体"/>
                <w:sz w:val="24"/>
                <w:szCs w:val="24"/>
              </w:rPr>
            </w:pPr>
            <w:r>
              <w:rPr>
                <w:rFonts w:hint="eastAsia" w:hAnsi="宋体"/>
                <w:sz w:val="24"/>
                <w:szCs w:val="24"/>
              </w:rPr>
              <w:t>样品</w:t>
            </w:r>
          </w:p>
        </w:tc>
        <w:tc>
          <w:tcPr>
            <w:tcW w:w="6165" w:type="dxa"/>
            <w:vAlign w:val="center"/>
          </w:tcPr>
          <w:p w14:paraId="0F650B74">
            <w:pPr>
              <w:pStyle w:val="14"/>
              <w:jc w:val="left"/>
              <w:rPr>
                <w:rFonts w:hAnsi="宋体"/>
                <w:sz w:val="24"/>
                <w:szCs w:val="24"/>
              </w:rPr>
            </w:pPr>
            <w:r>
              <w:rPr>
                <w:rFonts w:hint="eastAsia" w:hAnsi="宋体"/>
                <w:sz w:val="24"/>
                <w:szCs w:val="24"/>
              </w:rPr>
              <w:t>无</w:t>
            </w:r>
          </w:p>
        </w:tc>
      </w:tr>
      <w:tr w14:paraId="6C63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jc w:val="center"/>
        </w:trPr>
        <w:tc>
          <w:tcPr>
            <w:tcW w:w="715" w:type="dxa"/>
            <w:vAlign w:val="center"/>
          </w:tcPr>
          <w:p w14:paraId="298A6EDB">
            <w:pPr>
              <w:pStyle w:val="14"/>
              <w:jc w:val="center"/>
              <w:rPr>
                <w:rFonts w:hAnsi="宋体"/>
                <w:sz w:val="24"/>
                <w:szCs w:val="24"/>
              </w:rPr>
            </w:pPr>
            <w:r>
              <w:rPr>
                <w:rFonts w:hAnsi="宋体"/>
                <w:sz w:val="24"/>
                <w:szCs w:val="24"/>
              </w:rPr>
              <w:t>9</w:t>
            </w:r>
          </w:p>
        </w:tc>
        <w:tc>
          <w:tcPr>
            <w:tcW w:w="2406" w:type="dxa"/>
            <w:vAlign w:val="center"/>
          </w:tcPr>
          <w:p w14:paraId="5F2FDBB5">
            <w:pPr>
              <w:pStyle w:val="14"/>
              <w:ind w:firstLine="480" w:firstLineChars="200"/>
              <w:jc w:val="left"/>
              <w:rPr>
                <w:rFonts w:hAnsi="宋体"/>
                <w:sz w:val="24"/>
                <w:szCs w:val="24"/>
              </w:rPr>
            </w:pPr>
            <w:r>
              <w:rPr>
                <w:rFonts w:hint="eastAsia" w:hAnsi="宋体"/>
                <w:sz w:val="24"/>
                <w:szCs w:val="24"/>
              </w:rPr>
              <w:t>采购进口产品</w:t>
            </w:r>
          </w:p>
        </w:tc>
        <w:tc>
          <w:tcPr>
            <w:tcW w:w="6165" w:type="dxa"/>
            <w:vAlign w:val="center"/>
          </w:tcPr>
          <w:p w14:paraId="6D043268">
            <w:pPr>
              <w:pStyle w:val="14"/>
              <w:jc w:val="left"/>
              <w:rPr>
                <w:rFonts w:hAnsi="宋体"/>
                <w:sz w:val="24"/>
                <w:szCs w:val="24"/>
              </w:rPr>
            </w:pPr>
            <w:r>
              <w:rPr>
                <w:rFonts w:hint="eastAsia" w:hAnsi="宋体"/>
                <w:sz w:val="24"/>
                <w:szCs w:val="24"/>
              </w:rPr>
              <w:t>本项目拒绝进口产品参加投标</w:t>
            </w:r>
          </w:p>
        </w:tc>
      </w:tr>
      <w:tr w14:paraId="608C1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15" w:type="dxa"/>
            <w:vAlign w:val="center"/>
          </w:tcPr>
          <w:p w14:paraId="6CBADE54">
            <w:pPr>
              <w:pStyle w:val="14"/>
              <w:jc w:val="center"/>
              <w:rPr>
                <w:rFonts w:hAnsi="宋体"/>
                <w:sz w:val="24"/>
                <w:szCs w:val="24"/>
              </w:rPr>
            </w:pPr>
            <w:r>
              <w:rPr>
                <w:rFonts w:hAnsi="宋体"/>
                <w:sz w:val="24"/>
                <w:szCs w:val="24"/>
              </w:rPr>
              <w:t>10</w:t>
            </w:r>
          </w:p>
        </w:tc>
        <w:tc>
          <w:tcPr>
            <w:tcW w:w="2406" w:type="dxa"/>
            <w:vAlign w:val="center"/>
          </w:tcPr>
          <w:p w14:paraId="34A61ABD">
            <w:pPr>
              <w:pStyle w:val="14"/>
              <w:jc w:val="left"/>
              <w:rPr>
                <w:rFonts w:hAnsi="宋体"/>
                <w:sz w:val="24"/>
                <w:szCs w:val="24"/>
              </w:rPr>
            </w:pPr>
            <w:r>
              <w:rPr>
                <w:rFonts w:hint="eastAsia" w:hAnsi="宋体"/>
                <w:sz w:val="24"/>
                <w:szCs w:val="24"/>
              </w:rPr>
              <w:t>政府采购强制采购：节能产品</w:t>
            </w:r>
          </w:p>
        </w:tc>
        <w:tc>
          <w:tcPr>
            <w:tcW w:w="6165" w:type="dxa"/>
            <w:vAlign w:val="center"/>
          </w:tcPr>
          <w:p w14:paraId="141F22DC">
            <w:pPr>
              <w:pStyle w:val="14"/>
              <w:jc w:val="left"/>
              <w:rPr>
                <w:rFonts w:hAnsi="宋体"/>
                <w:sz w:val="24"/>
                <w:szCs w:val="24"/>
              </w:rPr>
            </w:pPr>
            <w:r>
              <w:rPr>
                <w:rFonts w:hint="eastAsia" w:hAnsi="宋体"/>
                <w:sz w:val="24"/>
                <w:szCs w:val="24"/>
              </w:rPr>
              <w:t>否</w:t>
            </w:r>
          </w:p>
        </w:tc>
      </w:tr>
      <w:tr w14:paraId="1ADA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5A92ED43">
            <w:pPr>
              <w:pStyle w:val="14"/>
              <w:jc w:val="center"/>
              <w:rPr>
                <w:rFonts w:hAnsi="宋体"/>
                <w:sz w:val="24"/>
                <w:szCs w:val="24"/>
              </w:rPr>
            </w:pPr>
            <w:r>
              <w:rPr>
                <w:rFonts w:hAnsi="宋体"/>
                <w:sz w:val="24"/>
                <w:szCs w:val="24"/>
              </w:rPr>
              <w:t>11</w:t>
            </w:r>
          </w:p>
        </w:tc>
        <w:tc>
          <w:tcPr>
            <w:tcW w:w="2406" w:type="dxa"/>
            <w:vAlign w:val="center"/>
          </w:tcPr>
          <w:p w14:paraId="4ACA58C8">
            <w:pPr>
              <w:pStyle w:val="14"/>
              <w:jc w:val="left"/>
              <w:rPr>
                <w:rFonts w:hAnsi="宋体"/>
                <w:sz w:val="24"/>
                <w:szCs w:val="24"/>
              </w:rPr>
            </w:pPr>
            <w:r>
              <w:rPr>
                <w:rFonts w:hint="eastAsia" w:hAnsi="宋体"/>
                <w:sz w:val="24"/>
                <w:szCs w:val="24"/>
              </w:rPr>
              <w:t>政府采购强制采购：信息安全认证</w:t>
            </w:r>
          </w:p>
        </w:tc>
        <w:tc>
          <w:tcPr>
            <w:tcW w:w="6165" w:type="dxa"/>
            <w:vAlign w:val="center"/>
          </w:tcPr>
          <w:p w14:paraId="20FB37AB">
            <w:pPr>
              <w:pStyle w:val="14"/>
              <w:jc w:val="left"/>
              <w:rPr>
                <w:rFonts w:hAnsi="宋体"/>
                <w:sz w:val="24"/>
                <w:szCs w:val="24"/>
              </w:rPr>
            </w:pPr>
            <w:r>
              <w:rPr>
                <w:rFonts w:hint="eastAsia" w:hAnsi="宋体"/>
                <w:sz w:val="24"/>
                <w:szCs w:val="24"/>
              </w:rPr>
              <w:t>否</w:t>
            </w:r>
          </w:p>
        </w:tc>
      </w:tr>
      <w:tr w14:paraId="41CE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restart"/>
            <w:vAlign w:val="center"/>
          </w:tcPr>
          <w:p w14:paraId="70013A2B">
            <w:pPr>
              <w:pStyle w:val="14"/>
              <w:jc w:val="center"/>
              <w:rPr>
                <w:rFonts w:hAnsi="宋体"/>
                <w:sz w:val="24"/>
                <w:szCs w:val="24"/>
              </w:rPr>
            </w:pPr>
            <w:r>
              <w:rPr>
                <w:rFonts w:hint="eastAsia" w:hAnsi="宋体"/>
                <w:sz w:val="24"/>
                <w:szCs w:val="24"/>
              </w:rPr>
              <w:t>12</w:t>
            </w:r>
          </w:p>
        </w:tc>
        <w:tc>
          <w:tcPr>
            <w:tcW w:w="2406" w:type="dxa"/>
            <w:vAlign w:val="center"/>
          </w:tcPr>
          <w:p w14:paraId="50520ECD">
            <w:pPr>
              <w:pStyle w:val="14"/>
              <w:jc w:val="left"/>
              <w:rPr>
                <w:rFonts w:hAnsi="宋体"/>
                <w:sz w:val="24"/>
                <w:szCs w:val="24"/>
              </w:rPr>
            </w:pPr>
            <w:r>
              <w:rPr>
                <w:rFonts w:hint="eastAsia" w:hAnsi="宋体"/>
                <w:sz w:val="24"/>
                <w:szCs w:val="24"/>
              </w:rPr>
              <w:t>政府采购优先采购：节能产品</w:t>
            </w:r>
            <w:r>
              <w:rPr>
                <w:rFonts w:hAnsi="宋体"/>
                <w:sz w:val="24"/>
                <w:szCs w:val="24"/>
              </w:rPr>
              <w:t>(</w:t>
            </w:r>
            <w:r>
              <w:rPr>
                <w:rFonts w:hint="eastAsia" w:hAnsi="宋体"/>
                <w:sz w:val="24"/>
                <w:szCs w:val="24"/>
              </w:rPr>
              <w:t>非强制类</w:t>
            </w:r>
            <w:r>
              <w:rPr>
                <w:rFonts w:hAnsi="宋体"/>
                <w:sz w:val="24"/>
                <w:szCs w:val="24"/>
              </w:rPr>
              <w:t>)</w:t>
            </w:r>
          </w:p>
        </w:tc>
        <w:tc>
          <w:tcPr>
            <w:tcW w:w="6165" w:type="dxa"/>
            <w:vMerge w:val="restart"/>
            <w:vAlign w:val="center"/>
          </w:tcPr>
          <w:p w14:paraId="59E33C32">
            <w:pPr>
              <w:pStyle w:val="14"/>
              <w:jc w:val="left"/>
              <w:rPr>
                <w:rFonts w:hint="eastAsia" w:hAnsi="宋体" w:eastAsia="宋体"/>
                <w:sz w:val="24"/>
                <w:szCs w:val="24"/>
                <w:lang w:eastAsia="zh-CN"/>
              </w:rPr>
            </w:pPr>
            <w:r>
              <w:rPr>
                <w:rFonts w:hint="eastAsia" w:ascii="仿宋" w:hAnsi="仿宋"/>
                <w:sz w:val="24"/>
                <w:szCs w:val="24"/>
                <w:lang w:eastAsia="zh-CN"/>
              </w:rPr>
              <w:t>不涉及</w:t>
            </w:r>
          </w:p>
        </w:tc>
      </w:tr>
      <w:tr w14:paraId="5FE29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Merge w:val="continue"/>
            <w:vAlign w:val="center"/>
          </w:tcPr>
          <w:p w14:paraId="5C2521F7">
            <w:pPr>
              <w:pStyle w:val="14"/>
              <w:jc w:val="center"/>
              <w:rPr>
                <w:rFonts w:hAnsi="宋体"/>
                <w:sz w:val="24"/>
                <w:szCs w:val="24"/>
              </w:rPr>
            </w:pPr>
          </w:p>
        </w:tc>
        <w:tc>
          <w:tcPr>
            <w:tcW w:w="2406" w:type="dxa"/>
            <w:vAlign w:val="center"/>
          </w:tcPr>
          <w:p w14:paraId="23290D63">
            <w:pPr>
              <w:pStyle w:val="14"/>
              <w:jc w:val="left"/>
              <w:rPr>
                <w:rFonts w:hAnsi="宋体"/>
                <w:sz w:val="24"/>
                <w:szCs w:val="24"/>
              </w:rPr>
            </w:pPr>
            <w:r>
              <w:rPr>
                <w:rFonts w:hint="eastAsia" w:hAnsi="宋体"/>
                <w:sz w:val="24"/>
                <w:szCs w:val="24"/>
              </w:rPr>
              <w:t>政府采购优先采购：环境标志产品</w:t>
            </w:r>
          </w:p>
        </w:tc>
        <w:tc>
          <w:tcPr>
            <w:tcW w:w="6165" w:type="dxa"/>
            <w:vMerge w:val="continue"/>
            <w:vAlign w:val="center"/>
          </w:tcPr>
          <w:p w14:paraId="0B3520E4">
            <w:pPr>
              <w:pStyle w:val="14"/>
              <w:jc w:val="left"/>
              <w:rPr>
                <w:rFonts w:hAnsi="宋体"/>
                <w:sz w:val="24"/>
                <w:szCs w:val="24"/>
              </w:rPr>
            </w:pPr>
          </w:p>
        </w:tc>
      </w:tr>
      <w:tr w14:paraId="58DE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715" w:type="dxa"/>
            <w:vAlign w:val="center"/>
          </w:tcPr>
          <w:p w14:paraId="72AD3DF3">
            <w:pPr>
              <w:pStyle w:val="14"/>
              <w:jc w:val="center"/>
              <w:rPr>
                <w:rFonts w:hAnsi="宋体"/>
                <w:sz w:val="24"/>
                <w:szCs w:val="24"/>
              </w:rPr>
            </w:pPr>
            <w:r>
              <w:rPr>
                <w:rFonts w:hint="eastAsia" w:hAnsi="宋体"/>
                <w:sz w:val="24"/>
                <w:szCs w:val="24"/>
              </w:rPr>
              <w:t>13</w:t>
            </w:r>
          </w:p>
        </w:tc>
        <w:tc>
          <w:tcPr>
            <w:tcW w:w="2406" w:type="dxa"/>
            <w:vAlign w:val="center"/>
          </w:tcPr>
          <w:p w14:paraId="65FF26E5">
            <w:pPr>
              <w:pStyle w:val="14"/>
              <w:jc w:val="left"/>
              <w:rPr>
                <w:rFonts w:hAnsi="宋体"/>
                <w:color w:val="auto"/>
                <w:sz w:val="24"/>
                <w:szCs w:val="24"/>
              </w:rPr>
            </w:pPr>
            <w:r>
              <w:rPr>
                <w:rFonts w:hint="eastAsia" w:hAnsi="宋体" w:cs="宋体"/>
                <w:color w:val="auto"/>
                <w:sz w:val="24"/>
                <w:szCs w:val="24"/>
              </w:rPr>
              <w:t>支持中小企业发展</w:t>
            </w:r>
          </w:p>
        </w:tc>
        <w:tc>
          <w:tcPr>
            <w:tcW w:w="6165" w:type="dxa"/>
            <w:vAlign w:val="center"/>
          </w:tcPr>
          <w:p w14:paraId="6DE0EFF8">
            <w:pPr>
              <w:pStyle w:val="14"/>
              <w:jc w:val="left"/>
              <w:rPr>
                <w:rFonts w:hint="eastAsia" w:hAnsi="宋体" w:cs="宋体"/>
                <w:color w:val="auto"/>
                <w:sz w:val="24"/>
                <w:szCs w:val="24"/>
              </w:rPr>
            </w:pPr>
            <w:r>
              <w:rPr>
                <w:rFonts w:hint="eastAsia" w:ascii="仿宋" w:hAnsi="仿宋" w:eastAsia="宋体"/>
                <w:color w:val="auto"/>
                <w:sz w:val="24"/>
                <w:szCs w:val="24"/>
                <w:highlight w:val="none"/>
              </w:rPr>
              <w:t>本项目为专门面向中小企业采购项目</w:t>
            </w:r>
          </w:p>
        </w:tc>
      </w:tr>
      <w:tr w14:paraId="3103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15" w:type="dxa"/>
            <w:vAlign w:val="center"/>
          </w:tcPr>
          <w:p w14:paraId="393C0A52">
            <w:pPr>
              <w:pStyle w:val="14"/>
              <w:jc w:val="center"/>
              <w:rPr>
                <w:rFonts w:hAnsi="宋体"/>
                <w:sz w:val="24"/>
                <w:szCs w:val="24"/>
              </w:rPr>
            </w:pPr>
            <w:r>
              <w:rPr>
                <w:rFonts w:hint="eastAsia" w:hAnsi="宋体"/>
                <w:sz w:val="24"/>
                <w:szCs w:val="24"/>
              </w:rPr>
              <w:t>14</w:t>
            </w:r>
          </w:p>
        </w:tc>
        <w:tc>
          <w:tcPr>
            <w:tcW w:w="2406" w:type="dxa"/>
            <w:vAlign w:val="center"/>
          </w:tcPr>
          <w:p w14:paraId="40BC9730">
            <w:pPr>
              <w:pStyle w:val="14"/>
              <w:jc w:val="left"/>
              <w:rPr>
                <w:rFonts w:hAnsi="宋体"/>
                <w:sz w:val="24"/>
                <w:szCs w:val="24"/>
                <w:highlight w:val="none"/>
              </w:rPr>
            </w:pPr>
            <w:r>
              <w:rPr>
                <w:rFonts w:hint="eastAsia" w:hAnsi="宋体" w:cs="宋体"/>
                <w:sz w:val="24"/>
                <w:szCs w:val="24"/>
                <w:highlight w:val="none"/>
              </w:rPr>
              <w:t>支持监狱企业发展</w:t>
            </w:r>
          </w:p>
        </w:tc>
        <w:tc>
          <w:tcPr>
            <w:tcW w:w="6165" w:type="dxa"/>
            <w:vAlign w:val="center"/>
          </w:tcPr>
          <w:p w14:paraId="23C5D4CD">
            <w:pPr>
              <w:pStyle w:val="14"/>
              <w:jc w:val="left"/>
              <w:rPr>
                <w:rFonts w:hAnsi="宋体"/>
                <w:sz w:val="24"/>
                <w:szCs w:val="24"/>
                <w:highlight w:val="none"/>
              </w:rPr>
            </w:pPr>
            <w:r>
              <w:rPr>
                <w:rFonts w:hint="eastAsia" w:hAnsi="宋体"/>
                <w:sz w:val="24"/>
                <w:szCs w:val="24"/>
              </w:rPr>
              <w:t>监狱企业视同小微企业</w:t>
            </w:r>
          </w:p>
        </w:tc>
      </w:tr>
      <w:tr w14:paraId="35A62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15" w:type="dxa"/>
            <w:vAlign w:val="center"/>
          </w:tcPr>
          <w:p w14:paraId="3D32A790">
            <w:pPr>
              <w:pStyle w:val="14"/>
              <w:jc w:val="center"/>
              <w:rPr>
                <w:rFonts w:hAnsi="宋体"/>
                <w:sz w:val="24"/>
                <w:szCs w:val="24"/>
              </w:rPr>
            </w:pPr>
            <w:r>
              <w:rPr>
                <w:rFonts w:hint="eastAsia" w:hAnsi="宋体"/>
                <w:sz w:val="24"/>
                <w:szCs w:val="24"/>
              </w:rPr>
              <w:t>15</w:t>
            </w:r>
          </w:p>
        </w:tc>
        <w:tc>
          <w:tcPr>
            <w:tcW w:w="2406" w:type="dxa"/>
            <w:vAlign w:val="center"/>
          </w:tcPr>
          <w:p w14:paraId="6B40161B">
            <w:pPr>
              <w:pStyle w:val="14"/>
              <w:jc w:val="left"/>
              <w:rPr>
                <w:rFonts w:hAnsi="宋体"/>
                <w:sz w:val="24"/>
                <w:szCs w:val="24"/>
                <w:highlight w:val="none"/>
              </w:rPr>
            </w:pPr>
            <w:r>
              <w:rPr>
                <w:rFonts w:hint="eastAsia" w:hAnsi="宋体"/>
                <w:sz w:val="24"/>
                <w:szCs w:val="24"/>
                <w:highlight w:val="none"/>
              </w:rPr>
              <w:t>其他法律法规强制性规定或扶持政策</w:t>
            </w:r>
          </w:p>
        </w:tc>
        <w:tc>
          <w:tcPr>
            <w:tcW w:w="6165" w:type="dxa"/>
            <w:vAlign w:val="center"/>
          </w:tcPr>
          <w:p w14:paraId="635FBD91">
            <w:pPr>
              <w:wordWrap w:val="0"/>
              <w:topLinePunct/>
              <w:adjustRightInd w:val="0"/>
              <w:spacing w:line="360" w:lineRule="auto"/>
              <w:jc w:val="left"/>
              <w:rPr>
                <w:rFonts w:ascii="宋体" w:hAnsi="宋体" w:cs="宋体"/>
                <w:kern w:val="0"/>
                <w:sz w:val="24"/>
                <w:szCs w:val="21"/>
              </w:rPr>
            </w:pPr>
            <w:r>
              <w:rPr>
                <w:rFonts w:hint="eastAsia" w:hAnsi="宋体"/>
                <w:sz w:val="24"/>
              </w:rPr>
              <w:t>残疾人福利性单位视同小微企业，</w:t>
            </w:r>
            <w:r>
              <w:rPr>
                <w:rFonts w:hint="eastAsia" w:ascii="宋体" w:hAnsi="宋体" w:cs="宋体"/>
                <w:kern w:val="0"/>
                <w:sz w:val="24"/>
                <w:szCs w:val="21"/>
              </w:rPr>
              <w:t>但应满足下列条件：</w:t>
            </w:r>
          </w:p>
          <w:p w14:paraId="68DD1757">
            <w:pPr>
              <w:pStyle w:val="14"/>
              <w:jc w:val="left"/>
              <w:rPr>
                <w:rFonts w:hAnsi="宋体"/>
                <w:sz w:val="24"/>
                <w:szCs w:val="24"/>
                <w:highlight w:val="none"/>
              </w:rPr>
            </w:pPr>
            <w:r>
              <w:rPr>
                <w:rFonts w:hint="eastAsia" w:hAnsi="宋体" w:cs="宋体"/>
                <w:kern w:val="0"/>
                <w:sz w:val="24"/>
              </w:rPr>
              <w:t>残疾人福利性单位应符合《财政部、民政部、中国残疾人联合会关于促进残疾人就业政府采购政策的通知》（财库[2017]141号）文件规定，并提供《残疾人福利性单位声明函》。</w:t>
            </w:r>
          </w:p>
        </w:tc>
      </w:tr>
      <w:tr w14:paraId="6C4F4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15" w:type="dxa"/>
            <w:vAlign w:val="center"/>
          </w:tcPr>
          <w:p w14:paraId="19022058">
            <w:pPr>
              <w:pStyle w:val="14"/>
              <w:jc w:val="center"/>
              <w:rPr>
                <w:rFonts w:hAnsi="宋体"/>
                <w:sz w:val="24"/>
                <w:szCs w:val="24"/>
              </w:rPr>
            </w:pPr>
            <w:r>
              <w:rPr>
                <w:rFonts w:hint="eastAsia" w:hAnsi="宋体"/>
                <w:sz w:val="24"/>
                <w:szCs w:val="24"/>
              </w:rPr>
              <w:t>16</w:t>
            </w:r>
          </w:p>
        </w:tc>
        <w:tc>
          <w:tcPr>
            <w:tcW w:w="2406" w:type="dxa"/>
            <w:vAlign w:val="center"/>
          </w:tcPr>
          <w:p w14:paraId="5F8AFE0F">
            <w:pPr>
              <w:pStyle w:val="14"/>
              <w:jc w:val="left"/>
              <w:rPr>
                <w:rFonts w:hAnsi="宋体" w:cs="宋体"/>
                <w:sz w:val="24"/>
                <w:szCs w:val="24"/>
              </w:rPr>
            </w:pPr>
            <w:r>
              <w:rPr>
                <w:rFonts w:hint="eastAsia" w:hAnsi="宋体" w:cs="宋体"/>
                <w:sz w:val="24"/>
                <w:szCs w:val="24"/>
              </w:rPr>
              <w:t>澄清或者修改时间</w:t>
            </w:r>
          </w:p>
        </w:tc>
        <w:tc>
          <w:tcPr>
            <w:tcW w:w="6165" w:type="dxa"/>
            <w:vAlign w:val="center"/>
          </w:tcPr>
          <w:p w14:paraId="3222148A">
            <w:pPr>
              <w:pStyle w:val="14"/>
              <w:jc w:val="left"/>
              <w:rPr>
                <w:rFonts w:hAnsi="宋体" w:cs="宋体"/>
                <w:sz w:val="24"/>
                <w:szCs w:val="24"/>
              </w:rPr>
            </w:pPr>
            <w:r>
              <w:rPr>
                <w:rFonts w:hint="eastAsia" w:hAnsi="宋体" w:cs="宋体"/>
                <w:sz w:val="24"/>
                <w:szCs w:val="24"/>
              </w:rPr>
              <w:t>1、对已发出的磋商文件进行必要澄清或者修改的，在原刊登磋商公告的媒体上发布更正公告，并以书面形式通知所有磋商文件收受人。</w:t>
            </w:r>
          </w:p>
          <w:p w14:paraId="49AA0160">
            <w:pPr>
              <w:pStyle w:val="14"/>
              <w:jc w:val="left"/>
              <w:rPr>
                <w:rFonts w:hAnsi="宋体" w:cs="宋体"/>
                <w:sz w:val="24"/>
                <w:szCs w:val="24"/>
              </w:rPr>
            </w:pPr>
            <w:r>
              <w:rPr>
                <w:rFonts w:hint="eastAsia" w:hAnsi="宋体" w:cs="宋体"/>
                <w:sz w:val="24"/>
                <w:szCs w:val="24"/>
              </w:rPr>
              <w:t>2、澄清或修改的内容有可能影响响应文件编制的，采购人或采购代理机构应当在投标截止时间至少5日前，以书面形式通知所有获取磋商文件的潜在供应商，如果澄清或者修改时间距本章供应商须知前附表规定的投标截止时间不足5日，将相应顺延提交响应文件的截止时间。</w:t>
            </w:r>
          </w:p>
          <w:p w14:paraId="32B50CB3">
            <w:pPr>
              <w:pStyle w:val="14"/>
              <w:jc w:val="left"/>
              <w:rPr>
                <w:rFonts w:hAnsi="宋体" w:cs="宋体"/>
                <w:sz w:val="24"/>
                <w:szCs w:val="24"/>
              </w:rPr>
            </w:pPr>
            <w:r>
              <w:rPr>
                <w:rFonts w:hint="eastAsia" w:hAnsi="宋体" w:cs="宋体"/>
                <w:sz w:val="24"/>
                <w:szCs w:val="24"/>
              </w:rPr>
              <w:t>3、澄清或者修改内容为磋商文件的组成部分，对所有领取了磋商文件的潜在供应商均具有约束力。</w:t>
            </w:r>
          </w:p>
        </w:tc>
      </w:tr>
      <w:tr w14:paraId="3C422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715" w:type="dxa"/>
            <w:vAlign w:val="center"/>
          </w:tcPr>
          <w:p w14:paraId="0A3849E9">
            <w:pPr>
              <w:pStyle w:val="14"/>
              <w:jc w:val="center"/>
              <w:rPr>
                <w:rFonts w:hAnsi="宋体"/>
                <w:sz w:val="24"/>
                <w:szCs w:val="24"/>
              </w:rPr>
            </w:pPr>
            <w:r>
              <w:rPr>
                <w:rFonts w:hint="eastAsia" w:hAnsi="宋体"/>
                <w:sz w:val="24"/>
                <w:szCs w:val="24"/>
              </w:rPr>
              <w:t>17</w:t>
            </w:r>
          </w:p>
        </w:tc>
        <w:tc>
          <w:tcPr>
            <w:tcW w:w="2406" w:type="dxa"/>
            <w:vAlign w:val="center"/>
          </w:tcPr>
          <w:p w14:paraId="3A547FB3">
            <w:pPr>
              <w:pStyle w:val="14"/>
              <w:jc w:val="left"/>
              <w:rPr>
                <w:rFonts w:hAnsi="宋体"/>
                <w:color w:val="auto"/>
                <w:sz w:val="24"/>
                <w:szCs w:val="24"/>
              </w:rPr>
            </w:pPr>
            <w:r>
              <w:rPr>
                <w:rFonts w:hint="eastAsia" w:ascii="仿宋" w:hAnsi="仿宋"/>
                <w:color w:val="auto"/>
                <w:sz w:val="24"/>
                <w:szCs w:val="24"/>
              </w:rPr>
              <w:t>提交响应文件的截止时间、地点和要求</w:t>
            </w:r>
          </w:p>
        </w:tc>
        <w:tc>
          <w:tcPr>
            <w:tcW w:w="6165" w:type="dxa"/>
            <w:vAlign w:val="center"/>
          </w:tcPr>
          <w:p w14:paraId="10E08763">
            <w:pPr>
              <w:widowControl/>
              <w:spacing w:line="510" w:lineRule="atLeast"/>
              <w:jc w:val="left"/>
              <w:rPr>
                <w:rFonts w:ascii="宋体" w:hAnsi="宋体" w:cs="宋体"/>
                <w:color w:val="auto"/>
                <w:kern w:val="0"/>
                <w:sz w:val="24"/>
                <w:szCs w:val="21"/>
              </w:rPr>
            </w:pPr>
            <w:r>
              <w:rPr>
                <w:rFonts w:hint="eastAsia" w:ascii="宋体" w:hAnsi="宋体" w:cs="宋体"/>
                <w:color w:val="auto"/>
                <w:kern w:val="0"/>
                <w:sz w:val="24"/>
                <w:szCs w:val="21"/>
              </w:rPr>
              <w:t>1、时间：</w:t>
            </w:r>
            <w:r>
              <w:rPr>
                <w:rFonts w:hint="eastAsia" w:ascii="宋体" w:hAnsi="宋体" w:cs="宋体"/>
                <w:color w:val="auto"/>
                <w:kern w:val="0"/>
                <w:sz w:val="24"/>
                <w:szCs w:val="21"/>
                <w:lang w:eastAsia="zh-CN"/>
              </w:rPr>
              <w:t>2026年</w:t>
            </w:r>
            <w:r>
              <w:rPr>
                <w:rFonts w:hint="eastAsia" w:ascii="宋体" w:hAnsi="宋体" w:cs="宋体"/>
                <w:color w:val="auto"/>
                <w:kern w:val="0"/>
                <w:sz w:val="24"/>
                <w:szCs w:val="21"/>
                <w:lang w:val="en-US" w:eastAsia="zh-CN"/>
              </w:rPr>
              <w:t>06</w:t>
            </w:r>
            <w:r>
              <w:rPr>
                <w:rFonts w:hint="eastAsia" w:ascii="宋体" w:hAnsi="宋体" w:cs="宋体"/>
                <w:color w:val="auto"/>
                <w:kern w:val="0"/>
                <w:sz w:val="24"/>
                <w:szCs w:val="21"/>
                <w:lang w:eastAsia="zh-CN"/>
              </w:rPr>
              <w:t>月</w:t>
            </w:r>
            <w:r>
              <w:rPr>
                <w:rFonts w:hint="eastAsia" w:ascii="宋体" w:hAnsi="宋体" w:cs="宋体"/>
                <w:color w:val="auto"/>
                <w:kern w:val="0"/>
                <w:sz w:val="24"/>
                <w:szCs w:val="21"/>
                <w:lang w:val="en-US" w:eastAsia="zh-CN"/>
              </w:rPr>
              <w:t>19</w:t>
            </w:r>
            <w:r>
              <w:rPr>
                <w:rFonts w:hint="eastAsia" w:ascii="宋体" w:hAnsi="宋体" w:cs="宋体"/>
                <w:color w:val="auto"/>
                <w:kern w:val="0"/>
                <w:sz w:val="24"/>
                <w:szCs w:val="21"/>
                <w:lang w:eastAsia="zh-CN"/>
              </w:rPr>
              <w:t>日</w:t>
            </w:r>
            <w:r>
              <w:rPr>
                <w:rFonts w:hint="eastAsia" w:ascii="宋体" w:hAnsi="宋体" w:cs="宋体"/>
                <w:color w:val="auto"/>
                <w:kern w:val="0"/>
                <w:sz w:val="24"/>
                <w:szCs w:val="21"/>
                <w:lang w:val="en-US" w:eastAsia="zh-CN"/>
              </w:rPr>
              <w:t>09</w:t>
            </w:r>
            <w:r>
              <w:rPr>
                <w:rFonts w:hint="eastAsia" w:ascii="宋体" w:hAnsi="宋体" w:cs="宋体"/>
                <w:color w:val="auto"/>
                <w:kern w:val="0"/>
                <w:sz w:val="24"/>
                <w:szCs w:val="21"/>
                <w:lang w:eastAsia="zh-CN"/>
              </w:rPr>
              <w:t>：</w:t>
            </w:r>
            <w:r>
              <w:rPr>
                <w:rFonts w:hint="eastAsia" w:ascii="宋体" w:hAnsi="宋体" w:cs="宋体"/>
                <w:color w:val="auto"/>
                <w:kern w:val="0"/>
                <w:sz w:val="24"/>
                <w:szCs w:val="21"/>
                <w:lang w:val="en-US" w:eastAsia="zh-CN"/>
              </w:rPr>
              <w:t>0</w:t>
            </w:r>
            <w:r>
              <w:rPr>
                <w:rFonts w:hint="eastAsia" w:ascii="宋体" w:hAnsi="宋体" w:cs="宋体"/>
                <w:color w:val="auto"/>
                <w:kern w:val="0"/>
                <w:sz w:val="24"/>
                <w:szCs w:val="21"/>
                <w:lang w:eastAsia="zh-CN"/>
              </w:rPr>
              <w:t>0</w:t>
            </w:r>
            <w:r>
              <w:rPr>
                <w:rFonts w:hint="eastAsia" w:ascii="宋体" w:hAnsi="宋体" w:cs="宋体"/>
                <w:color w:val="auto"/>
                <w:sz w:val="24"/>
                <w:u w:val="none"/>
                <w:lang w:val="en-US" w:eastAsia="zh-CN"/>
              </w:rPr>
              <w:t>分</w:t>
            </w:r>
          </w:p>
          <w:p w14:paraId="01902E54">
            <w:pPr>
              <w:spacing w:line="440" w:lineRule="exact"/>
              <w:rPr>
                <w:rFonts w:ascii="宋体" w:hAnsi="宋体" w:cs="宋体"/>
                <w:color w:val="auto"/>
                <w:sz w:val="24"/>
              </w:rPr>
            </w:pPr>
            <w:r>
              <w:rPr>
                <w:rFonts w:hint="eastAsia" w:ascii="宋体" w:hAnsi="宋体" w:cs="宋体"/>
                <w:color w:val="auto"/>
                <w:kern w:val="0"/>
                <w:sz w:val="24"/>
              </w:rPr>
              <w:t>2、地点：</w:t>
            </w:r>
            <w:r>
              <w:rPr>
                <w:rFonts w:hint="eastAsia" w:ascii="宋体" w:hAnsi="宋体" w:cs="宋体"/>
                <w:color w:val="auto"/>
                <w:sz w:val="24"/>
              </w:rPr>
              <w:t>西安市</w:t>
            </w:r>
            <w:r>
              <w:rPr>
                <w:rFonts w:hint="eastAsia" w:ascii="宋体" w:hAnsi="宋体" w:cs="宋体"/>
                <w:color w:val="auto"/>
                <w:sz w:val="24"/>
                <w:lang w:eastAsia="zh-CN"/>
              </w:rPr>
              <w:t>莲湖区</w:t>
            </w:r>
            <w:r>
              <w:rPr>
                <w:rFonts w:hint="eastAsia" w:ascii="宋体" w:hAnsi="宋体" w:cs="宋体"/>
                <w:color w:val="auto"/>
                <w:sz w:val="24"/>
              </w:rPr>
              <w:t xml:space="preserve">高新一路5号正信大厦A座24楼会议室 </w:t>
            </w:r>
          </w:p>
        </w:tc>
      </w:tr>
      <w:tr w14:paraId="59BE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15" w:type="dxa"/>
            <w:vAlign w:val="center"/>
          </w:tcPr>
          <w:p w14:paraId="3A14420F">
            <w:pPr>
              <w:pStyle w:val="14"/>
              <w:jc w:val="center"/>
              <w:rPr>
                <w:rFonts w:hAnsi="宋体"/>
                <w:sz w:val="24"/>
                <w:szCs w:val="24"/>
              </w:rPr>
            </w:pPr>
            <w:r>
              <w:rPr>
                <w:rFonts w:hint="eastAsia" w:hAnsi="宋体"/>
                <w:sz w:val="24"/>
                <w:szCs w:val="24"/>
              </w:rPr>
              <w:t>18</w:t>
            </w:r>
          </w:p>
        </w:tc>
        <w:tc>
          <w:tcPr>
            <w:tcW w:w="2406" w:type="dxa"/>
            <w:vAlign w:val="center"/>
          </w:tcPr>
          <w:p w14:paraId="68EF4D19">
            <w:pPr>
              <w:pStyle w:val="14"/>
              <w:jc w:val="left"/>
              <w:rPr>
                <w:rFonts w:ascii="仿宋" w:hAnsi="仿宋"/>
                <w:color w:val="auto"/>
                <w:sz w:val="24"/>
                <w:szCs w:val="24"/>
              </w:rPr>
            </w:pPr>
            <w:r>
              <w:rPr>
                <w:rFonts w:hint="eastAsia" w:ascii="仿宋" w:hAnsi="仿宋"/>
                <w:color w:val="auto"/>
                <w:sz w:val="24"/>
                <w:szCs w:val="24"/>
              </w:rPr>
              <w:t>开标时间、地点</w:t>
            </w:r>
          </w:p>
        </w:tc>
        <w:tc>
          <w:tcPr>
            <w:tcW w:w="6165" w:type="dxa"/>
            <w:vAlign w:val="center"/>
          </w:tcPr>
          <w:p w14:paraId="1DDD04C2">
            <w:pPr>
              <w:widowControl/>
              <w:spacing w:line="510" w:lineRule="atLeast"/>
              <w:jc w:val="left"/>
              <w:rPr>
                <w:rFonts w:ascii="宋体" w:hAnsi="宋体" w:cs="宋体"/>
                <w:color w:val="auto"/>
                <w:kern w:val="0"/>
                <w:sz w:val="24"/>
                <w:szCs w:val="21"/>
              </w:rPr>
            </w:pPr>
            <w:r>
              <w:rPr>
                <w:rFonts w:hint="eastAsia" w:ascii="宋体" w:hAnsi="宋体" w:cs="宋体"/>
                <w:color w:val="auto"/>
                <w:kern w:val="0"/>
                <w:sz w:val="24"/>
                <w:szCs w:val="21"/>
              </w:rPr>
              <w:t>1、时间：</w:t>
            </w:r>
            <w:r>
              <w:rPr>
                <w:rFonts w:hint="eastAsia" w:ascii="宋体" w:hAnsi="宋体"/>
                <w:color w:val="auto"/>
                <w:sz w:val="24"/>
                <w:u w:val="none"/>
                <w:lang w:eastAsia="zh-CN"/>
              </w:rPr>
              <w:t>2026年</w:t>
            </w:r>
            <w:r>
              <w:rPr>
                <w:rFonts w:hint="eastAsia" w:ascii="宋体" w:hAnsi="宋体"/>
                <w:color w:val="auto"/>
                <w:sz w:val="24"/>
                <w:u w:val="none"/>
                <w:lang w:val="en-US" w:eastAsia="zh-CN"/>
              </w:rPr>
              <w:t>06</w:t>
            </w:r>
            <w:r>
              <w:rPr>
                <w:rFonts w:hint="eastAsia" w:ascii="宋体" w:hAnsi="宋体"/>
                <w:color w:val="auto"/>
                <w:sz w:val="24"/>
                <w:u w:val="none"/>
                <w:lang w:eastAsia="zh-CN"/>
              </w:rPr>
              <w:t>月</w:t>
            </w:r>
            <w:r>
              <w:rPr>
                <w:rFonts w:hint="eastAsia" w:ascii="宋体" w:hAnsi="宋体"/>
                <w:color w:val="auto"/>
                <w:sz w:val="24"/>
                <w:u w:val="none"/>
                <w:lang w:val="en-US" w:eastAsia="zh-CN"/>
              </w:rPr>
              <w:t>19</w:t>
            </w:r>
            <w:r>
              <w:rPr>
                <w:rFonts w:hint="eastAsia" w:ascii="宋体" w:hAnsi="宋体"/>
                <w:color w:val="auto"/>
                <w:sz w:val="24"/>
                <w:u w:val="none"/>
                <w:lang w:eastAsia="zh-CN"/>
              </w:rPr>
              <w:t>日</w:t>
            </w:r>
            <w:r>
              <w:rPr>
                <w:rFonts w:hint="eastAsia" w:ascii="宋体" w:hAnsi="宋体"/>
                <w:color w:val="auto"/>
                <w:sz w:val="24"/>
                <w:u w:val="none"/>
                <w:lang w:val="en-US" w:eastAsia="zh-CN"/>
              </w:rPr>
              <w:t>09</w:t>
            </w:r>
            <w:r>
              <w:rPr>
                <w:rFonts w:hint="eastAsia" w:ascii="宋体" w:hAnsi="宋体"/>
                <w:color w:val="auto"/>
                <w:sz w:val="24"/>
                <w:u w:val="none"/>
                <w:lang w:eastAsia="zh-CN"/>
              </w:rPr>
              <w:t>：</w:t>
            </w:r>
            <w:r>
              <w:rPr>
                <w:rFonts w:hint="eastAsia" w:ascii="宋体" w:hAnsi="宋体"/>
                <w:color w:val="auto"/>
                <w:sz w:val="24"/>
                <w:u w:val="none"/>
                <w:lang w:val="en-US" w:eastAsia="zh-CN"/>
              </w:rPr>
              <w:t>0</w:t>
            </w:r>
            <w:r>
              <w:rPr>
                <w:rFonts w:hint="eastAsia" w:ascii="宋体" w:hAnsi="宋体"/>
                <w:color w:val="auto"/>
                <w:sz w:val="24"/>
                <w:u w:val="none"/>
                <w:lang w:eastAsia="zh-CN"/>
              </w:rPr>
              <w:t>0</w:t>
            </w:r>
            <w:r>
              <w:rPr>
                <w:rFonts w:hint="eastAsia" w:ascii="宋体" w:hAnsi="宋体" w:cs="宋体"/>
                <w:color w:val="auto"/>
                <w:sz w:val="24"/>
                <w:u w:val="none"/>
                <w:lang w:val="en-US" w:eastAsia="zh-CN"/>
              </w:rPr>
              <w:t>分</w:t>
            </w:r>
          </w:p>
          <w:p w14:paraId="73187551">
            <w:pPr>
              <w:spacing w:line="440" w:lineRule="exact"/>
              <w:rPr>
                <w:rFonts w:ascii="宋体" w:hAnsi="宋体" w:cs="宋体"/>
                <w:color w:val="auto"/>
                <w:sz w:val="24"/>
              </w:rPr>
            </w:pPr>
            <w:r>
              <w:rPr>
                <w:rFonts w:hint="eastAsia" w:ascii="宋体" w:hAnsi="宋体" w:cs="宋体"/>
                <w:color w:val="auto"/>
                <w:kern w:val="0"/>
                <w:sz w:val="24"/>
              </w:rPr>
              <w:t>2、地点：</w:t>
            </w:r>
            <w:r>
              <w:rPr>
                <w:rFonts w:hint="eastAsia" w:ascii="宋体" w:hAnsi="宋体" w:cs="宋体"/>
                <w:color w:val="auto"/>
                <w:sz w:val="24"/>
              </w:rPr>
              <w:t>西安市</w:t>
            </w:r>
            <w:r>
              <w:rPr>
                <w:rFonts w:hint="eastAsia" w:ascii="宋体" w:hAnsi="宋体" w:cs="宋体"/>
                <w:color w:val="auto"/>
                <w:sz w:val="24"/>
                <w:lang w:eastAsia="zh-CN"/>
              </w:rPr>
              <w:t>莲湖区</w:t>
            </w:r>
            <w:r>
              <w:rPr>
                <w:rFonts w:hint="eastAsia" w:ascii="宋体" w:hAnsi="宋体" w:cs="宋体"/>
                <w:color w:val="auto"/>
                <w:sz w:val="24"/>
              </w:rPr>
              <w:t xml:space="preserve">高新一路5号正信大厦A座24楼会议室 </w:t>
            </w:r>
          </w:p>
        </w:tc>
      </w:tr>
      <w:tr w14:paraId="2DBAC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15" w:type="dxa"/>
            <w:vAlign w:val="center"/>
          </w:tcPr>
          <w:p w14:paraId="757D6222">
            <w:pPr>
              <w:pStyle w:val="14"/>
              <w:jc w:val="center"/>
              <w:rPr>
                <w:rFonts w:hAnsi="宋体"/>
                <w:sz w:val="24"/>
                <w:szCs w:val="24"/>
              </w:rPr>
            </w:pPr>
            <w:r>
              <w:rPr>
                <w:rFonts w:hAnsi="宋体"/>
                <w:sz w:val="24"/>
                <w:szCs w:val="24"/>
              </w:rPr>
              <w:t>1</w:t>
            </w:r>
            <w:r>
              <w:rPr>
                <w:rFonts w:hint="eastAsia" w:hAnsi="宋体"/>
                <w:sz w:val="24"/>
                <w:szCs w:val="24"/>
              </w:rPr>
              <w:t>9</w:t>
            </w:r>
          </w:p>
        </w:tc>
        <w:tc>
          <w:tcPr>
            <w:tcW w:w="2406" w:type="dxa"/>
            <w:vAlign w:val="center"/>
          </w:tcPr>
          <w:p w14:paraId="34ADC95A">
            <w:pPr>
              <w:pStyle w:val="14"/>
              <w:jc w:val="left"/>
              <w:rPr>
                <w:rFonts w:hAnsi="宋体"/>
                <w:sz w:val="24"/>
                <w:szCs w:val="24"/>
              </w:rPr>
            </w:pPr>
            <w:r>
              <w:rPr>
                <w:rFonts w:hint="eastAsia" w:hAnsi="宋体"/>
                <w:sz w:val="24"/>
                <w:szCs w:val="24"/>
              </w:rPr>
              <w:t>磋商保证金</w:t>
            </w:r>
          </w:p>
        </w:tc>
        <w:tc>
          <w:tcPr>
            <w:tcW w:w="6165" w:type="dxa"/>
            <w:vAlign w:val="center"/>
          </w:tcPr>
          <w:p w14:paraId="2EC239CB">
            <w:pPr>
              <w:numPr>
                <w:ilvl w:val="0"/>
                <w:numId w:val="2"/>
              </w:numPr>
              <w:kinsoku w:val="0"/>
              <w:spacing w:line="500" w:lineRule="exact"/>
              <w:rPr>
                <w:rFonts w:ascii="宋体" w:hAnsi="宋体"/>
                <w:sz w:val="24"/>
              </w:rPr>
            </w:pPr>
            <w:r>
              <w:rPr>
                <w:rFonts w:hint="eastAsia" w:ascii="宋体" w:hAnsi="宋体"/>
                <w:sz w:val="24"/>
              </w:rPr>
              <w:t>本次</w:t>
            </w:r>
            <w:r>
              <w:rPr>
                <w:rFonts w:hint="eastAsia" w:ascii="宋体" w:hAnsi="宋体"/>
                <w:sz w:val="24"/>
                <w:lang w:eastAsia="zh-CN"/>
              </w:rPr>
              <w:t>磋商</w:t>
            </w:r>
            <w:r>
              <w:rPr>
                <w:rFonts w:hint="eastAsia" w:ascii="宋体" w:hAnsi="宋体"/>
                <w:sz w:val="24"/>
              </w:rPr>
              <w:t>活动须交纳保证金为：</w:t>
            </w:r>
          </w:p>
          <w:p w14:paraId="19C8BD1E">
            <w:pPr>
              <w:kinsoku w:val="0"/>
              <w:spacing w:line="500" w:lineRule="exact"/>
              <w:rPr>
                <w:rFonts w:ascii="宋体" w:hAnsi="宋体"/>
                <w:b/>
                <w:bCs/>
                <w:sz w:val="24"/>
              </w:rPr>
            </w:pPr>
            <w:r>
              <w:rPr>
                <w:rFonts w:hint="eastAsia" w:ascii="宋体" w:hAnsi="宋体"/>
                <w:b/>
                <w:sz w:val="24"/>
              </w:rPr>
              <w:t>大写：</w:t>
            </w:r>
            <w:r>
              <w:rPr>
                <w:rFonts w:hint="eastAsia" w:ascii="宋体" w:hAnsi="宋体"/>
                <w:b/>
                <w:sz w:val="24"/>
                <w:lang w:val="en-US" w:eastAsia="zh-CN"/>
              </w:rPr>
              <w:t>叁仟壹佰元整</w:t>
            </w:r>
            <w:r>
              <w:rPr>
                <w:rFonts w:hint="eastAsia" w:ascii="宋体" w:hAnsi="宋体"/>
                <w:b/>
                <w:sz w:val="24"/>
              </w:rPr>
              <w:t>（¥</w:t>
            </w:r>
            <w:r>
              <w:rPr>
                <w:rFonts w:hint="eastAsia" w:ascii="宋体" w:hAnsi="宋体"/>
                <w:b/>
                <w:sz w:val="24"/>
                <w:lang w:val="en-US" w:eastAsia="zh-CN"/>
              </w:rPr>
              <w:t>3100.00</w:t>
            </w:r>
            <w:r>
              <w:rPr>
                <w:rFonts w:hint="eastAsia" w:ascii="宋体" w:hAnsi="宋体"/>
                <w:b/>
                <w:sz w:val="24"/>
              </w:rPr>
              <w:t>元）</w:t>
            </w:r>
          </w:p>
          <w:p w14:paraId="4A9EDB0A">
            <w:pPr>
              <w:kinsoku w:val="0"/>
              <w:spacing w:line="500" w:lineRule="exact"/>
              <w:rPr>
                <w:rFonts w:ascii="宋体" w:hAnsi="宋体"/>
                <w:sz w:val="24"/>
              </w:rPr>
            </w:pPr>
            <w:r>
              <w:rPr>
                <w:rFonts w:ascii="宋体" w:hAnsi="宋体"/>
                <w:sz w:val="24"/>
              </w:rPr>
              <w:t>2</w:t>
            </w:r>
            <w:r>
              <w:rPr>
                <w:rFonts w:hint="eastAsia" w:ascii="宋体" w:hAnsi="宋体"/>
                <w:sz w:val="24"/>
              </w:rPr>
              <w:t>、</w:t>
            </w:r>
            <w:r>
              <w:rPr>
                <w:rFonts w:hint="eastAsia" w:ascii="宋体" w:hAnsi="宋体"/>
                <w:sz w:val="24"/>
                <w:lang w:eastAsia="zh-CN"/>
              </w:rPr>
              <w:t>磋商</w:t>
            </w:r>
            <w:r>
              <w:rPr>
                <w:rFonts w:ascii="宋体" w:hAnsi="宋体"/>
                <w:sz w:val="24"/>
              </w:rPr>
              <w:t>保证金应</w:t>
            </w:r>
            <w:r>
              <w:rPr>
                <w:rFonts w:hint="eastAsia" w:ascii="宋体" w:hAnsi="宋体"/>
                <w:sz w:val="24"/>
              </w:rPr>
              <w:t>为</w:t>
            </w:r>
            <w:r>
              <w:rPr>
                <w:rFonts w:ascii="宋体" w:hAnsi="宋体"/>
                <w:sz w:val="24"/>
              </w:rPr>
              <w:t>人民币，可采用下列任何一种形式支付</w:t>
            </w:r>
            <w:r>
              <w:rPr>
                <w:rFonts w:hint="eastAsia" w:ascii="宋体" w:hAnsi="宋体"/>
                <w:sz w:val="24"/>
              </w:rPr>
              <w:t>：支票、汇票、本票、保函等非现金形式交纳或提交保证金。</w:t>
            </w:r>
          </w:p>
          <w:p w14:paraId="1845B6BB">
            <w:pPr>
              <w:spacing w:line="460" w:lineRule="exact"/>
              <w:rPr>
                <w:rFonts w:ascii="宋体" w:hAnsi="宋体"/>
                <w:sz w:val="24"/>
              </w:rPr>
            </w:pPr>
            <w:r>
              <w:rPr>
                <w:rFonts w:hint="eastAsia" w:ascii="宋体" w:hAnsi="宋体"/>
                <w:sz w:val="24"/>
              </w:rPr>
              <w:t>3、保证金汇款账号：</w:t>
            </w:r>
          </w:p>
          <w:p w14:paraId="027AE2FC">
            <w:pPr>
              <w:spacing w:line="440" w:lineRule="exact"/>
              <w:rPr>
                <w:rFonts w:ascii="宋体" w:hAnsi="宋体"/>
                <w:sz w:val="24"/>
              </w:rPr>
            </w:pPr>
            <w:r>
              <w:rPr>
                <w:rFonts w:hint="eastAsia" w:ascii="宋体" w:hAnsi="宋体"/>
                <w:sz w:val="24"/>
              </w:rPr>
              <w:t>户   名：陕西国创招标有限公司</w:t>
            </w:r>
          </w:p>
          <w:p w14:paraId="7188A381">
            <w:pPr>
              <w:spacing w:line="440" w:lineRule="exact"/>
              <w:rPr>
                <w:rFonts w:ascii="宋体" w:hAnsi="宋体"/>
                <w:sz w:val="24"/>
              </w:rPr>
            </w:pPr>
            <w:r>
              <w:rPr>
                <w:rFonts w:hint="eastAsia" w:ascii="宋体" w:hAnsi="宋体"/>
                <w:sz w:val="24"/>
              </w:rPr>
              <w:t xml:space="preserve">开户银行：招商银行股份有限公司西安高新技术开发区支行 </w:t>
            </w:r>
          </w:p>
          <w:p w14:paraId="03F1C7FF">
            <w:pPr>
              <w:spacing w:line="440" w:lineRule="exact"/>
              <w:rPr>
                <w:rFonts w:ascii="宋体" w:hAnsi="宋体"/>
                <w:sz w:val="24"/>
              </w:rPr>
            </w:pPr>
            <w:r>
              <w:rPr>
                <w:rFonts w:hint="eastAsia" w:ascii="宋体" w:hAnsi="宋体"/>
                <w:sz w:val="24"/>
              </w:rPr>
              <w:t>账   号：129905629810401</w:t>
            </w:r>
          </w:p>
          <w:p w14:paraId="7902D6AC">
            <w:pPr>
              <w:pStyle w:val="14"/>
              <w:numPr>
                <w:ilvl w:val="0"/>
                <w:numId w:val="3"/>
              </w:numPr>
              <w:jc w:val="left"/>
              <w:rPr>
                <w:rFonts w:hAnsi="宋体"/>
                <w:sz w:val="24"/>
                <w:szCs w:val="24"/>
              </w:rPr>
            </w:pPr>
            <w:r>
              <w:rPr>
                <w:rFonts w:hint="eastAsia" w:hAnsi="宋体"/>
                <w:sz w:val="24"/>
                <w:szCs w:val="24"/>
                <w:lang w:eastAsia="zh-CN"/>
              </w:rPr>
              <w:t>磋商</w:t>
            </w:r>
            <w:r>
              <w:rPr>
                <w:rFonts w:hint="eastAsia" w:hAnsi="宋体"/>
                <w:sz w:val="24"/>
                <w:szCs w:val="24"/>
              </w:rPr>
              <w:t>保证金到账（保函提交）截止时间与</w:t>
            </w:r>
            <w:r>
              <w:rPr>
                <w:rFonts w:hint="eastAsia" w:hAnsi="宋体"/>
                <w:sz w:val="24"/>
                <w:szCs w:val="24"/>
                <w:lang w:eastAsia="zh-CN"/>
              </w:rPr>
              <w:t>响应</w:t>
            </w:r>
            <w:r>
              <w:rPr>
                <w:rFonts w:hint="eastAsia" w:hAnsi="宋体"/>
                <w:sz w:val="24"/>
                <w:szCs w:val="24"/>
              </w:rPr>
              <w:t>截止时间一致</w:t>
            </w:r>
            <w:r>
              <w:rPr>
                <w:rFonts w:hAnsi="宋体"/>
                <w:sz w:val="24"/>
                <w:szCs w:val="24"/>
              </w:rPr>
              <w:t>。</w:t>
            </w:r>
          </w:p>
          <w:p w14:paraId="4293290C">
            <w:pPr>
              <w:pStyle w:val="14"/>
              <w:jc w:val="left"/>
              <w:rPr>
                <w:rFonts w:ascii="仿宋" w:hAnsi="仿宋"/>
                <w:sz w:val="24"/>
                <w:szCs w:val="24"/>
              </w:rPr>
            </w:pPr>
            <w:r>
              <w:rPr>
                <w:rFonts w:hint="eastAsia" w:ascii="仿宋" w:hAnsi="仿宋"/>
                <w:sz w:val="24"/>
                <w:szCs w:val="24"/>
              </w:rPr>
              <w:t>备注：</w:t>
            </w:r>
          </w:p>
          <w:p w14:paraId="4CC36E19">
            <w:pPr>
              <w:pStyle w:val="14"/>
              <w:jc w:val="left"/>
              <w:rPr>
                <w:rFonts w:hint="default" w:hAnsi="宋体" w:eastAsia="宋体"/>
                <w:b/>
                <w:sz w:val="24"/>
                <w:szCs w:val="24"/>
                <w:lang w:val="en-US" w:eastAsia="zh-CN"/>
              </w:rPr>
            </w:pPr>
            <w:r>
              <w:rPr>
                <w:rFonts w:hint="eastAsia" w:ascii="仿宋" w:hAnsi="仿宋"/>
                <w:b/>
                <w:sz w:val="24"/>
                <w:szCs w:val="24"/>
              </w:rPr>
              <w:t>1、</w:t>
            </w:r>
            <w:r>
              <w:rPr>
                <w:rFonts w:hint="eastAsia" w:hAnsi="宋体"/>
                <w:b/>
                <w:sz w:val="24"/>
                <w:szCs w:val="24"/>
              </w:rPr>
              <w:t>以转账方式交纳</w:t>
            </w:r>
            <w:r>
              <w:rPr>
                <w:rFonts w:hint="eastAsia" w:hAnsi="宋体"/>
                <w:b/>
                <w:sz w:val="24"/>
                <w:szCs w:val="24"/>
                <w:lang w:eastAsia="zh-CN"/>
              </w:rPr>
              <w:t>磋商</w:t>
            </w:r>
            <w:r>
              <w:rPr>
                <w:rFonts w:hint="eastAsia" w:hAnsi="宋体"/>
                <w:b/>
                <w:sz w:val="24"/>
                <w:szCs w:val="24"/>
              </w:rPr>
              <w:t>保证金须注明项目编号及用途</w:t>
            </w:r>
            <w:r>
              <w:rPr>
                <w:rFonts w:hAnsi="宋体"/>
                <w:b/>
                <w:sz w:val="24"/>
                <w:szCs w:val="24"/>
              </w:rPr>
              <w:t>(</w:t>
            </w:r>
            <w:r>
              <w:rPr>
                <w:rFonts w:hint="eastAsia" w:hAnsi="宋体"/>
                <w:b/>
                <w:sz w:val="24"/>
                <w:szCs w:val="24"/>
                <w:lang w:eastAsia="zh-CN"/>
              </w:rPr>
              <w:t>磋商</w:t>
            </w:r>
            <w:r>
              <w:rPr>
                <w:rFonts w:hint="eastAsia" w:hAnsi="宋体"/>
                <w:b/>
                <w:sz w:val="24"/>
                <w:szCs w:val="24"/>
              </w:rPr>
              <w:t>保证金</w:t>
            </w:r>
            <w:r>
              <w:rPr>
                <w:rFonts w:hAnsi="宋体"/>
                <w:b/>
                <w:sz w:val="24"/>
                <w:szCs w:val="24"/>
              </w:rPr>
              <w:t>)</w:t>
            </w:r>
            <w:r>
              <w:rPr>
                <w:rFonts w:hint="eastAsia" w:hAnsi="宋体"/>
                <w:b/>
                <w:sz w:val="24"/>
                <w:szCs w:val="24"/>
              </w:rPr>
              <w:t>，</w:t>
            </w:r>
            <w:r>
              <w:rPr>
                <w:rFonts w:hint="eastAsia" w:hAnsi="宋体"/>
                <w:b/>
                <w:sz w:val="24"/>
                <w:szCs w:val="24"/>
                <w:lang w:val="en-US" w:eastAsia="zh-CN"/>
              </w:rPr>
              <w:t>咨</w:t>
            </w:r>
            <w:r>
              <w:rPr>
                <w:rFonts w:hint="eastAsia" w:hAnsi="宋体"/>
                <w:b/>
                <w:sz w:val="24"/>
                <w:szCs w:val="24"/>
              </w:rPr>
              <w:t>询电话：029-</w:t>
            </w:r>
            <w:r>
              <w:rPr>
                <w:rFonts w:hint="eastAsia" w:hAnsi="宋体"/>
                <w:b/>
                <w:sz w:val="24"/>
                <w:szCs w:val="24"/>
                <w:lang w:val="en-US" w:eastAsia="zh-CN"/>
              </w:rPr>
              <w:t>89286620-808</w:t>
            </w:r>
          </w:p>
          <w:p w14:paraId="0A40A5AC">
            <w:pPr>
              <w:pStyle w:val="14"/>
              <w:jc w:val="left"/>
              <w:rPr>
                <w:rFonts w:hAnsi="宋体"/>
                <w:b/>
                <w:sz w:val="24"/>
                <w:szCs w:val="24"/>
              </w:rPr>
            </w:pPr>
            <w:r>
              <w:rPr>
                <w:rFonts w:hint="eastAsia" w:hAnsi="宋体"/>
                <w:bCs/>
                <w:sz w:val="24"/>
                <w:szCs w:val="24"/>
              </w:rPr>
              <w:t>2、</w:t>
            </w:r>
            <w:r>
              <w:rPr>
                <w:rFonts w:hint="eastAsia" w:ascii="仿宋" w:hAnsi="仿宋"/>
                <w:sz w:val="24"/>
                <w:szCs w:val="24"/>
                <w:lang w:eastAsia="zh-CN"/>
              </w:rPr>
              <w:t>磋商</w:t>
            </w:r>
            <w:r>
              <w:rPr>
                <w:rFonts w:hint="eastAsia" w:ascii="仿宋" w:hAnsi="仿宋"/>
                <w:sz w:val="24"/>
                <w:szCs w:val="24"/>
              </w:rPr>
              <w:t>保证金如以个人名义支付，将被拒绝，视为自动放弃投标权利（该个人是投标人的情形除外）；</w:t>
            </w:r>
          </w:p>
          <w:p w14:paraId="601B6FC5">
            <w:pPr>
              <w:pStyle w:val="14"/>
              <w:jc w:val="left"/>
              <w:rPr>
                <w:rFonts w:hAnsi="宋体"/>
                <w:b/>
                <w:sz w:val="24"/>
                <w:szCs w:val="24"/>
              </w:rPr>
            </w:pPr>
            <w:r>
              <w:rPr>
                <w:rFonts w:hint="eastAsia" w:ascii="仿宋" w:hAnsi="仿宋"/>
                <w:sz w:val="24"/>
                <w:szCs w:val="24"/>
              </w:rPr>
              <w:t>3、</w:t>
            </w:r>
            <w:r>
              <w:rPr>
                <w:rFonts w:hint="eastAsia" w:ascii="仿宋" w:hAnsi="仿宋"/>
                <w:sz w:val="24"/>
                <w:szCs w:val="24"/>
                <w:lang w:eastAsia="zh-CN"/>
              </w:rPr>
              <w:t>磋商</w:t>
            </w:r>
            <w:r>
              <w:rPr>
                <w:rFonts w:hint="eastAsia" w:ascii="仿宋" w:hAnsi="仿宋"/>
                <w:sz w:val="24"/>
                <w:szCs w:val="24"/>
              </w:rPr>
              <w:t>保证金的提交金额、时间不满足磋商文件要求的，投标无效</w:t>
            </w:r>
            <w:r>
              <w:rPr>
                <w:rFonts w:hint="eastAsia" w:hAnsi="宋体"/>
                <w:b/>
                <w:sz w:val="24"/>
                <w:szCs w:val="24"/>
              </w:rPr>
              <w:t>将被视为自动放弃投标权利。</w:t>
            </w:r>
          </w:p>
          <w:p w14:paraId="0F681D64">
            <w:pPr>
              <w:pStyle w:val="14"/>
              <w:jc w:val="left"/>
              <w:rPr>
                <w:rFonts w:hAnsi="宋体"/>
                <w:b/>
                <w:sz w:val="24"/>
                <w:szCs w:val="24"/>
              </w:rPr>
            </w:pPr>
            <w:r>
              <w:rPr>
                <w:rFonts w:hint="eastAsia" w:hAnsi="宋体"/>
                <w:b/>
                <w:sz w:val="24"/>
                <w:szCs w:val="24"/>
              </w:rPr>
              <w:t>4、投标保证金的交付单位和供应商的名称必须一致，否则将视为投标无效。</w:t>
            </w:r>
          </w:p>
          <w:p w14:paraId="230C912F">
            <w:pPr>
              <w:pStyle w:val="14"/>
              <w:jc w:val="left"/>
              <w:rPr>
                <w:rFonts w:hAnsi="宋体"/>
                <w:b/>
                <w:sz w:val="24"/>
                <w:szCs w:val="24"/>
              </w:rPr>
            </w:pPr>
            <w:r>
              <w:rPr>
                <w:rFonts w:hint="eastAsia" w:ascii="仿宋" w:hAnsi="仿宋"/>
                <w:sz w:val="24"/>
                <w:szCs w:val="24"/>
              </w:rPr>
              <w:t>5、</w:t>
            </w:r>
            <w:r>
              <w:rPr>
                <w:rFonts w:hint="eastAsia" w:ascii="仿宋" w:hAnsi="仿宋"/>
                <w:sz w:val="24"/>
                <w:szCs w:val="24"/>
                <w:lang w:eastAsia="zh-CN"/>
              </w:rPr>
              <w:t>磋商</w:t>
            </w:r>
            <w:r>
              <w:rPr>
                <w:rFonts w:hint="eastAsia" w:ascii="仿宋" w:hAnsi="仿宋"/>
                <w:sz w:val="24"/>
                <w:szCs w:val="24"/>
              </w:rPr>
              <w:t>保证金以采购代理机构到账凭证为准，供应商无需更换交纳凭证，由采购代理机构统一提供。</w:t>
            </w:r>
          </w:p>
        </w:tc>
      </w:tr>
      <w:tr w14:paraId="0A1A6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1" w:hRule="atLeast"/>
          <w:jc w:val="center"/>
        </w:trPr>
        <w:tc>
          <w:tcPr>
            <w:tcW w:w="715" w:type="dxa"/>
            <w:vAlign w:val="center"/>
          </w:tcPr>
          <w:p w14:paraId="7297BB99">
            <w:pPr>
              <w:pStyle w:val="14"/>
              <w:jc w:val="center"/>
              <w:rPr>
                <w:rFonts w:hAnsi="宋体"/>
                <w:sz w:val="24"/>
                <w:szCs w:val="24"/>
              </w:rPr>
            </w:pPr>
            <w:r>
              <w:rPr>
                <w:rFonts w:hint="eastAsia" w:hAnsi="宋体"/>
                <w:sz w:val="24"/>
                <w:szCs w:val="24"/>
              </w:rPr>
              <w:t>20</w:t>
            </w:r>
          </w:p>
        </w:tc>
        <w:tc>
          <w:tcPr>
            <w:tcW w:w="2406" w:type="dxa"/>
            <w:vAlign w:val="center"/>
          </w:tcPr>
          <w:p w14:paraId="1FED0D76">
            <w:pPr>
              <w:pStyle w:val="14"/>
              <w:jc w:val="left"/>
              <w:rPr>
                <w:rFonts w:hAnsi="宋体"/>
                <w:sz w:val="24"/>
                <w:szCs w:val="24"/>
              </w:rPr>
            </w:pPr>
            <w:r>
              <w:rPr>
                <w:rFonts w:hint="eastAsia" w:hAnsi="宋体"/>
                <w:sz w:val="24"/>
                <w:szCs w:val="24"/>
              </w:rPr>
              <w:t>响应文件份数</w:t>
            </w:r>
          </w:p>
        </w:tc>
        <w:tc>
          <w:tcPr>
            <w:tcW w:w="6165" w:type="dxa"/>
            <w:vAlign w:val="center"/>
          </w:tcPr>
          <w:p w14:paraId="7A8A47B3">
            <w:pPr>
              <w:spacing w:line="360" w:lineRule="auto"/>
              <w:rPr>
                <w:rFonts w:ascii="宋体" w:hAnsi="宋体"/>
                <w:sz w:val="24"/>
              </w:rPr>
            </w:pPr>
            <w:r>
              <w:rPr>
                <w:rFonts w:hint="eastAsia" w:ascii="宋体" w:hAnsi="宋体"/>
                <w:sz w:val="24"/>
              </w:rPr>
              <w:t>本次招标需提交响应文件共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tc>
      </w:tr>
      <w:tr w14:paraId="4D3B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15" w:type="dxa"/>
            <w:vAlign w:val="center"/>
          </w:tcPr>
          <w:p w14:paraId="496C9850">
            <w:pPr>
              <w:pStyle w:val="14"/>
              <w:jc w:val="center"/>
              <w:rPr>
                <w:rFonts w:hAnsi="宋体"/>
                <w:sz w:val="24"/>
                <w:szCs w:val="24"/>
              </w:rPr>
            </w:pPr>
            <w:r>
              <w:rPr>
                <w:rFonts w:hint="eastAsia" w:hAnsi="宋体"/>
                <w:sz w:val="24"/>
                <w:szCs w:val="24"/>
              </w:rPr>
              <w:t>21</w:t>
            </w:r>
          </w:p>
        </w:tc>
        <w:tc>
          <w:tcPr>
            <w:tcW w:w="2406" w:type="dxa"/>
            <w:vAlign w:val="center"/>
          </w:tcPr>
          <w:p w14:paraId="0C73E56A">
            <w:pPr>
              <w:pStyle w:val="14"/>
              <w:jc w:val="left"/>
              <w:rPr>
                <w:rFonts w:hAnsi="宋体" w:cs="Times New Roman"/>
                <w:b w:val="0"/>
                <w:bCs w:val="0"/>
                <w:color w:val="auto"/>
                <w:sz w:val="24"/>
                <w:szCs w:val="24"/>
              </w:rPr>
            </w:pPr>
            <w:r>
              <w:rPr>
                <w:rFonts w:hint="eastAsia" w:hAnsi="宋体" w:cs="Times New Roman"/>
                <w:b w:val="0"/>
                <w:bCs w:val="0"/>
                <w:color w:val="auto"/>
                <w:sz w:val="24"/>
                <w:szCs w:val="24"/>
                <w:lang w:val="en-US" w:eastAsia="zh-CN"/>
              </w:rPr>
              <w:t>服务</w:t>
            </w:r>
            <w:r>
              <w:rPr>
                <w:rFonts w:hint="eastAsia" w:hAnsi="宋体" w:cs="Times New Roman"/>
                <w:b w:val="0"/>
                <w:bCs w:val="0"/>
                <w:color w:val="auto"/>
                <w:sz w:val="24"/>
                <w:szCs w:val="24"/>
              </w:rPr>
              <w:t>的时间、地点等</w:t>
            </w:r>
          </w:p>
        </w:tc>
        <w:tc>
          <w:tcPr>
            <w:tcW w:w="6165" w:type="dxa"/>
            <w:vAlign w:val="center"/>
          </w:tcPr>
          <w:p w14:paraId="6C87EBFB">
            <w:pPr>
              <w:numPr>
                <w:ilvl w:val="0"/>
                <w:numId w:val="4"/>
              </w:numPr>
              <w:spacing w:line="360" w:lineRule="auto"/>
              <w:rPr>
                <w:rFonts w:ascii="宋体" w:hAnsi="宋体"/>
                <w:b w:val="0"/>
                <w:bCs w:val="0"/>
                <w:color w:val="auto"/>
                <w:sz w:val="24"/>
              </w:rPr>
            </w:pPr>
            <w:r>
              <w:rPr>
                <w:rFonts w:hint="eastAsia" w:ascii="宋体" w:hAnsi="宋体"/>
                <w:b w:val="0"/>
                <w:bCs w:val="0"/>
                <w:color w:val="auto"/>
                <w:sz w:val="24"/>
              </w:rPr>
              <w:t>服务期限：合同签订后至2026年6月28日</w:t>
            </w:r>
          </w:p>
          <w:p w14:paraId="128CF127">
            <w:pPr>
              <w:numPr>
                <w:ilvl w:val="0"/>
                <w:numId w:val="0"/>
              </w:numPr>
              <w:spacing w:line="360" w:lineRule="auto"/>
              <w:rPr>
                <w:b w:val="0"/>
                <w:bCs w:val="0"/>
                <w:color w:val="auto"/>
              </w:rPr>
            </w:pPr>
            <w:r>
              <w:rPr>
                <w:rFonts w:hint="eastAsia" w:ascii="宋体" w:hAnsi="宋体"/>
                <w:b w:val="0"/>
                <w:bCs w:val="0"/>
                <w:color w:val="auto"/>
                <w:sz w:val="24"/>
                <w:lang w:val="en-US" w:eastAsia="zh-CN"/>
              </w:rPr>
              <w:t>2、</w:t>
            </w:r>
            <w:r>
              <w:rPr>
                <w:rFonts w:hint="eastAsia" w:ascii="宋体" w:hAnsi="宋体"/>
                <w:b w:val="0"/>
                <w:bCs w:val="0"/>
                <w:color w:val="auto"/>
                <w:sz w:val="24"/>
              </w:rPr>
              <w:t>服务地点：西安</w:t>
            </w:r>
            <w:r>
              <w:rPr>
                <w:rFonts w:hint="eastAsia" w:ascii="宋体" w:hAnsi="宋体"/>
                <w:b w:val="0"/>
                <w:bCs w:val="0"/>
                <w:color w:val="auto"/>
                <w:sz w:val="24"/>
                <w:lang w:val="en-US" w:eastAsia="zh-CN"/>
              </w:rPr>
              <w:t>国际会展中心</w:t>
            </w:r>
          </w:p>
        </w:tc>
      </w:tr>
      <w:tr w14:paraId="0A8F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15" w:type="dxa"/>
            <w:vAlign w:val="center"/>
          </w:tcPr>
          <w:p w14:paraId="1D690DFF">
            <w:pPr>
              <w:pStyle w:val="14"/>
              <w:jc w:val="center"/>
              <w:rPr>
                <w:rFonts w:hAnsi="宋体"/>
                <w:sz w:val="24"/>
                <w:szCs w:val="24"/>
              </w:rPr>
            </w:pPr>
            <w:r>
              <w:rPr>
                <w:rFonts w:hint="eastAsia" w:hAnsi="宋体"/>
                <w:sz w:val="24"/>
                <w:szCs w:val="24"/>
              </w:rPr>
              <w:t>22</w:t>
            </w:r>
          </w:p>
        </w:tc>
        <w:tc>
          <w:tcPr>
            <w:tcW w:w="2406" w:type="dxa"/>
            <w:vAlign w:val="center"/>
          </w:tcPr>
          <w:p w14:paraId="4A769DCB">
            <w:pPr>
              <w:pStyle w:val="14"/>
              <w:jc w:val="left"/>
              <w:rPr>
                <w:rFonts w:hAnsi="宋体"/>
                <w:color w:val="auto"/>
                <w:sz w:val="24"/>
                <w:szCs w:val="24"/>
              </w:rPr>
            </w:pPr>
            <w:r>
              <w:rPr>
                <w:rFonts w:hint="eastAsia" w:hAnsi="宋体"/>
                <w:color w:val="auto"/>
                <w:sz w:val="24"/>
                <w:szCs w:val="24"/>
              </w:rPr>
              <w:t>结算方式</w:t>
            </w:r>
          </w:p>
        </w:tc>
        <w:tc>
          <w:tcPr>
            <w:tcW w:w="6165" w:type="dxa"/>
            <w:vAlign w:val="center"/>
          </w:tcPr>
          <w:p w14:paraId="112F7EF9">
            <w:pPr>
              <w:tabs>
                <w:tab w:val="left" w:pos="840"/>
              </w:tabs>
              <w:kinsoku w:val="0"/>
              <w:spacing w:line="360" w:lineRule="auto"/>
              <w:rPr>
                <w:rFonts w:hint="eastAsia" w:ascii="宋体" w:hAnsi="宋体" w:eastAsia="宋体"/>
                <w:color w:val="auto"/>
                <w:sz w:val="24"/>
                <w:lang w:eastAsia="zh-CN"/>
              </w:rPr>
            </w:pPr>
            <w:r>
              <w:rPr>
                <w:rFonts w:hint="eastAsia" w:ascii="宋体" w:hAnsi="宋体"/>
                <w:color w:val="auto"/>
                <w:sz w:val="24"/>
              </w:rPr>
              <w:t>1、结算单位：采购人结算</w:t>
            </w:r>
          </w:p>
          <w:p w14:paraId="01D0FECA">
            <w:pPr>
              <w:tabs>
                <w:tab w:val="left" w:pos="840"/>
              </w:tabs>
              <w:kinsoku w:val="0"/>
              <w:spacing w:line="360" w:lineRule="auto"/>
              <w:rPr>
                <w:rFonts w:hint="default" w:ascii="宋体" w:hAnsi="宋体" w:eastAsia="宋体"/>
                <w:color w:val="auto"/>
                <w:sz w:val="24"/>
                <w:lang w:val="en-US" w:eastAsia="zh-CN"/>
              </w:rPr>
            </w:pPr>
            <w:r>
              <w:rPr>
                <w:rFonts w:hint="eastAsia" w:ascii="宋体" w:hAnsi="宋体"/>
                <w:color w:val="auto"/>
                <w:sz w:val="24"/>
              </w:rPr>
              <w:t>2、付款方</w:t>
            </w:r>
            <w:r>
              <w:rPr>
                <w:rFonts w:hint="eastAsia" w:ascii="宋体" w:hAnsi="宋体" w:eastAsia="宋体" w:cs="宋体"/>
                <w:color w:val="auto"/>
                <w:sz w:val="24"/>
              </w:rPr>
              <w:t>式：</w:t>
            </w:r>
            <w:r>
              <w:rPr>
                <w:rFonts w:hint="eastAsia" w:ascii="宋体" w:hAnsi="宋体" w:eastAsia="宋体" w:cs="宋体"/>
                <w:color w:val="auto"/>
                <w:sz w:val="24"/>
                <w:lang w:val="en-US" w:eastAsia="zh-CN"/>
              </w:rPr>
              <w:t>项目顺利完成，在展会结束后验收合格，支付项目总金额</w:t>
            </w:r>
            <w:r>
              <w:rPr>
                <w:rFonts w:hint="eastAsia" w:ascii="宋体" w:hAnsi="宋体" w:cs="宋体"/>
                <w:color w:val="auto"/>
                <w:sz w:val="24"/>
                <w:lang w:val="en-US" w:eastAsia="zh-CN"/>
              </w:rPr>
              <w:t>。</w:t>
            </w:r>
          </w:p>
        </w:tc>
      </w:tr>
      <w:tr w14:paraId="37FC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15" w:type="dxa"/>
            <w:vAlign w:val="center"/>
          </w:tcPr>
          <w:p w14:paraId="153B53CA">
            <w:pPr>
              <w:pStyle w:val="14"/>
              <w:jc w:val="center"/>
              <w:rPr>
                <w:rFonts w:hAnsi="宋体"/>
                <w:sz w:val="24"/>
                <w:szCs w:val="24"/>
              </w:rPr>
            </w:pPr>
            <w:r>
              <w:rPr>
                <w:rFonts w:hint="eastAsia" w:hAnsi="宋体"/>
                <w:sz w:val="24"/>
                <w:szCs w:val="24"/>
              </w:rPr>
              <w:t>23</w:t>
            </w:r>
          </w:p>
        </w:tc>
        <w:tc>
          <w:tcPr>
            <w:tcW w:w="2406" w:type="dxa"/>
            <w:vAlign w:val="center"/>
          </w:tcPr>
          <w:p w14:paraId="3E3956D3">
            <w:pPr>
              <w:pStyle w:val="14"/>
              <w:jc w:val="left"/>
              <w:rPr>
                <w:rFonts w:hAnsi="宋体"/>
                <w:color w:val="auto"/>
                <w:sz w:val="24"/>
                <w:szCs w:val="24"/>
                <w:highlight w:val="none"/>
              </w:rPr>
            </w:pPr>
            <w:r>
              <w:rPr>
                <w:rFonts w:hint="eastAsia" w:hAnsi="宋体"/>
                <w:color w:val="auto"/>
                <w:sz w:val="24"/>
                <w:szCs w:val="24"/>
                <w:highlight w:val="none"/>
              </w:rPr>
              <w:t>履约保证金</w:t>
            </w:r>
          </w:p>
        </w:tc>
        <w:tc>
          <w:tcPr>
            <w:tcW w:w="6165" w:type="dxa"/>
            <w:vAlign w:val="center"/>
          </w:tcPr>
          <w:p w14:paraId="6D1A1A26">
            <w:pPr>
              <w:pStyle w:val="14"/>
              <w:spacing w:line="336" w:lineRule="auto"/>
              <w:jc w:val="left"/>
              <w:rPr>
                <w:rFonts w:hint="eastAsia" w:hAnsi="宋体"/>
                <w:color w:val="000000" w:themeColor="text1"/>
                <w:sz w:val="24"/>
                <w:szCs w:val="24"/>
                <w:highlight w:val="none"/>
                <w14:textFill>
                  <w14:solidFill>
                    <w14:schemeClr w14:val="tx1"/>
                  </w14:solidFill>
                </w14:textFill>
              </w:rPr>
            </w:pPr>
            <w:r>
              <w:rPr>
                <w:rFonts w:hint="eastAsia" w:hAnsi="宋体"/>
                <w:color w:val="auto"/>
                <w:sz w:val="24"/>
                <w:szCs w:val="24"/>
                <w:highlight w:val="none"/>
              </w:rPr>
              <w:t>是否要求提供履约保证金</w:t>
            </w:r>
            <w:r>
              <w:rPr>
                <w:rFonts w:hint="eastAsia" w:hAnsi="宋体"/>
                <w:color w:val="000000" w:themeColor="text1"/>
                <w:sz w:val="24"/>
                <w:szCs w:val="24"/>
                <w:highlight w:val="none"/>
                <w14:textFill>
                  <w14:solidFill>
                    <w14:schemeClr w14:val="tx1"/>
                  </w14:solidFill>
                </w14:textFill>
              </w:rPr>
              <w:t>：</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是/</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否</w:t>
            </w:r>
          </w:p>
          <w:p w14:paraId="794F0B8F">
            <w:pPr>
              <w:pStyle w:val="14"/>
              <w:spacing w:line="336" w:lineRule="auto"/>
              <w:jc w:val="left"/>
              <w:rPr>
                <w:rFonts w:hint="eastAsia" w:hAnsi="宋体"/>
                <w:color w:val="0000FF"/>
                <w:sz w:val="24"/>
                <w:szCs w:val="24"/>
                <w:highlight w:val="none"/>
                <w:lang w:eastAsia="zh-CN"/>
              </w:rPr>
            </w:pPr>
            <w:r>
              <w:rPr>
                <w:rFonts w:hint="eastAsia" w:hAnsi="宋体"/>
                <w:color w:val="000000" w:themeColor="text1"/>
                <w:sz w:val="24"/>
                <w:szCs w:val="24"/>
                <w:highlight w:val="none"/>
                <w:lang w:val="en-US" w:eastAsia="zh-CN"/>
                <w14:textFill>
                  <w14:solidFill>
                    <w14:schemeClr w14:val="tx1"/>
                  </w14:solidFill>
                </w14:textFill>
              </w:rPr>
              <w:t>1、</w:t>
            </w:r>
            <w:r>
              <w:rPr>
                <w:rFonts w:hint="eastAsia" w:hAnsi="宋体"/>
                <w:color w:val="000000" w:themeColor="text1"/>
                <w:sz w:val="24"/>
                <w:szCs w:val="24"/>
                <w:highlight w:val="none"/>
                <w:lang w:eastAsia="zh-CN"/>
                <w14:textFill>
                  <w14:solidFill>
                    <w14:schemeClr w14:val="tx1"/>
                  </w14:solidFill>
                </w14:textFill>
              </w:rPr>
              <w:t>履约保证金金额为成交金额的5%（服务类）。待验收合格后凭验收单和缴款收据，履约保证金予以无息退还。</w:t>
            </w:r>
          </w:p>
        </w:tc>
      </w:tr>
      <w:tr w14:paraId="5FC6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vAlign w:val="center"/>
          </w:tcPr>
          <w:p w14:paraId="743DC877">
            <w:pPr>
              <w:pStyle w:val="14"/>
              <w:jc w:val="center"/>
              <w:rPr>
                <w:rFonts w:hAnsi="宋体"/>
                <w:sz w:val="24"/>
                <w:szCs w:val="24"/>
              </w:rPr>
            </w:pPr>
            <w:r>
              <w:rPr>
                <w:rFonts w:hint="eastAsia" w:hAnsi="宋体"/>
                <w:sz w:val="24"/>
                <w:szCs w:val="24"/>
              </w:rPr>
              <w:t>24</w:t>
            </w:r>
          </w:p>
        </w:tc>
        <w:tc>
          <w:tcPr>
            <w:tcW w:w="2406" w:type="dxa"/>
            <w:vAlign w:val="center"/>
          </w:tcPr>
          <w:p w14:paraId="437DFDF5">
            <w:pPr>
              <w:pStyle w:val="14"/>
              <w:jc w:val="left"/>
              <w:rPr>
                <w:rFonts w:hAnsi="宋体"/>
                <w:sz w:val="24"/>
                <w:szCs w:val="24"/>
              </w:rPr>
            </w:pPr>
            <w:r>
              <w:rPr>
                <w:rFonts w:hint="eastAsia" w:hAnsi="宋体"/>
                <w:sz w:val="24"/>
                <w:szCs w:val="24"/>
              </w:rPr>
              <w:t>中标服务费</w:t>
            </w:r>
          </w:p>
        </w:tc>
        <w:tc>
          <w:tcPr>
            <w:tcW w:w="6165" w:type="dxa"/>
            <w:vAlign w:val="center"/>
          </w:tcPr>
          <w:p w14:paraId="10F9DACF">
            <w:pPr>
              <w:spacing w:line="360" w:lineRule="auto"/>
              <w:rPr>
                <w:rFonts w:ascii="宋体" w:hAnsi="宋体"/>
                <w:sz w:val="24"/>
              </w:rPr>
            </w:pPr>
            <w:r>
              <w:rPr>
                <w:rFonts w:hint="eastAsia" w:ascii="宋体" w:hAnsi="宋体"/>
                <w:sz w:val="24"/>
                <w:lang w:eastAsia="zh-CN"/>
              </w:rPr>
              <w:t>成交</w:t>
            </w:r>
            <w:r>
              <w:rPr>
                <w:rFonts w:hint="eastAsia" w:ascii="宋体" w:hAnsi="宋体"/>
                <w:sz w:val="24"/>
              </w:rPr>
              <w:t>服务费按约定由成交人支付。</w:t>
            </w:r>
          </w:p>
        </w:tc>
      </w:tr>
      <w:tr w14:paraId="2E93A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15" w:type="dxa"/>
            <w:vAlign w:val="center"/>
          </w:tcPr>
          <w:p w14:paraId="2B003A9D">
            <w:pPr>
              <w:pStyle w:val="14"/>
              <w:jc w:val="center"/>
              <w:rPr>
                <w:rFonts w:hAnsi="宋体"/>
                <w:sz w:val="24"/>
                <w:szCs w:val="24"/>
              </w:rPr>
            </w:pPr>
            <w:r>
              <w:rPr>
                <w:rFonts w:hint="eastAsia" w:hAnsi="宋体"/>
                <w:sz w:val="24"/>
                <w:szCs w:val="24"/>
              </w:rPr>
              <w:t>25</w:t>
            </w:r>
          </w:p>
        </w:tc>
        <w:tc>
          <w:tcPr>
            <w:tcW w:w="2406" w:type="dxa"/>
            <w:vAlign w:val="center"/>
          </w:tcPr>
          <w:p w14:paraId="7F29C738">
            <w:pPr>
              <w:pStyle w:val="14"/>
              <w:spacing w:line="336" w:lineRule="auto"/>
              <w:jc w:val="left"/>
              <w:rPr>
                <w:rFonts w:ascii="仿宋" w:hAnsi="仿宋"/>
                <w:sz w:val="24"/>
                <w:szCs w:val="24"/>
              </w:rPr>
            </w:pPr>
            <w:r>
              <w:rPr>
                <w:rFonts w:hint="eastAsia" w:ascii="仿宋" w:hAnsi="仿宋"/>
                <w:sz w:val="24"/>
                <w:szCs w:val="24"/>
              </w:rPr>
              <w:t>其他</w:t>
            </w:r>
          </w:p>
        </w:tc>
        <w:tc>
          <w:tcPr>
            <w:tcW w:w="6165" w:type="dxa"/>
            <w:vAlign w:val="center"/>
          </w:tcPr>
          <w:p w14:paraId="3526778D">
            <w:pPr>
              <w:pStyle w:val="14"/>
              <w:spacing w:line="336" w:lineRule="auto"/>
              <w:jc w:val="left"/>
              <w:rPr>
                <w:rFonts w:ascii="仿宋" w:hAnsi="仿宋"/>
                <w:sz w:val="24"/>
                <w:szCs w:val="24"/>
              </w:rPr>
            </w:pPr>
            <w:r>
              <w:rPr>
                <w:rFonts w:hint="eastAsia" w:ascii="仿宋" w:hAnsi="仿宋"/>
                <w:sz w:val="24"/>
                <w:szCs w:val="24"/>
              </w:rPr>
              <w:t>正文与前附表表述不一致时，以供应商须知前附表为准。</w:t>
            </w:r>
          </w:p>
        </w:tc>
      </w:tr>
    </w:tbl>
    <w:p w14:paraId="092E6278">
      <w:pPr>
        <w:jc w:val="center"/>
        <w:rPr>
          <w:rFonts w:ascii="仿宋" w:hAnsi="仿宋" w:cs="Courier New"/>
          <w:b/>
          <w:sz w:val="30"/>
          <w:szCs w:val="30"/>
        </w:rPr>
      </w:pPr>
      <w:r>
        <w:rPr>
          <w:rFonts w:hint="eastAsia" w:ascii="仿宋" w:hAnsi="仿宋" w:cs="Courier New"/>
          <w:b/>
          <w:sz w:val="24"/>
        </w:rPr>
        <w:br w:type="page"/>
      </w:r>
      <w:r>
        <w:rPr>
          <w:rFonts w:hint="eastAsia" w:ascii="仿宋" w:hAnsi="仿宋" w:cs="Courier New"/>
          <w:b/>
          <w:sz w:val="30"/>
          <w:szCs w:val="30"/>
        </w:rPr>
        <w:t>供应商须知正文</w:t>
      </w:r>
    </w:p>
    <w:p w14:paraId="611E4469">
      <w:pPr>
        <w:jc w:val="center"/>
        <w:rPr>
          <w:rFonts w:ascii="宋体" w:hAnsi="宋体"/>
          <w:b/>
          <w:sz w:val="30"/>
          <w:szCs w:val="30"/>
        </w:rPr>
      </w:pPr>
      <w:r>
        <w:rPr>
          <w:rFonts w:hint="eastAsia" w:ascii="宋体" w:hAnsi="宋体"/>
          <w:b/>
          <w:sz w:val="30"/>
          <w:szCs w:val="30"/>
        </w:rPr>
        <w:t>一．定义</w:t>
      </w:r>
    </w:p>
    <w:p w14:paraId="17D5FFCF">
      <w:pPr>
        <w:tabs>
          <w:tab w:val="left" w:pos="240"/>
        </w:tabs>
        <w:spacing w:line="360" w:lineRule="auto"/>
        <w:ind w:left="-120" w:leftChars="-57" w:firstLine="120" w:firstLineChars="50"/>
        <w:rPr>
          <w:rFonts w:hint="eastAsia" w:ascii="宋体" w:hAnsi="宋体"/>
          <w:sz w:val="24"/>
          <w:lang w:eastAsia="zh-CN"/>
        </w:rPr>
      </w:pPr>
      <w:r>
        <w:rPr>
          <w:rFonts w:hint="eastAsia" w:ascii="宋体" w:hAnsi="宋体"/>
          <w:sz w:val="24"/>
        </w:rPr>
        <w:t>1、采购人：</w:t>
      </w:r>
      <w:r>
        <w:rPr>
          <w:rFonts w:hint="eastAsia" w:ascii="宋体" w:hAnsi="宋体"/>
          <w:sz w:val="24"/>
          <w:lang w:eastAsia="zh-CN"/>
        </w:rPr>
        <w:t>西安外国语大学</w:t>
      </w:r>
    </w:p>
    <w:p w14:paraId="2FB162A0">
      <w:pPr>
        <w:tabs>
          <w:tab w:val="left" w:pos="240"/>
        </w:tabs>
        <w:spacing w:line="360" w:lineRule="auto"/>
        <w:ind w:left="-120" w:leftChars="-57" w:firstLine="120" w:firstLineChars="5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2、监督机构：</w:t>
      </w:r>
      <w:r>
        <w:rPr>
          <w:rFonts w:hint="eastAsia" w:ascii="宋体" w:hAnsi="宋体"/>
          <w:color w:val="000000" w:themeColor="text1"/>
          <w:sz w:val="24"/>
          <w:lang w:val="en-US" w:eastAsia="zh-CN"/>
          <w14:textFill>
            <w14:solidFill>
              <w14:schemeClr w14:val="tx1"/>
            </w14:solidFill>
          </w14:textFill>
        </w:rPr>
        <w:t>陕西省财政厅政府采购管理处及西安外国语大学招标办公室</w:t>
      </w:r>
    </w:p>
    <w:p w14:paraId="501809FE">
      <w:pPr>
        <w:tabs>
          <w:tab w:val="left" w:pos="240"/>
        </w:tabs>
        <w:spacing w:line="360" w:lineRule="auto"/>
        <w:ind w:left="-120" w:leftChars="-57" w:firstLine="120" w:firstLineChars="50"/>
        <w:rPr>
          <w:rFonts w:ascii="宋体" w:hAnsi="宋体"/>
          <w:sz w:val="24"/>
        </w:rPr>
      </w:pPr>
      <w:r>
        <w:rPr>
          <w:rFonts w:hint="eastAsia" w:ascii="宋体" w:hAnsi="宋体"/>
          <w:sz w:val="24"/>
        </w:rPr>
        <w:t>3、采购代理机构：陕西国创招标有限公司</w:t>
      </w:r>
    </w:p>
    <w:p w14:paraId="6C3F68B1">
      <w:pPr>
        <w:tabs>
          <w:tab w:val="left" w:pos="240"/>
        </w:tabs>
        <w:spacing w:line="360" w:lineRule="auto"/>
        <w:ind w:left="-120" w:leftChars="-57" w:firstLine="120" w:firstLineChars="50"/>
        <w:rPr>
          <w:rFonts w:ascii="宋体" w:hAnsi="宋体"/>
          <w:sz w:val="24"/>
        </w:rPr>
      </w:pPr>
      <w:r>
        <w:rPr>
          <w:rFonts w:hint="eastAsia" w:ascii="宋体" w:hAnsi="宋体"/>
          <w:sz w:val="24"/>
        </w:rPr>
        <w:t>4、供应商：响应磋商文件并且符合磋商文件规定资格条件和参加磋商竞争的法人、其他组织或者自然人</w:t>
      </w:r>
    </w:p>
    <w:p w14:paraId="433777D4">
      <w:pPr>
        <w:tabs>
          <w:tab w:val="left" w:pos="240"/>
        </w:tabs>
        <w:spacing w:line="360" w:lineRule="auto"/>
        <w:ind w:left="-120" w:leftChars="-57" w:firstLine="120" w:firstLineChars="50"/>
        <w:rPr>
          <w:rFonts w:ascii="宋体" w:hAnsi="宋体"/>
          <w:sz w:val="24"/>
        </w:rPr>
      </w:pPr>
      <w:r>
        <w:rPr>
          <w:rFonts w:hint="eastAsia" w:ascii="宋体" w:hAnsi="宋体"/>
          <w:sz w:val="24"/>
        </w:rPr>
        <w:t>5、磋商小组：</w:t>
      </w:r>
      <w:r>
        <w:rPr>
          <w:rFonts w:hint="eastAsia" w:ascii="宋体" w:hAnsi="宋体"/>
          <w:sz w:val="24"/>
          <w:lang w:eastAsia="zh-CN"/>
        </w:rPr>
        <w:t>按照</w:t>
      </w:r>
      <w:r>
        <w:rPr>
          <w:rFonts w:hint="eastAsia" w:ascii="宋体" w:hAnsi="宋体"/>
          <w:sz w:val="24"/>
        </w:rPr>
        <w:t>《政府采购法》等有关规定组建，依法履行评审采购活动职责的评审成员</w:t>
      </w:r>
    </w:p>
    <w:p w14:paraId="2F0D0304">
      <w:pPr>
        <w:tabs>
          <w:tab w:val="left" w:pos="240"/>
        </w:tabs>
        <w:spacing w:line="360" w:lineRule="auto"/>
        <w:ind w:left="-120" w:leftChars="-57" w:firstLine="120" w:firstLineChars="50"/>
        <w:rPr>
          <w:rFonts w:ascii="宋体" w:hAnsi="宋体"/>
          <w:sz w:val="24"/>
        </w:rPr>
      </w:pPr>
      <w:r>
        <w:rPr>
          <w:rFonts w:hint="eastAsia" w:ascii="宋体" w:hAnsi="宋体"/>
          <w:sz w:val="24"/>
        </w:rPr>
        <w:t>6、成交供应商：由磋商小组推荐经采购人确认的供应商</w:t>
      </w:r>
    </w:p>
    <w:p w14:paraId="27C3C68B">
      <w:pPr>
        <w:jc w:val="center"/>
        <w:rPr>
          <w:rFonts w:ascii="宋体" w:hAnsi="宋体"/>
          <w:sz w:val="30"/>
          <w:szCs w:val="30"/>
        </w:rPr>
      </w:pPr>
      <w:r>
        <w:rPr>
          <w:rFonts w:hint="eastAsia" w:ascii="宋体" w:hAnsi="宋体"/>
          <w:b/>
          <w:sz w:val="30"/>
          <w:szCs w:val="30"/>
        </w:rPr>
        <w:t>二、合格的供应商</w:t>
      </w:r>
    </w:p>
    <w:p w14:paraId="56506A11">
      <w:pPr>
        <w:spacing w:line="360" w:lineRule="auto"/>
        <w:rPr>
          <w:rFonts w:ascii="宋体" w:hAnsi="宋体"/>
          <w:b/>
          <w:sz w:val="24"/>
        </w:rPr>
      </w:pPr>
      <w:r>
        <w:rPr>
          <w:rFonts w:hint="eastAsia" w:ascii="宋体" w:hAnsi="宋体"/>
          <w:b/>
          <w:sz w:val="24"/>
        </w:rPr>
        <w:t>1、合格的供应商</w:t>
      </w:r>
    </w:p>
    <w:p w14:paraId="0A9EF069">
      <w:pPr>
        <w:tabs>
          <w:tab w:val="left" w:pos="3235"/>
        </w:tabs>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w:t>
      </w:r>
      <w:r>
        <w:rPr>
          <w:rFonts w:ascii="宋体" w:hAnsi="宋体"/>
          <w:sz w:val="24"/>
        </w:rPr>
        <w:t>合格</w:t>
      </w:r>
      <w:r>
        <w:rPr>
          <w:rFonts w:hint="eastAsia" w:ascii="宋体" w:hAnsi="宋体"/>
          <w:sz w:val="24"/>
        </w:rPr>
        <w:t>供应商</w:t>
      </w:r>
      <w:r>
        <w:rPr>
          <w:rFonts w:ascii="宋体" w:hAnsi="宋体"/>
          <w:sz w:val="24"/>
        </w:rPr>
        <w:t>条件：</w:t>
      </w:r>
      <w:r>
        <w:rPr>
          <w:rFonts w:ascii="宋体" w:hAnsi="宋体"/>
          <w:sz w:val="24"/>
        </w:rPr>
        <w:tab/>
      </w:r>
    </w:p>
    <w:p w14:paraId="43BADAE1">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1.1具有独立承担民事责任的能力</w:t>
      </w:r>
    </w:p>
    <w:p w14:paraId="5EB94773">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1.2具有良好的商业信誉和健全的财务会计制度</w:t>
      </w:r>
    </w:p>
    <w:p w14:paraId="7659F034">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1.3具有履行合同所必需的产品和专业技术能力</w:t>
      </w:r>
    </w:p>
    <w:p w14:paraId="51B8DDA7">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1.4有依法缴纳税收和社会保障资金的良好记录</w:t>
      </w:r>
    </w:p>
    <w:p w14:paraId="7B0A6260">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1.5参加采购活动前三年内，在经营活动中没有重大违法记录</w:t>
      </w:r>
    </w:p>
    <w:p w14:paraId="62211D47">
      <w:pPr>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1.6中华人民共和国法律、行政法规规定的其他条件</w:t>
      </w:r>
    </w:p>
    <w:p w14:paraId="7739408D">
      <w:pPr>
        <w:spacing w:line="360" w:lineRule="auto"/>
        <w:ind w:firstLine="480" w:firstLineChars="200"/>
        <w:rPr>
          <w:rFonts w:ascii="宋体" w:hAnsi="宋体"/>
          <w:sz w:val="24"/>
        </w:rPr>
      </w:pPr>
      <w:r>
        <w:rPr>
          <w:rFonts w:hint="eastAsia" w:ascii="宋体" w:hAnsi="宋体"/>
          <w:sz w:val="24"/>
        </w:rPr>
        <w:t>1.2参加本次磋商的供应商</w:t>
      </w:r>
      <w:r>
        <w:rPr>
          <w:rFonts w:ascii="宋体" w:hAnsi="宋体"/>
          <w:sz w:val="24"/>
        </w:rPr>
        <w:t>不得直接或间接地与采购人（包括</w:t>
      </w:r>
      <w:r>
        <w:rPr>
          <w:rFonts w:hint="eastAsia" w:ascii="宋体" w:hAnsi="宋体"/>
          <w:sz w:val="24"/>
        </w:rPr>
        <w:t>陕西国创招标有限公司</w:t>
      </w:r>
      <w:r>
        <w:rPr>
          <w:rFonts w:ascii="宋体" w:hAnsi="宋体"/>
          <w:sz w:val="24"/>
        </w:rPr>
        <w:t>、采购人及用户）有任何关联，亦不得是采购人的附属机构。如果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2A1D9FA7">
      <w:pPr>
        <w:spacing w:line="360" w:lineRule="auto"/>
        <w:ind w:firstLine="120" w:firstLineChars="50"/>
        <w:rPr>
          <w:rFonts w:ascii="宋体" w:hAnsi="宋体"/>
          <w:sz w:val="24"/>
        </w:rPr>
      </w:pPr>
      <w:r>
        <w:rPr>
          <w:rFonts w:hint="eastAsia" w:ascii="宋体" w:hAnsi="宋体"/>
          <w:sz w:val="24"/>
        </w:rPr>
        <w:t xml:space="preserve">   1.3单位负责人为同一人或者存在直接控股、管理关系的不同供应商，不得参加本项目同一合同项下的磋商。</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中隐瞒了上述关系，</w:t>
      </w:r>
      <w:r>
        <w:rPr>
          <w:rFonts w:hint="eastAsia" w:ascii="宋体" w:hAnsi="宋体"/>
          <w:sz w:val="24"/>
        </w:rPr>
        <w:t>其磋商响应文件按照无效处理</w:t>
      </w:r>
      <w:r>
        <w:rPr>
          <w:rFonts w:ascii="宋体" w:hAnsi="宋体"/>
          <w:sz w:val="24"/>
        </w:rPr>
        <w:t>。</w:t>
      </w:r>
    </w:p>
    <w:p w14:paraId="4EB7E4BF">
      <w:pPr>
        <w:spacing w:line="360" w:lineRule="auto"/>
        <w:ind w:firstLine="480" w:firstLineChars="200"/>
        <w:rPr>
          <w:rFonts w:ascii="宋体" w:hAnsi="宋体"/>
          <w:sz w:val="24"/>
        </w:rPr>
      </w:pPr>
      <w:r>
        <w:rPr>
          <w:rFonts w:hint="eastAsia" w:ascii="宋体" w:hAnsi="宋体"/>
          <w:sz w:val="24"/>
        </w:rPr>
        <w:t>1.4为本采购项目提供整体设计、规范编制或者项目管理、监理、检测等服务的供应商，不得再参加本采购项目的磋商报价。</w:t>
      </w:r>
      <w:r>
        <w:rPr>
          <w:rFonts w:ascii="宋体" w:hAnsi="宋体"/>
          <w:sz w:val="24"/>
        </w:rPr>
        <w:t>如果</w:t>
      </w:r>
      <w:r>
        <w:rPr>
          <w:rFonts w:hint="eastAsia" w:ascii="宋体" w:hAnsi="宋体"/>
          <w:sz w:val="24"/>
        </w:rPr>
        <w:t>供应商</w:t>
      </w:r>
      <w:r>
        <w:rPr>
          <w:rFonts w:ascii="宋体" w:hAnsi="宋体"/>
          <w:sz w:val="24"/>
        </w:rPr>
        <w:t>在</w:t>
      </w:r>
      <w:r>
        <w:rPr>
          <w:rFonts w:hint="eastAsia" w:ascii="宋体" w:hAnsi="宋体"/>
          <w:sz w:val="24"/>
        </w:rPr>
        <w:t>磋商</w:t>
      </w:r>
      <w:r>
        <w:rPr>
          <w:rFonts w:ascii="宋体" w:hAnsi="宋体"/>
          <w:sz w:val="24"/>
        </w:rPr>
        <w:t>中隐瞒了上述</w:t>
      </w:r>
      <w:r>
        <w:rPr>
          <w:rFonts w:hint="eastAsia" w:ascii="宋体" w:hAnsi="宋体"/>
          <w:sz w:val="24"/>
        </w:rPr>
        <w:t>事实</w:t>
      </w:r>
      <w:r>
        <w:rPr>
          <w:rFonts w:ascii="宋体" w:hAnsi="宋体"/>
          <w:sz w:val="24"/>
        </w:rPr>
        <w:t>，</w:t>
      </w:r>
      <w:r>
        <w:rPr>
          <w:rFonts w:hint="eastAsia" w:ascii="宋体" w:hAnsi="宋体"/>
          <w:sz w:val="24"/>
        </w:rPr>
        <w:t>其磋商响应文件按照无效处理</w:t>
      </w:r>
      <w:r>
        <w:rPr>
          <w:rFonts w:ascii="宋体" w:hAnsi="宋体"/>
          <w:sz w:val="24"/>
        </w:rPr>
        <w:t>。</w:t>
      </w:r>
    </w:p>
    <w:p w14:paraId="300C3DA2">
      <w:pPr>
        <w:spacing w:line="360" w:lineRule="auto"/>
        <w:ind w:firstLine="120" w:firstLineChars="50"/>
        <w:rPr>
          <w:rFonts w:ascii="宋体" w:hAnsi="宋体"/>
          <w:b/>
          <w:sz w:val="24"/>
        </w:rPr>
      </w:pPr>
      <w:r>
        <w:rPr>
          <w:rFonts w:hint="eastAsia" w:ascii="宋体" w:hAnsi="宋体"/>
          <w:b/>
          <w:sz w:val="24"/>
        </w:rPr>
        <w:t>2、供应商信用记录查询</w:t>
      </w:r>
    </w:p>
    <w:p w14:paraId="17B94F8D">
      <w:pPr>
        <w:wordWrap w:val="0"/>
        <w:topLinePunct/>
        <w:spacing w:line="360" w:lineRule="auto"/>
        <w:ind w:firstLine="480" w:firstLineChars="200"/>
        <w:rPr>
          <w:rFonts w:ascii="宋体" w:hAnsi="宋体"/>
          <w:sz w:val="24"/>
        </w:rPr>
      </w:pPr>
      <w:r>
        <w:rPr>
          <w:rFonts w:hint="eastAsia" w:ascii="宋体" w:hAnsi="宋体"/>
          <w:sz w:val="24"/>
        </w:rPr>
        <w:t>2.1根据财政部与有关部门联合签署了《关于对重大税收违法案件当事人实施联合惩戒措施的合作备忘录》(发改财金〔2014〕3062号)、《失信企业协同监管和联合惩戒合作备忘录》(发改财金〔2015〕2045号)、《关于对违法失信上市公司相关责任主体实施联合惩戒的合作备忘录》(发改财金〔2015〕3062号)、《关于对失信被执行人实施联合惩戒的合作备忘录》(发改财金〔2016〕141号)、《关于对安全生产领域失信生产经营单位及其有关人员开展联合惩戒的合作备忘录》(发改财金〔2016〕1001号)，依法限制相关失信主体参与本次采购活动。</w:t>
      </w:r>
    </w:p>
    <w:p w14:paraId="7E3D2233">
      <w:pPr>
        <w:wordWrap w:val="0"/>
        <w:topLinePunct/>
        <w:spacing w:line="360" w:lineRule="auto"/>
        <w:ind w:firstLine="480" w:firstLineChars="200"/>
        <w:rPr>
          <w:rFonts w:ascii="宋体" w:hAnsi="宋体"/>
          <w:sz w:val="24"/>
        </w:rPr>
      </w:pPr>
      <w:r>
        <w:rPr>
          <w:rFonts w:hint="eastAsia" w:ascii="宋体" w:hAnsi="宋体"/>
          <w:sz w:val="24"/>
        </w:rPr>
        <w:t>2.2信用记录查询渠道</w:t>
      </w:r>
    </w:p>
    <w:p w14:paraId="2FF1538A">
      <w:pPr>
        <w:wordWrap w:val="0"/>
        <w:topLinePunct/>
        <w:spacing w:line="360" w:lineRule="auto"/>
        <w:ind w:firstLine="480" w:firstLineChars="200"/>
        <w:rPr>
          <w:rFonts w:ascii="宋体" w:hAnsi="宋体"/>
          <w:sz w:val="24"/>
        </w:rPr>
      </w:pPr>
      <w:r>
        <w:rPr>
          <w:rFonts w:ascii="宋体" w:hAnsi="宋体"/>
          <w:sz w:val="24"/>
        </w:rPr>
        <w:t>“信用中国”网站(www.creditchina.gov.cn)</w:t>
      </w:r>
      <w:r>
        <w:rPr>
          <w:rFonts w:hint="eastAsia" w:ascii="宋体" w:hAnsi="宋体"/>
          <w:sz w:val="24"/>
        </w:rPr>
        <w:t xml:space="preserve"> 、中国政府采购网(www.ccgp.gov.cn)为供应商</w:t>
      </w:r>
      <w:r>
        <w:rPr>
          <w:rFonts w:ascii="宋体" w:hAnsi="宋体"/>
          <w:sz w:val="24"/>
        </w:rPr>
        <w:t>信用</w:t>
      </w:r>
      <w:r>
        <w:rPr>
          <w:rFonts w:hint="eastAsia" w:ascii="宋体" w:hAnsi="宋体"/>
          <w:sz w:val="24"/>
        </w:rPr>
        <w:t>记录的</w:t>
      </w:r>
      <w:r>
        <w:rPr>
          <w:rFonts w:ascii="宋体" w:hAnsi="宋体"/>
          <w:sz w:val="24"/>
        </w:rPr>
        <w:t>查询渠道</w:t>
      </w:r>
      <w:r>
        <w:rPr>
          <w:rFonts w:hint="eastAsia" w:ascii="宋体" w:hAnsi="宋体"/>
          <w:sz w:val="24"/>
        </w:rPr>
        <w:t>。查询截图（信用中国及中国政府采购网缺一不可）须附在响应文件正副本中，并加盖供应商公章。</w:t>
      </w:r>
    </w:p>
    <w:p w14:paraId="625795BB">
      <w:pPr>
        <w:wordWrap w:val="0"/>
        <w:topLinePunct/>
        <w:spacing w:line="360" w:lineRule="auto"/>
        <w:ind w:firstLine="480" w:firstLineChars="200"/>
        <w:rPr>
          <w:rFonts w:ascii="宋体" w:hAnsi="宋体"/>
          <w:sz w:val="24"/>
        </w:rPr>
      </w:pPr>
      <w:r>
        <w:rPr>
          <w:rFonts w:hint="eastAsia" w:ascii="宋体" w:hAnsi="宋体"/>
          <w:sz w:val="24"/>
        </w:rPr>
        <w:t>2.3信用记录的使用及时间截点</w:t>
      </w:r>
    </w:p>
    <w:p w14:paraId="5722F46C">
      <w:pPr>
        <w:wordWrap w:val="0"/>
        <w:topLinePunct/>
        <w:spacing w:line="360" w:lineRule="auto"/>
        <w:ind w:firstLine="480" w:firstLineChars="200"/>
        <w:rPr>
          <w:rFonts w:ascii="宋体" w:hAnsi="宋体"/>
          <w:sz w:val="24"/>
        </w:rPr>
      </w:pPr>
      <w:r>
        <w:rPr>
          <w:rFonts w:hint="eastAsia" w:ascii="宋体" w:hAnsi="宋体"/>
          <w:sz w:val="24"/>
        </w:rPr>
        <w:t>如果供应商（包含法定代表人）被查实在投标截止时间前已列入失信被执行人、重大税收违法案件当事人名单、政府采购严重违法失信行为记录名单，其投标为无效投标。从名单中被移出或期限届满的，则可参加本次采购活动。</w:t>
      </w:r>
    </w:p>
    <w:p w14:paraId="0B2D9C49">
      <w:pPr>
        <w:ind w:firstLine="120" w:firstLineChars="50"/>
        <w:rPr>
          <w:rFonts w:ascii="宋体" w:hAnsi="宋体"/>
          <w:b/>
          <w:sz w:val="24"/>
        </w:rPr>
      </w:pPr>
      <w:r>
        <w:rPr>
          <w:rFonts w:hint="eastAsia" w:ascii="宋体" w:hAnsi="宋体"/>
          <w:b/>
          <w:sz w:val="24"/>
        </w:rPr>
        <w:t>3、磋商委托</w:t>
      </w:r>
    </w:p>
    <w:p w14:paraId="248FC94C">
      <w:pPr>
        <w:spacing w:line="360" w:lineRule="auto"/>
        <w:ind w:firstLine="480" w:firstLineChars="200"/>
        <w:rPr>
          <w:rFonts w:ascii="宋体" w:hAnsi="宋体"/>
          <w:sz w:val="24"/>
        </w:rPr>
      </w:pPr>
      <w:r>
        <w:rPr>
          <w:rFonts w:hint="eastAsia" w:ascii="宋体" w:hAnsi="宋体"/>
          <w:sz w:val="24"/>
        </w:rPr>
        <w:t>如供应商代表不是法定代表人，须持有《法定代表人授权书》（原件）。</w:t>
      </w:r>
    </w:p>
    <w:p w14:paraId="16F8B6CF">
      <w:pPr>
        <w:ind w:firstLine="120" w:firstLineChars="50"/>
        <w:rPr>
          <w:rFonts w:ascii="宋体" w:hAnsi="宋体"/>
          <w:b/>
          <w:sz w:val="24"/>
        </w:rPr>
      </w:pPr>
      <w:r>
        <w:rPr>
          <w:rFonts w:hint="eastAsia" w:ascii="宋体" w:hAnsi="宋体"/>
          <w:b/>
          <w:sz w:val="24"/>
        </w:rPr>
        <w:t>4、磋商费用</w:t>
      </w:r>
    </w:p>
    <w:p w14:paraId="6D4FCF10">
      <w:pPr>
        <w:spacing w:line="360" w:lineRule="auto"/>
        <w:ind w:firstLine="480" w:firstLineChars="200"/>
        <w:rPr>
          <w:rFonts w:ascii="宋体" w:hAnsi="宋体"/>
          <w:sz w:val="24"/>
        </w:rPr>
      </w:pPr>
      <w:r>
        <w:rPr>
          <w:rFonts w:hint="eastAsia" w:ascii="宋体" w:hAnsi="宋体"/>
          <w:sz w:val="24"/>
        </w:rPr>
        <w:t>无论磋商结果如何，供应商自行承担参加磋商相关的全部费用。</w:t>
      </w:r>
    </w:p>
    <w:p w14:paraId="11FF8F00">
      <w:pPr>
        <w:jc w:val="center"/>
        <w:rPr>
          <w:rFonts w:ascii="宋体" w:hAnsi="宋体"/>
          <w:sz w:val="30"/>
          <w:szCs w:val="30"/>
        </w:rPr>
      </w:pPr>
      <w:r>
        <w:rPr>
          <w:rFonts w:hint="eastAsia" w:ascii="宋体" w:hAnsi="宋体"/>
          <w:b/>
          <w:sz w:val="30"/>
          <w:szCs w:val="30"/>
        </w:rPr>
        <w:t>三．磋商文件</w:t>
      </w:r>
    </w:p>
    <w:p w14:paraId="008988A1">
      <w:pPr>
        <w:ind w:firstLine="120" w:firstLineChars="50"/>
        <w:rPr>
          <w:rFonts w:ascii="宋体" w:hAnsi="宋体"/>
          <w:b/>
          <w:sz w:val="24"/>
        </w:rPr>
      </w:pPr>
      <w:r>
        <w:rPr>
          <w:rFonts w:hint="eastAsia" w:ascii="宋体" w:hAnsi="宋体"/>
          <w:b/>
          <w:sz w:val="24"/>
        </w:rPr>
        <w:t>5、磋商文件构成</w:t>
      </w:r>
    </w:p>
    <w:p w14:paraId="71AF2D4D">
      <w:pPr>
        <w:spacing w:line="360" w:lineRule="auto"/>
        <w:ind w:firstLine="480" w:firstLineChars="200"/>
        <w:rPr>
          <w:rFonts w:ascii="宋体" w:hAnsi="宋体"/>
          <w:sz w:val="24"/>
        </w:rPr>
      </w:pPr>
      <w:r>
        <w:rPr>
          <w:rFonts w:hint="eastAsia" w:ascii="宋体" w:hAnsi="宋体"/>
          <w:sz w:val="24"/>
        </w:rPr>
        <w:t>5.1磋商文件规定了</w:t>
      </w:r>
      <w:r>
        <w:rPr>
          <w:rFonts w:ascii="宋体" w:hAnsi="宋体"/>
          <w:sz w:val="24"/>
        </w:rPr>
        <w:t>要求提供的</w:t>
      </w:r>
      <w:r>
        <w:rPr>
          <w:rFonts w:hint="eastAsia" w:ascii="宋体" w:hAnsi="宋体"/>
          <w:sz w:val="24"/>
        </w:rPr>
        <w:t>货物及服务。</w:t>
      </w:r>
      <w:r>
        <w:rPr>
          <w:rFonts w:ascii="宋体" w:hAnsi="宋体"/>
          <w:sz w:val="24"/>
        </w:rPr>
        <w:t>磋商程序和合同条件在磋商文件中均有说明。磋商文件共</w:t>
      </w:r>
      <w:r>
        <w:rPr>
          <w:rFonts w:hint="eastAsia" w:ascii="宋体" w:hAnsi="宋体"/>
          <w:sz w:val="24"/>
        </w:rPr>
        <w:t>五</w:t>
      </w:r>
      <w:r>
        <w:rPr>
          <w:rFonts w:ascii="宋体" w:hAnsi="宋体"/>
          <w:sz w:val="24"/>
        </w:rPr>
        <w:t>章</w:t>
      </w:r>
      <w:r>
        <w:rPr>
          <w:rFonts w:hint="eastAsia" w:ascii="宋体" w:hAnsi="宋体"/>
          <w:sz w:val="24"/>
        </w:rPr>
        <w:t>，</w:t>
      </w:r>
      <w:r>
        <w:rPr>
          <w:rFonts w:ascii="宋体" w:hAnsi="宋体"/>
          <w:sz w:val="24"/>
        </w:rPr>
        <w:t>内容如下：</w:t>
      </w:r>
    </w:p>
    <w:p w14:paraId="02893903">
      <w:pPr>
        <w:spacing w:line="360" w:lineRule="auto"/>
        <w:ind w:firstLine="480" w:firstLineChars="200"/>
        <w:rPr>
          <w:rFonts w:ascii="宋体" w:hAnsi="宋体"/>
          <w:sz w:val="24"/>
        </w:rPr>
      </w:pPr>
      <w:r>
        <w:rPr>
          <w:rFonts w:ascii="宋体" w:hAnsi="宋体"/>
          <w:sz w:val="24"/>
        </w:rPr>
        <w:t>第一章</w:t>
      </w:r>
      <w:r>
        <w:rPr>
          <w:rFonts w:hint="eastAsia" w:ascii="宋体" w:hAnsi="宋体"/>
          <w:sz w:val="24"/>
        </w:rPr>
        <w:t xml:space="preserve"> </w:t>
      </w:r>
      <w:r>
        <w:rPr>
          <w:rFonts w:ascii="宋体" w:hAnsi="宋体"/>
          <w:sz w:val="24"/>
        </w:rPr>
        <w:t>磋商邀请书</w:t>
      </w:r>
    </w:p>
    <w:p w14:paraId="570B1717">
      <w:pPr>
        <w:spacing w:line="360" w:lineRule="auto"/>
        <w:ind w:firstLine="480" w:firstLineChars="200"/>
        <w:rPr>
          <w:rFonts w:ascii="宋体" w:hAnsi="宋体"/>
          <w:sz w:val="24"/>
        </w:rPr>
      </w:pPr>
      <w:r>
        <w:rPr>
          <w:rFonts w:hint="eastAsia" w:ascii="宋体" w:hAnsi="宋体"/>
          <w:sz w:val="24"/>
        </w:rPr>
        <w:t xml:space="preserve">第二章 </w:t>
      </w:r>
      <w:r>
        <w:rPr>
          <w:rFonts w:ascii="宋体" w:hAnsi="宋体"/>
          <w:sz w:val="24"/>
        </w:rPr>
        <w:t>磋商须知</w:t>
      </w:r>
    </w:p>
    <w:p w14:paraId="2C537A2A">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三</w:t>
      </w:r>
      <w:r>
        <w:rPr>
          <w:rFonts w:ascii="宋体" w:hAnsi="宋体"/>
          <w:sz w:val="24"/>
        </w:rPr>
        <w:t>章</w:t>
      </w:r>
      <w:r>
        <w:rPr>
          <w:rFonts w:hint="eastAsia" w:ascii="宋体" w:hAnsi="宋体"/>
          <w:sz w:val="24"/>
        </w:rPr>
        <w:t xml:space="preserve"> 招标要求及内容</w:t>
      </w:r>
    </w:p>
    <w:p w14:paraId="2F2F7A66">
      <w:pPr>
        <w:spacing w:line="360" w:lineRule="auto"/>
        <w:ind w:firstLine="480" w:firstLineChars="200"/>
        <w:rPr>
          <w:rFonts w:ascii="宋体" w:hAnsi="宋体"/>
          <w:sz w:val="24"/>
        </w:rPr>
      </w:pPr>
      <w:r>
        <w:rPr>
          <w:rFonts w:hint="eastAsia" w:ascii="宋体" w:hAnsi="宋体"/>
          <w:sz w:val="24"/>
        </w:rPr>
        <w:t xml:space="preserve">第四章 </w:t>
      </w:r>
      <w:r>
        <w:rPr>
          <w:rFonts w:ascii="宋体" w:hAnsi="宋体"/>
          <w:sz w:val="24"/>
        </w:rPr>
        <w:t>商务及合同</w:t>
      </w:r>
      <w:r>
        <w:rPr>
          <w:rFonts w:hint="eastAsia" w:ascii="宋体" w:hAnsi="宋体"/>
          <w:sz w:val="24"/>
        </w:rPr>
        <w:t>主要</w:t>
      </w:r>
      <w:r>
        <w:rPr>
          <w:rFonts w:ascii="宋体" w:hAnsi="宋体"/>
          <w:sz w:val="24"/>
        </w:rPr>
        <w:t>条款</w:t>
      </w:r>
    </w:p>
    <w:p w14:paraId="630EE944">
      <w:pPr>
        <w:spacing w:line="360" w:lineRule="auto"/>
        <w:ind w:firstLine="480" w:firstLineChars="200"/>
        <w:rPr>
          <w:rFonts w:ascii="宋体" w:hAnsi="宋体"/>
          <w:sz w:val="24"/>
        </w:rPr>
      </w:pPr>
      <w:r>
        <w:rPr>
          <w:rFonts w:ascii="宋体" w:hAnsi="宋体"/>
          <w:sz w:val="24"/>
        </w:rPr>
        <w:t>第</w:t>
      </w:r>
      <w:r>
        <w:rPr>
          <w:rFonts w:hint="eastAsia" w:ascii="宋体" w:hAnsi="宋体"/>
          <w:sz w:val="24"/>
        </w:rPr>
        <w:t>五</w:t>
      </w:r>
      <w:r>
        <w:rPr>
          <w:rFonts w:ascii="宋体" w:hAnsi="宋体"/>
          <w:sz w:val="24"/>
        </w:rPr>
        <w:t>章</w:t>
      </w:r>
      <w:r>
        <w:rPr>
          <w:rFonts w:hint="eastAsia" w:ascii="宋体" w:hAnsi="宋体"/>
          <w:sz w:val="24"/>
        </w:rPr>
        <w:t xml:space="preserve"> </w:t>
      </w:r>
      <w:r>
        <w:rPr>
          <w:rFonts w:ascii="宋体" w:hAnsi="宋体"/>
          <w:sz w:val="24"/>
        </w:rPr>
        <w:t>响应文件格式</w:t>
      </w:r>
    </w:p>
    <w:p w14:paraId="21689B35">
      <w:pPr>
        <w:pStyle w:val="25"/>
        <w:spacing w:before="0" w:beforeAutospacing="0" w:after="0" w:afterAutospacing="0" w:line="360" w:lineRule="auto"/>
        <w:ind w:firstLine="480" w:firstLineChars="200"/>
        <w:rPr>
          <w:rFonts w:cs="Times New Roman"/>
          <w:kern w:val="2"/>
        </w:rPr>
      </w:pPr>
      <w:r>
        <w:rPr>
          <w:rFonts w:hint="eastAsia" w:cs="Times New Roman"/>
          <w:kern w:val="2"/>
        </w:rPr>
        <w:t>5.2适用范围：本次招标依据采购人的采购计划，仅适用于本招标文件中所叙述的项目。</w:t>
      </w:r>
      <w:r>
        <w:rPr>
          <w:rFonts w:cs="Times New Roman"/>
          <w:kern w:val="2"/>
        </w:rPr>
        <w:t xml:space="preserve"> </w:t>
      </w:r>
    </w:p>
    <w:p w14:paraId="35994622">
      <w:pPr>
        <w:pStyle w:val="25"/>
        <w:spacing w:before="0" w:beforeAutospacing="0" w:after="0" w:afterAutospacing="0" w:line="360" w:lineRule="auto"/>
        <w:rPr>
          <w:b/>
          <w:shd w:val="pct10" w:color="auto" w:fill="FFFFFF"/>
        </w:rPr>
      </w:pPr>
      <w:r>
        <w:rPr>
          <w:rFonts w:hint="eastAsia" w:cs="Times New Roman"/>
          <w:kern w:val="2"/>
        </w:rPr>
        <w:t xml:space="preserve">  </w:t>
      </w:r>
      <w:r>
        <w:rPr>
          <w:rFonts w:hint="eastAsia"/>
          <w:b/>
        </w:rPr>
        <w:t>6．供应商询问和质疑</w:t>
      </w:r>
    </w:p>
    <w:p w14:paraId="43CBBB76">
      <w:pPr>
        <w:ind w:firstLine="480"/>
        <w:rPr>
          <w:rFonts w:ascii="宋体" w:hAnsi="宋体"/>
          <w:sz w:val="24"/>
        </w:rPr>
      </w:pPr>
      <w:r>
        <w:rPr>
          <w:rFonts w:hint="eastAsia" w:ascii="宋体" w:hAnsi="宋体"/>
          <w:sz w:val="24"/>
        </w:rPr>
        <w:t xml:space="preserve">6.1供应商认为磋商文件、采购过程、成交结果使自己的权益受到损害的，可以在知道或者应知其权益受到损害之日起七个工作日内，以书面形式向采购代理机构提出。 </w:t>
      </w:r>
    </w:p>
    <w:p w14:paraId="6BA0EB04">
      <w:pPr>
        <w:ind w:firstLine="480"/>
        <w:rPr>
          <w:rFonts w:ascii="宋体" w:hAnsi="宋体"/>
          <w:sz w:val="24"/>
        </w:rPr>
      </w:pPr>
      <w:r>
        <w:rPr>
          <w:rFonts w:hint="eastAsia" w:ascii="宋体" w:hAnsi="宋体"/>
          <w:sz w:val="24"/>
        </w:rPr>
        <w:t>供应商</w:t>
      </w:r>
      <w:r>
        <w:rPr>
          <w:rFonts w:hint="eastAsia" w:ascii="宋体" w:hAnsi="宋体" w:cs="Arial"/>
          <w:sz w:val="24"/>
        </w:rPr>
        <w:t>法定代表人提交质疑的，须出具法定代表人资格证明书和必要的证明材料原件；委托代理人提交质疑的，必须向其出具授权委托书，授权委托书应当载明代理人的姓名或者名称、代理事项、具体权限、期限和相关事项，由法定代表人签字或者盖章，并加盖单位公章和必要的证明材料原件。</w:t>
      </w:r>
    </w:p>
    <w:p w14:paraId="1F66C719">
      <w:pPr>
        <w:ind w:firstLine="480" w:firstLineChars="200"/>
        <w:rPr>
          <w:rFonts w:ascii="宋体" w:hAnsi="宋体"/>
          <w:sz w:val="24"/>
        </w:rPr>
      </w:pPr>
      <w:r>
        <w:rPr>
          <w:rFonts w:hint="eastAsia" w:ascii="宋体" w:hAnsi="宋体"/>
          <w:sz w:val="24"/>
        </w:rPr>
        <w:t>6.2质疑函应当包括下列内容：</w:t>
      </w:r>
    </w:p>
    <w:p w14:paraId="04CF4B11">
      <w:pPr>
        <w:ind w:firstLine="480" w:firstLineChars="200"/>
        <w:rPr>
          <w:rFonts w:ascii="宋体" w:hAnsi="宋体"/>
          <w:sz w:val="24"/>
        </w:rPr>
      </w:pPr>
      <w:r>
        <w:rPr>
          <w:rFonts w:hint="eastAsia" w:ascii="宋体" w:hAnsi="宋体"/>
          <w:sz w:val="24"/>
        </w:rPr>
        <w:t>6.2.1供应商的姓名或者名称、地址、邮编、联系人及联系电话；</w:t>
      </w:r>
    </w:p>
    <w:p w14:paraId="7627742E">
      <w:pPr>
        <w:ind w:firstLine="480" w:firstLineChars="200"/>
        <w:rPr>
          <w:rFonts w:ascii="宋体" w:hAnsi="宋体"/>
          <w:sz w:val="24"/>
        </w:rPr>
      </w:pPr>
      <w:r>
        <w:rPr>
          <w:rFonts w:hint="eastAsia" w:ascii="宋体" w:hAnsi="宋体"/>
          <w:sz w:val="24"/>
        </w:rPr>
        <w:t>6.2.2质疑项目的名称、编号；</w:t>
      </w:r>
    </w:p>
    <w:p w14:paraId="6CEEC6C9">
      <w:pPr>
        <w:ind w:firstLine="480" w:firstLineChars="200"/>
        <w:rPr>
          <w:rFonts w:ascii="宋体" w:hAnsi="宋体"/>
          <w:sz w:val="24"/>
        </w:rPr>
      </w:pPr>
      <w:r>
        <w:rPr>
          <w:rFonts w:hint="eastAsia" w:ascii="宋体" w:hAnsi="宋体"/>
          <w:sz w:val="24"/>
        </w:rPr>
        <w:t>6.2.3具体、明确的质疑事项和与质疑事项相关的请求；</w:t>
      </w:r>
    </w:p>
    <w:p w14:paraId="31C10FE0">
      <w:pPr>
        <w:ind w:firstLine="480" w:firstLineChars="200"/>
        <w:rPr>
          <w:rFonts w:ascii="宋体" w:hAnsi="宋体"/>
          <w:sz w:val="24"/>
        </w:rPr>
      </w:pPr>
      <w:r>
        <w:rPr>
          <w:rFonts w:hint="eastAsia" w:ascii="宋体" w:hAnsi="宋体"/>
          <w:sz w:val="24"/>
        </w:rPr>
        <w:t>6.2.4事实依据；</w:t>
      </w:r>
    </w:p>
    <w:p w14:paraId="7E1352FC">
      <w:pPr>
        <w:ind w:firstLine="480" w:firstLineChars="200"/>
        <w:rPr>
          <w:rFonts w:ascii="宋体" w:hAnsi="宋体"/>
          <w:sz w:val="24"/>
        </w:rPr>
      </w:pPr>
      <w:r>
        <w:rPr>
          <w:rFonts w:hint="eastAsia" w:ascii="宋体" w:hAnsi="宋体"/>
          <w:sz w:val="24"/>
        </w:rPr>
        <w:t>6.2.5必要的法律依据；</w:t>
      </w:r>
    </w:p>
    <w:p w14:paraId="45FF9A87">
      <w:pPr>
        <w:ind w:firstLine="480" w:firstLineChars="200"/>
        <w:rPr>
          <w:rFonts w:ascii="宋体" w:hAnsi="宋体"/>
          <w:sz w:val="24"/>
        </w:rPr>
      </w:pPr>
      <w:r>
        <w:rPr>
          <w:rFonts w:hint="eastAsia" w:ascii="宋体" w:hAnsi="宋体"/>
          <w:sz w:val="24"/>
        </w:rPr>
        <w:t xml:space="preserve">6.2.6提出质疑的日期。 </w:t>
      </w:r>
    </w:p>
    <w:p w14:paraId="103577D0">
      <w:pPr>
        <w:ind w:firstLine="480" w:firstLineChars="200"/>
        <w:rPr>
          <w:rFonts w:ascii="宋体" w:hAnsi="宋体"/>
          <w:sz w:val="24"/>
        </w:rPr>
      </w:pPr>
      <w:r>
        <w:rPr>
          <w:rFonts w:hint="eastAsia" w:ascii="宋体" w:hAnsi="宋体"/>
          <w:sz w:val="24"/>
        </w:rPr>
        <w:t>备注：供应商须在法定质疑期内一次性提出针对同一采购程序环节的质疑。</w:t>
      </w:r>
    </w:p>
    <w:p w14:paraId="4A1FBE90">
      <w:pPr>
        <w:ind w:firstLine="480" w:firstLineChars="200"/>
        <w:rPr>
          <w:rFonts w:ascii="宋体" w:hAnsi="宋体"/>
          <w:sz w:val="24"/>
        </w:rPr>
      </w:pPr>
      <w:r>
        <w:rPr>
          <w:rFonts w:hint="eastAsia" w:ascii="宋体" w:hAnsi="宋体"/>
          <w:sz w:val="24"/>
        </w:rPr>
        <w:t>6.3质疑有以下情形之一的，采购代理机构不予受理：</w:t>
      </w:r>
    </w:p>
    <w:p w14:paraId="5E55D8EE">
      <w:pPr>
        <w:ind w:firstLine="480" w:firstLineChars="200"/>
        <w:rPr>
          <w:rFonts w:ascii="宋体" w:hAnsi="宋体"/>
          <w:sz w:val="24"/>
        </w:rPr>
      </w:pPr>
      <w:r>
        <w:rPr>
          <w:rFonts w:hint="eastAsia" w:ascii="宋体" w:hAnsi="宋体"/>
          <w:sz w:val="24"/>
        </w:rPr>
        <w:t>6.3.1未按规定程序和渠道提出质疑的；</w:t>
      </w:r>
    </w:p>
    <w:p w14:paraId="3267A89B">
      <w:pPr>
        <w:ind w:firstLine="480" w:firstLineChars="200"/>
        <w:rPr>
          <w:rFonts w:ascii="宋体" w:hAnsi="宋体"/>
          <w:sz w:val="24"/>
        </w:rPr>
      </w:pPr>
      <w:r>
        <w:rPr>
          <w:rFonts w:hint="eastAsia" w:ascii="宋体" w:hAnsi="宋体"/>
          <w:sz w:val="24"/>
        </w:rPr>
        <w:t xml:space="preserve">6.3.2超过法定质疑期限的； </w:t>
      </w:r>
    </w:p>
    <w:p w14:paraId="54054F38">
      <w:pPr>
        <w:ind w:firstLine="480" w:firstLineChars="200"/>
        <w:rPr>
          <w:rFonts w:ascii="宋体" w:hAnsi="宋体"/>
          <w:sz w:val="24"/>
        </w:rPr>
      </w:pPr>
      <w:r>
        <w:rPr>
          <w:rFonts w:hint="eastAsia" w:ascii="宋体" w:hAnsi="宋体"/>
          <w:sz w:val="24"/>
        </w:rPr>
        <w:t>6.3.3书面质疑的形式和内容不符合上述要求的；</w:t>
      </w:r>
    </w:p>
    <w:p w14:paraId="1AD16F7B">
      <w:pPr>
        <w:ind w:firstLine="480" w:firstLineChars="200"/>
        <w:rPr>
          <w:rFonts w:ascii="宋体" w:hAnsi="宋体"/>
          <w:sz w:val="24"/>
        </w:rPr>
      </w:pPr>
      <w:r>
        <w:rPr>
          <w:rFonts w:hint="eastAsia" w:ascii="宋体" w:hAnsi="宋体"/>
          <w:sz w:val="24"/>
        </w:rPr>
        <w:t xml:space="preserve">6.3.4提出的质疑事项已经明确答复的； </w:t>
      </w:r>
    </w:p>
    <w:p w14:paraId="14967220">
      <w:pPr>
        <w:ind w:firstLine="480" w:firstLineChars="200"/>
        <w:rPr>
          <w:rFonts w:ascii="宋体" w:hAnsi="宋体"/>
          <w:sz w:val="24"/>
        </w:rPr>
      </w:pPr>
      <w:r>
        <w:rPr>
          <w:rFonts w:hint="eastAsia" w:ascii="宋体" w:hAnsi="宋体"/>
          <w:sz w:val="24"/>
        </w:rPr>
        <w:t>6.3.5法律法规规定的其他不予受理的条件。</w:t>
      </w:r>
    </w:p>
    <w:p w14:paraId="38AB6B47">
      <w:pPr>
        <w:ind w:firstLine="480" w:firstLineChars="200"/>
        <w:rPr>
          <w:rFonts w:ascii="宋体" w:hAnsi="宋体"/>
          <w:sz w:val="24"/>
        </w:rPr>
      </w:pPr>
      <w:r>
        <w:rPr>
          <w:rFonts w:hint="eastAsia" w:ascii="宋体" w:hAnsi="宋体"/>
          <w:sz w:val="24"/>
        </w:rPr>
        <w:t>6.4采购代理机构应当在收到质疑函后七个工作日内做出书面答复。答复内容同时通知与处理结果有关的供应商，但答复内容不得涉及供应商的商业秘密。</w:t>
      </w:r>
    </w:p>
    <w:p w14:paraId="2FEB81A7">
      <w:pPr>
        <w:pStyle w:val="25"/>
        <w:spacing w:before="0" w:beforeAutospacing="0" w:after="0" w:afterAutospacing="0" w:line="360" w:lineRule="auto"/>
        <w:ind w:firstLine="482" w:firstLineChars="200"/>
        <w:rPr>
          <w:b/>
        </w:rPr>
      </w:pPr>
      <w:r>
        <w:rPr>
          <w:b/>
        </w:rPr>
        <w:t>接收质疑函的方式</w:t>
      </w:r>
      <w:r>
        <w:rPr>
          <w:rFonts w:hint="eastAsia"/>
          <w:b/>
        </w:rPr>
        <w:t>：书面形式</w:t>
      </w:r>
    </w:p>
    <w:p w14:paraId="71B63519">
      <w:pPr>
        <w:pStyle w:val="25"/>
        <w:spacing w:before="0" w:beforeAutospacing="0" w:after="0" w:afterAutospacing="0" w:line="360" w:lineRule="auto"/>
        <w:ind w:firstLine="482" w:firstLineChars="200"/>
        <w:rPr>
          <w:b/>
          <w:kern w:val="2"/>
        </w:rPr>
      </w:pPr>
      <w:r>
        <w:rPr>
          <w:b/>
        </w:rPr>
        <w:t>联系部门</w:t>
      </w:r>
      <w:r>
        <w:rPr>
          <w:rFonts w:hint="eastAsia"/>
          <w:b/>
        </w:rPr>
        <w:t>：招标部</w:t>
      </w:r>
      <w:r>
        <w:rPr>
          <w:rFonts w:hint="eastAsia"/>
          <w:b/>
          <w:kern w:val="2"/>
        </w:rPr>
        <w:t xml:space="preserve">                  联系人：任亚明 </w:t>
      </w:r>
    </w:p>
    <w:p w14:paraId="18AEA755">
      <w:pPr>
        <w:pStyle w:val="25"/>
        <w:spacing w:before="0" w:beforeAutospacing="0" w:after="0" w:afterAutospacing="0" w:line="360" w:lineRule="auto"/>
        <w:ind w:firstLine="482" w:firstLineChars="200"/>
        <w:rPr>
          <w:b/>
          <w:kern w:val="2"/>
        </w:rPr>
      </w:pPr>
      <w:r>
        <w:rPr>
          <w:rFonts w:hint="eastAsia"/>
          <w:b/>
          <w:kern w:val="2"/>
        </w:rPr>
        <w:t xml:space="preserve">联系电话：029-89289291       </w:t>
      </w:r>
      <w:r>
        <w:rPr>
          <w:rFonts w:hint="eastAsia"/>
          <w:b/>
          <w:kern w:val="2"/>
          <w:lang w:val="en-US" w:eastAsia="zh-CN"/>
        </w:rPr>
        <w:t xml:space="preserve">  </w:t>
      </w:r>
      <w:r>
        <w:rPr>
          <w:rFonts w:hint="eastAsia"/>
          <w:b/>
          <w:kern w:val="2"/>
        </w:rPr>
        <w:t xml:space="preserve">   邮箱：</w:t>
      </w:r>
      <w:r>
        <w:fldChar w:fldCharType="begin"/>
      </w:r>
      <w:r>
        <w:instrText xml:space="preserve"> HYPERLINK "mailto:549470923@qq.com" </w:instrText>
      </w:r>
      <w:r>
        <w:fldChar w:fldCharType="separate"/>
      </w:r>
      <w:r>
        <w:rPr>
          <w:rStyle w:val="34"/>
          <w:rFonts w:hint="eastAsia"/>
          <w:b/>
          <w:color w:val="auto"/>
          <w:kern w:val="2"/>
          <w:lang w:val="en-US" w:eastAsia="zh-CN"/>
        </w:rPr>
        <w:t>2225197684</w:t>
      </w:r>
      <w:r>
        <w:rPr>
          <w:rStyle w:val="34"/>
          <w:rFonts w:hint="eastAsia"/>
          <w:b/>
          <w:color w:val="auto"/>
          <w:kern w:val="2"/>
        </w:rPr>
        <w:t>@qq.com</w:t>
      </w:r>
      <w:r>
        <w:rPr>
          <w:rStyle w:val="34"/>
          <w:rFonts w:hint="eastAsia"/>
          <w:b/>
          <w:color w:val="auto"/>
          <w:kern w:val="2"/>
        </w:rPr>
        <w:fldChar w:fldCharType="end"/>
      </w:r>
    </w:p>
    <w:p w14:paraId="0C730C49">
      <w:pPr>
        <w:pStyle w:val="25"/>
        <w:spacing w:before="0" w:beforeAutospacing="0" w:after="0" w:afterAutospacing="0" w:line="360" w:lineRule="auto"/>
        <w:ind w:firstLine="482" w:firstLineChars="200"/>
        <w:rPr>
          <w:rFonts w:cs="Arial"/>
        </w:rPr>
      </w:pPr>
      <w:r>
        <w:rPr>
          <w:b/>
        </w:rPr>
        <w:t>通讯地址</w:t>
      </w:r>
      <w:r>
        <w:rPr>
          <w:rFonts w:hint="eastAsia"/>
          <w:b/>
        </w:rPr>
        <w:t>：西安市</w:t>
      </w:r>
      <w:r>
        <w:rPr>
          <w:rFonts w:hint="eastAsia"/>
          <w:b/>
          <w:lang w:eastAsia="zh-CN"/>
        </w:rPr>
        <w:t>莲湖区</w:t>
      </w:r>
      <w:r>
        <w:rPr>
          <w:rFonts w:hint="eastAsia"/>
          <w:b/>
        </w:rPr>
        <w:t>高新一路5号正信大厦A座24楼</w:t>
      </w:r>
    </w:p>
    <w:p w14:paraId="2260689E">
      <w:pPr>
        <w:rPr>
          <w:rFonts w:ascii="宋体" w:hAnsi="宋体"/>
          <w:b/>
          <w:sz w:val="24"/>
        </w:rPr>
      </w:pPr>
      <w:r>
        <w:rPr>
          <w:rFonts w:hint="eastAsia" w:ascii="宋体" w:hAnsi="宋体"/>
          <w:b/>
          <w:sz w:val="24"/>
        </w:rPr>
        <w:t>7．磋商文件的澄清及修改</w:t>
      </w:r>
    </w:p>
    <w:p w14:paraId="241D036D">
      <w:pPr>
        <w:spacing w:line="360" w:lineRule="auto"/>
        <w:ind w:firstLine="240" w:firstLineChars="100"/>
        <w:rPr>
          <w:rFonts w:ascii="宋体" w:hAnsi="宋体"/>
          <w:sz w:val="24"/>
        </w:rPr>
      </w:pPr>
      <w:r>
        <w:rPr>
          <w:rFonts w:hint="eastAsia" w:ascii="宋体" w:hAnsi="宋体"/>
          <w:sz w:val="24"/>
        </w:rPr>
        <w:t xml:space="preserve">7.1采购代理机构对已发出的磋商文件进行必要澄清或者修改的，在磋商文件要求提交响应文件截止时间五日前，以书面形式通知所有购买磋商文件的供应商，该澄清或者修改的内容作为磋商文件的组成部分，与其具有同等法律效力； </w:t>
      </w:r>
    </w:p>
    <w:p w14:paraId="41A15422">
      <w:pPr>
        <w:spacing w:line="360" w:lineRule="auto"/>
        <w:ind w:firstLine="240" w:firstLineChars="100"/>
        <w:rPr>
          <w:rFonts w:ascii="宋体" w:hAnsi="宋体"/>
          <w:sz w:val="24"/>
        </w:rPr>
      </w:pPr>
      <w:r>
        <w:rPr>
          <w:rFonts w:hint="eastAsia" w:ascii="宋体" w:hAnsi="宋体"/>
          <w:sz w:val="24"/>
        </w:rPr>
        <w:t>7.2为方便供应商对磋商文件修改或澄清内容有充分的时间进行补充修改，采购代理机构可延长磋商截止时间和磋商时间，均应在磋商文件要求提交响应文件的截止时间五日前，将变更时间书面通知所有购买磋商文件的供应商。</w:t>
      </w:r>
    </w:p>
    <w:p w14:paraId="3222D5C7">
      <w:pPr>
        <w:ind w:firstLine="120" w:firstLineChars="50"/>
        <w:rPr>
          <w:rFonts w:ascii="宋体" w:hAnsi="宋体"/>
          <w:b/>
          <w:sz w:val="24"/>
        </w:rPr>
      </w:pPr>
      <w:r>
        <w:rPr>
          <w:rFonts w:hint="eastAsia" w:ascii="宋体" w:hAnsi="宋体"/>
          <w:b/>
          <w:sz w:val="24"/>
        </w:rPr>
        <w:t>8、磋商文件的购买</w:t>
      </w:r>
    </w:p>
    <w:p w14:paraId="015A2321">
      <w:pPr>
        <w:spacing w:line="360" w:lineRule="auto"/>
        <w:ind w:firstLine="480" w:firstLineChars="200"/>
        <w:rPr>
          <w:rFonts w:ascii="宋体" w:hAnsi="宋体"/>
          <w:sz w:val="24"/>
        </w:rPr>
      </w:pPr>
      <w:r>
        <w:rPr>
          <w:rFonts w:hint="eastAsia" w:ascii="宋体" w:hAnsi="宋体"/>
          <w:sz w:val="24"/>
        </w:rPr>
        <w:t>供应商必须从采购代理机构购买磋商文件，供应商自行转让或复制的磋商文件视为无效文件；磋商文件一经售出，一律不退，仅作为本次磋商使用。</w:t>
      </w:r>
    </w:p>
    <w:p w14:paraId="182393A8">
      <w:pPr>
        <w:ind w:firstLine="120" w:firstLineChars="50"/>
        <w:rPr>
          <w:rFonts w:ascii="宋体" w:hAnsi="宋体"/>
          <w:b/>
          <w:sz w:val="24"/>
        </w:rPr>
      </w:pPr>
      <w:r>
        <w:rPr>
          <w:rFonts w:hint="eastAsia" w:ascii="宋体" w:hAnsi="宋体"/>
          <w:b/>
          <w:sz w:val="24"/>
        </w:rPr>
        <w:t>9、磋商的处理依据</w:t>
      </w:r>
    </w:p>
    <w:p w14:paraId="598F5B66">
      <w:pPr>
        <w:spacing w:line="360" w:lineRule="auto"/>
        <w:ind w:firstLine="480" w:firstLineChars="200"/>
        <w:rPr>
          <w:rFonts w:ascii="宋体" w:hAnsi="宋体"/>
          <w:sz w:val="24"/>
        </w:rPr>
      </w:pPr>
      <w:r>
        <w:rPr>
          <w:rFonts w:hint="eastAsia" w:ascii="宋体" w:hAnsi="宋体"/>
          <w:sz w:val="24"/>
        </w:rPr>
        <w:t>磋商小组有权对在磋商过程中出现的一切问题，</w:t>
      </w:r>
      <w:r>
        <w:rPr>
          <w:rFonts w:hint="eastAsia" w:ascii="宋体" w:hAnsi="宋体"/>
          <w:sz w:val="24"/>
          <w:lang w:eastAsia="zh-CN"/>
        </w:rPr>
        <w:t>按照</w:t>
      </w:r>
      <w:r>
        <w:rPr>
          <w:rFonts w:hint="eastAsia" w:ascii="宋体" w:hAnsi="宋体"/>
          <w:sz w:val="24"/>
        </w:rPr>
        <w:t>《中华人民共和国政府采购法》、《政府采购货物和服务招标投标管理办法》和</w:t>
      </w:r>
      <w:r>
        <w:rPr>
          <w:rFonts w:hint="eastAsia"/>
          <w:sz w:val="24"/>
        </w:rPr>
        <w:t>《</w:t>
      </w:r>
      <w:r>
        <w:rPr>
          <w:rFonts w:ascii="ˎ̥" w:hAnsi="ˎ̥"/>
          <w:sz w:val="24"/>
        </w:rPr>
        <w:t>政府采购竞争性磋商采购方式管理暂行办法</w:t>
      </w:r>
      <w:r>
        <w:rPr>
          <w:rFonts w:hint="eastAsia"/>
          <w:sz w:val="24"/>
        </w:rPr>
        <w:t>》</w:t>
      </w:r>
      <w:r>
        <w:rPr>
          <w:rFonts w:hint="eastAsia" w:ascii="宋体" w:hAnsi="宋体"/>
          <w:sz w:val="24"/>
        </w:rPr>
        <w:t>的条款，本着公开、公平、公正的原则进行处理。</w:t>
      </w:r>
    </w:p>
    <w:p w14:paraId="56EED13A">
      <w:pPr>
        <w:ind w:firstLine="120" w:firstLineChars="50"/>
        <w:rPr>
          <w:rFonts w:ascii="宋体" w:hAnsi="宋体"/>
          <w:b/>
          <w:sz w:val="24"/>
        </w:rPr>
      </w:pPr>
      <w:r>
        <w:rPr>
          <w:rFonts w:hint="eastAsia" w:ascii="宋体" w:hAnsi="宋体"/>
          <w:b/>
          <w:sz w:val="24"/>
        </w:rPr>
        <w:t>10、解释权归属</w:t>
      </w:r>
    </w:p>
    <w:p w14:paraId="518B3618">
      <w:pPr>
        <w:spacing w:line="360" w:lineRule="auto"/>
        <w:ind w:firstLine="480" w:firstLineChars="200"/>
        <w:rPr>
          <w:rFonts w:ascii="宋体" w:hAnsi="宋体"/>
          <w:sz w:val="24"/>
        </w:rPr>
      </w:pPr>
      <w:r>
        <w:rPr>
          <w:rFonts w:hint="eastAsia" w:ascii="宋体" w:hAnsi="宋体"/>
          <w:sz w:val="24"/>
        </w:rPr>
        <w:t>本次磋商文件的解释权归采购代理机构。</w:t>
      </w:r>
    </w:p>
    <w:p w14:paraId="3FAFD886">
      <w:pPr>
        <w:jc w:val="center"/>
        <w:rPr>
          <w:rFonts w:ascii="宋体" w:hAnsi="宋体"/>
          <w:b/>
          <w:sz w:val="30"/>
          <w:szCs w:val="30"/>
        </w:rPr>
      </w:pPr>
      <w:r>
        <w:rPr>
          <w:rFonts w:hint="eastAsia" w:ascii="宋体" w:hAnsi="宋体"/>
          <w:b/>
          <w:sz w:val="30"/>
          <w:szCs w:val="30"/>
        </w:rPr>
        <w:t>四．磋商要求</w:t>
      </w:r>
    </w:p>
    <w:p w14:paraId="1DD00CAE">
      <w:pPr>
        <w:ind w:firstLine="361" w:firstLineChars="150"/>
        <w:rPr>
          <w:rFonts w:ascii="宋体" w:hAnsi="宋体"/>
          <w:b/>
          <w:sz w:val="24"/>
        </w:rPr>
      </w:pPr>
      <w:r>
        <w:rPr>
          <w:rFonts w:hint="eastAsia" w:ascii="宋体" w:hAnsi="宋体"/>
          <w:b/>
          <w:sz w:val="24"/>
        </w:rPr>
        <w:t>11、磋商内容</w:t>
      </w:r>
    </w:p>
    <w:p w14:paraId="2EA2E16A">
      <w:pPr>
        <w:kinsoku w:val="0"/>
        <w:spacing w:line="500" w:lineRule="exact"/>
        <w:ind w:firstLine="480" w:firstLineChars="200"/>
        <w:rPr>
          <w:rFonts w:ascii="宋体" w:hAnsi="宋体"/>
          <w:spacing w:val="-6"/>
          <w:sz w:val="24"/>
        </w:rPr>
      </w:pPr>
      <w:r>
        <w:rPr>
          <w:rFonts w:hint="eastAsia" w:ascii="宋体" w:hAnsi="宋体"/>
          <w:sz w:val="24"/>
        </w:rPr>
        <w:t>本次磋商为：</w:t>
      </w:r>
      <w:r>
        <w:rPr>
          <w:rFonts w:hint="eastAsia" w:ascii="宋体" w:hAnsi="宋体"/>
          <w:sz w:val="24"/>
          <w:lang w:eastAsia="zh-CN"/>
        </w:rPr>
        <w:t>西安外国语大学第十四届陕西教育博览会参展方案设计及布展项目</w:t>
      </w:r>
      <w:r>
        <w:rPr>
          <w:rFonts w:hint="eastAsia" w:ascii="宋体" w:hAnsi="宋体"/>
          <w:spacing w:val="-6"/>
          <w:sz w:val="24"/>
        </w:rPr>
        <w:t>。</w:t>
      </w:r>
      <w:r>
        <w:rPr>
          <w:rFonts w:hint="eastAsia" w:ascii="宋体" w:hAnsi="宋体"/>
          <w:sz w:val="24"/>
        </w:rPr>
        <w:t>供应商可根据自身的资质情况和经营范围对项目进行磋商，不得将其子目再行分解或只响应其中的一部分内容，否则磋商无效。开标、阅标、评标、定标、签订合同均以项目为单位进行。</w:t>
      </w:r>
    </w:p>
    <w:p w14:paraId="263892A8">
      <w:pPr>
        <w:numPr>
          <w:ilvl w:val="0"/>
          <w:numId w:val="5"/>
        </w:numPr>
        <w:spacing w:line="360" w:lineRule="auto"/>
        <w:ind w:firstLine="482" w:firstLineChars="200"/>
        <w:rPr>
          <w:rFonts w:ascii="宋体" w:hAnsi="宋体"/>
          <w:b/>
          <w:sz w:val="24"/>
        </w:rPr>
      </w:pPr>
      <w:r>
        <w:rPr>
          <w:rFonts w:hint="eastAsia" w:ascii="宋体" w:hAnsi="宋体"/>
          <w:b/>
          <w:sz w:val="24"/>
        </w:rPr>
        <w:t>资格条件：</w:t>
      </w:r>
      <w:r>
        <w:rPr>
          <w:rFonts w:hint="eastAsia" w:ascii="宋体" w:hAnsi="宋体"/>
          <w:bCs/>
          <w:sz w:val="24"/>
        </w:rPr>
        <w:t>应符合供应商须知前附表中规定的资格条件。</w:t>
      </w:r>
    </w:p>
    <w:p w14:paraId="73787BEC">
      <w:pPr>
        <w:spacing w:line="360" w:lineRule="auto"/>
        <w:ind w:firstLine="480" w:firstLineChars="200"/>
        <w:rPr>
          <w:rFonts w:ascii="宋体" w:hAnsi="宋体"/>
          <w:sz w:val="24"/>
        </w:rPr>
      </w:pPr>
      <w:r>
        <w:rPr>
          <w:rFonts w:hint="eastAsia" w:ascii="宋体" w:hAnsi="宋体"/>
          <w:sz w:val="24"/>
        </w:rPr>
        <w:t>出现下列情形的，响应文件将被视为无效：</w:t>
      </w:r>
    </w:p>
    <w:p w14:paraId="5C6789E9">
      <w:pPr>
        <w:spacing w:line="360" w:lineRule="auto"/>
        <w:ind w:firstLine="480" w:firstLineChars="200"/>
        <w:rPr>
          <w:rFonts w:ascii="宋体" w:hAnsi="宋体"/>
          <w:sz w:val="24"/>
        </w:rPr>
      </w:pPr>
      <w:r>
        <w:rPr>
          <w:rFonts w:hint="eastAsia" w:ascii="宋体" w:hAnsi="宋体"/>
          <w:sz w:val="24"/>
        </w:rPr>
        <w:t>（1）不具备磋商文件中规定的资格要求的；</w:t>
      </w:r>
    </w:p>
    <w:p w14:paraId="4E22DA02">
      <w:pPr>
        <w:spacing w:line="360" w:lineRule="auto"/>
        <w:ind w:firstLine="480" w:firstLineChars="200"/>
        <w:rPr>
          <w:rFonts w:ascii="宋体" w:hAnsi="宋体"/>
          <w:sz w:val="24"/>
        </w:rPr>
      </w:pPr>
      <w:r>
        <w:rPr>
          <w:rFonts w:hint="eastAsia" w:ascii="宋体" w:hAnsi="宋体"/>
          <w:sz w:val="24"/>
        </w:rPr>
        <w:t>（2）未按磋商文件要求提供资格证明文件原件或加盖公章的复印件，或未按磋商文件要求加盖公章的；</w:t>
      </w:r>
    </w:p>
    <w:p w14:paraId="2541593D">
      <w:pPr>
        <w:spacing w:line="360" w:lineRule="auto"/>
        <w:ind w:firstLine="480" w:firstLineChars="200"/>
        <w:rPr>
          <w:rFonts w:ascii="宋体" w:hAnsi="宋体"/>
          <w:sz w:val="24"/>
        </w:rPr>
      </w:pPr>
      <w:r>
        <w:rPr>
          <w:rFonts w:hint="eastAsia" w:ascii="宋体" w:hAnsi="宋体"/>
          <w:sz w:val="24"/>
        </w:rPr>
        <w:t>（3）采购人认为供应商的资格证明文件存在疑点，要求供应商现场提供原件，供应商不能在规定时限内提供符合磋商文件要求的证明文件的。</w:t>
      </w:r>
    </w:p>
    <w:p w14:paraId="7C58C634">
      <w:pPr>
        <w:spacing w:line="360" w:lineRule="auto"/>
        <w:ind w:firstLine="480" w:firstLineChars="200"/>
        <w:rPr>
          <w:rFonts w:ascii="宋体" w:hAnsi="宋体"/>
          <w:b/>
          <w:sz w:val="24"/>
        </w:rPr>
      </w:pPr>
      <w:r>
        <w:rPr>
          <w:rFonts w:hint="eastAsia" w:ascii="宋体" w:hAnsi="宋体"/>
          <w:sz w:val="24"/>
        </w:rPr>
        <w:t>资格审查结束后，采购人应当对审查结果进行签字确认，并告知有关供应商资格审查未通过的原因。</w:t>
      </w:r>
    </w:p>
    <w:p w14:paraId="56B43D3C">
      <w:pPr>
        <w:spacing w:line="360" w:lineRule="auto"/>
        <w:ind w:firstLine="120" w:firstLineChars="50"/>
        <w:rPr>
          <w:rFonts w:ascii="宋体" w:hAnsi="宋体"/>
          <w:b/>
          <w:sz w:val="24"/>
        </w:rPr>
      </w:pPr>
      <w:r>
        <w:rPr>
          <w:rFonts w:hint="eastAsia" w:ascii="宋体" w:hAnsi="宋体"/>
          <w:b/>
          <w:sz w:val="24"/>
        </w:rPr>
        <w:t>13、响应文件的编制</w:t>
      </w:r>
    </w:p>
    <w:p w14:paraId="2BA5C2F1">
      <w:pPr>
        <w:spacing w:line="360" w:lineRule="auto"/>
        <w:ind w:firstLine="480" w:firstLineChars="200"/>
        <w:rPr>
          <w:rFonts w:ascii="宋体" w:hAnsi="宋体"/>
          <w:sz w:val="24"/>
        </w:rPr>
      </w:pPr>
      <w:r>
        <w:rPr>
          <w:rFonts w:hint="eastAsia" w:ascii="宋体" w:hAnsi="宋体"/>
          <w:sz w:val="24"/>
        </w:rPr>
        <w:t>响应文件必须根据磋商文件提供的内容及格式编制，并对磋商文件做出实质性响应；具体内容包括：</w:t>
      </w:r>
    </w:p>
    <w:p w14:paraId="20BFE44F">
      <w:pPr>
        <w:tabs>
          <w:tab w:val="left" w:pos="1080"/>
          <w:tab w:val="left" w:pos="7171"/>
        </w:tabs>
        <w:spacing w:line="460" w:lineRule="exact"/>
        <w:ind w:firstLine="360" w:firstLineChars="150"/>
        <w:rPr>
          <w:rFonts w:ascii="宋体" w:hAnsi="宋体"/>
          <w:sz w:val="24"/>
        </w:rPr>
      </w:pPr>
      <w:r>
        <w:rPr>
          <w:rFonts w:hint="eastAsia" w:ascii="宋体" w:hAnsi="宋体"/>
          <w:sz w:val="24"/>
        </w:rPr>
        <w:t>13.1按照格式要求填写的响应函；</w:t>
      </w:r>
      <w:r>
        <w:rPr>
          <w:rFonts w:ascii="宋体" w:hAnsi="宋体"/>
          <w:sz w:val="24"/>
        </w:rPr>
        <w:tab/>
      </w:r>
    </w:p>
    <w:p w14:paraId="4D4AB9D1">
      <w:pPr>
        <w:spacing w:line="460" w:lineRule="exact"/>
        <w:ind w:firstLine="360" w:firstLineChars="150"/>
        <w:rPr>
          <w:rFonts w:ascii="宋体" w:hAnsi="宋体"/>
          <w:sz w:val="24"/>
        </w:rPr>
      </w:pPr>
      <w:r>
        <w:rPr>
          <w:rFonts w:hint="eastAsia" w:ascii="宋体" w:hAnsi="宋体"/>
          <w:sz w:val="24"/>
        </w:rPr>
        <w:t>13.2响应报价表、分项报价表和技术指标偏差表；</w:t>
      </w:r>
    </w:p>
    <w:p w14:paraId="37C32C23">
      <w:pPr>
        <w:tabs>
          <w:tab w:val="left" w:pos="1080"/>
        </w:tabs>
        <w:spacing w:line="460" w:lineRule="exact"/>
        <w:ind w:firstLine="360" w:firstLineChars="150"/>
        <w:rPr>
          <w:rFonts w:ascii="宋体" w:hAnsi="宋体"/>
          <w:sz w:val="24"/>
        </w:rPr>
      </w:pPr>
      <w:r>
        <w:rPr>
          <w:rFonts w:hint="eastAsia" w:ascii="宋体" w:hAnsi="宋体"/>
          <w:sz w:val="24"/>
        </w:rPr>
        <w:t>13.3按要求出具的资质文件；</w:t>
      </w:r>
    </w:p>
    <w:p w14:paraId="489D0923">
      <w:pPr>
        <w:tabs>
          <w:tab w:val="left" w:pos="1080"/>
        </w:tabs>
        <w:spacing w:line="460" w:lineRule="exact"/>
        <w:ind w:firstLine="360" w:firstLineChars="150"/>
        <w:rPr>
          <w:rFonts w:ascii="宋体" w:hAnsi="宋体"/>
          <w:sz w:val="24"/>
        </w:rPr>
      </w:pPr>
      <w:r>
        <w:rPr>
          <w:rFonts w:hint="eastAsia" w:ascii="宋体" w:hAnsi="宋体"/>
          <w:sz w:val="24"/>
        </w:rPr>
        <w:t>13.4法定代表人授权委托书；</w:t>
      </w:r>
    </w:p>
    <w:p w14:paraId="53C0DC56">
      <w:pPr>
        <w:tabs>
          <w:tab w:val="left" w:pos="1080"/>
        </w:tabs>
        <w:spacing w:line="460" w:lineRule="exact"/>
        <w:ind w:firstLine="360" w:firstLineChars="150"/>
        <w:rPr>
          <w:rFonts w:ascii="宋体" w:hAnsi="宋体"/>
          <w:sz w:val="24"/>
        </w:rPr>
      </w:pPr>
      <w:r>
        <w:rPr>
          <w:rFonts w:hint="eastAsia" w:ascii="宋体" w:hAnsi="宋体"/>
          <w:sz w:val="24"/>
        </w:rPr>
        <w:t xml:space="preserve">13.5供应商的磋商方案： </w:t>
      </w:r>
    </w:p>
    <w:p w14:paraId="3A7DF5D5">
      <w:pPr>
        <w:kinsoku w:val="0"/>
        <w:spacing w:line="500" w:lineRule="exact"/>
        <w:rPr>
          <w:rFonts w:ascii="宋体" w:hAnsi="宋体"/>
          <w:sz w:val="24"/>
        </w:rPr>
      </w:pPr>
      <w:r>
        <w:rPr>
          <w:rFonts w:hint="eastAsia" w:ascii="宋体" w:hAnsi="宋体"/>
          <w:sz w:val="24"/>
        </w:rPr>
        <w:t xml:space="preserve">   13.5.1供应商企业简介。</w:t>
      </w:r>
    </w:p>
    <w:p w14:paraId="6C5E0A54">
      <w:pPr>
        <w:kinsoku w:val="0"/>
        <w:spacing w:line="500" w:lineRule="exact"/>
        <w:rPr>
          <w:rFonts w:ascii="宋体" w:hAnsi="宋体"/>
          <w:sz w:val="24"/>
        </w:rPr>
      </w:pPr>
      <w:r>
        <w:rPr>
          <w:rFonts w:hint="eastAsia" w:ascii="宋体" w:hAnsi="宋体"/>
          <w:sz w:val="24"/>
        </w:rPr>
        <w:t xml:space="preserve">   13.5.2商务响应说明。</w:t>
      </w:r>
    </w:p>
    <w:p w14:paraId="5CDB5558">
      <w:pPr>
        <w:kinsoku w:val="0"/>
        <w:spacing w:line="500" w:lineRule="exact"/>
        <w:rPr>
          <w:rFonts w:ascii="宋体" w:hAnsi="宋体"/>
          <w:sz w:val="24"/>
        </w:rPr>
      </w:pPr>
      <w:r>
        <w:rPr>
          <w:rFonts w:hint="eastAsia" w:ascii="宋体" w:hAnsi="宋体"/>
          <w:sz w:val="24"/>
        </w:rPr>
        <w:t xml:space="preserve">   13.5.3供应商</w:t>
      </w:r>
      <w:r>
        <w:rPr>
          <w:rFonts w:hint="eastAsia" w:ascii="宋体" w:hAnsi="宋体"/>
          <w:sz w:val="24"/>
          <w:lang w:eastAsia="zh-CN"/>
        </w:rPr>
        <w:t>完成项目</w:t>
      </w:r>
      <w:r>
        <w:rPr>
          <w:rFonts w:hint="eastAsia" w:ascii="宋体" w:hAnsi="宋体"/>
          <w:sz w:val="24"/>
        </w:rPr>
        <w:t>的组织机构、实施计划。</w:t>
      </w:r>
    </w:p>
    <w:p w14:paraId="7B976415">
      <w:pPr>
        <w:kinsoku w:val="0"/>
        <w:spacing w:line="500" w:lineRule="exact"/>
        <w:rPr>
          <w:rFonts w:ascii="宋体" w:hAnsi="宋体"/>
          <w:sz w:val="24"/>
        </w:rPr>
      </w:pPr>
      <w:r>
        <w:rPr>
          <w:rFonts w:hint="eastAsia" w:ascii="宋体" w:hAnsi="宋体"/>
          <w:sz w:val="24"/>
        </w:rPr>
        <w:t xml:space="preserve">   13.5.4供应商</w:t>
      </w:r>
      <w:r>
        <w:rPr>
          <w:rFonts w:hint="eastAsia" w:ascii="宋体" w:hAnsi="宋体"/>
          <w:sz w:val="24"/>
          <w:lang w:eastAsia="zh-CN"/>
        </w:rPr>
        <w:t>完成项目</w:t>
      </w:r>
      <w:r>
        <w:rPr>
          <w:rFonts w:hint="eastAsia" w:ascii="宋体" w:hAnsi="宋体"/>
          <w:sz w:val="24"/>
        </w:rPr>
        <w:t>保障能力。</w:t>
      </w:r>
    </w:p>
    <w:p w14:paraId="1E0B21BF">
      <w:pPr>
        <w:kinsoku w:val="0"/>
        <w:spacing w:line="500" w:lineRule="exact"/>
        <w:rPr>
          <w:rFonts w:ascii="宋体" w:hAnsi="宋体"/>
          <w:sz w:val="24"/>
        </w:rPr>
      </w:pPr>
      <w:r>
        <w:rPr>
          <w:rFonts w:hint="eastAsia" w:ascii="宋体" w:hAnsi="宋体"/>
          <w:sz w:val="24"/>
        </w:rPr>
        <w:t xml:space="preserve">   13.5.5响应</w:t>
      </w:r>
      <w:r>
        <w:rPr>
          <w:rFonts w:hint="eastAsia" w:ascii="宋体" w:hAnsi="宋体"/>
          <w:sz w:val="24"/>
          <w:lang w:val="en-US" w:eastAsia="zh-CN"/>
        </w:rPr>
        <w:t>项目</w:t>
      </w:r>
      <w:r>
        <w:rPr>
          <w:rFonts w:hint="eastAsia" w:ascii="宋体" w:hAnsi="宋体"/>
          <w:sz w:val="24"/>
        </w:rPr>
        <w:t>的质量标准、检测标准（符合国家规定及行业标准）。</w:t>
      </w:r>
    </w:p>
    <w:p w14:paraId="315AC8D0">
      <w:pPr>
        <w:tabs>
          <w:tab w:val="left" w:pos="1080"/>
        </w:tabs>
        <w:spacing w:line="460" w:lineRule="exact"/>
        <w:rPr>
          <w:rFonts w:ascii="宋体" w:hAnsi="宋体"/>
          <w:sz w:val="24"/>
        </w:rPr>
      </w:pPr>
      <w:r>
        <w:rPr>
          <w:rFonts w:hint="eastAsia" w:ascii="宋体" w:hAnsi="宋体"/>
          <w:sz w:val="24"/>
        </w:rPr>
        <w:t xml:space="preserve">   13.5.6供应商认为有必要说明的问题。</w:t>
      </w:r>
    </w:p>
    <w:p w14:paraId="7307AF23">
      <w:pPr>
        <w:tabs>
          <w:tab w:val="left" w:pos="1080"/>
        </w:tabs>
        <w:spacing w:line="460" w:lineRule="exact"/>
        <w:ind w:firstLine="360" w:firstLineChars="150"/>
        <w:rPr>
          <w:rFonts w:ascii="宋体" w:hAnsi="宋体"/>
          <w:sz w:val="24"/>
        </w:rPr>
      </w:pPr>
      <w:r>
        <w:rPr>
          <w:rFonts w:hint="eastAsia" w:ascii="宋体" w:hAnsi="宋体"/>
          <w:sz w:val="24"/>
        </w:rPr>
        <w:t>13.6供应商承诺书。</w:t>
      </w:r>
    </w:p>
    <w:p w14:paraId="010A517B">
      <w:pPr>
        <w:spacing w:line="560" w:lineRule="exact"/>
        <w:ind w:firstLine="120" w:firstLineChars="50"/>
        <w:rPr>
          <w:rFonts w:ascii="宋体" w:hAnsi="宋体"/>
          <w:b/>
          <w:sz w:val="24"/>
        </w:rPr>
      </w:pPr>
      <w:r>
        <w:rPr>
          <w:rFonts w:hint="eastAsia" w:ascii="宋体" w:hAnsi="宋体"/>
          <w:b/>
          <w:sz w:val="24"/>
        </w:rPr>
        <w:t>14、磋商报价</w:t>
      </w:r>
    </w:p>
    <w:p w14:paraId="4D266363">
      <w:pPr>
        <w:spacing w:line="500" w:lineRule="exact"/>
        <w:ind w:firstLine="360" w:firstLineChars="150"/>
        <w:rPr>
          <w:rFonts w:ascii="宋体" w:hAnsi="宋体"/>
          <w:sz w:val="24"/>
        </w:rPr>
      </w:pPr>
      <w:r>
        <w:rPr>
          <w:rFonts w:hint="eastAsia" w:ascii="宋体" w:hAnsi="宋体"/>
          <w:sz w:val="24"/>
        </w:rPr>
        <w:t>14.1</w:t>
      </w:r>
      <w:r>
        <w:rPr>
          <w:rFonts w:hint="eastAsia" w:ascii="宋体" w:hAnsi="宋体"/>
          <w:color w:val="auto"/>
          <w:sz w:val="24"/>
        </w:rPr>
        <w:t>磋商报价是指完成本次项目的所有费用，以磋商文件的内容和要求作为依据</w:t>
      </w:r>
      <w:r>
        <w:rPr>
          <w:rFonts w:hint="eastAsia" w:ascii="宋体" w:hAnsi="宋体"/>
          <w:sz w:val="24"/>
        </w:rPr>
        <w:t>；</w:t>
      </w:r>
    </w:p>
    <w:p w14:paraId="1820CB4E">
      <w:pPr>
        <w:spacing w:line="360" w:lineRule="auto"/>
        <w:ind w:firstLine="360" w:firstLineChars="150"/>
        <w:rPr>
          <w:rFonts w:ascii="宋体" w:hAnsi="宋体"/>
          <w:sz w:val="24"/>
        </w:rPr>
      </w:pPr>
      <w:r>
        <w:rPr>
          <w:rFonts w:hint="eastAsia" w:ascii="宋体" w:hAnsi="宋体"/>
          <w:sz w:val="24"/>
        </w:rPr>
        <w:t>14.2供应商应在响应文件中的响应报价表上，标明响应产品报价、其它费用；任何有选择的报价不予接受；</w:t>
      </w:r>
    </w:p>
    <w:p w14:paraId="25CFE5FE">
      <w:pPr>
        <w:spacing w:line="360" w:lineRule="auto"/>
        <w:ind w:firstLine="360" w:firstLineChars="150"/>
        <w:rPr>
          <w:rFonts w:ascii="宋体" w:hAnsi="宋体"/>
          <w:sz w:val="24"/>
        </w:rPr>
      </w:pPr>
      <w:r>
        <w:rPr>
          <w:rFonts w:hint="eastAsia" w:ascii="宋体" w:hAnsi="宋体"/>
          <w:sz w:val="24"/>
        </w:rPr>
        <w:t>14.3磋商货币：人民币；单位：元（精确到小数点后两位）；</w:t>
      </w:r>
    </w:p>
    <w:p w14:paraId="486F1D3A">
      <w:pPr>
        <w:spacing w:line="360" w:lineRule="auto"/>
        <w:ind w:firstLine="360" w:firstLineChars="150"/>
        <w:rPr>
          <w:rFonts w:ascii="宋体" w:hAnsi="宋体"/>
          <w:sz w:val="24"/>
        </w:rPr>
      </w:pPr>
      <w:r>
        <w:rPr>
          <w:rFonts w:hint="eastAsia" w:ascii="宋体" w:hAnsi="宋体"/>
          <w:sz w:val="24"/>
        </w:rPr>
        <w:t>14.4响应报价表应有法定代表人或被授权人的签字；</w:t>
      </w:r>
    </w:p>
    <w:p w14:paraId="19D58D49">
      <w:pPr>
        <w:spacing w:line="360" w:lineRule="auto"/>
        <w:ind w:firstLine="360" w:firstLineChars="150"/>
        <w:rPr>
          <w:rFonts w:ascii="宋体" w:hAnsi="宋体"/>
          <w:sz w:val="24"/>
        </w:rPr>
      </w:pPr>
      <w:r>
        <w:rPr>
          <w:rFonts w:hint="eastAsia" w:ascii="宋体" w:hAnsi="宋体"/>
          <w:sz w:val="24"/>
        </w:rPr>
        <w:t>14.5合同价格：经磋商小组确认的某一供应商的最终报价，在合同执行过程中是固定不变的，不受外汇汇率及市场价格变化的影响；</w:t>
      </w:r>
    </w:p>
    <w:p w14:paraId="17EA1A77">
      <w:pPr>
        <w:spacing w:line="360" w:lineRule="auto"/>
        <w:ind w:firstLine="360" w:firstLineChars="150"/>
        <w:rPr>
          <w:rFonts w:ascii="宋体" w:hAnsi="宋体"/>
          <w:sz w:val="24"/>
        </w:rPr>
      </w:pPr>
      <w:r>
        <w:rPr>
          <w:rFonts w:hint="eastAsia" w:ascii="宋体" w:hAnsi="宋体"/>
          <w:sz w:val="24"/>
        </w:rPr>
        <w:t>14.6凡因供应商对磋商文件阅读不深、理解不透、误解、疏漏、或因市场行情了解不清造成的后果和风险均由供应商自负；</w:t>
      </w:r>
    </w:p>
    <w:p w14:paraId="2E37E109">
      <w:pPr>
        <w:spacing w:line="360" w:lineRule="auto"/>
        <w:ind w:firstLine="360" w:firstLineChars="150"/>
        <w:rPr>
          <w:rFonts w:ascii="宋体" w:hAnsi="宋体"/>
          <w:sz w:val="24"/>
        </w:rPr>
      </w:pPr>
      <w:r>
        <w:rPr>
          <w:rFonts w:hint="eastAsia" w:ascii="宋体" w:hAnsi="宋体"/>
          <w:sz w:val="24"/>
        </w:rPr>
        <w:t>14.7最低报价不是成交的唯一依据；</w:t>
      </w:r>
    </w:p>
    <w:p w14:paraId="7626B0CD">
      <w:pPr>
        <w:spacing w:line="360" w:lineRule="auto"/>
        <w:ind w:firstLine="360" w:firstLineChars="150"/>
        <w:rPr>
          <w:rFonts w:ascii="宋体" w:hAnsi="宋体"/>
          <w:sz w:val="24"/>
        </w:rPr>
      </w:pPr>
      <w:r>
        <w:rPr>
          <w:rFonts w:hint="eastAsia" w:ascii="宋体" w:hAnsi="宋体"/>
          <w:sz w:val="24"/>
        </w:rPr>
        <w:t>14.8供应商不得以低于成本的报价参加磋商。当磋商小组认为某个供应商的磋商报价或者某些分项报价明显不合理或者低于成本，有可能影响产品质量和不能诚信履约的，可要求该供应商在规定的期限内提供书面文件予以解释说明，并提交相关证明材料；否则，磋商小组可以取消该供应商的成交候选资格。</w:t>
      </w:r>
    </w:p>
    <w:p w14:paraId="7A95AF94">
      <w:pPr>
        <w:numPr>
          <w:ilvl w:val="0"/>
          <w:numId w:val="6"/>
        </w:numPr>
        <w:spacing w:line="560" w:lineRule="exact"/>
        <w:ind w:firstLine="120" w:firstLineChars="50"/>
        <w:rPr>
          <w:rFonts w:ascii="宋体" w:hAnsi="宋体"/>
          <w:b/>
          <w:sz w:val="24"/>
        </w:rPr>
      </w:pPr>
      <w:r>
        <w:rPr>
          <w:rFonts w:hint="eastAsia" w:ascii="宋体" w:hAnsi="宋体"/>
          <w:b/>
          <w:sz w:val="24"/>
        </w:rPr>
        <w:t>磋商保证金：</w:t>
      </w:r>
      <w:r>
        <w:rPr>
          <w:rFonts w:hint="eastAsia" w:ascii="宋体" w:hAnsi="宋体"/>
          <w:bCs/>
          <w:sz w:val="24"/>
        </w:rPr>
        <w:t>见供应商须知前附表。</w:t>
      </w:r>
    </w:p>
    <w:p w14:paraId="5134C9D7">
      <w:pPr>
        <w:spacing w:line="360" w:lineRule="auto"/>
        <w:ind w:firstLine="360" w:firstLineChars="150"/>
        <w:rPr>
          <w:rFonts w:ascii="宋体" w:hAnsi="宋体"/>
          <w:sz w:val="24"/>
        </w:rPr>
      </w:pPr>
      <w:r>
        <w:rPr>
          <w:rFonts w:hint="eastAsia" w:ascii="宋体" w:hAnsi="宋体"/>
          <w:sz w:val="24"/>
        </w:rPr>
        <w:t>15.1供应商未交纳、未足额交纳或未按规定时间交纳保证金的，将被视为自动放弃磋商权利。</w:t>
      </w:r>
    </w:p>
    <w:p w14:paraId="4F10A28E">
      <w:pPr>
        <w:spacing w:line="360" w:lineRule="auto"/>
        <w:ind w:firstLine="360" w:firstLineChars="150"/>
        <w:rPr>
          <w:rFonts w:ascii="宋体" w:hAnsi="宋体"/>
          <w:sz w:val="24"/>
        </w:rPr>
      </w:pPr>
      <w:r>
        <w:rPr>
          <w:rFonts w:hint="eastAsia" w:ascii="宋体" w:hAnsi="宋体"/>
          <w:sz w:val="24"/>
        </w:rPr>
        <w:t>15.2磋商保证金的交付单位和供应商的名称必须一致，否则将视为响应无效；</w:t>
      </w:r>
    </w:p>
    <w:p w14:paraId="4210D7DB">
      <w:pPr>
        <w:spacing w:line="360" w:lineRule="auto"/>
        <w:ind w:firstLine="360" w:firstLineChars="150"/>
        <w:rPr>
          <w:rFonts w:ascii="宋体" w:hAnsi="宋体"/>
          <w:sz w:val="24"/>
        </w:rPr>
      </w:pPr>
      <w:r>
        <w:rPr>
          <w:rFonts w:hint="eastAsia" w:ascii="宋体" w:hAnsi="宋体"/>
          <w:sz w:val="24"/>
        </w:rPr>
        <w:t>15.3磋商保证金退还:</w:t>
      </w:r>
    </w:p>
    <w:p w14:paraId="4C7D0764">
      <w:pPr>
        <w:spacing w:line="360" w:lineRule="auto"/>
        <w:ind w:firstLine="480" w:firstLineChars="200"/>
        <w:rPr>
          <w:rFonts w:ascii="宋体" w:hAnsi="宋体"/>
          <w:sz w:val="24"/>
        </w:rPr>
      </w:pPr>
      <w:r>
        <w:rPr>
          <w:rFonts w:hint="eastAsia" w:ascii="宋体" w:hAnsi="宋体"/>
          <w:sz w:val="24"/>
        </w:rPr>
        <w:t xml:space="preserve">1） 未成交供应商：磋商结束后，将根据所提供信息退还各供应商保证金，无需亲自前来办理； </w:t>
      </w:r>
    </w:p>
    <w:p w14:paraId="34D9A8D2">
      <w:pPr>
        <w:spacing w:line="360" w:lineRule="auto"/>
        <w:ind w:firstLine="480" w:firstLineChars="200"/>
        <w:rPr>
          <w:rFonts w:ascii="宋体" w:hAnsi="宋体"/>
          <w:sz w:val="24"/>
        </w:rPr>
      </w:pPr>
      <w:r>
        <w:rPr>
          <w:rFonts w:hint="eastAsia" w:ascii="宋体" w:hAnsi="宋体"/>
          <w:sz w:val="24"/>
        </w:rPr>
        <w:t>2） 成交供应商：</w:t>
      </w:r>
      <w:r>
        <w:rPr>
          <w:rFonts w:ascii="宋体" w:hAnsi="宋体"/>
          <w:sz w:val="24"/>
        </w:rPr>
        <w:t>在采购合同签订并按规定交纳代理服务费后五个工作日内退还</w:t>
      </w:r>
      <w:r>
        <w:rPr>
          <w:rFonts w:hint="eastAsia" w:ascii="宋体" w:hAnsi="宋体"/>
          <w:sz w:val="24"/>
        </w:rPr>
        <w:t>。</w:t>
      </w:r>
      <w:r>
        <w:rPr>
          <w:rFonts w:hint="eastAsia" w:ascii="宋体" w:hAnsi="宋体"/>
          <w:b/>
          <w:bCs/>
          <w:sz w:val="24"/>
        </w:rPr>
        <w:t>（办理退保证金：需提供与甲方签订的合同原件的扫描件一份（pdf格式）发送至此邮箱（945990512@qq.cpm）,发送时务必备注项目名称+项目编号，发送成功后告知此联系方式：029-889286620-808）；</w:t>
      </w:r>
    </w:p>
    <w:p w14:paraId="4D10CBB9">
      <w:pPr>
        <w:pStyle w:val="95"/>
        <w:ind w:firstLine="361" w:firstLineChars="150"/>
        <w:rPr>
          <w:rFonts w:hint="default" w:eastAsia="宋体"/>
          <w:lang w:val="en-US" w:eastAsia="zh-CN"/>
        </w:rPr>
      </w:pPr>
      <w:r>
        <w:rPr>
          <w:rFonts w:hint="eastAsia" w:ascii="宋体" w:hAnsi="宋体"/>
          <w:b/>
          <w:sz w:val="24"/>
        </w:rPr>
        <w:t>中标服务费查询请联系财务部：029-8928662</w:t>
      </w:r>
      <w:r>
        <w:rPr>
          <w:rFonts w:hint="eastAsia" w:ascii="宋体" w:hAnsi="宋体"/>
          <w:b/>
          <w:sz w:val="24"/>
          <w:lang w:val="en-US" w:eastAsia="zh-CN"/>
        </w:rPr>
        <w:t>0转808</w:t>
      </w:r>
    </w:p>
    <w:p w14:paraId="7E4D9E62">
      <w:pPr>
        <w:spacing w:line="360" w:lineRule="auto"/>
        <w:ind w:firstLine="360" w:firstLineChars="150"/>
        <w:rPr>
          <w:rFonts w:ascii="宋体" w:hAnsi="宋体"/>
          <w:sz w:val="24"/>
        </w:rPr>
      </w:pPr>
      <w:r>
        <w:rPr>
          <w:rFonts w:hint="eastAsia" w:ascii="宋体" w:hAnsi="宋体"/>
          <w:sz w:val="24"/>
        </w:rPr>
        <w:t>15.4发生下列情况之一，磋商保证金将被没收：</w:t>
      </w:r>
    </w:p>
    <w:p w14:paraId="32040429">
      <w:pPr>
        <w:spacing w:line="360" w:lineRule="auto"/>
        <w:rPr>
          <w:rFonts w:ascii="宋体" w:hAnsi="宋体"/>
          <w:sz w:val="24"/>
        </w:rPr>
      </w:pPr>
      <w:r>
        <w:rPr>
          <w:rFonts w:hint="eastAsia" w:ascii="宋体" w:hAnsi="宋体"/>
          <w:sz w:val="24"/>
        </w:rPr>
        <w:t xml:space="preserve">   15.4.1供应商提供虚假材料的；</w:t>
      </w:r>
    </w:p>
    <w:p w14:paraId="63E9ABB4">
      <w:pPr>
        <w:spacing w:line="360" w:lineRule="auto"/>
        <w:ind w:firstLine="360" w:firstLineChars="150"/>
        <w:rPr>
          <w:rFonts w:ascii="宋体" w:hAnsi="宋体"/>
          <w:sz w:val="24"/>
        </w:rPr>
      </w:pPr>
      <w:r>
        <w:rPr>
          <w:rFonts w:hint="eastAsia" w:ascii="宋体" w:hAnsi="宋体"/>
          <w:sz w:val="24"/>
        </w:rPr>
        <w:t>15.4.2供应商有围标、串标行为，经查证属实的；</w:t>
      </w:r>
    </w:p>
    <w:p w14:paraId="5ACBE649">
      <w:pPr>
        <w:spacing w:line="360" w:lineRule="auto"/>
        <w:ind w:firstLine="360" w:firstLineChars="150"/>
        <w:rPr>
          <w:rFonts w:ascii="宋体" w:hAnsi="宋体"/>
          <w:sz w:val="24"/>
        </w:rPr>
      </w:pPr>
      <w:r>
        <w:rPr>
          <w:rFonts w:hint="eastAsia" w:ascii="宋体" w:hAnsi="宋体"/>
          <w:sz w:val="24"/>
        </w:rPr>
        <w:t>15.4.3中标人不按规定支付中标服务费的；</w:t>
      </w:r>
    </w:p>
    <w:p w14:paraId="058A048E">
      <w:pPr>
        <w:spacing w:line="360" w:lineRule="auto"/>
        <w:ind w:firstLine="360" w:firstLineChars="150"/>
        <w:rPr>
          <w:rFonts w:ascii="宋体" w:hAnsi="宋体"/>
          <w:sz w:val="24"/>
        </w:rPr>
      </w:pPr>
      <w:r>
        <w:rPr>
          <w:rFonts w:hint="eastAsia" w:ascii="宋体" w:hAnsi="宋体"/>
          <w:sz w:val="24"/>
        </w:rPr>
        <w:t>15.4.4供应商在提交响应文件截止时间后撤回响应文件的；</w:t>
      </w:r>
    </w:p>
    <w:p w14:paraId="2D041827">
      <w:pPr>
        <w:spacing w:line="360" w:lineRule="auto"/>
        <w:ind w:firstLine="360" w:firstLineChars="150"/>
        <w:rPr>
          <w:rFonts w:ascii="宋体" w:hAnsi="宋体"/>
          <w:sz w:val="24"/>
        </w:rPr>
      </w:pPr>
      <w:r>
        <w:rPr>
          <w:rFonts w:hint="eastAsia" w:ascii="宋体" w:hAnsi="宋体"/>
          <w:sz w:val="24"/>
        </w:rPr>
        <w:t>15.4.5中标人无正当理由不与采购人签订合同的；</w:t>
      </w:r>
    </w:p>
    <w:p w14:paraId="07C1E14D">
      <w:pPr>
        <w:spacing w:line="360" w:lineRule="auto"/>
        <w:ind w:firstLine="360" w:firstLineChars="150"/>
        <w:rPr>
          <w:rFonts w:ascii="宋体" w:hAnsi="宋体"/>
          <w:sz w:val="24"/>
        </w:rPr>
      </w:pPr>
      <w:r>
        <w:rPr>
          <w:rFonts w:hint="eastAsia" w:ascii="宋体" w:hAnsi="宋体"/>
          <w:sz w:val="24"/>
        </w:rPr>
        <w:t>15.4.6中标人将中标项目转让给他人，或者在响应文件中未说明，且未经采购人同意，将中标项目分包给他人的；</w:t>
      </w:r>
    </w:p>
    <w:p w14:paraId="7444F6FF">
      <w:pPr>
        <w:spacing w:line="360" w:lineRule="auto"/>
        <w:ind w:firstLine="360" w:firstLineChars="150"/>
        <w:rPr>
          <w:rFonts w:ascii="宋体" w:hAnsi="宋体"/>
          <w:sz w:val="24"/>
        </w:rPr>
      </w:pPr>
      <w:r>
        <w:rPr>
          <w:rFonts w:hint="eastAsia" w:ascii="宋体" w:hAnsi="宋体"/>
          <w:sz w:val="24"/>
        </w:rPr>
        <w:t>15.4.7中标人拒绝履行合同义务的；</w:t>
      </w:r>
    </w:p>
    <w:p w14:paraId="425D91F5">
      <w:pPr>
        <w:spacing w:line="360" w:lineRule="auto"/>
        <w:ind w:firstLine="360" w:firstLineChars="150"/>
        <w:rPr>
          <w:rFonts w:ascii="宋体" w:hAnsi="宋体"/>
          <w:sz w:val="24"/>
        </w:rPr>
      </w:pPr>
      <w:r>
        <w:rPr>
          <w:rFonts w:hint="eastAsia" w:ascii="宋体" w:hAnsi="宋体"/>
          <w:sz w:val="24"/>
        </w:rPr>
        <w:t>15.4.8由于中标人的原因导致中标无效的；</w:t>
      </w:r>
    </w:p>
    <w:p w14:paraId="38F2C732">
      <w:pPr>
        <w:spacing w:line="360" w:lineRule="auto"/>
        <w:ind w:firstLine="360" w:firstLineChars="150"/>
        <w:rPr>
          <w:rFonts w:ascii="宋体" w:hAnsi="宋体"/>
          <w:sz w:val="24"/>
        </w:rPr>
      </w:pPr>
      <w:r>
        <w:rPr>
          <w:rFonts w:hint="eastAsia" w:ascii="宋体" w:hAnsi="宋体"/>
          <w:sz w:val="24"/>
        </w:rPr>
        <w:t>15.4.9供应商有严重违反采购法律、法规及有关规定禁止行为的；</w:t>
      </w:r>
    </w:p>
    <w:p w14:paraId="3A5F9297">
      <w:pPr>
        <w:spacing w:line="360" w:lineRule="auto"/>
        <w:ind w:firstLine="360" w:firstLineChars="150"/>
        <w:rPr>
          <w:rFonts w:ascii="宋体" w:hAnsi="宋体"/>
          <w:sz w:val="24"/>
        </w:rPr>
      </w:pPr>
      <w:r>
        <w:rPr>
          <w:rFonts w:hint="eastAsia" w:ascii="宋体" w:hAnsi="宋体"/>
          <w:sz w:val="24"/>
        </w:rPr>
        <w:t>15.4.10中标人在规定期限内未提交履约保证金；</w:t>
      </w:r>
    </w:p>
    <w:p w14:paraId="2300BE8A">
      <w:pPr>
        <w:spacing w:line="360" w:lineRule="auto"/>
        <w:ind w:firstLine="360" w:firstLineChars="150"/>
        <w:rPr>
          <w:rFonts w:ascii="宋体" w:hAnsi="宋体"/>
          <w:sz w:val="24"/>
        </w:rPr>
      </w:pPr>
      <w:r>
        <w:rPr>
          <w:rFonts w:hint="eastAsia" w:ascii="宋体" w:hAnsi="宋体"/>
          <w:sz w:val="24"/>
        </w:rPr>
        <w:t>15.4.11法律、法规规定的其他情形；</w:t>
      </w:r>
    </w:p>
    <w:p w14:paraId="0D9CAA6B">
      <w:pPr>
        <w:spacing w:line="560" w:lineRule="exact"/>
        <w:ind w:firstLine="120" w:firstLineChars="50"/>
        <w:rPr>
          <w:rFonts w:ascii="宋体" w:hAnsi="宋体"/>
          <w:b/>
          <w:sz w:val="24"/>
        </w:rPr>
      </w:pPr>
      <w:r>
        <w:rPr>
          <w:rFonts w:hint="eastAsia" w:ascii="宋体" w:hAnsi="宋体"/>
          <w:b/>
          <w:sz w:val="24"/>
        </w:rPr>
        <w:t>16、响应文件的有效期</w:t>
      </w:r>
    </w:p>
    <w:p w14:paraId="1A342E9E">
      <w:pPr>
        <w:pStyle w:val="45"/>
        <w:spacing w:line="360" w:lineRule="auto"/>
        <w:ind w:firstLine="480"/>
        <w:rPr>
          <w:rFonts w:ascii="宋体" w:hAnsi="宋体"/>
          <w:kern w:val="2"/>
          <w:sz w:val="24"/>
          <w:szCs w:val="24"/>
        </w:rPr>
      </w:pPr>
      <w:r>
        <w:rPr>
          <w:rFonts w:hint="eastAsia" w:ascii="宋体" w:hAnsi="宋体"/>
          <w:sz w:val="24"/>
          <w:szCs w:val="24"/>
        </w:rPr>
        <w:t>响应文件有效期为</w:t>
      </w:r>
      <w:r>
        <w:rPr>
          <w:rFonts w:hint="eastAsia" w:ascii="宋体" w:hAnsi="宋体"/>
          <w:kern w:val="2"/>
          <w:sz w:val="24"/>
          <w:szCs w:val="24"/>
        </w:rPr>
        <w:t>自</w:t>
      </w:r>
      <w:r>
        <w:rPr>
          <w:rFonts w:hint="eastAsia" w:ascii="宋体" w:hAnsi="宋体"/>
          <w:sz w:val="24"/>
        </w:rPr>
        <w:t>磋商</w:t>
      </w:r>
      <w:r>
        <w:rPr>
          <w:rFonts w:hint="eastAsia" w:ascii="宋体" w:hAnsi="宋体"/>
          <w:kern w:val="2"/>
          <w:sz w:val="24"/>
          <w:szCs w:val="24"/>
        </w:rPr>
        <w:t>之日起算九十（90）个日历日；</w:t>
      </w:r>
      <w:r>
        <w:rPr>
          <w:rFonts w:hint="eastAsia" w:ascii="宋体" w:hAnsi="宋体"/>
          <w:sz w:val="24"/>
        </w:rPr>
        <w:t>无磋商有效期或</w:t>
      </w:r>
      <w:r>
        <w:rPr>
          <w:rFonts w:hint="eastAsia" w:ascii="宋体" w:hAnsi="宋体"/>
          <w:kern w:val="2"/>
          <w:sz w:val="24"/>
          <w:szCs w:val="24"/>
        </w:rPr>
        <w:t>有效期短于规定的</w:t>
      </w:r>
      <w:r>
        <w:rPr>
          <w:rFonts w:hint="eastAsia" w:ascii="宋体" w:hAnsi="宋体"/>
          <w:sz w:val="24"/>
        </w:rPr>
        <w:t>磋商</w:t>
      </w:r>
      <w:r>
        <w:rPr>
          <w:rFonts w:hint="eastAsia" w:ascii="宋体" w:hAnsi="宋体"/>
          <w:kern w:val="2"/>
          <w:sz w:val="24"/>
          <w:szCs w:val="24"/>
        </w:rPr>
        <w:t>有效期，视为无效文件。成交供应商的响应文件有效期延长至合同执行完毕。</w:t>
      </w:r>
    </w:p>
    <w:p w14:paraId="7A615EE3">
      <w:pPr>
        <w:spacing w:line="560" w:lineRule="exact"/>
        <w:ind w:firstLine="120" w:firstLineChars="50"/>
        <w:rPr>
          <w:rFonts w:ascii="宋体" w:hAnsi="宋体"/>
          <w:b/>
          <w:sz w:val="24"/>
        </w:rPr>
      </w:pPr>
      <w:r>
        <w:rPr>
          <w:rFonts w:hint="eastAsia" w:ascii="宋体" w:hAnsi="宋体"/>
          <w:b/>
          <w:sz w:val="24"/>
        </w:rPr>
        <w:t>17、响应文件的签署及规定</w:t>
      </w:r>
    </w:p>
    <w:p w14:paraId="62CC3E96">
      <w:pPr>
        <w:spacing w:line="360" w:lineRule="auto"/>
        <w:ind w:firstLine="240" w:firstLineChars="100"/>
        <w:rPr>
          <w:rFonts w:ascii="宋体" w:hAnsi="宋体"/>
          <w:sz w:val="24"/>
        </w:rPr>
      </w:pPr>
      <w:r>
        <w:rPr>
          <w:rFonts w:hint="eastAsia" w:ascii="宋体" w:hAnsi="宋体"/>
          <w:sz w:val="24"/>
        </w:rPr>
        <w:t xml:space="preserve">  17.1供应商须依据磋商文件内容和响应文件格式的要求编制响应文件；</w:t>
      </w:r>
    </w:p>
    <w:p w14:paraId="1C4E8C6E">
      <w:pPr>
        <w:spacing w:line="360" w:lineRule="auto"/>
        <w:ind w:firstLine="240" w:firstLineChars="100"/>
        <w:rPr>
          <w:rFonts w:ascii="宋体" w:hAnsi="宋体"/>
          <w:sz w:val="24"/>
        </w:rPr>
      </w:pPr>
      <w:r>
        <w:rPr>
          <w:rFonts w:hint="eastAsia" w:ascii="宋体" w:hAnsi="宋体"/>
          <w:sz w:val="24"/>
        </w:rPr>
        <w:t xml:space="preserve">  17.2响应文件的正本和所有的副本均需打印或用不褪色的蓝（黑）墨水填写，注明“正本”“副本”字样。统一胶装、编码，在每一页的正下方清楚标明共几页、第几页等字样；</w:t>
      </w:r>
    </w:p>
    <w:p w14:paraId="4EA31CBC">
      <w:pPr>
        <w:spacing w:line="360" w:lineRule="auto"/>
        <w:ind w:firstLine="240" w:firstLineChars="100"/>
        <w:rPr>
          <w:rFonts w:ascii="宋体" w:hAnsi="宋体"/>
          <w:sz w:val="24"/>
        </w:rPr>
      </w:pPr>
      <w:r>
        <w:rPr>
          <w:rFonts w:hint="eastAsia" w:ascii="宋体" w:hAnsi="宋体"/>
          <w:sz w:val="24"/>
        </w:rPr>
        <w:t xml:space="preserve">  17.3响应文件份数，本次磋商需提交响应文件共</w:t>
      </w:r>
      <w:r>
        <w:rPr>
          <w:rFonts w:hint="eastAsia" w:ascii="宋体" w:hAnsi="宋体"/>
          <w:b/>
          <w:sz w:val="24"/>
          <w:u w:val="single"/>
        </w:rPr>
        <w:t xml:space="preserve"> 叁 </w:t>
      </w:r>
      <w:r>
        <w:rPr>
          <w:rFonts w:hint="eastAsia" w:ascii="宋体" w:hAnsi="宋体"/>
          <w:sz w:val="24"/>
        </w:rPr>
        <w:t>份，</w:t>
      </w:r>
      <w:r>
        <w:rPr>
          <w:rFonts w:ascii="宋体" w:hAnsi="宋体"/>
          <w:sz w:val="24"/>
        </w:rPr>
        <w:t>其中正本</w:t>
      </w:r>
      <w:r>
        <w:rPr>
          <w:rFonts w:hint="eastAsia" w:ascii="宋体" w:hAnsi="宋体"/>
          <w:b/>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份，副本</w:t>
      </w:r>
      <w:r>
        <w:rPr>
          <w:rFonts w:hint="eastAsia" w:ascii="宋体" w:hAnsi="宋体"/>
          <w:sz w:val="24"/>
          <w:u w:val="single"/>
        </w:rPr>
        <w:t xml:space="preserve"> </w:t>
      </w:r>
      <w:r>
        <w:rPr>
          <w:rFonts w:hint="eastAsia" w:ascii="宋体" w:hAnsi="宋体"/>
          <w:b/>
          <w:sz w:val="24"/>
          <w:u w:val="single"/>
        </w:rPr>
        <w:t>贰</w:t>
      </w:r>
      <w:r>
        <w:rPr>
          <w:rFonts w:hint="eastAsia" w:ascii="宋体" w:hAnsi="宋体"/>
          <w:sz w:val="24"/>
          <w:u w:val="single"/>
        </w:rPr>
        <w:t xml:space="preserve"> </w:t>
      </w:r>
      <w:r>
        <w:rPr>
          <w:rFonts w:ascii="宋体" w:hAnsi="宋体"/>
          <w:sz w:val="24"/>
        </w:rPr>
        <w:t>份，电子版</w:t>
      </w:r>
      <w:r>
        <w:rPr>
          <w:rFonts w:hint="eastAsia" w:ascii="宋体" w:hAnsi="宋体"/>
          <w:sz w:val="24"/>
        </w:rPr>
        <w:t>响应文件</w:t>
      </w:r>
      <w:r>
        <w:rPr>
          <w:rFonts w:ascii="宋体" w:hAnsi="宋体"/>
          <w:sz w:val="24"/>
        </w:rPr>
        <w:t>（U盘）</w:t>
      </w:r>
      <w:r>
        <w:rPr>
          <w:rFonts w:hint="eastAsia" w:ascii="宋体" w:hAnsi="宋体"/>
          <w:sz w:val="24"/>
          <w:u w:val="single"/>
        </w:rPr>
        <w:t xml:space="preserve"> </w:t>
      </w:r>
      <w:r>
        <w:rPr>
          <w:rFonts w:ascii="宋体" w:hAnsi="宋体"/>
          <w:b/>
          <w:sz w:val="24"/>
          <w:u w:val="single"/>
        </w:rPr>
        <w:t>壹</w:t>
      </w:r>
      <w:r>
        <w:rPr>
          <w:rFonts w:hint="eastAsia" w:ascii="宋体" w:hAnsi="宋体"/>
          <w:b/>
          <w:sz w:val="24"/>
          <w:u w:val="single"/>
        </w:rPr>
        <w:t xml:space="preserve"> </w:t>
      </w:r>
      <w:r>
        <w:rPr>
          <w:rFonts w:ascii="宋体" w:hAnsi="宋体"/>
          <w:sz w:val="24"/>
        </w:rPr>
        <w:t>份；</w:t>
      </w:r>
      <w:r>
        <w:rPr>
          <w:rFonts w:hint="eastAsia" w:ascii="宋体" w:hAnsi="宋体"/>
          <w:sz w:val="24"/>
        </w:rPr>
        <w:t>电子版响应文件提供响应文件正本的word版本及PDF版本（PDF文件为完整签字、盖章的正本扫描件）；</w:t>
      </w:r>
      <w:r>
        <w:rPr>
          <w:rFonts w:ascii="宋体" w:hAnsi="宋体"/>
          <w:sz w:val="24"/>
        </w:rPr>
        <w:t>在封面标明“正本”、“副本”及“电子版</w:t>
      </w:r>
      <w:r>
        <w:rPr>
          <w:rFonts w:hint="eastAsia" w:ascii="宋体" w:hAnsi="宋体"/>
          <w:sz w:val="24"/>
        </w:rPr>
        <w:t>响应文件</w:t>
      </w:r>
      <w:r>
        <w:rPr>
          <w:rFonts w:ascii="宋体" w:hAnsi="宋体"/>
          <w:sz w:val="24"/>
        </w:rPr>
        <w:t>”字样；</w:t>
      </w:r>
    </w:p>
    <w:p w14:paraId="53E173A8">
      <w:pPr>
        <w:spacing w:line="360" w:lineRule="auto"/>
        <w:ind w:firstLine="240" w:firstLineChars="100"/>
        <w:rPr>
          <w:rFonts w:ascii="宋体" w:hAnsi="宋体"/>
          <w:sz w:val="24"/>
        </w:rPr>
      </w:pPr>
      <w:r>
        <w:rPr>
          <w:rFonts w:hint="eastAsia" w:ascii="宋体" w:hAnsi="宋体"/>
          <w:sz w:val="24"/>
        </w:rPr>
        <w:t xml:space="preserve">  17.4供应商在响应文件中指定的页面落款处，必须按磋商文件要求加盖印章或签字；</w:t>
      </w:r>
    </w:p>
    <w:p w14:paraId="455DCA97">
      <w:pPr>
        <w:spacing w:line="360" w:lineRule="auto"/>
        <w:ind w:firstLine="480" w:firstLineChars="200"/>
        <w:rPr>
          <w:rFonts w:ascii="宋体" w:hAnsi="宋体"/>
          <w:sz w:val="24"/>
        </w:rPr>
      </w:pPr>
      <w:r>
        <w:rPr>
          <w:rFonts w:hint="eastAsia" w:ascii="宋体" w:hAnsi="宋体"/>
          <w:sz w:val="24"/>
        </w:rPr>
        <w:t>17.</w:t>
      </w:r>
      <w:r>
        <w:rPr>
          <w:rFonts w:ascii="宋体" w:hAnsi="宋体"/>
          <w:sz w:val="24"/>
        </w:rPr>
        <w:t>5</w:t>
      </w:r>
      <w:r>
        <w:rPr>
          <w:rFonts w:hint="eastAsia" w:ascii="宋体" w:hAnsi="宋体"/>
          <w:sz w:val="24"/>
        </w:rPr>
        <w:t>响应文件的任何行间插字、涂改和增删，必须由法定代表人或被授权人在改动处旁签字方为有效；</w:t>
      </w:r>
    </w:p>
    <w:p w14:paraId="13C4753E">
      <w:pPr>
        <w:spacing w:line="360" w:lineRule="auto"/>
        <w:ind w:firstLine="480" w:firstLineChars="200"/>
        <w:rPr>
          <w:rFonts w:ascii="宋体" w:hAnsi="宋体"/>
          <w:sz w:val="24"/>
        </w:rPr>
      </w:pPr>
      <w:r>
        <w:rPr>
          <w:rFonts w:hint="eastAsia" w:ascii="宋体" w:hAnsi="宋体"/>
          <w:sz w:val="24"/>
        </w:rPr>
        <w:t>17.</w:t>
      </w:r>
      <w:r>
        <w:rPr>
          <w:rFonts w:ascii="宋体" w:hAnsi="宋体"/>
          <w:sz w:val="24"/>
        </w:rPr>
        <w:t>6</w:t>
      </w:r>
      <w:r>
        <w:rPr>
          <w:rFonts w:hint="eastAsia" w:ascii="宋体" w:hAnsi="宋体"/>
          <w:sz w:val="24"/>
        </w:rPr>
        <w:t>因字迹潦草、表述不清所引起的后果，由磋商报价人自行负责。</w:t>
      </w:r>
    </w:p>
    <w:p w14:paraId="6B1EBBF4">
      <w:pPr>
        <w:spacing w:line="360" w:lineRule="auto"/>
        <w:ind w:firstLine="482" w:firstLineChars="200"/>
        <w:rPr>
          <w:rFonts w:ascii="宋体" w:hAnsi="宋体"/>
          <w:b/>
          <w:sz w:val="24"/>
        </w:rPr>
      </w:pPr>
      <w:r>
        <w:rPr>
          <w:rFonts w:hint="eastAsia" w:ascii="宋体" w:hAnsi="宋体"/>
          <w:b/>
          <w:sz w:val="24"/>
        </w:rPr>
        <w:t>17.</w:t>
      </w:r>
      <w:r>
        <w:rPr>
          <w:rFonts w:ascii="宋体" w:hAnsi="宋体"/>
          <w:b/>
          <w:sz w:val="24"/>
        </w:rPr>
        <w:t>7</w:t>
      </w:r>
      <w:r>
        <w:rPr>
          <w:rFonts w:hint="eastAsia" w:ascii="宋体" w:hAnsi="宋体"/>
          <w:b/>
          <w:sz w:val="24"/>
        </w:rPr>
        <w:t>为响应国家环保号召，响应文件建议采用双面打印</w:t>
      </w:r>
    </w:p>
    <w:p w14:paraId="4178D493">
      <w:pPr>
        <w:spacing w:line="560" w:lineRule="exact"/>
        <w:ind w:firstLine="120" w:firstLineChars="50"/>
        <w:rPr>
          <w:rFonts w:ascii="宋体" w:hAnsi="宋体"/>
          <w:b/>
          <w:sz w:val="24"/>
        </w:rPr>
      </w:pPr>
      <w:r>
        <w:rPr>
          <w:rFonts w:hint="eastAsia" w:ascii="宋体" w:hAnsi="宋体"/>
          <w:b/>
          <w:sz w:val="24"/>
        </w:rPr>
        <w:t>18、文字要求</w:t>
      </w:r>
    </w:p>
    <w:p w14:paraId="1F44B269">
      <w:pPr>
        <w:spacing w:line="360" w:lineRule="auto"/>
        <w:ind w:firstLine="480" w:firstLineChars="200"/>
        <w:rPr>
          <w:rFonts w:ascii="宋体" w:hAnsi="宋体"/>
          <w:sz w:val="24"/>
        </w:rPr>
      </w:pPr>
      <w:r>
        <w:rPr>
          <w:rFonts w:hint="eastAsia" w:ascii="宋体" w:hAnsi="宋体"/>
          <w:sz w:val="24"/>
        </w:rPr>
        <w:t>本次磋商只接受简体中文文字的响应文件。</w:t>
      </w:r>
    </w:p>
    <w:p w14:paraId="167D75E8">
      <w:pPr>
        <w:spacing w:line="560" w:lineRule="exact"/>
        <w:ind w:firstLine="120" w:firstLineChars="50"/>
        <w:rPr>
          <w:rFonts w:ascii="宋体" w:hAnsi="宋体"/>
          <w:b/>
          <w:sz w:val="24"/>
        </w:rPr>
      </w:pPr>
      <w:r>
        <w:rPr>
          <w:rFonts w:hint="eastAsia" w:ascii="宋体" w:hAnsi="宋体"/>
          <w:b/>
          <w:sz w:val="24"/>
        </w:rPr>
        <w:t>19、本项目不接受联合体磋商</w:t>
      </w:r>
    </w:p>
    <w:p w14:paraId="085F6737">
      <w:pPr>
        <w:jc w:val="center"/>
        <w:rPr>
          <w:rFonts w:ascii="宋体" w:hAnsi="宋体"/>
          <w:sz w:val="30"/>
          <w:szCs w:val="30"/>
        </w:rPr>
      </w:pPr>
      <w:r>
        <w:rPr>
          <w:rFonts w:hint="eastAsia" w:ascii="宋体" w:hAnsi="宋体"/>
          <w:b/>
          <w:sz w:val="30"/>
          <w:szCs w:val="30"/>
        </w:rPr>
        <w:t>五．响应文件封装、递交</w:t>
      </w:r>
    </w:p>
    <w:p w14:paraId="3294E1F6">
      <w:pPr>
        <w:spacing w:line="560" w:lineRule="exact"/>
        <w:ind w:firstLine="120" w:firstLineChars="50"/>
        <w:rPr>
          <w:rFonts w:ascii="宋体" w:hAnsi="宋体"/>
          <w:b/>
          <w:sz w:val="24"/>
        </w:rPr>
      </w:pPr>
      <w:r>
        <w:rPr>
          <w:rFonts w:hint="eastAsia" w:ascii="宋体" w:hAnsi="宋体"/>
          <w:b/>
          <w:sz w:val="24"/>
        </w:rPr>
        <w:t>20、响应文件的封装及标记</w:t>
      </w:r>
    </w:p>
    <w:p w14:paraId="21599CD9">
      <w:pPr>
        <w:spacing w:line="360" w:lineRule="auto"/>
        <w:ind w:firstLine="240" w:firstLineChars="100"/>
        <w:rPr>
          <w:rFonts w:ascii="宋体" w:hAnsi="宋体"/>
          <w:sz w:val="24"/>
        </w:rPr>
      </w:pPr>
      <w:r>
        <w:rPr>
          <w:rFonts w:hint="eastAsia" w:ascii="宋体" w:hAnsi="宋体"/>
          <w:sz w:val="24"/>
        </w:rPr>
        <w:t xml:space="preserve"> 20.1</w:t>
      </w:r>
      <w:r>
        <w:rPr>
          <w:rFonts w:hint="eastAsia" w:ascii="宋体" w:hAnsi="宋体"/>
          <w:spacing w:val="6"/>
          <w:sz w:val="24"/>
        </w:rPr>
        <w:t>响应文件</w:t>
      </w:r>
      <w:r>
        <w:rPr>
          <w:rFonts w:hint="eastAsia" w:ascii="宋体" w:hAnsi="宋体"/>
          <w:sz w:val="24"/>
        </w:rPr>
        <w:t>封装：</w:t>
      </w:r>
    </w:p>
    <w:p w14:paraId="7F7A116B">
      <w:pPr>
        <w:spacing w:line="360" w:lineRule="auto"/>
        <w:rPr>
          <w:rFonts w:ascii="宋体" w:hAnsi="宋体"/>
          <w:sz w:val="24"/>
        </w:rPr>
      </w:pPr>
      <w:r>
        <w:rPr>
          <w:rFonts w:hint="eastAsia" w:ascii="宋体" w:hAnsi="宋体"/>
          <w:sz w:val="24"/>
        </w:rPr>
        <w:t xml:space="preserve">   20.1.1</w:t>
      </w:r>
      <w:r>
        <w:rPr>
          <w:rFonts w:hint="eastAsia" w:ascii="宋体" w:hAnsi="宋体"/>
          <w:spacing w:val="6"/>
          <w:sz w:val="24"/>
        </w:rPr>
        <w:t>供应商</w:t>
      </w:r>
      <w:r>
        <w:rPr>
          <w:rFonts w:hint="eastAsia" w:ascii="宋体" w:hAnsi="宋体"/>
          <w:sz w:val="24"/>
        </w:rPr>
        <w:t>应将</w:t>
      </w:r>
      <w:r>
        <w:rPr>
          <w:rFonts w:hint="eastAsia" w:ascii="宋体" w:hAnsi="宋体"/>
          <w:spacing w:val="6"/>
          <w:sz w:val="24"/>
        </w:rPr>
        <w:t>响应文件</w:t>
      </w:r>
      <w:r>
        <w:rPr>
          <w:rFonts w:hint="eastAsia" w:ascii="宋体" w:hAnsi="宋体"/>
          <w:sz w:val="24"/>
        </w:rPr>
        <w:t>的正本、副本、</w:t>
      </w:r>
      <w:r>
        <w:rPr>
          <w:rFonts w:ascii="宋体" w:hAnsi="宋体"/>
          <w:sz w:val="24"/>
        </w:rPr>
        <w:t>电子版标书（U盘）</w:t>
      </w:r>
      <w:r>
        <w:rPr>
          <w:rFonts w:hint="eastAsia" w:ascii="宋体" w:hAnsi="宋体"/>
          <w:sz w:val="24"/>
        </w:rPr>
        <w:t>，用单独的封袋分装密封（封袋不得有破损），在封袋上标明“正本”或“副本”</w:t>
      </w:r>
      <w:r>
        <w:rPr>
          <w:rFonts w:ascii="宋体" w:hAnsi="宋体"/>
          <w:sz w:val="24"/>
        </w:rPr>
        <w:t>及“电子版</w:t>
      </w:r>
      <w:r>
        <w:rPr>
          <w:rFonts w:hint="eastAsia" w:ascii="宋体" w:hAnsi="宋体"/>
          <w:sz w:val="24"/>
        </w:rPr>
        <w:t>响应文件</w:t>
      </w:r>
      <w:r>
        <w:rPr>
          <w:rFonts w:ascii="宋体" w:hAnsi="宋体"/>
          <w:sz w:val="24"/>
        </w:rPr>
        <w:t>”</w:t>
      </w:r>
      <w:r>
        <w:rPr>
          <w:rFonts w:hint="eastAsia" w:ascii="宋体" w:hAnsi="宋体"/>
          <w:sz w:val="24"/>
        </w:rPr>
        <w:t>字样，封袋正面要粘贴标识并加盖</w:t>
      </w:r>
      <w:r>
        <w:rPr>
          <w:rFonts w:hint="eastAsia" w:ascii="宋体" w:hAnsi="宋体"/>
          <w:spacing w:val="6"/>
          <w:sz w:val="24"/>
        </w:rPr>
        <w:t>供应商</w:t>
      </w:r>
      <w:r>
        <w:rPr>
          <w:rFonts w:hint="eastAsia" w:ascii="宋体" w:hAnsi="宋体"/>
          <w:sz w:val="24"/>
        </w:rPr>
        <w:t xml:space="preserve">公章。响应文件正本中的法人授权书须为原件，其它资质证明文件为复印件加盖供应商公章；响应文件副本中的资质证明文件为复印件加盖供应商公章； </w:t>
      </w:r>
    </w:p>
    <w:p w14:paraId="37F5C933">
      <w:pPr>
        <w:spacing w:line="360" w:lineRule="auto"/>
        <w:rPr>
          <w:rFonts w:ascii="宋体" w:hAnsi="宋体"/>
          <w:sz w:val="24"/>
        </w:rPr>
      </w:pPr>
      <w:r>
        <w:rPr>
          <w:rFonts w:hint="eastAsia" w:ascii="宋体" w:hAnsi="宋体"/>
          <w:sz w:val="24"/>
        </w:rPr>
        <w:t xml:space="preserve">   20.1.2封袋正面标识式样（参见格式）。</w:t>
      </w:r>
    </w:p>
    <w:p w14:paraId="23699AD2">
      <w:pPr>
        <w:spacing w:line="360" w:lineRule="auto"/>
        <w:rPr>
          <w:rFonts w:ascii="宋体" w:hAnsi="宋体"/>
          <w:sz w:val="24"/>
        </w:rPr>
      </w:pPr>
      <w:r>
        <w:rPr>
          <w:rFonts w:hint="eastAsia" w:ascii="宋体" w:hAnsi="宋体"/>
          <w:sz w:val="24"/>
        </w:rPr>
        <w:t xml:space="preserve">   20.2如果供应商未按上述要求封装及加写标记，误投或过早启封的响应文件，出现此类情况的响应文件，采购代理机构将拒绝接收，并退回供应商。采购代理机构对响应文件的误投和提前启封概不负责。</w:t>
      </w:r>
    </w:p>
    <w:p w14:paraId="5C1E23C0">
      <w:pPr>
        <w:spacing w:line="560" w:lineRule="exact"/>
        <w:ind w:firstLine="120" w:firstLineChars="50"/>
        <w:rPr>
          <w:rFonts w:ascii="宋体" w:hAnsi="宋体"/>
          <w:b/>
          <w:sz w:val="24"/>
        </w:rPr>
      </w:pPr>
      <w:r>
        <w:rPr>
          <w:rFonts w:hint="eastAsia" w:ascii="宋体" w:hAnsi="宋体"/>
          <w:b/>
          <w:sz w:val="24"/>
        </w:rPr>
        <w:t>21、响应文件递交</w:t>
      </w:r>
    </w:p>
    <w:p w14:paraId="40A80D19">
      <w:pPr>
        <w:spacing w:line="360" w:lineRule="auto"/>
        <w:ind w:firstLine="240" w:firstLineChars="100"/>
        <w:rPr>
          <w:rFonts w:ascii="宋体" w:hAnsi="宋体"/>
          <w:sz w:val="24"/>
        </w:rPr>
      </w:pPr>
      <w:r>
        <w:rPr>
          <w:rFonts w:hint="eastAsia" w:ascii="宋体" w:hAnsi="宋体"/>
          <w:sz w:val="24"/>
        </w:rPr>
        <w:t xml:space="preserve"> 21.1供应商必须在磋商文件规定的时间和地点，将全部响应文件递交至采购代理机构项目承办人；</w:t>
      </w:r>
    </w:p>
    <w:p w14:paraId="20E0D9BC">
      <w:pPr>
        <w:spacing w:line="360" w:lineRule="auto"/>
        <w:ind w:firstLine="240" w:firstLineChars="100"/>
        <w:rPr>
          <w:rFonts w:ascii="宋体" w:hAnsi="宋体"/>
          <w:sz w:val="24"/>
        </w:rPr>
      </w:pPr>
      <w:r>
        <w:rPr>
          <w:rFonts w:hint="eastAsia" w:ascii="宋体" w:hAnsi="宋体"/>
          <w:sz w:val="24"/>
        </w:rPr>
        <w:t xml:space="preserve"> 21.2采购代理机构项目承办人在磋商文件规定的响应文件递交截止时间前，只负责响应文件的接收、清点、造册登记工作，并请法定代表人或被授权人签字确认，对其有效性不负任何责任；</w:t>
      </w:r>
    </w:p>
    <w:p w14:paraId="581DF5F8">
      <w:pPr>
        <w:spacing w:line="360" w:lineRule="auto"/>
        <w:ind w:firstLine="240" w:firstLineChars="100"/>
        <w:rPr>
          <w:rFonts w:ascii="宋体" w:hAnsi="宋体"/>
          <w:sz w:val="24"/>
        </w:rPr>
      </w:pPr>
      <w:r>
        <w:rPr>
          <w:rFonts w:hint="eastAsia" w:ascii="宋体" w:hAnsi="宋体"/>
          <w:sz w:val="24"/>
        </w:rPr>
        <w:t xml:space="preserve"> 21.3采购代理机构在宣布递交响应文件时间截止之后，拒绝接收任何人送达、递交的响应文件；</w:t>
      </w:r>
    </w:p>
    <w:p w14:paraId="0237492C">
      <w:pPr>
        <w:spacing w:line="360" w:lineRule="auto"/>
        <w:ind w:firstLine="240" w:firstLineChars="100"/>
        <w:rPr>
          <w:rFonts w:ascii="宋体" w:hAnsi="宋体"/>
          <w:sz w:val="24"/>
        </w:rPr>
      </w:pPr>
      <w:r>
        <w:rPr>
          <w:rFonts w:hint="eastAsia" w:ascii="宋体" w:hAnsi="宋体"/>
          <w:sz w:val="24"/>
        </w:rPr>
        <w:t xml:space="preserve"> 21.4无论供应商成交与否或者废标，其响应文件恕不退还。</w:t>
      </w:r>
    </w:p>
    <w:p w14:paraId="7E97E30D">
      <w:pPr>
        <w:spacing w:line="560" w:lineRule="exact"/>
        <w:ind w:firstLine="120" w:firstLineChars="50"/>
        <w:rPr>
          <w:rFonts w:ascii="宋体" w:hAnsi="宋体"/>
          <w:b/>
          <w:sz w:val="24"/>
        </w:rPr>
      </w:pPr>
      <w:r>
        <w:rPr>
          <w:rFonts w:hint="eastAsia" w:ascii="宋体" w:hAnsi="宋体"/>
          <w:b/>
          <w:sz w:val="24"/>
        </w:rPr>
        <w:t>22、响应文件递交截止时间</w:t>
      </w:r>
    </w:p>
    <w:p w14:paraId="60243332">
      <w:pPr>
        <w:kinsoku w:val="0"/>
        <w:spacing w:line="500" w:lineRule="exact"/>
        <w:ind w:firstLine="240" w:firstLineChars="100"/>
        <w:rPr>
          <w:rFonts w:ascii="宋体" w:hAnsi="宋体"/>
          <w:sz w:val="24"/>
        </w:rPr>
      </w:pPr>
      <w:r>
        <w:rPr>
          <w:rFonts w:hint="eastAsia" w:ascii="宋体" w:hAnsi="宋体"/>
          <w:sz w:val="24"/>
        </w:rPr>
        <w:t xml:space="preserve"> 22.1供应商</w:t>
      </w:r>
      <w:r>
        <w:rPr>
          <w:rFonts w:hint="eastAsia" w:ascii="宋体" w:hAnsi="宋体"/>
          <w:spacing w:val="6"/>
          <w:sz w:val="24"/>
        </w:rPr>
        <w:t>必须在</w:t>
      </w:r>
      <w:r>
        <w:rPr>
          <w:rFonts w:hint="eastAsia" w:ascii="宋体" w:hAnsi="宋体"/>
          <w:sz w:val="24"/>
        </w:rPr>
        <w:t>磋商</w:t>
      </w:r>
      <w:r>
        <w:rPr>
          <w:rFonts w:hint="eastAsia" w:ascii="宋体" w:hAnsi="宋体"/>
          <w:spacing w:val="6"/>
          <w:sz w:val="24"/>
        </w:rPr>
        <w:t>文件规定的递交截止时间之前递交响应文件，</w:t>
      </w:r>
      <w:r>
        <w:rPr>
          <w:rFonts w:hint="eastAsia" w:ascii="宋体" w:hAnsi="宋体"/>
          <w:sz w:val="24"/>
        </w:rPr>
        <w:t>采购代理机构在截止时间后拒绝接收任何响应文件。</w:t>
      </w:r>
    </w:p>
    <w:p w14:paraId="5A236589">
      <w:pPr>
        <w:kinsoku w:val="0"/>
        <w:spacing w:line="500" w:lineRule="exact"/>
        <w:ind w:firstLine="240" w:firstLineChars="100"/>
        <w:rPr>
          <w:rFonts w:ascii="宋体" w:hAnsi="宋体"/>
          <w:sz w:val="24"/>
        </w:rPr>
      </w:pPr>
      <w:r>
        <w:rPr>
          <w:rFonts w:hint="eastAsia" w:ascii="宋体" w:hAnsi="宋体"/>
          <w:sz w:val="24"/>
        </w:rPr>
        <w:t xml:space="preserve"> 22.2采购代理机构因采购人推迟磋商截止时间时，应以书面（或传真）的形式，通知所有供应商；在这种情况下，采购代理机构和供应商的权利和义务将受到新的截止期的约束。</w:t>
      </w:r>
    </w:p>
    <w:p w14:paraId="29A34EC3">
      <w:pPr>
        <w:spacing w:line="560" w:lineRule="exact"/>
        <w:ind w:firstLine="120" w:firstLineChars="50"/>
        <w:rPr>
          <w:rFonts w:ascii="宋体" w:hAnsi="宋体"/>
          <w:b/>
          <w:sz w:val="24"/>
        </w:rPr>
      </w:pPr>
      <w:r>
        <w:rPr>
          <w:rFonts w:hint="eastAsia" w:ascii="宋体" w:hAnsi="宋体"/>
          <w:b/>
          <w:sz w:val="24"/>
        </w:rPr>
        <w:t>23、响应文件的修改和撤回</w:t>
      </w:r>
    </w:p>
    <w:p w14:paraId="6CD0BFE0">
      <w:pPr>
        <w:spacing w:line="360" w:lineRule="auto"/>
        <w:ind w:firstLine="240" w:firstLineChars="100"/>
        <w:rPr>
          <w:rFonts w:ascii="宋体" w:hAnsi="宋体"/>
          <w:sz w:val="24"/>
        </w:rPr>
      </w:pPr>
      <w:r>
        <w:rPr>
          <w:rFonts w:hint="eastAsia" w:ascii="宋体" w:hAnsi="宋体"/>
          <w:sz w:val="24"/>
        </w:rPr>
        <w:t xml:space="preserve"> 23.1响应文件递交后，如果供应商提出书面修改和撤回响应文件要求，在截止时间前以书面形式送达采购代理机构；</w:t>
      </w:r>
    </w:p>
    <w:p w14:paraId="4646808C">
      <w:pPr>
        <w:spacing w:line="360" w:lineRule="auto"/>
        <w:ind w:firstLine="240" w:firstLineChars="100"/>
        <w:rPr>
          <w:rFonts w:ascii="宋体" w:hAnsi="宋体"/>
          <w:sz w:val="24"/>
        </w:rPr>
      </w:pPr>
      <w:r>
        <w:rPr>
          <w:rFonts w:hint="eastAsia" w:ascii="宋体" w:hAnsi="宋体"/>
          <w:sz w:val="24"/>
        </w:rPr>
        <w:t xml:space="preserve"> 23.2供应商修改响应文件的书面材料，须密封送达采购代理机构，修改或补充的内容应按磋商文件要求签署、盖章、密封、标记，并作为响应文件的组成部分；</w:t>
      </w:r>
    </w:p>
    <w:p w14:paraId="4A38482C">
      <w:pPr>
        <w:spacing w:line="360" w:lineRule="auto"/>
        <w:ind w:firstLine="240" w:firstLineChars="100"/>
        <w:rPr>
          <w:rFonts w:ascii="宋体" w:hAnsi="宋体"/>
          <w:sz w:val="24"/>
        </w:rPr>
      </w:pPr>
      <w:r>
        <w:rPr>
          <w:rFonts w:hint="eastAsia" w:ascii="宋体" w:hAnsi="宋体"/>
          <w:sz w:val="24"/>
        </w:rPr>
        <w:t xml:space="preserve"> 23.3撤回响应文件应以书面（或传真）的形式通知采购代理机构。如采取传真形式撤回响应文件，随后必须补充有法定代表人或被授权人签署的要求撤回响应文件的正式文件；撤回响应文件的时间以送达采购代理机构到达日期为准；</w:t>
      </w:r>
    </w:p>
    <w:p w14:paraId="59F66F36">
      <w:pPr>
        <w:spacing w:line="360" w:lineRule="auto"/>
        <w:ind w:firstLine="240" w:firstLineChars="100"/>
        <w:rPr>
          <w:rFonts w:ascii="宋体" w:hAnsi="宋体"/>
          <w:sz w:val="24"/>
        </w:rPr>
      </w:pPr>
      <w:r>
        <w:rPr>
          <w:rFonts w:hint="eastAsia" w:ascii="宋体" w:hAnsi="宋体"/>
          <w:sz w:val="24"/>
        </w:rPr>
        <w:t xml:space="preserve"> 23.4在磋商截止时间后到磋商文件规定的磋商有效期满之间的这段时间内，供应商不得撤回其响应文件；</w:t>
      </w:r>
    </w:p>
    <w:p w14:paraId="2E812CDD">
      <w:pPr>
        <w:spacing w:line="360" w:lineRule="auto"/>
        <w:ind w:firstLine="240" w:firstLineChars="100"/>
        <w:rPr>
          <w:rFonts w:ascii="宋体" w:hAnsi="宋体"/>
          <w:sz w:val="24"/>
        </w:rPr>
      </w:pPr>
      <w:r>
        <w:rPr>
          <w:rFonts w:hint="eastAsia" w:ascii="宋体" w:hAnsi="宋体"/>
          <w:sz w:val="24"/>
        </w:rPr>
        <w:t xml:space="preserve"> 23.5供应商在响应文件递交截止时间后，不得对其响应文件做任何修改。</w:t>
      </w:r>
    </w:p>
    <w:p w14:paraId="5D956600">
      <w:pPr>
        <w:jc w:val="center"/>
        <w:rPr>
          <w:rFonts w:ascii="宋体" w:hAnsi="宋体"/>
          <w:b/>
          <w:sz w:val="30"/>
          <w:szCs w:val="30"/>
        </w:rPr>
      </w:pPr>
      <w:r>
        <w:rPr>
          <w:rFonts w:hint="eastAsia" w:ascii="宋体" w:hAnsi="宋体"/>
          <w:b/>
          <w:sz w:val="30"/>
          <w:szCs w:val="30"/>
        </w:rPr>
        <w:t>六．磋商、澄清、成交</w:t>
      </w:r>
    </w:p>
    <w:p w14:paraId="3764CC55">
      <w:pPr>
        <w:tabs>
          <w:tab w:val="left" w:pos="1478"/>
        </w:tabs>
        <w:spacing w:line="560" w:lineRule="exact"/>
        <w:ind w:firstLine="120" w:firstLineChars="50"/>
        <w:rPr>
          <w:rFonts w:ascii="宋体" w:hAnsi="宋体"/>
          <w:b/>
          <w:sz w:val="24"/>
        </w:rPr>
      </w:pPr>
      <w:r>
        <w:rPr>
          <w:rFonts w:hint="eastAsia" w:ascii="宋体" w:hAnsi="宋体"/>
          <w:b/>
          <w:sz w:val="24"/>
        </w:rPr>
        <w:t>24、磋商</w:t>
      </w:r>
      <w:r>
        <w:rPr>
          <w:rFonts w:ascii="宋体" w:hAnsi="宋体"/>
          <w:b/>
          <w:sz w:val="24"/>
        </w:rPr>
        <w:tab/>
      </w:r>
    </w:p>
    <w:p w14:paraId="3A932D8F">
      <w:pPr>
        <w:spacing w:line="360" w:lineRule="auto"/>
        <w:ind w:firstLine="240" w:firstLineChars="100"/>
        <w:rPr>
          <w:rFonts w:ascii="宋体" w:hAnsi="宋体"/>
          <w:sz w:val="24"/>
        </w:rPr>
      </w:pPr>
      <w:r>
        <w:rPr>
          <w:rFonts w:hint="eastAsia" w:ascii="宋体" w:hAnsi="宋体"/>
          <w:sz w:val="24"/>
        </w:rPr>
        <w:t xml:space="preserve"> 24.1采购代理机构按磋商文件规定的时间、地点组织磋商；磋商大会由采购代理机构主持，采购人代表、监督机构代表及有关工作人员参加，参加磋商的代表应签名报到以证明其出席；供应商派代表参加磋商大会；</w:t>
      </w:r>
    </w:p>
    <w:p w14:paraId="4D3D781E">
      <w:pPr>
        <w:spacing w:line="360" w:lineRule="auto"/>
        <w:ind w:firstLine="240" w:firstLineChars="100"/>
        <w:rPr>
          <w:rFonts w:ascii="宋体" w:hAnsi="宋体"/>
          <w:sz w:val="24"/>
        </w:rPr>
      </w:pPr>
      <w:r>
        <w:rPr>
          <w:rFonts w:hint="eastAsia" w:ascii="宋体" w:hAnsi="宋体"/>
          <w:sz w:val="24"/>
        </w:rPr>
        <w:t xml:space="preserve"> 24.2为确保磋商工作公开、公平、公正，依法成立磋商小组。磋商小组由采购人及有关专家组成，其中技术、经济等方面的专家不少于磋商小组成员总数的三分之二，专家名单由有关人员在财政部门设立的采购评审专家库中随机抽取，磋商小组成员应当遵守并履行下列责任和义务：</w:t>
      </w:r>
    </w:p>
    <w:p w14:paraId="080B91D2">
      <w:pPr>
        <w:spacing w:line="360" w:lineRule="auto"/>
        <w:ind w:left="17" w:leftChars="8"/>
        <w:rPr>
          <w:rFonts w:ascii="宋体" w:hAnsi="宋体"/>
          <w:sz w:val="24"/>
        </w:rPr>
      </w:pPr>
      <w:r>
        <w:rPr>
          <w:rFonts w:hint="eastAsia" w:ascii="宋体" w:hAnsi="宋体"/>
          <w:sz w:val="24"/>
        </w:rPr>
        <w:t xml:space="preserve">   24.2.1</w:t>
      </w:r>
      <w:r>
        <w:rPr>
          <w:rFonts w:hint="eastAsia"/>
          <w:sz w:val="24"/>
        </w:rPr>
        <w:t>要严格遵守采购相关法律制度，依法履行各自职责，公正、客观、审慎地组织和参与评审工作；</w:t>
      </w:r>
    </w:p>
    <w:p w14:paraId="1C46BA0B">
      <w:pPr>
        <w:tabs>
          <w:tab w:val="left" w:pos="1200"/>
        </w:tabs>
        <w:spacing w:line="360" w:lineRule="auto"/>
        <w:rPr>
          <w:rFonts w:ascii="宋体" w:hAnsi="宋体"/>
          <w:sz w:val="24"/>
        </w:rPr>
      </w:pPr>
      <w:r>
        <w:rPr>
          <w:rFonts w:hint="eastAsia" w:ascii="宋体" w:hAnsi="宋体"/>
          <w:sz w:val="24"/>
        </w:rPr>
        <w:t xml:space="preserve">   24.2.2</w:t>
      </w:r>
      <w:r>
        <w:rPr>
          <w:rFonts w:hint="eastAsia"/>
          <w:sz w:val="24"/>
        </w:rPr>
        <w:t>对所有响应文件逐一进行资格性、符合性检查，</w:t>
      </w:r>
      <w:r>
        <w:rPr>
          <w:rFonts w:hint="eastAsia" w:ascii="宋体" w:hAnsi="宋体"/>
          <w:sz w:val="24"/>
        </w:rPr>
        <w:t>并做出评价；</w:t>
      </w:r>
    </w:p>
    <w:p w14:paraId="3D2AA06A">
      <w:pPr>
        <w:pStyle w:val="95"/>
        <w:spacing w:line="360" w:lineRule="auto"/>
        <w:ind w:firstLine="360" w:firstLineChars="150"/>
        <w:rPr>
          <w:rFonts w:ascii="宋体" w:hAnsi="宋体"/>
          <w:sz w:val="24"/>
          <w:szCs w:val="24"/>
        </w:rPr>
      </w:pPr>
      <w:r>
        <w:rPr>
          <w:rFonts w:hint="eastAsia" w:ascii="宋体" w:hAnsi="宋体"/>
          <w:sz w:val="24"/>
          <w:szCs w:val="24"/>
        </w:rPr>
        <w:t>24.2.3初审结束后，磋商小组所有成员集中与单一供应商分别进行磋商，并给予所有参加磋商的供应商平等的磋商机会。供应商应派其法定代表人或授权代表参加磋商。</w:t>
      </w:r>
    </w:p>
    <w:p w14:paraId="3B82DBA5">
      <w:pPr>
        <w:tabs>
          <w:tab w:val="left" w:pos="1200"/>
        </w:tabs>
        <w:spacing w:line="360" w:lineRule="auto"/>
        <w:ind w:left="17" w:leftChars="8"/>
        <w:rPr>
          <w:rFonts w:ascii="宋体" w:hAnsi="宋体"/>
          <w:sz w:val="24"/>
        </w:rPr>
      </w:pPr>
      <w:r>
        <w:rPr>
          <w:rFonts w:hint="eastAsia" w:ascii="宋体" w:hAnsi="宋体"/>
          <w:sz w:val="24"/>
        </w:rPr>
        <w:t xml:space="preserve">   24.2.</w:t>
      </w:r>
      <w:r>
        <w:rPr>
          <w:rFonts w:ascii="宋体" w:hAnsi="宋体"/>
          <w:sz w:val="24"/>
        </w:rPr>
        <w:t>4</w:t>
      </w:r>
      <w:r>
        <w:rPr>
          <w:rFonts w:hint="eastAsia"/>
          <w:sz w:val="24"/>
        </w:rPr>
        <w:t>按</w:t>
      </w:r>
      <w:r>
        <w:rPr>
          <w:rFonts w:hint="eastAsia" w:ascii="宋体" w:hAnsi="宋体"/>
          <w:sz w:val="24"/>
        </w:rPr>
        <w:t>磋商</w:t>
      </w:r>
      <w:r>
        <w:rPr>
          <w:rFonts w:hint="eastAsia"/>
          <w:sz w:val="24"/>
        </w:rPr>
        <w:t>文件规定的评审方法和标准，进行比较和评价；对供应商的价格分等客观评分项的评分应当一致；</w:t>
      </w:r>
    </w:p>
    <w:p w14:paraId="4BB7447A">
      <w:pPr>
        <w:spacing w:line="360" w:lineRule="auto"/>
        <w:rPr>
          <w:rFonts w:ascii="宋体" w:hAnsi="宋体"/>
          <w:sz w:val="24"/>
        </w:rPr>
      </w:pPr>
      <w:r>
        <w:rPr>
          <w:rFonts w:hint="eastAsia" w:ascii="宋体" w:hAnsi="宋体"/>
          <w:sz w:val="24"/>
        </w:rPr>
        <w:t xml:space="preserve">   24.2.</w:t>
      </w:r>
      <w:r>
        <w:rPr>
          <w:rFonts w:ascii="宋体" w:hAnsi="宋体"/>
          <w:sz w:val="24"/>
        </w:rPr>
        <w:t>5</w:t>
      </w:r>
      <w:r>
        <w:rPr>
          <w:rFonts w:hint="eastAsia" w:ascii="宋体" w:hAnsi="宋体"/>
          <w:sz w:val="24"/>
        </w:rPr>
        <w:t>要求供应商对响应文件有关事项作出解释或澄清；</w:t>
      </w:r>
    </w:p>
    <w:p w14:paraId="1C7583B8">
      <w:pPr>
        <w:spacing w:line="360" w:lineRule="auto"/>
        <w:ind w:left="17" w:leftChars="8"/>
        <w:rPr>
          <w:rFonts w:ascii="宋体" w:hAnsi="宋体"/>
          <w:sz w:val="24"/>
        </w:rPr>
      </w:pPr>
      <w:r>
        <w:rPr>
          <w:rFonts w:hint="eastAsia" w:ascii="宋体" w:hAnsi="宋体"/>
          <w:sz w:val="24"/>
        </w:rPr>
        <w:t xml:space="preserve">   24.2.</w:t>
      </w:r>
      <w:r>
        <w:rPr>
          <w:rFonts w:ascii="宋体" w:hAnsi="宋体"/>
          <w:sz w:val="24"/>
        </w:rPr>
        <w:t>6</w:t>
      </w:r>
      <w:r>
        <w:rPr>
          <w:rFonts w:hint="eastAsia" w:ascii="宋体" w:hAnsi="宋体"/>
          <w:sz w:val="24"/>
        </w:rPr>
        <w:t>要依法独立评审，按照磋商文件的要求和评标标准进行评标，推荐成交候选供应商名单，对评审意见承担个人责任；</w:t>
      </w:r>
    </w:p>
    <w:p w14:paraId="3184F5D7">
      <w:pPr>
        <w:spacing w:line="360" w:lineRule="auto"/>
        <w:ind w:left="1" w:leftChars="-171" w:hanging="360" w:hangingChars="150"/>
        <w:rPr>
          <w:rFonts w:ascii="宋体" w:hAnsi="宋体"/>
          <w:sz w:val="24"/>
        </w:rPr>
      </w:pPr>
      <w:r>
        <w:rPr>
          <w:rFonts w:hint="eastAsia" w:ascii="宋体" w:hAnsi="宋体"/>
          <w:sz w:val="24"/>
        </w:rPr>
        <w:t xml:space="preserve">      24.2.</w:t>
      </w:r>
      <w:r>
        <w:rPr>
          <w:rFonts w:ascii="宋体" w:hAnsi="宋体"/>
          <w:sz w:val="24"/>
        </w:rPr>
        <w:t>7</w:t>
      </w:r>
      <w:r>
        <w:rPr>
          <w:rFonts w:hint="eastAsia" w:ascii="宋体" w:hAnsi="宋体"/>
          <w:sz w:val="24"/>
        </w:rPr>
        <w:t>对需要共同认定的事项存在争议的，按照少数服从多数的原则做出结论。持不同意见的磋商小组成员应当在评审报告上签署不同意见并说明理由，否则视为同意；</w:t>
      </w:r>
      <w:r>
        <w:rPr>
          <w:rFonts w:ascii="宋体" w:hAnsi="宋体"/>
          <w:sz w:val="24"/>
        </w:rPr>
        <w:t xml:space="preserve"> </w:t>
      </w:r>
    </w:p>
    <w:p w14:paraId="401A9DB7">
      <w:pPr>
        <w:spacing w:line="360" w:lineRule="auto"/>
        <w:rPr>
          <w:rFonts w:ascii="宋体" w:hAnsi="宋体"/>
          <w:sz w:val="24"/>
        </w:rPr>
      </w:pPr>
      <w:r>
        <w:rPr>
          <w:rFonts w:hint="eastAsia" w:ascii="宋体" w:hAnsi="宋体"/>
          <w:sz w:val="24"/>
        </w:rPr>
        <w:t xml:space="preserve">   24.2.</w:t>
      </w:r>
      <w:r>
        <w:rPr>
          <w:rFonts w:ascii="宋体" w:hAnsi="宋体"/>
          <w:sz w:val="24"/>
        </w:rPr>
        <w:t>8</w:t>
      </w:r>
      <w:r>
        <w:rPr>
          <w:rFonts w:hint="eastAsia" w:ascii="宋体" w:hAnsi="宋体"/>
          <w:sz w:val="24"/>
        </w:rPr>
        <w:t>对评审情况以及在评审过程中获悉的国家秘密、商业秘密负有保密责任；</w:t>
      </w:r>
    </w:p>
    <w:p w14:paraId="7D6BD77C">
      <w:pPr>
        <w:spacing w:line="360" w:lineRule="auto"/>
        <w:rPr>
          <w:rFonts w:ascii="宋体" w:hAnsi="宋体"/>
          <w:sz w:val="24"/>
        </w:rPr>
      </w:pPr>
      <w:r>
        <w:rPr>
          <w:rFonts w:hint="eastAsia" w:ascii="宋体" w:hAnsi="宋体"/>
          <w:sz w:val="24"/>
        </w:rPr>
        <w:t xml:space="preserve">   24.2.</w:t>
      </w:r>
      <w:r>
        <w:rPr>
          <w:rFonts w:ascii="宋体" w:hAnsi="宋体"/>
          <w:sz w:val="24"/>
        </w:rPr>
        <w:t>9</w:t>
      </w:r>
      <w:r>
        <w:rPr>
          <w:rFonts w:hint="eastAsia" w:ascii="宋体" w:hAnsi="宋体"/>
          <w:sz w:val="24"/>
        </w:rPr>
        <w:t>配合监督部门的投诉处理工作；</w:t>
      </w:r>
    </w:p>
    <w:p w14:paraId="09F5D7B7">
      <w:pPr>
        <w:spacing w:line="360" w:lineRule="auto"/>
        <w:rPr>
          <w:rFonts w:ascii="宋体" w:hAnsi="宋体"/>
          <w:sz w:val="24"/>
        </w:rPr>
      </w:pPr>
      <w:r>
        <w:rPr>
          <w:rFonts w:hint="eastAsia" w:ascii="宋体" w:hAnsi="宋体"/>
          <w:sz w:val="24"/>
        </w:rPr>
        <w:t xml:space="preserve">   24.2.</w:t>
      </w:r>
      <w:r>
        <w:rPr>
          <w:rFonts w:ascii="宋体" w:hAnsi="宋体"/>
          <w:sz w:val="24"/>
        </w:rPr>
        <w:t>10</w:t>
      </w:r>
      <w:r>
        <w:rPr>
          <w:rFonts w:hint="eastAsia" w:ascii="宋体" w:hAnsi="宋体"/>
          <w:sz w:val="24"/>
        </w:rPr>
        <w:t>配合采购人、采购代理机构答复供应商提出的质疑。</w:t>
      </w:r>
    </w:p>
    <w:p w14:paraId="31E222DD">
      <w:pPr>
        <w:spacing w:line="360" w:lineRule="auto"/>
        <w:ind w:firstLine="240" w:firstLineChars="100"/>
        <w:rPr>
          <w:rFonts w:ascii="宋体" w:hAnsi="宋体"/>
          <w:sz w:val="24"/>
        </w:rPr>
      </w:pPr>
      <w:r>
        <w:rPr>
          <w:rFonts w:hint="eastAsia" w:ascii="宋体" w:hAnsi="宋体"/>
          <w:sz w:val="24"/>
        </w:rPr>
        <w:t xml:space="preserve"> 24.3查验响应文件密封情况，确认无误后拆封，唱价过程中采购代理机构指定专人负责将供应商的名称、项目名称、磋商价格记录，并存档备案；</w:t>
      </w:r>
    </w:p>
    <w:p w14:paraId="45A9247C">
      <w:pPr>
        <w:spacing w:line="360" w:lineRule="auto"/>
        <w:ind w:firstLine="240" w:firstLineChars="100"/>
        <w:rPr>
          <w:rFonts w:ascii="宋体" w:hAnsi="宋体"/>
          <w:sz w:val="24"/>
        </w:rPr>
      </w:pPr>
      <w:r>
        <w:rPr>
          <w:rFonts w:hint="eastAsia" w:ascii="宋体" w:hAnsi="宋体"/>
          <w:sz w:val="24"/>
        </w:rPr>
        <w:t xml:space="preserve"> 24.4磋商时，响应文件中出现下列情况，修正原则为：</w:t>
      </w:r>
    </w:p>
    <w:p w14:paraId="4748E938">
      <w:pPr>
        <w:spacing w:line="360" w:lineRule="auto"/>
        <w:rPr>
          <w:rFonts w:ascii="宋体" w:hAnsi="宋体"/>
          <w:sz w:val="24"/>
        </w:rPr>
      </w:pPr>
      <w:r>
        <w:rPr>
          <w:rFonts w:hint="eastAsia" w:ascii="宋体" w:hAnsi="宋体"/>
          <w:sz w:val="24"/>
        </w:rPr>
        <w:t xml:space="preserve">   24.4.1响应文件中响应报价表内容与响应文件中明细内容不一致的，以响应报价表为准；</w:t>
      </w:r>
    </w:p>
    <w:p w14:paraId="4FD0FB7F">
      <w:pPr>
        <w:spacing w:line="360" w:lineRule="auto"/>
        <w:rPr>
          <w:rFonts w:ascii="宋体" w:hAnsi="宋体"/>
          <w:sz w:val="24"/>
        </w:rPr>
      </w:pPr>
      <w:r>
        <w:rPr>
          <w:rFonts w:hint="eastAsia" w:ascii="宋体" w:hAnsi="宋体"/>
          <w:sz w:val="24"/>
        </w:rPr>
        <w:t xml:space="preserve">   24.4.2大写金额和小写金额不一致的，以大写金额为准；</w:t>
      </w:r>
    </w:p>
    <w:p w14:paraId="417544C0">
      <w:pPr>
        <w:spacing w:line="360" w:lineRule="auto"/>
        <w:rPr>
          <w:rFonts w:ascii="宋体" w:hAnsi="宋体"/>
          <w:sz w:val="24"/>
        </w:rPr>
      </w:pPr>
      <w:r>
        <w:rPr>
          <w:rFonts w:hint="eastAsia" w:ascii="宋体" w:hAnsi="宋体"/>
          <w:sz w:val="24"/>
        </w:rPr>
        <w:t xml:space="preserve">   24.4.3单价金额小数点或者百分比有明显错位的，以响应报价表的总价为准，并修改单价；</w:t>
      </w:r>
    </w:p>
    <w:p w14:paraId="4063BFDA">
      <w:pPr>
        <w:spacing w:line="360" w:lineRule="auto"/>
        <w:rPr>
          <w:rFonts w:ascii="宋体" w:hAnsi="宋体"/>
          <w:sz w:val="24"/>
        </w:rPr>
      </w:pPr>
      <w:r>
        <w:rPr>
          <w:rFonts w:hint="eastAsia" w:ascii="宋体" w:hAnsi="宋体"/>
          <w:sz w:val="24"/>
        </w:rPr>
        <w:t xml:space="preserve">   24.4.4总价金额与按单价汇总金额不一致的，以单价金额计算结果为准；</w:t>
      </w:r>
    </w:p>
    <w:p w14:paraId="23F9D5EC">
      <w:pPr>
        <w:spacing w:line="360" w:lineRule="auto"/>
        <w:rPr>
          <w:rFonts w:ascii="宋体" w:hAnsi="宋体"/>
          <w:sz w:val="24"/>
        </w:rPr>
      </w:pPr>
      <w:r>
        <w:rPr>
          <w:rFonts w:hint="eastAsia" w:ascii="宋体" w:hAnsi="宋体"/>
          <w:sz w:val="24"/>
        </w:rPr>
        <w:t xml:space="preserve">   24.4.5响应文件正本与副本不一致的，以正本为准；</w:t>
      </w:r>
    </w:p>
    <w:p w14:paraId="39522207">
      <w:pPr>
        <w:spacing w:line="360" w:lineRule="auto"/>
        <w:rPr>
          <w:rFonts w:ascii="宋体" w:hAnsi="宋体"/>
          <w:sz w:val="24"/>
        </w:rPr>
      </w:pPr>
      <w:r>
        <w:rPr>
          <w:rFonts w:hint="eastAsia" w:ascii="宋体" w:hAnsi="宋体"/>
          <w:sz w:val="24"/>
        </w:rPr>
        <w:t xml:space="preserve">   24.4.6多处内容交叉不符时，以磋商小组成员评审结果为准；</w:t>
      </w:r>
    </w:p>
    <w:p w14:paraId="4CB5F2C4">
      <w:pPr>
        <w:spacing w:line="360" w:lineRule="auto"/>
        <w:rPr>
          <w:rFonts w:ascii="宋体" w:hAnsi="宋体"/>
          <w:sz w:val="24"/>
        </w:rPr>
      </w:pPr>
      <w:r>
        <w:rPr>
          <w:rFonts w:hint="eastAsia" w:ascii="宋体" w:hAnsi="宋体"/>
          <w:sz w:val="24"/>
        </w:rPr>
        <w:t xml:space="preserve">   24.4.7文字与图表不符时以文字为准；</w:t>
      </w:r>
    </w:p>
    <w:p w14:paraId="20331F17">
      <w:pPr>
        <w:spacing w:line="360" w:lineRule="auto"/>
        <w:ind w:left="120" w:leftChars="57" w:firstLine="480" w:firstLineChars="200"/>
        <w:rPr>
          <w:rFonts w:ascii="宋体" w:hAnsi="宋体"/>
          <w:sz w:val="24"/>
        </w:rPr>
      </w:pPr>
      <w:r>
        <w:rPr>
          <w:rFonts w:hint="eastAsia" w:ascii="宋体" w:hAnsi="宋体"/>
          <w:sz w:val="24"/>
        </w:rPr>
        <w:t>同时出现两种以上不一致的，按照前款规定的顺序修正。按上述修正错误的原则及方法调整或修正响应文件的报价，供应商同意后，调整后的报价对供应商起约束作用。如果供应商不接受修正后的报价，则其响应文件无效</w:t>
      </w:r>
    </w:p>
    <w:p w14:paraId="63621E34">
      <w:pPr>
        <w:spacing w:line="360" w:lineRule="auto"/>
        <w:ind w:firstLine="240" w:firstLineChars="100"/>
        <w:rPr>
          <w:rFonts w:ascii="宋体" w:hAnsi="宋体"/>
          <w:sz w:val="24"/>
        </w:rPr>
      </w:pPr>
      <w:r>
        <w:rPr>
          <w:rFonts w:hint="eastAsia" w:ascii="宋体" w:hAnsi="宋体"/>
          <w:sz w:val="24"/>
        </w:rPr>
        <w:t xml:space="preserve"> 24.5磋商结束后，直到向成交的供应商授予合同为止，凡审查、澄清、评价和比较磋商的有关资料及被授标意见等内容，磋商小组成员均不得向供应商及与磋商无关的其他人透露。 </w:t>
      </w:r>
    </w:p>
    <w:p w14:paraId="1BD3525A">
      <w:pPr>
        <w:spacing w:line="520" w:lineRule="exact"/>
        <w:ind w:firstLine="241" w:firstLineChars="100"/>
        <w:rPr>
          <w:rFonts w:ascii="宋体" w:hAnsi="宋体"/>
          <w:b/>
          <w:sz w:val="24"/>
        </w:rPr>
      </w:pPr>
      <w:r>
        <w:rPr>
          <w:rFonts w:hint="eastAsia" w:ascii="宋体" w:hAnsi="宋体"/>
          <w:b/>
          <w:sz w:val="24"/>
        </w:rPr>
        <w:t>25、磋商文件的初审</w:t>
      </w:r>
    </w:p>
    <w:p w14:paraId="5A9F25AF">
      <w:pPr>
        <w:spacing w:line="360" w:lineRule="auto"/>
        <w:ind w:firstLine="480" w:firstLineChars="200"/>
        <w:rPr>
          <w:rFonts w:ascii="宋体" w:hAnsi="宋体"/>
          <w:sz w:val="24"/>
        </w:rPr>
      </w:pPr>
      <w:r>
        <w:rPr>
          <w:rFonts w:hint="eastAsia" w:ascii="宋体" w:hAnsi="宋体"/>
          <w:sz w:val="24"/>
        </w:rPr>
        <w:t>初审为资格性审查和符合性审查。资格性审查由采购人审查，若采购人对资质有疑问的可由磋商小组协助审查；符合性审查由磋商小组审查；</w:t>
      </w:r>
    </w:p>
    <w:p w14:paraId="24BDCB83">
      <w:pPr>
        <w:spacing w:line="360" w:lineRule="auto"/>
        <w:ind w:firstLine="361" w:firstLineChars="150"/>
        <w:rPr>
          <w:rFonts w:ascii="宋体" w:hAnsi="宋体"/>
          <w:sz w:val="24"/>
        </w:rPr>
      </w:pPr>
      <w:r>
        <w:rPr>
          <w:rFonts w:hint="eastAsia" w:ascii="宋体" w:hAnsi="宋体"/>
          <w:b/>
          <w:sz w:val="24"/>
        </w:rPr>
        <w:t>25.1资格性审查：</w:t>
      </w:r>
      <w:r>
        <w:rPr>
          <w:rFonts w:hint="eastAsia" w:ascii="宋体" w:hAnsi="宋体"/>
          <w:sz w:val="24"/>
        </w:rPr>
        <w:t>依据磋商文件的规定，对响应文件的资格证明进行审查，资格审查不合格的,不进入下一轮评审环节。</w:t>
      </w:r>
    </w:p>
    <w:p w14:paraId="4ED57E83">
      <w:pPr>
        <w:spacing w:line="360" w:lineRule="auto"/>
        <w:ind w:firstLine="361" w:firstLineChars="150"/>
        <w:rPr>
          <w:rFonts w:ascii="宋体" w:hAnsi="宋体"/>
          <w:sz w:val="24"/>
        </w:rPr>
      </w:pPr>
      <w:r>
        <w:rPr>
          <w:rFonts w:hint="eastAsia" w:ascii="宋体" w:hAnsi="宋体"/>
          <w:b/>
          <w:sz w:val="24"/>
        </w:rPr>
        <w:t>25.2符合性审查：</w:t>
      </w:r>
      <w:r>
        <w:rPr>
          <w:rFonts w:hint="eastAsia" w:ascii="宋体" w:hAnsi="宋体"/>
          <w:sz w:val="24"/>
        </w:rPr>
        <w:t>依据磋商文件规定，从响应文件的有效性、完整性和对磋商文件的响应程度进行审查。出现任何一项不满足者（但不限于），不进入下一轮评审：</w:t>
      </w:r>
    </w:p>
    <w:tbl>
      <w:tblPr>
        <w:tblStyle w:val="2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625"/>
        <w:gridCol w:w="4111"/>
        <w:gridCol w:w="850"/>
        <w:gridCol w:w="1066"/>
      </w:tblGrid>
      <w:tr w14:paraId="568DF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D9D9D9"/>
            <w:noWrap w:val="0"/>
            <w:vAlign w:val="center"/>
          </w:tcPr>
          <w:p w14:paraId="606C300A">
            <w:pPr>
              <w:spacing w:line="320" w:lineRule="exact"/>
              <w:jc w:val="center"/>
              <w:rPr>
                <w:rFonts w:ascii="宋体" w:hAnsi="宋体" w:eastAsia="宋体" w:cs="宋体"/>
                <w:bCs/>
                <w:kern w:val="0"/>
                <w:sz w:val="24"/>
              </w:rPr>
            </w:pPr>
            <w:r>
              <w:rPr>
                <w:rFonts w:hint="eastAsia" w:ascii="宋体" w:hAnsi="宋体" w:eastAsia="宋体" w:cs="宋体"/>
                <w:bCs/>
                <w:kern w:val="0"/>
                <w:sz w:val="24"/>
              </w:rPr>
              <w:t>序号</w:t>
            </w:r>
          </w:p>
        </w:tc>
        <w:tc>
          <w:tcPr>
            <w:tcW w:w="2625" w:type="dxa"/>
            <w:shd w:val="clear" w:color="auto" w:fill="D9D9D9"/>
            <w:noWrap w:val="0"/>
            <w:vAlign w:val="center"/>
          </w:tcPr>
          <w:p w14:paraId="3ED1273E">
            <w:pPr>
              <w:spacing w:line="320" w:lineRule="exact"/>
              <w:jc w:val="center"/>
              <w:rPr>
                <w:rFonts w:ascii="宋体" w:hAnsi="宋体" w:cs="宋体"/>
                <w:b/>
                <w:bCs/>
                <w:kern w:val="0"/>
                <w:sz w:val="24"/>
              </w:rPr>
            </w:pPr>
            <w:r>
              <w:rPr>
                <w:rFonts w:hint="eastAsia" w:ascii="宋体" w:hAnsi="宋体" w:cs="宋体"/>
                <w:b/>
                <w:bCs/>
                <w:kern w:val="0"/>
                <w:sz w:val="24"/>
              </w:rPr>
              <w:t>符合性审查项</w:t>
            </w:r>
          </w:p>
        </w:tc>
        <w:tc>
          <w:tcPr>
            <w:tcW w:w="4111" w:type="dxa"/>
            <w:shd w:val="clear" w:color="auto" w:fill="D9D9D9"/>
            <w:noWrap w:val="0"/>
            <w:vAlign w:val="center"/>
          </w:tcPr>
          <w:p w14:paraId="554CEA82">
            <w:pPr>
              <w:spacing w:line="320" w:lineRule="exact"/>
              <w:jc w:val="center"/>
              <w:rPr>
                <w:rFonts w:ascii="宋体" w:hAnsi="宋体" w:cs="宋体"/>
                <w:b/>
                <w:bCs/>
                <w:kern w:val="0"/>
                <w:sz w:val="24"/>
              </w:rPr>
            </w:pPr>
            <w:r>
              <w:rPr>
                <w:rFonts w:hint="eastAsia" w:ascii="宋体" w:hAnsi="宋体" w:cs="宋体"/>
                <w:b/>
                <w:bCs/>
                <w:kern w:val="0"/>
                <w:sz w:val="24"/>
              </w:rPr>
              <w:t>通过条件</w:t>
            </w:r>
          </w:p>
        </w:tc>
        <w:tc>
          <w:tcPr>
            <w:tcW w:w="850" w:type="dxa"/>
            <w:shd w:val="clear" w:color="auto" w:fill="D9D9D9"/>
            <w:noWrap w:val="0"/>
            <w:vAlign w:val="center"/>
          </w:tcPr>
          <w:p w14:paraId="4C20AD69">
            <w:pPr>
              <w:spacing w:line="320" w:lineRule="exact"/>
              <w:jc w:val="center"/>
              <w:rPr>
                <w:rFonts w:ascii="宋体" w:hAnsi="宋体" w:cs="宋体"/>
                <w:b/>
                <w:bCs/>
                <w:kern w:val="0"/>
                <w:sz w:val="24"/>
              </w:rPr>
            </w:pPr>
            <w:r>
              <w:rPr>
                <w:rFonts w:hint="eastAsia" w:ascii="宋体" w:hAnsi="宋体" w:cs="宋体"/>
                <w:b/>
                <w:bCs/>
                <w:kern w:val="0"/>
                <w:sz w:val="24"/>
              </w:rPr>
              <w:t>结论</w:t>
            </w:r>
          </w:p>
        </w:tc>
        <w:tc>
          <w:tcPr>
            <w:tcW w:w="1066" w:type="dxa"/>
            <w:shd w:val="clear" w:color="auto" w:fill="D9D9D9"/>
            <w:noWrap w:val="0"/>
            <w:vAlign w:val="center"/>
          </w:tcPr>
          <w:p w14:paraId="706B2888">
            <w:pPr>
              <w:spacing w:line="320" w:lineRule="exact"/>
              <w:jc w:val="center"/>
              <w:rPr>
                <w:rFonts w:ascii="宋体" w:hAnsi="宋体" w:cs="宋体"/>
                <w:b/>
                <w:bCs/>
                <w:kern w:val="0"/>
                <w:sz w:val="24"/>
              </w:rPr>
            </w:pPr>
            <w:r>
              <w:rPr>
                <w:rFonts w:hint="eastAsia" w:ascii="宋体" w:hAnsi="宋体" w:cs="宋体"/>
                <w:b/>
                <w:bCs/>
                <w:kern w:val="0"/>
                <w:sz w:val="24"/>
              </w:rPr>
              <w:t>未通过原因</w:t>
            </w:r>
          </w:p>
        </w:tc>
      </w:tr>
      <w:tr w14:paraId="6708B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04" w:type="dxa"/>
            <w:noWrap w:val="0"/>
            <w:vAlign w:val="center"/>
          </w:tcPr>
          <w:p w14:paraId="139CD1E2">
            <w:pPr>
              <w:spacing w:line="320" w:lineRule="exact"/>
              <w:jc w:val="center"/>
              <w:rPr>
                <w:rFonts w:ascii="宋体" w:hAnsi="宋体" w:eastAsia="宋体" w:cs="宋体"/>
                <w:bCs/>
                <w:kern w:val="0"/>
                <w:sz w:val="24"/>
              </w:rPr>
            </w:pPr>
            <w:r>
              <w:rPr>
                <w:rFonts w:ascii="宋体" w:hAnsi="宋体" w:cs="宋体"/>
                <w:bCs/>
                <w:kern w:val="0"/>
                <w:sz w:val="24"/>
              </w:rPr>
              <w:t>1</w:t>
            </w:r>
          </w:p>
        </w:tc>
        <w:tc>
          <w:tcPr>
            <w:tcW w:w="2625" w:type="dxa"/>
            <w:noWrap w:val="0"/>
            <w:vAlign w:val="center"/>
          </w:tcPr>
          <w:p w14:paraId="79CAB8B1">
            <w:pPr>
              <w:spacing w:line="320" w:lineRule="exact"/>
              <w:jc w:val="left"/>
              <w:rPr>
                <w:rFonts w:ascii="宋体" w:hAnsi="宋体" w:cs="宋体"/>
                <w:bCs/>
                <w:kern w:val="0"/>
                <w:sz w:val="24"/>
              </w:rPr>
            </w:pPr>
            <w:r>
              <w:rPr>
                <w:rFonts w:hint="eastAsia" w:ascii="宋体" w:hAnsi="宋体" w:cs="宋体"/>
                <w:bCs/>
                <w:kern w:val="0"/>
                <w:sz w:val="24"/>
              </w:rPr>
              <w:t>投标文件正、副本数量</w:t>
            </w:r>
          </w:p>
        </w:tc>
        <w:tc>
          <w:tcPr>
            <w:tcW w:w="4111" w:type="dxa"/>
            <w:noWrap w:val="0"/>
            <w:vAlign w:val="center"/>
          </w:tcPr>
          <w:p w14:paraId="6C4191E2">
            <w:pPr>
              <w:spacing w:line="320" w:lineRule="exact"/>
              <w:jc w:val="left"/>
              <w:rPr>
                <w:rFonts w:ascii="宋体" w:hAnsi="宋体" w:cs="宋体"/>
                <w:bCs/>
                <w:kern w:val="0"/>
                <w:sz w:val="24"/>
              </w:rPr>
            </w:pPr>
            <w:r>
              <w:rPr>
                <w:rFonts w:hint="eastAsia" w:ascii="宋体" w:hAnsi="宋体"/>
                <w:sz w:val="24"/>
              </w:rPr>
              <w:t>均符合招标文件要求。</w:t>
            </w:r>
          </w:p>
        </w:tc>
        <w:tc>
          <w:tcPr>
            <w:tcW w:w="850" w:type="dxa"/>
            <w:noWrap w:val="0"/>
            <w:vAlign w:val="center"/>
          </w:tcPr>
          <w:p w14:paraId="3DFA758D">
            <w:pPr>
              <w:spacing w:line="320" w:lineRule="exact"/>
              <w:jc w:val="center"/>
              <w:rPr>
                <w:rFonts w:ascii="宋体" w:hAnsi="宋体" w:cs="宋体"/>
                <w:b/>
                <w:bCs/>
                <w:kern w:val="0"/>
                <w:sz w:val="24"/>
              </w:rPr>
            </w:pPr>
          </w:p>
        </w:tc>
        <w:tc>
          <w:tcPr>
            <w:tcW w:w="1066" w:type="dxa"/>
            <w:noWrap w:val="0"/>
            <w:vAlign w:val="center"/>
          </w:tcPr>
          <w:p w14:paraId="355FB99E">
            <w:pPr>
              <w:spacing w:line="320" w:lineRule="exact"/>
              <w:jc w:val="center"/>
              <w:rPr>
                <w:rFonts w:ascii="宋体" w:hAnsi="宋体" w:cs="宋体"/>
                <w:b/>
                <w:bCs/>
                <w:kern w:val="0"/>
                <w:sz w:val="24"/>
              </w:rPr>
            </w:pPr>
          </w:p>
        </w:tc>
      </w:tr>
      <w:tr w14:paraId="588C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04" w:type="dxa"/>
            <w:noWrap w:val="0"/>
            <w:vAlign w:val="center"/>
          </w:tcPr>
          <w:p w14:paraId="35663D36">
            <w:pPr>
              <w:spacing w:line="320" w:lineRule="exact"/>
              <w:jc w:val="center"/>
              <w:rPr>
                <w:rFonts w:hint="eastAsia" w:ascii="宋体" w:hAnsi="宋体" w:eastAsia="宋体" w:cs="宋体"/>
                <w:bCs/>
                <w:kern w:val="0"/>
                <w:sz w:val="24"/>
              </w:rPr>
            </w:pPr>
            <w:r>
              <w:rPr>
                <w:rFonts w:hint="eastAsia" w:ascii="宋体" w:hAnsi="宋体" w:cs="宋体"/>
                <w:bCs/>
                <w:kern w:val="0"/>
                <w:sz w:val="24"/>
              </w:rPr>
              <w:t>2</w:t>
            </w:r>
          </w:p>
        </w:tc>
        <w:tc>
          <w:tcPr>
            <w:tcW w:w="2625" w:type="dxa"/>
            <w:noWrap w:val="0"/>
            <w:vAlign w:val="center"/>
          </w:tcPr>
          <w:p w14:paraId="6B04C674">
            <w:pPr>
              <w:spacing w:line="320" w:lineRule="exact"/>
              <w:jc w:val="left"/>
              <w:rPr>
                <w:rFonts w:hint="eastAsia" w:ascii="宋体" w:hAnsi="宋体" w:eastAsia="宋体" w:cs="宋体"/>
                <w:bCs/>
                <w:kern w:val="0"/>
                <w:sz w:val="24"/>
              </w:rPr>
            </w:pPr>
            <w:r>
              <w:rPr>
                <w:rFonts w:hint="eastAsia" w:ascii="宋体" w:hAnsi="宋体" w:cs="宋体"/>
                <w:bCs/>
                <w:kern w:val="0"/>
                <w:sz w:val="24"/>
              </w:rPr>
              <w:t>投标文件语言、有效期</w:t>
            </w:r>
          </w:p>
        </w:tc>
        <w:tc>
          <w:tcPr>
            <w:tcW w:w="4111" w:type="dxa"/>
            <w:noWrap w:val="0"/>
            <w:vAlign w:val="center"/>
          </w:tcPr>
          <w:p w14:paraId="4F411B2B">
            <w:pPr>
              <w:spacing w:line="320" w:lineRule="exact"/>
              <w:jc w:val="left"/>
              <w:rPr>
                <w:rFonts w:hint="eastAsia" w:ascii="宋体" w:hAnsi="宋体" w:eastAsia="宋体" w:cs="宋体"/>
                <w:bCs/>
                <w:kern w:val="0"/>
                <w:sz w:val="24"/>
              </w:rPr>
            </w:pPr>
            <w:r>
              <w:rPr>
                <w:rFonts w:hint="eastAsia" w:ascii="宋体" w:hAnsi="宋体" w:cs="宋体"/>
                <w:bCs/>
                <w:kern w:val="0"/>
                <w:sz w:val="24"/>
              </w:rPr>
              <w:t>投标文件语言、有效期符合招标文件的要求。</w:t>
            </w:r>
          </w:p>
        </w:tc>
        <w:tc>
          <w:tcPr>
            <w:tcW w:w="850" w:type="dxa"/>
            <w:noWrap w:val="0"/>
            <w:vAlign w:val="center"/>
          </w:tcPr>
          <w:p w14:paraId="0B42576E">
            <w:pPr>
              <w:spacing w:line="320" w:lineRule="exact"/>
              <w:jc w:val="center"/>
              <w:rPr>
                <w:rFonts w:ascii="宋体" w:hAnsi="宋体" w:cs="宋体"/>
                <w:b/>
                <w:bCs/>
                <w:kern w:val="0"/>
                <w:sz w:val="24"/>
              </w:rPr>
            </w:pPr>
          </w:p>
        </w:tc>
        <w:tc>
          <w:tcPr>
            <w:tcW w:w="1066" w:type="dxa"/>
            <w:noWrap w:val="0"/>
            <w:vAlign w:val="center"/>
          </w:tcPr>
          <w:p w14:paraId="381EC718">
            <w:pPr>
              <w:spacing w:line="320" w:lineRule="exact"/>
              <w:jc w:val="center"/>
              <w:rPr>
                <w:rFonts w:ascii="宋体" w:hAnsi="宋体" w:cs="宋体"/>
                <w:b/>
                <w:bCs/>
                <w:kern w:val="0"/>
                <w:sz w:val="24"/>
              </w:rPr>
            </w:pPr>
          </w:p>
        </w:tc>
      </w:tr>
      <w:tr w14:paraId="5214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noWrap w:val="0"/>
            <w:vAlign w:val="center"/>
          </w:tcPr>
          <w:p w14:paraId="4FD835F9">
            <w:pPr>
              <w:spacing w:line="320" w:lineRule="exact"/>
              <w:jc w:val="center"/>
              <w:rPr>
                <w:rFonts w:hint="eastAsia" w:ascii="宋体" w:hAnsi="宋体" w:eastAsia="宋体" w:cs="宋体"/>
                <w:bCs/>
                <w:kern w:val="0"/>
                <w:sz w:val="24"/>
              </w:rPr>
            </w:pPr>
            <w:r>
              <w:rPr>
                <w:rFonts w:hint="eastAsia" w:ascii="宋体" w:hAnsi="宋体" w:cs="宋体"/>
                <w:bCs/>
                <w:kern w:val="0"/>
                <w:sz w:val="24"/>
              </w:rPr>
              <w:t>3</w:t>
            </w:r>
          </w:p>
        </w:tc>
        <w:tc>
          <w:tcPr>
            <w:tcW w:w="2625" w:type="dxa"/>
            <w:noWrap w:val="0"/>
            <w:vAlign w:val="center"/>
          </w:tcPr>
          <w:p w14:paraId="3C86326A">
            <w:pPr>
              <w:spacing w:line="320" w:lineRule="exact"/>
              <w:jc w:val="left"/>
              <w:rPr>
                <w:rFonts w:hint="eastAsia" w:ascii="宋体" w:hAnsi="宋体" w:eastAsia="宋体" w:cs="宋体"/>
                <w:bCs/>
                <w:kern w:val="0"/>
                <w:sz w:val="24"/>
              </w:rPr>
            </w:pPr>
            <w:r>
              <w:rPr>
                <w:rFonts w:hint="eastAsia" w:ascii="宋体" w:hAnsi="宋体" w:cs="宋体"/>
                <w:bCs/>
                <w:kern w:val="0"/>
                <w:sz w:val="24"/>
              </w:rPr>
              <w:t>投标文件封面、投标函、法定代表人授权委托书三处的项目名称、项目编号</w:t>
            </w:r>
          </w:p>
        </w:tc>
        <w:tc>
          <w:tcPr>
            <w:tcW w:w="4111" w:type="dxa"/>
            <w:noWrap w:val="0"/>
            <w:vAlign w:val="center"/>
          </w:tcPr>
          <w:p w14:paraId="40E71314">
            <w:pPr>
              <w:spacing w:line="320" w:lineRule="exact"/>
              <w:jc w:val="left"/>
              <w:rPr>
                <w:rFonts w:hint="eastAsia" w:ascii="宋体" w:hAnsi="宋体" w:eastAsia="宋体" w:cs="宋体"/>
                <w:bCs/>
                <w:kern w:val="0"/>
                <w:sz w:val="24"/>
              </w:rPr>
            </w:pPr>
            <w:r>
              <w:rPr>
                <w:rFonts w:hint="eastAsia" w:ascii="宋体" w:hAnsi="宋体" w:cs="宋体"/>
                <w:bCs/>
                <w:kern w:val="0"/>
                <w:sz w:val="24"/>
              </w:rPr>
              <w:t>三处均无遗漏，且与所投项目名称、项目编号一致。</w:t>
            </w:r>
          </w:p>
        </w:tc>
        <w:tc>
          <w:tcPr>
            <w:tcW w:w="850" w:type="dxa"/>
            <w:noWrap w:val="0"/>
            <w:vAlign w:val="center"/>
          </w:tcPr>
          <w:p w14:paraId="32D20425">
            <w:pPr>
              <w:spacing w:line="320" w:lineRule="exact"/>
              <w:jc w:val="center"/>
              <w:rPr>
                <w:rFonts w:ascii="宋体" w:hAnsi="宋体" w:cs="宋体"/>
                <w:b/>
                <w:bCs/>
                <w:kern w:val="0"/>
                <w:sz w:val="24"/>
              </w:rPr>
            </w:pPr>
          </w:p>
        </w:tc>
        <w:tc>
          <w:tcPr>
            <w:tcW w:w="1066" w:type="dxa"/>
            <w:noWrap w:val="0"/>
            <w:vAlign w:val="center"/>
          </w:tcPr>
          <w:p w14:paraId="6290B6A7">
            <w:pPr>
              <w:spacing w:line="320" w:lineRule="exact"/>
              <w:jc w:val="center"/>
              <w:rPr>
                <w:rFonts w:ascii="宋体" w:hAnsi="宋体" w:cs="宋体"/>
                <w:b/>
                <w:bCs/>
                <w:kern w:val="0"/>
                <w:sz w:val="24"/>
              </w:rPr>
            </w:pPr>
          </w:p>
        </w:tc>
      </w:tr>
      <w:tr w14:paraId="2B7A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704" w:type="dxa"/>
            <w:shd w:val="clear" w:color="auto" w:fill="auto"/>
            <w:noWrap w:val="0"/>
            <w:vAlign w:val="center"/>
          </w:tcPr>
          <w:p w14:paraId="1D00FCB8">
            <w:pPr>
              <w:spacing w:line="320" w:lineRule="exact"/>
              <w:jc w:val="center"/>
              <w:rPr>
                <w:rFonts w:hint="eastAsia" w:ascii="宋体" w:hAnsi="宋体" w:eastAsia="宋体" w:cs="宋体"/>
                <w:bCs/>
                <w:kern w:val="0"/>
                <w:sz w:val="24"/>
                <w:szCs w:val="24"/>
                <w:lang w:val="en-US" w:eastAsia="zh-CN" w:bidi="ar-SA"/>
              </w:rPr>
            </w:pPr>
            <w:r>
              <w:rPr>
                <w:rFonts w:hint="eastAsia" w:ascii="宋体" w:hAnsi="宋体" w:cs="宋体"/>
                <w:bCs/>
                <w:kern w:val="0"/>
                <w:sz w:val="24"/>
              </w:rPr>
              <w:t>4</w:t>
            </w:r>
          </w:p>
        </w:tc>
        <w:tc>
          <w:tcPr>
            <w:tcW w:w="2625" w:type="dxa"/>
            <w:noWrap w:val="0"/>
            <w:vAlign w:val="center"/>
          </w:tcPr>
          <w:p w14:paraId="5231B6DA">
            <w:pPr>
              <w:spacing w:line="320" w:lineRule="exact"/>
              <w:jc w:val="left"/>
              <w:rPr>
                <w:rFonts w:hint="eastAsia" w:ascii="宋体" w:hAnsi="宋体" w:eastAsia="宋体" w:cs="宋体"/>
                <w:bCs/>
                <w:kern w:val="0"/>
                <w:sz w:val="24"/>
              </w:rPr>
            </w:pPr>
            <w:r>
              <w:rPr>
                <w:rFonts w:hint="eastAsia" w:ascii="宋体" w:hAnsi="宋体" w:cs="宋体"/>
                <w:bCs/>
                <w:kern w:val="0"/>
                <w:sz w:val="24"/>
              </w:rPr>
              <w:t>投标文件签署、盖章</w:t>
            </w:r>
          </w:p>
        </w:tc>
        <w:tc>
          <w:tcPr>
            <w:tcW w:w="4111" w:type="dxa"/>
            <w:noWrap w:val="0"/>
            <w:vAlign w:val="center"/>
          </w:tcPr>
          <w:p w14:paraId="2A8EC944">
            <w:pPr>
              <w:spacing w:line="320" w:lineRule="exact"/>
              <w:jc w:val="left"/>
              <w:rPr>
                <w:rFonts w:hint="eastAsia" w:ascii="宋体" w:hAnsi="宋体" w:eastAsia="宋体" w:cs="宋体"/>
                <w:bCs/>
                <w:kern w:val="0"/>
                <w:sz w:val="24"/>
              </w:rPr>
            </w:pPr>
            <w:r>
              <w:rPr>
                <w:rFonts w:hint="eastAsia" w:ascii="宋体" w:hAnsi="宋体" w:cs="宋体"/>
                <w:bCs/>
                <w:kern w:val="0"/>
                <w:sz w:val="24"/>
              </w:rPr>
              <w:t>均按招标文件要求签字、盖章（评分标准中要求提供的证明材料除外）。</w:t>
            </w:r>
          </w:p>
        </w:tc>
        <w:tc>
          <w:tcPr>
            <w:tcW w:w="850" w:type="dxa"/>
            <w:noWrap w:val="0"/>
            <w:vAlign w:val="center"/>
          </w:tcPr>
          <w:p w14:paraId="18E8A850">
            <w:pPr>
              <w:spacing w:line="320" w:lineRule="exact"/>
              <w:jc w:val="center"/>
              <w:rPr>
                <w:rFonts w:ascii="宋体" w:hAnsi="宋体" w:cs="宋体"/>
                <w:b/>
                <w:bCs/>
                <w:kern w:val="0"/>
                <w:sz w:val="24"/>
              </w:rPr>
            </w:pPr>
          </w:p>
        </w:tc>
        <w:tc>
          <w:tcPr>
            <w:tcW w:w="1066" w:type="dxa"/>
            <w:noWrap w:val="0"/>
            <w:vAlign w:val="center"/>
          </w:tcPr>
          <w:p w14:paraId="61DB345E">
            <w:pPr>
              <w:spacing w:line="320" w:lineRule="exact"/>
              <w:jc w:val="center"/>
              <w:rPr>
                <w:rFonts w:ascii="宋体" w:hAnsi="宋体" w:cs="宋体"/>
                <w:b/>
                <w:bCs/>
                <w:kern w:val="0"/>
                <w:sz w:val="24"/>
              </w:rPr>
            </w:pPr>
          </w:p>
        </w:tc>
      </w:tr>
      <w:tr w14:paraId="6B6C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04" w:type="dxa"/>
            <w:shd w:val="clear" w:color="auto" w:fill="auto"/>
            <w:noWrap w:val="0"/>
            <w:vAlign w:val="center"/>
          </w:tcPr>
          <w:p w14:paraId="57A087E0">
            <w:pPr>
              <w:spacing w:line="320" w:lineRule="exact"/>
              <w:jc w:val="center"/>
              <w:rPr>
                <w:rFonts w:hint="eastAsia" w:ascii="宋体" w:hAnsi="宋体" w:eastAsia="宋体" w:cs="宋体"/>
                <w:bCs/>
                <w:kern w:val="0"/>
                <w:sz w:val="24"/>
                <w:szCs w:val="24"/>
                <w:lang w:val="en-US" w:eastAsia="zh-CN" w:bidi="ar-SA"/>
              </w:rPr>
            </w:pPr>
            <w:r>
              <w:rPr>
                <w:rFonts w:hint="eastAsia" w:ascii="宋体" w:hAnsi="宋体" w:cs="宋体"/>
                <w:bCs/>
                <w:kern w:val="0"/>
                <w:sz w:val="24"/>
              </w:rPr>
              <w:t>5</w:t>
            </w:r>
          </w:p>
        </w:tc>
        <w:tc>
          <w:tcPr>
            <w:tcW w:w="2625" w:type="dxa"/>
            <w:noWrap w:val="0"/>
            <w:vAlign w:val="center"/>
          </w:tcPr>
          <w:p w14:paraId="4819A6A6">
            <w:pPr>
              <w:spacing w:line="320" w:lineRule="exact"/>
              <w:jc w:val="left"/>
              <w:rPr>
                <w:rFonts w:hint="eastAsia" w:ascii="宋体" w:hAnsi="宋体" w:eastAsia="宋体" w:cs="宋体"/>
                <w:bCs/>
                <w:kern w:val="0"/>
                <w:sz w:val="24"/>
              </w:rPr>
            </w:pPr>
            <w:r>
              <w:rPr>
                <w:rFonts w:hint="eastAsia" w:ascii="宋体" w:hAnsi="宋体" w:cs="宋体"/>
                <w:bCs/>
                <w:kern w:val="0"/>
                <w:sz w:val="24"/>
              </w:rPr>
              <w:t>投标报价表</w:t>
            </w:r>
          </w:p>
        </w:tc>
        <w:tc>
          <w:tcPr>
            <w:tcW w:w="4111" w:type="dxa"/>
            <w:noWrap w:val="0"/>
            <w:vAlign w:val="center"/>
          </w:tcPr>
          <w:p w14:paraId="5BAD0E89">
            <w:pPr>
              <w:spacing w:line="320" w:lineRule="exact"/>
              <w:jc w:val="left"/>
              <w:rPr>
                <w:rFonts w:hint="eastAsia" w:ascii="宋体" w:hAnsi="宋体" w:cs="宋体"/>
                <w:bCs/>
                <w:kern w:val="0"/>
                <w:sz w:val="24"/>
              </w:rPr>
            </w:pPr>
            <w:r>
              <w:rPr>
                <w:rFonts w:hint="eastAsia" w:ascii="宋体" w:hAnsi="宋体" w:cs="宋体"/>
                <w:bCs/>
                <w:kern w:val="0"/>
                <w:sz w:val="24"/>
              </w:rPr>
              <w:t>（1）投标报价表填写符合要求；</w:t>
            </w:r>
          </w:p>
          <w:p w14:paraId="65DD3C36">
            <w:pPr>
              <w:spacing w:line="320" w:lineRule="exact"/>
              <w:jc w:val="left"/>
              <w:rPr>
                <w:rFonts w:hint="eastAsia" w:ascii="宋体" w:hAnsi="宋体" w:cs="宋体"/>
                <w:bCs/>
                <w:kern w:val="0"/>
                <w:sz w:val="24"/>
              </w:rPr>
            </w:pPr>
            <w:r>
              <w:rPr>
                <w:rFonts w:hint="eastAsia" w:ascii="宋体" w:hAnsi="宋体" w:cs="宋体"/>
                <w:bCs/>
                <w:kern w:val="0"/>
                <w:sz w:val="24"/>
              </w:rPr>
              <w:t>（2）计量单位、报价货币均符合招标文件要求；</w:t>
            </w:r>
          </w:p>
          <w:p w14:paraId="6984E562">
            <w:pPr>
              <w:wordWrap w:val="0"/>
              <w:topLinePunct/>
              <w:spacing w:line="320" w:lineRule="exact"/>
              <w:ind w:right="210" w:rightChars="0"/>
              <w:jc w:val="left"/>
              <w:rPr>
                <w:rFonts w:hint="eastAsia" w:ascii="宋体" w:hAnsi="宋体" w:cs="宋体"/>
                <w:bCs/>
                <w:kern w:val="0"/>
                <w:sz w:val="24"/>
              </w:rPr>
            </w:pPr>
            <w:r>
              <w:rPr>
                <w:rFonts w:hint="eastAsia" w:ascii="宋体" w:hAnsi="宋体" w:cs="宋体"/>
                <w:bCs/>
                <w:kern w:val="0"/>
                <w:sz w:val="24"/>
              </w:rPr>
              <w:t>（3）投标报价未超出采购预算或招标文件规定的最高限价。</w:t>
            </w:r>
          </w:p>
          <w:p w14:paraId="2C0802DA">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（4）政府采购异常低价审查</w:t>
            </w:r>
          </w:p>
          <w:p w14:paraId="2BEEADEF">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政府采购评审中出现下列情形之一的，评审委员会应当启动异常低价投标审查程序：</w:t>
            </w:r>
          </w:p>
          <w:p w14:paraId="52FA733C">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①投标报价低于全部通过符合性审查供应商投标报价平均值50%的，即投标报价&lt;全部通过符合性审查供应商投标报价平均值×50%；</w:t>
            </w:r>
          </w:p>
          <w:p w14:paraId="5BAC0FF8">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②投标报价低于通过符合性审查的次低报价供应商投标报价50%的，即投标报价&lt;通过符合性审查的次低报价供应商投标报价×50%；</w:t>
            </w:r>
          </w:p>
          <w:p w14:paraId="501E2394">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③投标报价低于采购项目最高限价45%的，即投标报价&lt;采购项目最高限价×45%；</w:t>
            </w:r>
          </w:p>
          <w:p w14:paraId="55A16B03">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④评审委员会基于专业判断，认为供应商报价过低，有可能影响产品质量或者不能诚信履约的其他情形。</w:t>
            </w:r>
          </w:p>
          <w:p w14:paraId="7EB4ACDE">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相关法律法规对供应商报价有规定的，从其规定。</w:t>
            </w:r>
          </w:p>
          <w:p w14:paraId="58D6144D">
            <w:pPr>
              <w:wordWrap w:val="0"/>
              <w:topLinePunct/>
              <w:spacing w:line="320" w:lineRule="exact"/>
              <w:ind w:right="210" w:rightChars="0"/>
              <w:jc w:val="left"/>
              <w:rPr>
                <w:rFonts w:hint="eastAsia" w:ascii="宋体" w:hAnsi="宋体" w:cs="宋体"/>
                <w:bCs/>
                <w:kern w:val="0"/>
                <w:sz w:val="24"/>
                <w:lang w:val="en-US" w:eastAsia="zh-CN"/>
              </w:rPr>
            </w:pPr>
            <w:r>
              <w:rPr>
                <w:rFonts w:hint="eastAsia" w:ascii="宋体" w:hAnsi="宋体" w:cs="宋体"/>
                <w:bCs/>
                <w:kern w:val="0"/>
                <w:sz w:val="24"/>
                <w:lang w:val="en-US" w:eastAsia="zh-CN"/>
              </w:rPr>
              <w:t>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F910D8C">
            <w:pPr>
              <w:spacing w:line="320" w:lineRule="exact"/>
              <w:jc w:val="left"/>
              <w:rPr>
                <w:rFonts w:hint="eastAsia" w:ascii="宋体" w:hAnsi="宋体" w:eastAsia="宋体" w:cs="宋体"/>
                <w:bCs/>
                <w:kern w:val="0"/>
                <w:sz w:val="24"/>
              </w:rPr>
            </w:pPr>
            <w:r>
              <w:rPr>
                <w:rFonts w:hint="eastAsia" w:ascii="宋体" w:hAnsi="宋体" w:cs="宋体"/>
                <w:bCs/>
                <w:kern w:val="0"/>
                <w:sz w:val="24"/>
                <w:lang w:val="en-US" w:eastAsia="zh-CN"/>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tc>
        <w:tc>
          <w:tcPr>
            <w:tcW w:w="850" w:type="dxa"/>
            <w:noWrap w:val="0"/>
            <w:vAlign w:val="center"/>
          </w:tcPr>
          <w:p w14:paraId="677337AE">
            <w:pPr>
              <w:spacing w:line="320" w:lineRule="exact"/>
              <w:jc w:val="center"/>
              <w:rPr>
                <w:rFonts w:ascii="宋体" w:hAnsi="宋体" w:cs="宋体"/>
                <w:b/>
                <w:bCs/>
                <w:kern w:val="0"/>
                <w:sz w:val="24"/>
              </w:rPr>
            </w:pPr>
          </w:p>
        </w:tc>
        <w:tc>
          <w:tcPr>
            <w:tcW w:w="1066" w:type="dxa"/>
            <w:noWrap w:val="0"/>
            <w:vAlign w:val="center"/>
          </w:tcPr>
          <w:p w14:paraId="3063A2F3">
            <w:pPr>
              <w:spacing w:line="320" w:lineRule="exact"/>
              <w:jc w:val="center"/>
              <w:rPr>
                <w:rFonts w:ascii="宋体" w:hAnsi="宋体" w:cs="宋体"/>
                <w:b/>
                <w:bCs/>
                <w:kern w:val="0"/>
                <w:sz w:val="24"/>
              </w:rPr>
            </w:pPr>
          </w:p>
        </w:tc>
      </w:tr>
      <w:tr w14:paraId="5169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auto"/>
            <w:noWrap w:val="0"/>
            <w:vAlign w:val="center"/>
          </w:tcPr>
          <w:p w14:paraId="3A3125F5">
            <w:pPr>
              <w:spacing w:line="320" w:lineRule="exact"/>
              <w:jc w:val="center"/>
              <w:rPr>
                <w:rFonts w:hint="eastAsia" w:ascii="宋体" w:hAnsi="宋体" w:eastAsia="宋体" w:cs="宋体"/>
                <w:bCs/>
                <w:kern w:val="0"/>
                <w:sz w:val="24"/>
                <w:szCs w:val="24"/>
                <w:lang w:val="en-US" w:eastAsia="zh-CN" w:bidi="ar-SA"/>
              </w:rPr>
            </w:pPr>
            <w:r>
              <w:rPr>
                <w:rFonts w:hint="eastAsia" w:ascii="宋体" w:hAnsi="宋体" w:cs="宋体"/>
                <w:bCs/>
                <w:kern w:val="0"/>
                <w:sz w:val="24"/>
              </w:rPr>
              <w:t>6</w:t>
            </w:r>
          </w:p>
        </w:tc>
        <w:tc>
          <w:tcPr>
            <w:tcW w:w="2625" w:type="dxa"/>
            <w:noWrap w:val="0"/>
            <w:vAlign w:val="center"/>
          </w:tcPr>
          <w:p w14:paraId="038484C6">
            <w:pPr>
              <w:spacing w:line="320" w:lineRule="exact"/>
              <w:jc w:val="left"/>
              <w:rPr>
                <w:rFonts w:hint="eastAsia" w:ascii="宋体" w:hAnsi="宋体" w:eastAsia="宋体" w:cs="宋体"/>
                <w:bCs/>
                <w:kern w:val="0"/>
                <w:sz w:val="24"/>
              </w:rPr>
            </w:pPr>
            <w:r>
              <w:rPr>
                <w:rFonts w:hint="eastAsia" w:ascii="宋体" w:hAnsi="宋体" w:cs="宋体"/>
                <w:bCs/>
                <w:kern w:val="0"/>
                <w:sz w:val="24"/>
              </w:rPr>
              <w:t>技术服务要求</w:t>
            </w:r>
          </w:p>
        </w:tc>
        <w:tc>
          <w:tcPr>
            <w:tcW w:w="4111" w:type="dxa"/>
            <w:noWrap w:val="0"/>
            <w:vAlign w:val="center"/>
          </w:tcPr>
          <w:p w14:paraId="2E847DA5">
            <w:pPr>
              <w:spacing w:line="320" w:lineRule="exact"/>
              <w:jc w:val="left"/>
              <w:rPr>
                <w:rFonts w:hint="eastAsia" w:ascii="宋体" w:hAnsi="宋体" w:eastAsia="宋体" w:cs="宋体"/>
                <w:bCs/>
                <w:kern w:val="0"/>
                <w:sz w:val="24"/>
              </w:rPr>
            </w:pPr>
            <w:r>
              <w:rPr>
                <w:rFonts w:hint="eastAsia" w:ascii="宋体" w:hAnsi="宋体" w:cs="宋体"/>
                <w:bCs/>
                <w:kern w:val="0"/>
                <w:sz w:val="24"/>
              </w:rPr>
              <w:t>完全理解并接受对合格投标人、合格的货物、工程或服务要求，根据投标人投标文件《技术指标偏差表》，结合招标文件第三章“★”标识的实质性要求没有负偏离。</w:t>
            </w:r>
          </w:p>
        </w:tc>
        <w:tc>
          <w:tcPr>
            <w:tcW w:w="850" w:type="dxa"/>
            <w:noWrap w:val="0"/>
            <w:vAlign w:val="center"/>
          </w:tcPr>
          <w:p w14:paraId="0F117E9D">
            <w:pPr>
              <w:spacing w:line="320" w:lineRule="exact"/>
              <w:jc w:val="center"/>
              <w:rPr>
                <w:rFonts w:ascii="宋体" w:hAnsi="宋体" w:cs="宋体"/>
                <w:b/>
                <w:bCs/>
                <w:kern w:val="0"/>
                <w:sz w:val="24"/>
              </w:rPr>
            </w:pPr>
          </w:p>
        </w:tc>
        <w:tc>
          <w:tcPr>
            <w:tcW w:w="1066" w:type="dxa"/>
            <w:noWrap w:val="0"/>
            <w:vAlign w:val="center"/>
          </w:tcPr>
          <w:p w14:paraId="583F66A6">
            <w:pPr>
              <w:spacing w:line="320" w:lineRule="exact"/>
              <w:jc w:val="center"/>
              <w:rPr>
                <w:rFonts w:ascii="宋体" w:hAnsi="宋体" w:cs="宋体"/>
                <w:b/>
                <w:bCs/>
                <w:kern w:val="0"/>
                <w:sz w:val="24"/>
              </w:rPr>
            </w:pPr>
          </w:p>
        </w:tc>
      </w:tr>
      <w:tr w14:paraId="399F3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auto"/>
            <w:noWrap w:val="0"/>
            <w:vAlign w:val="center"/>
          </w:tcPr>
          <w:p w14:paraId="2BCD179C">
            <w:pPr>
              <w:spacing w:line="320" w:lineRule="exact"/>
              <w:jc w:val="center"/>
              <w:rPr>
                <w:rFonts w:hint="eastAsia" w:ascii="宋体" w:hAnsi="宋体" w:eastAsia="宋体" w:cs="宋体"/>
                <w:bCs/>
                <w:kern w:val="0"/>
                <w:sz w:val="24"/>
                <w:szCs w:val="24"/>
                <w:lang w:val="en-US" w:eastAsia="zh-CN" w:bidi="ar-SA"/>
              </w:rPr>
            </w:pPr>
            <w:r>
              <w:rPr>
                <w:rFonts w:hint="eastAsia" w:ascii="宋体" w:hAnsi="宋体" w:cs="宋体"/>
                <w:bCs/>
                <w:kern w:val="0"/>
                <w:sz w:val="24"/>
              </w:rPr>
              <w:t>7</w:t>
            </w:r>
          </w:p>
        </w:tc>
        <w:tc>
          <w:tcPr>
            <w:tcW w:w="2625" w:type="dxa"/>
            <w:noWrap w:val="0"/>
            <w:vAlign w:val="center"/>
          </w:tcPr>
          <w:p w14:paraId="6632490B">
            <w:pPr>
              <w:spacing w:line="320" w:lineRule="exact"/>
              <w:jc w:val="left"/>
              <w:rPr>
                <w:rFonts w:hint="eastAsia" w:ascii="宋体" w:hAnsi="宋体" w:eastAsia="宋体" w:cs="宋体"/>
                <w:bCs/>
                <w:kern w:val="0"/>
                <w:sz w:val="24"/>
              </w:rPr>
            </w:pPr>
            <w:r>
              <w:rPr>
                <w:rFonts w:hint="eastAsia" w:ascii="宋体" w:hAnsi="宋体" w:cs="宋体"/>
                <w:bCs/>
                <w:kern w:val="0"/>
                <w:sz w:val="24"/>
              </w:rPr>
              <w:t>无其他招标文件或法规明确规定投标无效的事项</w:t>
            </w:r>
          </w:p>
        </w:tc>
        <w:tc>
          <w:tcPr>
            <w:tcW w:w="4111" w:type="dxa"/>
            <w:noWrap w:val="0"/>
            <w:vAlign w:val="center"/>
          </w:tcPr>
          <w:p w14:paraId="40F4E068">
            <w:pPr>
              <w:spacing w:line="320" w:lineRule="exact"/>
              <w:jc w:val="left"/>
              <w:rPr>
                <w:rFonts w:hint="eastAsia" w:ascii="宋体" w:hAnsi="宋体" w:eastAsia="宋体" w:cs="宋体"/>
                <w:bCs/>
                <w:kern w:val="0"/>
                <w:sz w:val="24"/>
              </w:rPr>
            </w:pPr>
            <w:r>
              <w:rPr>
                <w:rFonts w:hint="eastAsia" w:ascii="宋体" w:hAnsi="宋体" w:cs="宋体"/>
                <w:bCs/>
                <w:kern w:val="0"/>
                <w:sz w:val="24"/>
              </w:rPr>
              <w:t>没有不符合招标文件规定的被视为无效投标的其他条款。</w:t>
            </w:r>
          </w:p>
        </w:tc>
        <w:tc>
          <w:tcPr>
            <w:tcW w:w="850" w:type="dxa"/>
            <w:noWrap w:val="0"/>
            <w:vAlign w:val="center"/>
          </w:tcPr>
          <w:p w14:paraId="4284A39D">
            <w:pPr>
              <w:spacing w:line="320" w:lineRule="exact"/>
              <w:jc w:val="center"/>
              <w:rPr>
                <w:rFonts w:ascii="宋体" w:hAnsi="宋体" w:cs="宋体"/>
                <w:b/>
                <w:bCs/>
                <w:kern w:val="0"/>
                <w:sz w:val="24"/>
              </w:rPr>
            </w:pPr>
          </w:p>
        </w:tc>
        <w:tc>
          <w:tcPr>
            <w:tcW w:w="1066" w:type="dxa"/>
            <w:noWrap w:val="0"/>
            <w:vAlign w:val="center"/>
          </w:tcPr>
          <w:p w14:paraId="785BB39B">
            <w:pPr>
              <w:spacing w:line="320" w:lineRule="exact"/>
              <w:jc w:val="center"/>
              <w:rPr>
                <w:rFonts w:ascii="宋体" w:hAnsi="宋体" w:cs="宋体"/>
                <w:b/>
                <w:bCs/>
                <w:kern w:val="0"/>
                <w:sz w:val="24"/>
              </w:rPr>
            </w:pPr>
          </w:p>
        </w:tc>
      </w:tr>
      <w:tr w14:paraId="4B1E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noWrap w:val="0"/>
            <w:vAlign w:val="center"/>
          </w:tcPr>
          <w:p w14:paraId="64557043">
            <w:pPr>
              <w:spacing w:line="320" w:lineRule="exact"/>
              <w:jc w:val="center"/>
              <w:rPr>
                <w:rFonts w:hint="eastAsia" w:ascii="宋体" w:hAnsi="宋体" w:eastAsia="宋体" w:cs="宋体"/>
                <w:bCs/>
                <w:kern w:val="0"/>
                <w:sz w:val="24"/>
                <w:lang w:val="en-US" w:eastAsia="zh-CN"/>
              </w:rPr>
            </w:pPr>
            <w:r>
              <w:rPr>
                <w:rFonts w:hint="eastAsia" w:ascii="宋体" w:hAnsi="宋体" w:cs="宋体"/>
                <w:bCs/>
                <w:kern w:val="0"/>
                <w:sz w:val="24"/>
              </w:rPr>
              <w:t>8</w:t>
            </w:r>
          </w:p>
        </w:tc>
        <w:tc>
          <w:tcPr>
            <w:tcW w:w="2625" w:type="dxa"/>
            <w:noWrap w:val="0"/>
            <w:vAlign w:val="center"/>
          </w:tcPr>
          <w:p w14:paraId="7A827E49">
            <w:pPr>
              <w:spacing w:line="320" w:lineRule="exact"/>
              <w:jc w:val="left"/>
              <w:rPr>
                <w:rFonts w:hint="eastAsia" w:ascii="宋体" w:hAnsi="宋体" w:eastAsia="宋体" w:cs="宋体"/>
                <w:bCs/>
                <w:kern w:val="0"/>
                <w:sz w:val="24"/>
              </w:rPr>
            </w:pPr>
            <w:r>
              <w:rPr>
                <w:rFonts w:hint="eastAsia" w:ascii="宋体" w:hAnsi="宋体" w:cs="宋体"/>
                <w:bCs/>
                <w:kern w:val="0"/>
                <w:sz w:val="24"/>
              </w:rPr>
              <w:t>合同条款响应</w:t>
            </w:r>
          </w:p>
        </w:tc>
        <w:tc>
          <w:tcPr>
            <w:tcW w:w="4111" w:type="dxa"/>
            <w:noWrap w:val="0"/>
            <w:vAlign w:val="center"/>
          </w:tcPr>
          <w:p w14:paraId="5DB68364">
            <w:pPr>
              <w:spacing w:line="320" w:lineRule="exact"/>
              <w:jc w:val="left"/>
              <w:rPr>
                <w:rFonts w:hint="eastAsia" w:ascii="宋体" w:hAnsi="宋体" w:eastAsia="宋体" w:cs="宋体"/>
                <w:bCs/>
                <w:kern w:val="0"/>
                <w:sz w:val="24"/>
              </w:rPr>
            </w:pPr>
            <w:r>
              <w:rPr>
                <w:rFonts w:hint="eastAsia" w:ascii="宋体" w:hAnsi="宋体" w:cs="宋体"/>
                <w:bCs/>
                <w:kern w:val="0"/>
                <w:sz w:val="24"/>
              </w:rPr>
              <w:t>有完全理解并接受招标文件合同基本条款要求的描述。</w:t>
            </w:r>
          </w:p>
        </w:tc>
        <w:tc>
          <w:tcPr>
            <w:tcW w:w="850" w:type="dxa"/>
            <w:noWrap w:val="0"/>
            <w:vAlign w:val="center"/>
          </w:tcPr>
          <w:p w14:paraId="3498E285">
            <w:pPr>
              <w:spacing w:line="320" w:lineRule="exact"/>
              <w:jc w:val="center"/>
              <w:rPr>
                <w:rFonts w:ascii="宋体" w:hAnsi="宋体" w:cs="宋体"/>
                <w:b/>
                <w:bCs/>
                <w:kern w:val="0"/>
                <w:sz w:val="24"/>
              </w:rPr>
            </w:pPr>
          </w:p>
        </w:tc>
        <w:tc>
          <w:tcPr>
            <w:tcW w:w="1066" w:type="dxa"/>
            <w:noWrap w:val="0"/>
            <w:vAlign w:val="center"/>
          </w:tcPr>
          <w:p w14:paraId="72CF13A0">
            <w:pPr>
              <w:spacing w:line="320" w:lineRule="exact"/>
              <w:jc w:val="center"/>
              <w:rPr>
                <w:rFonts w:ascii="宋体" w:hAnsi="宋体" w:cs="宋体"/>
                <w:b/>
                <w:bCs/>
                <w:kern w:val="0"/>
                <w:sz w:val="24"/>
              </w:rPr>
            </w:pPr>
          </w:p>
        </w:tc>
      </w:tr>
    </w:tbl>
    <w:p w14:paraId="1E848C57">
      <w:pPr>
        <w:spacing w:line="360" w:lineRule="auto"/>
        <w:ind w:firstLine="361" w:firstLineChars="150"/>
        <w:rPr>
          <w:rFonts w:ascii="宋体" w:hAnsi="宋体"/>
          <w:sz w:val="24"/>
        </w:rPr>
      </w:pPr>
      <w:r>
        <w:rPr>
          <w:rFonts w:hint="eastAsia" w:ascii="宋体" w:hAnsi="宋体"/>
          <w:b/>
          <w:sz w:val="24"/>
        </w:rPr>
        <w:t>25.3供应商出现下列情况之一（但不限于），按无效文件处理：</w:t>
      </w:r>
    </w:p>
    <w:p w14:paraId="07B2CFF0">
      <w:pPr>
        <w:kinsoku w:val="0"/>
        <w:spacing w:line="500" w:lineRule="exact"/>
        <w:ind w:firstLine="360" w:firstLineChars="150"/>
        <w:rPr>
          <w:rFonts w:ascii="宋体" w:hAnsi="宋体"/>
          <w:sz w:val="24"/>
        </w:rPr>
      </w:pPr>
      <w:r>
        <w:rPr>
          <w:rFonts w:hint="eastAsia" w:ascii="宋体" w:hAnsi="宋体"/>
          <w:sz w:val="24"/>
        </w:rPr>
        <w:t>25.3.1必备资质的有效性和符合性不符合要求的；</w:t>
      </w:r>
    </w:p>
    <w:p w14:paraId="6F600A00">
      <w:pPr>
        <w:kinsoku w:val="0"/>
        <w:spacing w:line="500" w:lineRule="exact"/>
        <w:ind w:firstLine="360" w:firstLineChars="150"/>
        <w:rPr>
          <w:rFonts w:ascii="宋体" w:hAnsi="宋体"/>
          <w:sz w:val="24"/>
        </w:rPr>
      </w:pPr>
      <w:r>
        <w:rPr>
          <w:rFonts w:hint="eastAsia" w:ascii="宋体" w:hAnsi="宋体"/>
          <w:sz w:val="24"/>
        </w:rPr>
        <w:t>25.3.2供应商未经过正常渠道购买磋商文件，或供应商名称与购买磋商文件时登记的供应商名称不符的；</w:t>
      </w:r>
    </w:p>
    <w:p w14:paraId="16024F1B">
      <w:pPr>
        <w:kinsoku w:val="0"/>
        <w:spacing w:line="500" w:lineRule="exact"/>
        <w:ind w:firstLine="360" w:firstLineChars="150"/>
        <w:rPr>
          <w:rFonts w:ascii="宋体" w:hAnsi="宋体"/>
          <w:sz w:val="24"/>
        </w:rPr>
      </w:pPr>
      <w:r>
        <w:rPr>
          <w:rFonts w:hint="eastAsia" w:ascii="宋体" w:hAnsi="宋体"/>
          <w:sz w:val="24"/>
        </w:rPr>
        <w:t>25.3.3无磋商有效期或有效期达不到磋商文件要求的；</w:t>
      </w:r>
    </w:p>
    <w:p w14:paraId="64562FE1">
      <w:pPr>
        <w:kinsoku w:val="0"/>
        <w:spacing w:line="500" w:lineRule="exact"/>
        <w:ind w:firstLine="360" w:firstLineChars="150"/>
        <w:rPr>
          <w:rFonts w:ascii="宋体" w:hAnsi="宋体"/>
          <w:sz w:val="24"/>
        </w:rPr>
      </w:pPr>
      <w:r>
        <w:rPr>
          <w:rFonts w:hint="eastAsia" w:ascii="宋体" w:hAnsi="宋体"/>
          <w:sz w:val="24"/>
        </w:rPr>
        <w:t>25.3.4供应商针对同一项目递交两份或多份内容不同的响应文件，未书面声明哪一份是有效的或出现选择性报价的；</w:t>
      </w:r>
    </w:p>
    <w:p w14:paraId="7DD711D2">
      <w:pPr>
        <w:kinsoku w:val="0"/>
        <w:spacing w:line="500" w:lineRule="exact"/>
        <w:ind w:firstLine="360" w:firstLineChars="150"/>
        <w:rPr>
          <w:rFonts w:ascii="宋体" w:hAnsi="宋体"/>
          <w:sz w:val="24"/>
        </w:rPr>
      </w:pPr>
      <w:r>
        <w:rPr>
          <w:rFonts w:hint="eastAsia" w:ascii="宋体" w:hAnsi="宋体"/>
          <w:sz w:val="24"/>
        </w:rPr>
        <w:t>25.3.5供应商有串通投标、弄虚作假（包括但不限于虚假资质、虚假证明、虚假应答等）、行贿等违法行为的；</w:t>
      </w:r>
    </w:p>
    <w:p w14:paraId="11C0102A">
      <w:pPr>
        <w:kinsoku w:val="0"/>
        <w:spacing w:line="500" w:lineRule="exact"/>
        <w:ind w:firstLine="360" w:firstLineChars="150"/>
        <w:rPr>
          <w:rFonts w:ascii="宋体" w:hAnsi="宋体"/>
          <w:sz w:val="24"/>
        </w:rPr>
      </w:pPr>
      <w:r>
        <w:rPr>
          <w:rFonts w:hint="eastAsia" w:ascii="宋体" w:hAnsi="宋体"/>
          <w:sz w:val="24"/>
        </w:rPr>
        <w:t>25.3.6响应文件附加了采购人难以接受的条件或条款的；</w:t>
      </w:r>
    </w:p>
    <w:p w14:paraId="2D8791DE">
      <w:pPr>
        <w:topLinePunct/>
        <w:spacing w:line="500" w:lineRule="exact"/>
        <w:ind w:firstLine="360" w:firstLineChars="150"/>
        <w:rPr>
          <w:rFonts w:ascii="宋体" w:hAnsi="宋体"/>
          <w:sz w:val="24"/>
        </w:rPr>
      </w:pPr>
      <w:r>
        <w:rPr>
          <w:rFonts w:hint="eastAsia" w:ascii="宋体" w:hAnsi="宋体"/>
          <w:sz w:val="24"/>
        </w:rPr>
        <w:t>25.3.7在采购或其它重大项目履约过程中有不良记录，未能按期履约的；</w:t>
      </w:r>
    </w:p>
    <w:p w14:paraId="68BAB58E">
      <w:pPr>
        <w:topLinePunct/>
        <w:spacing w:line="500" w:lineRule="exact"/>
        <w:ind w:firstLine="360" w:firstLineChars="150"/>
        <w:rPr>
          <w:rFonts w:ascii="宋体" w:hAnsi="宋体"/>
          <w:sz w:val="24"/>
        </w:rPr>
      </w:pPr>
      <w:r>
        <w:rPr>
          <w:rFonts w:hint="eastAsia" w:ascii="宋体" w:hAnsi="宋体"/>
          <w:sz w:val="24"/>
        </w:rPr>
        <w:t>25.3.8当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将其作为无效投标处理；</w:t>
      </w:r>
    </w:p>
    <w:p w14:paraId="41191265">
      <w:pPr>
        <w:spacing w:line="500" w:lineRule="exact"/>
        <w:ind w:firstLine="360" w:firstLineChars="150"/>
        <w:rPr>
          <w:rFonts w:ascii="宋体" w:hAnsi="宋体"/>
          <w:sz w:val="24"/>
        </w:rPr>
      </w:pPr>
      <w:r>
        <w:rPr>
          <w:rFonts w:hint="eastAsia" w:ascii="宋体" w:hAnsi="宋体"/>
          <w:sz w:val="24"/>
        </w:rPr>
        <w:t>25.3.9投标报价子目出现漏项或报价数量与要求不符的；</w:t>
      </w:r>
    </w:p>
    <w:p w14:paraId="3B890338">
      <w:pPr>
        <w:kinsoku w:val="0"/>
        <w:spacing w:line="500" w:lineRule="exact"/>
        <w:ind w:firstLine="360" w:firstLineChars="150"/>
        <w:rPr>
          <w:rFonts w:ascii="宋体" w:hAnsi="宋体"/>
          <w:sz w:val="24"/>
        </w:rPr>
      </w:pPr>
      <w:r>
        <w:rPr>
          <w:rFonts w:hint="eastAsia" w:ascii="宋体" w:hAnsi="宋体"/>
          <w:sz w:val="24"/>
        </w:rPr>
        <w:t>25.3.10提供虚假技术性能指标。</w:t>
      </w:r>
    </w:p>
    <w:p w14:paraId="421EBB24">
      <w:pPr>
        <w:kinsoku w:val="0"/>
        <w:spacing w:line="500" w:lineRule="exact"/>
        <w:ind w:firstLine="360" w:firstLineChars="150"/>
        <w:rPr>
          <w:rFonts w:ascii="宋体" w:hAnsi="宋体"/>
          <w:sz w:val="24"/>
        </w:rPr>
      </w:pPr>
      <w:r>
        <w:rPr>
          <w:rFonts w:hint="eastAsia" w:ascii="宋体" w:hAnsi="宋体"/>
          <w:sz w:val="24"/>
        </w:rPr>
        <w:t>25.3.11供应商主体存在失信记录的。</w:t>
      </w:r>
    </w:p>
    <w:p w14:paraId="4EEAE21C">
      <w:pPr>
        <w:kinsoku w:val="0"/>
        <w:spacing w:line="500" w:lineRule="exact"/>
        <w:ind w:firstLine="361" w:firstLineChars="150"/>
        <w:rPr>
          <w:rFonts w:ascii="宋体" w:hAnsi="宋体"/>
          <w:b/>
          <w:sz w:val="24"/>
        </w:rPr>
      </w:pPr>
      <w:r>
        <w:rPr>
          <w:rFonts w:hint="eastAsia" w:ascii="宋体" w:hAnsi="宋体"/>
          <w:b/>
          <w:sz w:val="24"/>
        </w:rPr>
        <w:t>25.4</w:t>
      </w:r>
      <w:r>
        <w:rPr>
          <w:rFonts w:hint="eastAsia" w:ascii="宋体" w:hAnsi="宋体"/>
          <w:b/>
          <w:spacing w:val="-2"/>
          <w:sz w:val="24"/>
        </w:rPr>
        <w:t>有下列情形之一的，视为供应商串通投标，磋商小组应当认定其响应文件无效：</w:t>
      </w:r>
    </w:p>
    <w:p w14:paraId="11F12707">
      <w:pPr>
        <w:kinsoku w:val="0"/>
        <w:spacing w:line="500" w:lineRule="exact"/>
        <w:ind w:firstLine="360" w:firstLineChars="150"/>
        <w:rPr>
          <w:rFonts w:ascii="宋体" w:hAnsi="宋体"/>
          <w:sz w:val="24"/>
        </w:rPr>
      </w:pPr>
      <w:r>
        <w:rPr>
          <w:rFonts w:hint="eastAsia" w:ascii="宋体" w:hAnsi="宋体"/>
          <w:sz w:val="24"/>
        </w:rPr>
        <w:t>25.4.1不同供应商的响应文件由同一单位或者个人编制；</w:t>
      </w:r>
    </w:p>
    <w:p w14:paraId="1E6111B0">
      <w:pPr>
        <w:kinsoku w:val="0"/>
        <w:spacing w:line="500" w:lineRule="exact"/>
        <w:ind w:firstLine="360" w:firstLineChars="150"/>
        <w:rPr>
          <w:rFonts w:ascii="宋体" w:hAnsi="宋体"/>
          <w:sz w:val="24"/>
        </w:rPr>
      </w:pPr>
      <w:r>
        <w:rPr>
          <w:rFonts w:hint="eastAsia" w:ascii="宋体" w:hAnsi="宋体"/>
          <w:sz w:val="24"/>
        </w:rPr>
        <w:t xml:space="preserve">25.4.2不同供应商委托同一单位或者个人办理磋商事宜； </w:t>
      </w:r>
    </w:p>
    <w:p w14:paraId="4E157958">
      <w:pPr>
        <w:kinsoku w:val="0"/>
        <w:spacing w:line="500" w:lineRule="exact"/>
        <w:ind w:firstLine="360" w:firstLineChars="150"/>
        <w:rPr>
          <w:rFonts w:ascii="宋体" w:hAnsi="宋体"/>
          <w:sz w:val="24"/>
        </w:rPr>
      </w:pPr>
      <w:r>
        <w:rPr>
          <w:rFonts w:hint="eastAsia" w:ascii="宋体" w:hAnsi="宋体"/>
          <w:sz w:val="24"/>
        </w:rPr>
        <w:t>25.4.3不同供应商的响应文件载明的项目管理成员或者联系人员为同一人；</w:t>
      </w:r>
    </w:p>
    <w:p w14:paraId="477EDAF3">
      <w:pPr>
        <w:kinsoku w:val="0"/>
        <w:spacing w:line="500" w:lineRule="exact"/>
        <w:ind w:firstLine="360" w:firstLineChars="150"/>
        <w:rPr>
          <w:rFonts w:ascii="宋体" w:hAnsi="宋体"/>
          <w:sz w:val="24"/>
        </w:rPr>
      </w:pPr>
      <w:r>
        <w:rPr>
          <w:rFonts w:hint="eastAsia" w:ascii="宋体" w:hAnsi="宋体"/>
          <w:sz w:val="24"/>
        </w:rPr>
        <w:t>25.4.4不同供应商的响应文件异常一致或者磋商报价呈规律性差异；</w:t>
      </w:r>
    </w:p>
    <w:p w14:paraId="61474493">
      <w:pPr>
        <w:kinsoku w:val="0"/>
        <w:spacing w:line="500" w:lineRule="exact"/>
        <w:ind w:firstLine="360" w:firstLineChars="150"/>
        <w:rPr>
          <w:rFonts w:ascii="宋体" w:hAnsi="宋体"/>
          <w:sz w:val="24"/>
        </w:rPr>
      </w:pPr>
      <w:r>
        <w:rPr>
          <w:rFonts w:hint="eastAsia" w:ascii="宋体" w:hAnsi="宋体"/>
          <w:sz w:val="24"/>
        </w:rPr>
        <w:t>25.4.5不同供应商的响应文件相互混装；</w:t>
      </w:r>
    </w:p>
    <w:p w14:paraId="40C07437">
      <w:pPr>
        <w:kinsoku w:val="0"/>
        <w:spacing w:line="500" w:lineRule="exact"/>
        <w:ind w:firstLine="360" w:firstLineChars="150"/>
        <w:rPr>
          <w:rFonts w:ascii="宋体" w:hAnsi="宋体"/>
          <w:sz w:val="24"/>
        </w:rPr>
      </w:pPr>
      <w:r>
        <w:rPr>
          <w:rFonts w:hint="eastAsia" w:ascii="宋体" w:hAnsi="宋体"/>
          <w:sz w:val="24"/>
        </w:rPr>
        <w:t>25.4.6不同供应商的磋商保证金从同一单位或者个人的账户转出。</w:t>
      </w:r>
    </w:p>
    <w:p w14:paraId="6FCC1972">
      <w:pPr>
        <w:spacing w:line="560" w:lineRule="exact"/>
        <w:ind w:firstLine="120" w:firstLineChars="50"/>
        <w:rPr>
          <w:rFonts w:ascii="宋体" w:hAnsi="宋体"/>
          <w:b/>
          <w:sz w:val="24"/>
        </w:rPr>
      </w:pPr>
      <w:r>
        <w:rPr>
          <w:rFonts w:hint="eastAsia" w:ascii="宋体" w:hAnsi="宋体"/>
          <w:b/>
          <w:sz w:val="24"/>
        </w:rPr>
        <w:t>26、澄清</w:t>
      </w:r>
    </w:p>
    <w:p w14:paraId="76E22CB0">
      <w:pPr>
        <w:spacing w:line="360" w:lineRule="auto"/>
        <w:ind w:firstLine="240" w:firstLineChars="100"/>
        <w:rPr>
          <w:rFonts w:ascii="宋体" w:hAnsi="宋体"/>
          <w:sz w:val="24"/>
        </w:rPr>
      </w:pPr>
      <w:r>
        <w:rPr>
          <w:rFonts w:hint="eastAsia" w:ascii="宋体" w:hAnsi="宋体"/>
          <w:sz w:val="24"/>
        </w:rPr>
        <w:t xml:space="preserve"> 26.1磋商小组有权就响应文件中含混之处向上述步骤初审合格的供应商提出询问或澄清要求；供应商将有关询标澄清、补正、说明的内容应以书面形式提交；</w:t>
      </w:r>
    </w:p>
    <w:p w14:paraId="1540C96D">
      <w:pPr>
        <w:spacing w:line="360" w:lineRule="auto"/>
        <w:ind w:firstLine="240" w:firstLineChars="100"/>
        <w:rPr>
          <w:rFonts w:ascii="宋体" w:hAnsi="宋体"/>
          <w:sz w:val="24"/>
        </w:rPr>
      </w:pPr>
      <w:r>
        <w:rPr>
          <w:rFonts w:hint="eastAsia" w:ascii="宋体" w:hAnsi="宋体"/>
          <w:sz w:val="24"/>
        </w:rPr>
        <w:t xml:space="preserve"> 26.2磋商文件、响应文件作为磋商的依据，澄清、补正、说明的内容只作为磋商参考。澄清时供应商只作说明和解释，不得借此对磋商报价、</w:t>
      </w:r>
      <w:r>
        <w:rPr>
          <w:rFonts w:hint="eastAsia" w:ascii="宋体" w:hAnsi="宋体"/>
          <w:sz w:val="24"/>
          <w:lang w:val="en-US" w:eastAsia="zh-CN"/>
        </w:rPr>
        <w:t>服务</w:t>
      </w:r>
      <w:r>
        <w:rPr>
          <w:rFonts w:hint="eastAsia" w:ascii="宋体" w:hAnsi="宋体"/>
          <w:sz w:val="24"/>
        </w:rPr>
        <w:t>期、主要技术指标等实质性内容做任何修改；如澄清、补正、说明的内容与响应文件内容有重大相悖或矛盾，将被认定为无效文件；</w:t>
      </w:r>
    </w:p>
    <w:p w14:paraId="1628A0A1">
      <w:pPr>
        <w:spacing w:line="360" w:lineRule="auto"/>
        <w:ind w:firstLine="240" w:firstLineChars="100"/>
        <w:rPr>
          <w:rFonts w:ascii="宋体" w:hAnsi="宋体"/>
          <w:sz w:val="24"/>
        </w:rPr>
      </w:pPr>
      <w:r>
        <w:rPr>
          <w:rFonts w:hint="eastAsia" w:ascii="宋体" w:hAnsi="宋体"/>
          <w:sz w:val="24"/>
        </w:rPr>
        <w:t xml:space="preserve"> 26.3供应商对响应文件的澄清不得改变磋商价格及实质内容。</w:t>
      </w:r>
    </w:p>
    <w:p w14:paraId="453856B8">
      <w:pPr>
        <w:spacing w:line="360" w:lineRule="auto"/>
        <w:rPr>
          <w:rFonts w:ascii="宋体" w:hAnsi="宋体"/>
          <w:b/>
          <w:sz w:val="24"/>
        </w:rPr>
      </w:pPr>
      <w:r>
        <w:rPr>
          <w:rFonts w:hint="eastAsia" w:ascii="宋体" w:hAnsi="宋体"/>
          <w:b/>
          <w:sz w:val="24"/>
        </w:rPr>
        <w:t>27、进行磋商</w:t>
      </w:r>
    </w:p>
    <w:p w14:paraId="54B54EDA">
      <w:pPr>
        <w:spacing w:line="360" w:lineRule="auto"/>
        <w:ind w:firstLine="240" w:firstLineChars="100"/>
        <w:rPr>
          <w:color w:val="auto"/>
        </w:rPr>
      </w:pPr>
      <w:r>
        <w:rPr>
          <w:rFonts w:hint="eastAsia" w:ascii="宋体" w:hAnsi="宋体"/>
          <w:color w:val="auto"/>
          <w:sz w:val="24"/>
        </w:rPr>
        <w:t>27.1磋商小组所有成员应当集中与单一供应商分别进行磋商，并给予所有参加磋商的供应商平等的磋商机会。</w:t>
      </w:r>
    </w:p>
    <w:p w14:paraId="3F57FB45">
      <w:pPr>
        <w:spacing w:line="360" w:lineRule="auto"/>
        <w:ind w:firstLine="241" w:firstLineChars="100"/>
        <w:rPr>
          <w:b/>
          <w:bCs w:val="0"/>
        </w:rPr>
      </w:pPr>
      <w:r>
        <w:rPr>
          <w:rFonts w:hint="eastAsia" w:ascii="宋体" w:hAnsi="宋体"/>
          <w:b/>
          <w:bCs w:val="0"/>
          <w:color w:val="auto"/>
          <w:sz w:val="24"/>
        </w:rPr>
        <w:t>27.2磋商文件中的响应报价表为一次报价，在满足磋商文件所有实质性要求前提下，提交最终报价。供应商磋商现场提交的二次报价为最终报价。如采购需求没有实质性变化，各供应商的二次报价不得高于一次报价，否则，按无效文件处理。</w:t>
      </w:r>
    </w:p>
    <w:p w14:paraId="19559FCA">
      <w:pPr>
        <w:spacing w:line="360" w:lineRule="auto"/>
        <w:rPr>
          <w:rFonts w:ascii="宋体" w:hAnsi="宋体"/>
          <w:b/>
          <w:sz w:val="24"/>
        </w:rPr>
      </w:pPr>
      <w:r>
        <w:rPr>
          <w:rFonts w:hint="eastAsia" w:ascii="宋体" w:hAnsi="宋体"/>
          <w:b/>
          <w:sz w:val="24"/>
        </w:rPr>
        <w:t>28、评审过程的保密</w:t>
      </w:r>
    </w:p>
    <w:p w14:paraId="12ACE32E">
      <w:pPr>
        <w:spacing w:line="360" w:lineRule="auto"/>
        <w:ind w:firstLine="240" w:firstLineChars="100"/>
        <w:rPr>
          <w:rFonts w:ascii="宋体" w:hAnsi="宋体"/>
          <w:sz w:val="24"/>
        </w:rPr>
      </w:pPr>
      <w:r>
        <w:rPr>
          <w:rFonts w:hint="eastAsia" w:ascii="宋体" w:hAnsi="宋体"/>
          <w:sz w:val="24"/>
        </w:rPr>
        <w:t>28.1竞争性磋商小组成员和与评审活动有关的工作人员不得泄露有关磋商响应文件的评审和比较、成交候选人的推荐以及与评审有关的其他情况。</w:t>
      </w:r>
    </w:p>
    <w:p w14:paraId="48A8C006">
      <w:pPr>
        <w:spacing w:line="360" w:lineRule="auto"/>
        <w:ind w:firstLine="240" w:firstLineChars="100"/>
        <w:rPr>
          <w:rFonts w:ascii="宋体" w:hAnsi="宋体"/>
          <w:sz w:val="24"/>
        </w:rPr>
      </w:pPr>
      <w:r>
        <w:rPr>
          <w:rFonts w:hint="eastAsia" w:ascii="宋体" w:hAnsi="宋体"/>
          <w:sz w:val="24"/>
        </w:rPr>
        <w:t>28.2在评审过程中，如果磋商报价人试图在磋商响应文件的评审和比较、成交候选人的推荐以及与评审有关的其他方面，向磋商小组、采购人和采购代理机构施加任何影响，其磋商响应文件将按照无效处理。</w:t>
      </w:r>
    </w:p>
    <w:p w14:paraId="26EFF632">
      <w:pPr>
        <w:spacing w:line="560" w:lineRule="exact"/>
        <w:rPr>
          <w:rFonts w:ascii="宋体" w:hAnsi="宋体"/>
          <w:b/>
          <w:sz w:val="24"/>
        </w:rPr>
      </w:pPr>
      <w:r>
        <w:rPr>
          <w:rFonts w:hint="eastAsia" w:ascii="宋体" w:hAnsi="宋体"/>
          <w:b/>
          <w:sz w:val="24"/>
        </w:rPr>
        <w:t>29、评审方法及内容</w:t>
      </w:r>
    </w:p>
    <w:p w14:paraId="0213AED4">
      <w:pPr>
        <w:spacing w:line="360" w:lineRule="auto"/>
        <w:ind w:firstLine="480" w:firstLineChars="200"/>
        <w:rPr>
          <w:rFonts w:hint="eastAsia" w:ascii="宋体" w:hAnsi="宋体" w:cs="宋体"/>
          <w:b/>
          <w:color w:val="auto"/>
          <w:sz w:val="24"/>
        </w:rPr>
      </w:pPr>
      <w:r>
        <w:rPr>
          <w:rFonts w:hint="eastAsia" w:ascii="宋体" w:hAnsi="宋体" w:cs="宋体"/>
          <w:color w:val="auto"/>
          <w:sz w:val="24"/>
        </w:rPr>
        <w:t>按照磋商文件规定的评审方法和标准，对资格性审查和符合性审查合格的响应文件进行商务和技术评审，综合比较和评价，最低报价不是成交的唯一依据。</w:t>
      </w:r>
    </w:p>
    <w:p w14:paraId="181A26DE">
      <w:pPr>
        <w:spacing w:line="360" w:lineRule="auto"/>
        <w:ind w:firstLine="600" w:firstLineChars="250"/>
        <w:rPr>
          <w:rFonts w:hint="eastAsia" w:ascii="宋体" w:hAnsi="宋体" w:cs="宋体"/>
          <w:color w:val="auto"/>
          <w:sz w:val="24"/>
        </w:rPr>
      </w:pPr>
      <w:r>
        <w:rPr>
          <w:rFonts w:hint="eastAsia" w:ascii="宋体" w:hAnsi="宋体" w:cs="宋体"/>
          <w:color w:val="auto"/>
          <w:sz w:val="24"/>
        </w:rPr>
        <w:t>2</w:t>
      </w:r>
      <w:r>
        <w:rPr>
          <w:rFonts w:ascii="宋体" w:hAnsi="宋体" w:cs="宋体"/>
          <w:color w:val="auto"/>
          <w:sz w:val="24"/>
        </w:rPr>
        <w:t>9</w:t>
      </w:r>
      <w:r>
        <w:rPr>
          <w:rFonts w:hint="eastAsia" w:ascii="宋体" w:hAnsi="宋体" w:cs="宋体"/>
          <w:color w:val="auto"/>
          <w:sz w:val="24"/>
        </w:rPr>
        <w:t>.1竞争性磋商小组采用综合评分法对提交最后报价的供应商的响应文件和最后报价进行综合评分，按照评审得分由高到低顺序推荐3名成交候选供应商。</w:t>
      </w:r>
    </w:p>
    <w:p w14:paraId="3B0B0C4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rPr>
      </w:pPr>
      <w:r>
        <w:rPr>
          <w:rFonts w:hint="eastAsia" w:ascii="宋体" w:hAnsi="宋体" w:cs="宋体"/>
          <w:color w:val="auto"/>
          <w:sz w:val="24"/>
        </w:rPr>
        <w:t xml:space="preserve"> 2</w:t>
      </w:r>
      <w:r>
        <w:rPr>
          <w:rFonts w:ascii="宋体" w:hAnsi="宋体" w:cs="宋体"/>
          <w:color w:val="auto"/>
          <w:sz w:val="24"/>
        </w:rPr>
        <w:t>9</w:t>
      </w:r>
      <w:r>
        <w:rPr>
          <w:rFonts w:hint="eastAsia" w:ascii="宋体" w:hAnsi="宋体" w:cs="宋体"/>
          <w:color w:val="auto"/>
          <w:sz w:val="24"/>
        </w:rPr>
        <w:t>.2磋商小组根据以下内容进行综合比较，自主打分，按最后得分由高到低汇总排序，以项目为单位分别推荐成交候选供应商；磋商小组根据磋商结果写出磋商意见。</w:t>
      </w:r>
      <w:r>
        <w:rPr>
          <w:rFonts w:hint="eastAsia" w:ascii="宋体" w:hAnsi="宋体"/>
          <w:sz w:val="24"/>
        </w:rPr>
        <w:t xml:space="preserve"> </w:t>
      </w:r>
    </w:p>
    <w:p w14:paraId="1F38B8C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r>
        <w:rPr>
          <w:rFonts w:hint="eastAsia" w:ascii="宋体" w:hAnsi="宋体"/>
          <w:sz w:val="24"/>
          <w:lang w:val="en-US" w:eastAsia="zh-CN"/>
        </w:rPr>
        <w:t>29.7</w:t>
      </w:r>
      <w:r>
        <w:rPr>
          <w:rFonts w:hint="eastAsia" w:ascii="宋体" w:hAnsi="宋体"/>
          <w:sz w:val="24"/>
        </w:rPr>
        <w:t>评审指标分值构成（总计100分）</w:t>
      </w:r>
    </w:p>
    <w:p w14:paraId="7558CAD6">
      <w:pPr>
        <w:spacing w:line="360" w:lineRule="auto"/>
        <w:ind w:firstLine="720" w:firstLineChars="300"/>
        <w:rPr>
          <w:rFonts w:hint="eastAsia" w:ascii="宋体" w:hAnsi="宋体" w:eastAsia="宋体" w:cs="宋体"/>
          <w:color w:val="auto"/>
          <w:sz w:val="24"/>
        </w:rPr>
      </w:pPr>
      <w:r>
        <w:rPr>
          <w:rFonts w:hint="eastAsia" w:ascii="宋体" w:hAnsi="宋体" w:eastAsia="宋体" w:cs="宋体"/>
          <w:color w:val="auto"/>
          <w:sz w:val="24"/>
        </w:rPr>
        <w:t xml:space="preserve">磋商报价                     </w:t>
      </w:r>
      <w:r>
        <w:rPr>
          <w:rFonts w:hint="eastAsia" w:ascii="宋体" w:hAnsi="宋体" w:cs="宋体"/>
          <w:color w:val="auto"/>
          <w:sz w:val="24"/>
          <w:lang w:val="en-US" w:eastAsia="zh-CN"/>
        </w:rPr>
        <w:t>3</w:t>
      </w:r>
      <w:r>
        <w:rPr>
          <w:rFonts w:hint="eastAsia" w:ascii="宋体" w:hAnsi="宋体" w:eastAsia="宋体" w:cs="宋体"/>
          <w:color w:val="auto"/>
          <w:sz w:val="24"/>
          <w:lang w:val="en-US" w:eastAsia="zh-CN"/>
        </w:rPr>
        <w:t>0</w:t>
      </w:r>
      <w:r>
        <w:rPr>
          <w:rFonts w:hint="eastAsia" w:ascii="宋体" w:hAnsi="宋体" w:eastAsia="宋体" w:cs="宋体"/>
          <w:color w:val="auto"/>
          <w:sz w:val="24"/>
        </w:rPr>
        <w:t>分</w:t>
      </w:r>
    </w:p>
    <w:p w14:paraId="04CFFD67">
      <w:pPr>
        <w:spacing w:line="360" w:lineRule="auto"/>
        <w:ind w:firstLine="720" w:firstLineChars="3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展会设计方案</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25分</w:t>
      </w:r>
      <w:r>
        <w:rPr>
          <w:rFonts w:hint="eastAsia" w:ascii="宋体" w:hAnsi="宋体" w:cs="宋体"/>
          <w:color w:val="auto"/>
          <w:sz w:val="24"/>
          <w:lang w:val="en-US" w:eastAsia="zh-CN"/>
        </w:rPr>
        <w:t xml:space="preserve"> </w:t>
      </w:r>
    </w:p>
    <w:p w14:paraId="2ECDE0CA">
      <w:pPr>
        <w:spacing w:line="360" w:lineRule="auto"/>
        <w:ind w:firstLine="720" w:firstLineChars="3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布展实施方案</w:t>
      </w: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eastAsia="zh-CN"/>
        </w:rPr>
        <w:t xml:space="preserve">10分          </w:t>
      </w:r>
    </w:p>
    <w:p w14:paraId="53D365EF">
      <w:pPr>
        <w:pStyle w:val="14"/>
        <w:spacing w:line="360" w:lineRule="auto"/>
        <w:ind w:firstLine="720" w:firstLineChars="300"/>
        <w:rPr>
          <w:rFonts w:hint="default"/>
          <w:lang w:val="en-US" w:eastAsia="zh-CN"/>
        </w:rPr>
      </w:pPr>
      <w:r>
        <w:rPr>
          <w:rFonts w:hint="eastAsia" w:hAnsi="宋体" w:eastAsia="宋体" w:cs="宋体"/>
          <w:color w:val="auto"/>
          <w:sz w:val="24"/>
          <w:lang w:val="en-US" w:eastAsia="zh-CN"/>
        </w:rPr>
        <w:t>项目质量</w:t>
      </w:r>
      <w:r>
        <w:rPr>
          <w:rFonts w:hint="eastAsia" w:hAnsi="宋体" w:cs="宋体"/>
          <w:color w:val="auto"/>
          <w:sz w:val="24"/>
          <w:lang w:val="en-US" w:eastAsia="zh-CN"/>
        </w:rPr>
        <w:t xml:space="preserve">                     </w:t>
      </w:r>
      <w:r>
        <w:rPr>
          <w:rFonts w:hint="eastAsia" w:hAnsi="宋体" w:eastAsia="宋体" w:cs="宋体"/>
          <w:color w:val="auto"/>
          <w:sz w:val="24"/>
          <w:lang w:val="en-US" w:eastAsia="zh-CN"/>
        </w:rPr>
        <w:t xml:space="preserve">15分               </w:t>
      </w:r>
    </w:p>
    <w:p w14:paraId="01B3E164">
      <w:pPr>
        <w:spacing w:line="360" w:lineRule="auto"/>
        <w:ind w:firstLine="720" w:firstLineChars="300"/>
        <w:rPr>
          <w:rFonts w:hint="eastAsia" w:ascii="宋体" w:hAnsi="宋体"/>
          <w:color w:val="auto"/>
          <w:sz w:val="24"/>
          <w:lang w:val="en-US" w:eastAsia="zh-CN"/>
        </w:rPr>
      </w:pPr>
      <w:r>
        <w:rPr>
          <w:rFonts w:hint="eastAsia" w:ascii="宋体" w:hAnsi="宋体"/>
          <w:color w:val="auto"/>
          <w:sz w:val="24"/>
          <w:lang w:val="en-US" w:eastAsia="zh-CN"/>
        </w:rPr>
        <w:t xml:space="preserve">业绩                          5分                </w:t>
      </w:r>
    </w:p>
    <w:p w14:paraId="6E819D23">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eastAsia" w:ascii="宋体" w:hAnsi="宋体"/>
          <w:color w:val="auto"/>
          <w:sz w:val="24"/>
          <w:lang w:val="en-US" w:eastAsia="zh-CN"/>
        </w:rPr>
      </w:pPr>
      <w:r>
        <w:rPr>
          <w:rFonts w:hint="eastAsia" w:ascii="宋体" w:hAnsi="宋体"/>
          <w:color w:val="auto"/>
          <w:sz w:val="24"/>
          <w:lang w:val="en-US" w:eastAsia="zh-CN"/>
        </w:rPr>
        <w:t xml:space="preserve">服务承诺                     10分  </w:t>
      </w:r>
    </w:p>
    <w:p w14:paraId="0FD847C5">
      <w:pPr>
        <w:keepNext w:val="0"/>
        <w:keepLines w:val="0"/>
        <w:pageBreakBefore w:val="0"/>
        <w:kinsoku/>
        <w:wordWrap/>
        <w:overflowPunct/>
        <w:topLinePunct w:val="0"/>
        <w:autoSpaceDE/>
        <w:autoSpaceDN/>
        <w:bidi w:val="0"/>
        <w:adjustRightInd/>
        <w:snapToGrid/>
        <w:spacing w:line="360" w:lineRule="auto"/>
        <w:ind w:firstLine="720" w:firstLineChars="300"/>
        <w:textAlignment w:val="auto"/>
      </w:pPr>
      <w:r>
        <w:rPr>
          <w:rFonts w:hint="eastAsia" w:ascii="宋体" w:hAnsi="宋体"/>
          <w:color w:val="auto"/>
          <w:sz w:val="24"/>
          <w:lang w:val="en-US" w:eastAsia="zh-CN"/>
        </w:rPr>
        <w:t xml:space="preserve">验收方案                      5分           </w:t>
      </w:r>
    </w:p>
    <w:p w14:paraId="32F6BA6E">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ascii="宋体" w:hAnsi="宋体"/>
          <w:sz w:val="24"/>
        </w:rPr>
      </w:pPr>
      <w:r>
        <w:rPr>
          <w:rFonts w:hint="eastAsia" w:ascii="宋体" w:hAnsi="宋体"/>
          <w:sz w:val="24"/>
        </w:rPr>
        <w:t>29.</w:t>
      </w:r>
      <w:r>
        <w:rPr>
          <w:rFonts w:hint="eastAsia" w:ascii="宋体" w:hAnsi="宋体"/>
          <w:sz w:val="24"/>
          <w:lang w:val="en-US" w:eastAsia="zh-CN"/>
        </w:rPr>
        <w:t>8</w:t>
      </w:r>
      <w:r>
        <w:rPr>
          <w:rFonts w:hint="eastAsia" w:ascii="宋体" w:hAnsi="宋体"/>
          <w:sz w:val="24"/>
        </w:rPr>
        <w:t>评审内容</w:t>
      </w:r>
    </w:p>
    <w:tbl>
      <w:tblPr>
        <w:tblStyle w:val="29"/>
        <w:tblW w:w="4939" w:type="pct"/>
        <w:jc w:val="center"/>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Layout w:type="autofit"/>
        <w:tblCellMar>
          <w:top w:w="0" w:type="dxa"/>
          <w:left w:w="108" w:type="dxa"/>
          <w:bottom w:w="0" w:type="dxa"/>
          <w:right w:w="108" w:type="dxa"/>
        </w:tblCellMar>
      </w:tblPr>
      <w:tblGrid>
        <w:gridCol w:w="1391"/>
        <w:gridCol w:w="7782"/>
      </w:tblGrid>
      <w:tr w14:paraId="284CFBAF">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8" w:type="pct"/>
            <w:tcBorders>
              <w:top w:val="single" w:color="000000" w:sz="4" w:space="0"/>
              <w:left w:val="single" w:color="000000" w:sz="4" w:space="0"/>
              <w:bottom w:val="single" w:color="auto" w:sz="4" w:space="0"/>
              <w:right w:val="single" w:color="auto" w:sz="4" w:space="0"/>
            </w:tcBorders>
            <w:noWrap w:val="0"/>
            <w:vAlign w:val="center"/>
          </w:tcPr>
          <w:p w14:paraId="7F1F8544">
            <w:pPr>
              <w:spacing w:line="400" w:lineRule="exact"/>
              <w:ind w:right="2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评分因素</w:t>
            </w:r>
          </w:p>
        </w:tc>
        <w:tc>
          <w:tcPr>
            <w:tcW w:w="4241" w:type="pct"/>
            <w:tcBorders>
              <w:top w:val="single" w:color="000000" w:sz="4" w:space="0"/>
              <w:left w:val="single" w:color="auto" w:sz="4" w:space="0"/>
              <w:bottom w:val="single" w:color="auto" w:sz="4" w:space="0"/>
              <w:right w:val="single" w:color="auto" w:sz="4" w:space="0"/>
            </w:tcBorders>
            <w:noWrap w:val="0"/>
            <w:vAlign w:val="center"/>
          </w:tcPr>
          <w:p w14:paraId="6B2C12C0">
            <w:pPr>
              <w:spacing w:line="400" w:lineRule="exact"/>
              <w:ind w:right="2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评分标准</w:t>
            </w:r>
          </w:p>
        </w:tc>
      </w:tr>
      <w:tr w14:paraId="44C4B0D5">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327" w:hRule="atLeast"/>
          <w:jc w:val="center"/>
        </w:trPr>
        <w:tc>
          <w:tcPr>
            <w:tcW w:w="758" w:type="pct"/>
            <w:tcBorders>
              <w:top w:val="single" w:color="auto" w:sz="4" w:space="0"/>
              <w:left w:val="single" w:color="000000" w:sz="4" w:space="0"/>
              <w:bottom w:val="single" w:color="auto" w:sz="4" w:space="0"/>
              <w:right w:val="single" w:color="auto" w:sz="4" w:space="0"/>
            </w:tcBorders>
            <w:noWrap w:val="0"/>
            <w:vAlign w:val="center"/>
          </w:tcPr>
          <w:p w14:paraId="73C32001">
            <w:pPr>
              <w:spacing w:line="400" w:lineRule="exact"/>
              <w:ind w:right="2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磋商</w:t>
            </w:r>
            <w:r>
              <w:rPr>
                <w:rFonts w:hint="eastAsia" w:ascii="宋体" w:hAnsi="宋体" w:eastAsia="宋体" w:cs="宋体"/>
                <w:b/>
                <w:bCs/>
                <w:color w:val="000000"/>
                <w:sz w:val="24"/>
                <w:szCs w:val="24"/>
              </w:rPr>
              <w:t>报价</w:t>
            </w:r>
          </w:p>
          <w:p w14:paraId="30E6BB79">
            <w:pPr>
              <w:spacing w:line="400" w:lineRule="exact"/>
              <w:ind w:right="28"/>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3</w:t>
            </w:r>
            <w:r>
              <w:rPr>
                <w:rFonts w:hint="eastAsia" w:ascii="宋体" w:hAnsi="宋体" w:eastAsia="宋体" w:cs="宋体"/>
                <w:b/>
                <w:bCs/>
                <w:color w:val="000000"/>
                <w:sz w:val="24"/>
                <w:szCs w:val="24"/>
                <w:lang w:val="en-US" w:eastAsia="zh-CN"/>
              </w:rPr>
              <w:t>0</w:t>
            </w:r>
            <w:r>
              <w:rPr>
                <w:rFonts w:hint="eastAsia" w:ascii="宋体" w:hAnsi="宋体" w:eastAsia="宋体" w:cs="宋体"/>
                <w:b/>
                <w:bCs/>
                <w:color w:val="000000"/>
                <w:sz w:val="24"/>
                <w:szCs w:val="24"/>
              </w:rPr>
              <w:t>分</w:t>
            </w:r>
            <w:r>
              <w:rPr>
                <w:rFonts w:hint="eastAsia" w:ascii="宋体" w:hAnsi="宋体" w:eastAsia="宋体" w:cs="宋体"/>
                <w:b/>
                <w:bCs/>
                <w:color w:val="000000"/>
                <w:sz w:val="24"/>
                <w:szCs w:val="24"/>
                <w:lang w:val="en-US" w:eastAsia="zh-CN"/>
              </w:rPr>
              <w:t>）</w:t>
            </w:r>
          </w:p>
        </w:tc>
        <w:tc>
          <w:tcPr>
            <w:tcW w:w="4241" w:type="pct"/>
            <w:tcBorders>
              <w:top w:val="single" w:color="auto" w:sz="4" w:space="0"/>
              <w:left w:val="single" w:color="auto" w:sz="4" w:space="0"/>
              <w:bottom w:val="single" w:color="auto" w:sz="4" w:space="0"/>
              <w:right w:val="single" w:color="auto" w:sz="4" w:space="0"/>
            </w:tcBorders>
            <w:noWrap w:val="0"/>
            <w:vAlign w:val="center"/>
          </w:tcPr>
          <w:p w14:paraId="02582C8D">
            <w:pPr>
              <w:keepNext w:val="0"/>
              <w:keepLines w:val="0"/>
              <w:pageBreakBefore w:val="0"/>
              <w:widowControl w:val="0"/>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价格分统一采用低价优先法计算，即满足磋商文件要求且响应价格最低的磋商报价为评标基准价，其价格分为满分。其他供应商价格分统一按照下列公式计算：</w:t>
            </w:r>
          </w:p>
          <w:p w14:paraId="1370E386">
            <w:pPr>
              <w:keepNext w:val="0"/>
              <w:keepLines w:val="0"/>
              <w:pageBreakBefore w:val="0"/>
              <w:widowControl w:val="0"/>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磋商报价得分=(评标基准价／磋商报价)×价格权值×100               </w:t>
            </w:r>
          </w:p>
          <w:p w14:paraId="288B8BCA">
            <w:pPr>
              <w:keepNext w:val="0"/>
              <w:keepLines w:val="0"/>
              <w:pageBreakBefore w:val="0"/>
              <w:widowControl w:val="0"/>
              <w:wordWrap/>
              <w:overflowPunct/>
              <w:topLinePunct w:val="0"/>
              <w:autoSpaceDE/>
              <w:autoSpaceDN/>
              <w:bidi w:val="0"/>
              <w:adjustRightInd/>
              <w:snapToGrid/>
              <w:spacing w:line="460" w:lineRule="exact"/>
              <w:textAlignment w:val="auto"/>
              <w:rPr>
                <w:rFonts w:hint="eastAsia" w:ascii="宋体" w:hAnsi="宋体" w:eastAsia="宋体" w:cs="宋体"/>
                <w:b w:val="0"/>
                <w:bCs w:val="0"/>
                <w:color w:val="000000"/>
                <w:sz w:val="24"/>
                <w:szCs w:val="24"/>
                <w:lang w:eastAsia="zh-CN"/>
              </w:rPr>
            </w:pPr>
            <w:r>
              <w:rPr>
                <w:rFonts w:hint="eastAsia" w:ascii="宋体" w:hAnsi="宋体" w:eastAsia="宋体" w:cs="宋体"/>
                <w:color w:val="auto"/>
                <w:sz w:val="24"/>
                <w:szCs w:val="24"/>
              </w:rPr>
              <w:t>计算分数时四舍五入取小数点后两位</w:t>
            </w:r>
          </w:p>
        </w:tc>
      </w:tr>
      <w:tr w14:paraId="2F3792A1">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758" w:type="pct"/>
            <w:vMerge w:val="restart"/>
            <w:tcBorders>
              <w:left w:val="single" w:color="000000" w:sz="4" w:space="0"/>
              <w:right w:val="single" w:color="auto" w:sz="4" w:space="0"/>
            </w:tcBorders>
            <w:noWrap w:val="0"/>
            <w:vAlign w:val="center"/>
          </w:tcPr>
          <w:p w14:paraId="06AA4746">
            <w:pPr>
              <w:spacing w:line="500" w:lineRule="exact"/>
              <w:jc w:val="center"/>
              <w:rPr>
                <w:rFonts w:hint="eastAsia" w:ascii="宋体" w:hAnsi="宋体" w:cs="宋体"/>
                <w:b/>
                <w:bCs/>
                <w:color w:val="auto"/>
                <w:sz w:val="24"/>
              </w:rPr>
            </w:pPr>
            <w:r>
              <w:rPr>
                <w:rFonts w:hint="eastAsia" w:ascii="宋体" w:hAnsi="宋体" w:cs="宋体"/>
                <w:b/>
                <w:bCs/>
                <w:color w:val="auto"/>
                <w:sz w:val="24"/>
                <w:lang w:eastAsia="zh-CN"/>
              </w:rPr>
              <w:t>展会</w:t>
            </w:r>
            <w:r>
              <w:rPr>
                <w:rFonts w:hint="eastAsia" w:ascii="宋体" w:hAnsi="宋体" w:cs="宋体"/>
                <w:b/>
                <w:bCs/>
                <w:color w:val="auto"/>
                <w:sz w:val="24"/>
              </w:rPr>
              <w:t>设计方案</w:t>
            </w:r>
          </w:p>
          <w:p w14:paraId="489F93F3">
            <w:pPr>
              <w:spacing w:line="500" w:lineRule="exact"/>
              <w:jc w:val="center"/>
              <w:rPr>
                <w:rFonts w:hint="eastAsia" w:ascii="宋体" w:hAnsi="宋体" w:eastAsia="宋体" w:cs="宋体"/>
                <w:b/>
                <w:bCs/>
                <w:color w:val="auto"/>
                <w:sz w:val="24"/>
                <w:lang w:eastAsia="zh-CN"/>
              </w:rPr>
            </w:pPr>
            <w:r>
              <w:rPr>
                <w:rFonts w:hint="eastAsia" w:ascii="宋体" w:hAnsi="宋体" w:cs="宋体"/>
                <w:b/>
                <w:bCs/>
                <w:color w:val="auto"/>
                <w:sz w:val="24"/>
                <w:lang w:eastAsia="zh-CN"/>
              </w:rPr>
              <w:t>（</w:t>
            </w:r>
            <w:r>
              <w:rPr>
                <w:rFonts w:hint="eastAsia" w:ascii="宋体" w:hAnsi="宋体" w:cs="宋体"/>
                <w:b/>
                <w:bCs/>
                <w:color w:val="auto"/>
                <w:sz w:val="24"/>
                <w:lang w:val="en-US" w:eastAsia="zh-CN"/>
              </w:rPr>
              <w:t>25分</w:t>
            </w:r>
            <w:r>
              <w:rPr>
                <w:rFonts w:hint="eastAsia" w:ascii="宋体" w:hAnsi="宋体" w:cs="宋体"/>
                <w:b/>
                <w:bCs/>
                <w:color w:val="auto"/>
                <w:sz w:val="24"/>
                <w:lang w:eastAsia="zh-CN"/>
              </w:rPr>
              <w:t>）</w:t>
            </w:r>
          </w:p>
          <w:p w14:paraId="021A9182">
            <w:pPr>
              <w:spacing w:line="400" w:lineRule="exact"/>
              <w:ind w:right="28"/>
              <w:jc w:val="center"/>
              <w:rPr>
                <w:rFonts w:hint="default" w:ascii="宋体" w:hAnsi="宋体" w:eastAsia="宋体" w:cs="宋体"/>
                <w:b/>
                <w:bCs/>
                <w:color w:val="000000"/>
                <w:sz w:val="24"/>
                <w:szCs w:val="24"/>
                <w:lang w:val="en-US" w:eastAsia="zh-CN"/>
              </w:rPr>
            </w:pPr>
          </w:p>
        </w:tc>
        <w:tc>
          <w:tcPr>
            <w:tcW w:w="4241" w:type="pct"/>
            <w:tcBorders>
              <w:top w:val="single" w:color="auto" w:sz="4" w:space="0"/>
              <w:left w:val="single" w:color="auto" w:sz="4" w:space="0"/>
              <w:bottom w:val="single" w:color="auto" w:sz="4" w:space="0"/>
              <w:right w:val="single" w:color="auto" w:sz="4" w:space="0"/>
            </w:tcBorders>
            <w:noWrap w:val="0"/>
            <w:vAlign w:val="center"/>
          </w:tcPr>
          <w:p w14:paraId="1AF7C9A3">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供应商针对本项目对展台设计搭建理念的文字说明。从设计理念能与本次展会主题相扣、突出宣传重点等。</w:t>
            </w:r>
          </w:p>
          <w:p w14:paraId="7C9E5106">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1、方案完善、合理、可实施性强的，计5分；</w:t>
            </w:r>
          </w:p>
          <w:p w14:paraId="4AAD28B2">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2、方案基本完整、可行，其他内容一般的，计3分；</w:t>
            </w:r>
          </w:p>
          <w:p w14:paraId="0EDDC8E5">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3、方案较简单，方案内容较空泛的，计1分；未提供不计分。</w:t>
            </w:r>
          </w:p>
        </w:tc>
      </w:tr>
      <w:tr w14:paraId="20B4ECF9">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268" w:hRule="atLeast"/>
          <w:jc w:val="center"/>
        </w:trPr>
        <w:tc>
          <w:tcPr>
            <w:tcW w:w="758" w:type="pct"/>
            <w:vMerge w:val="continue"/>
            <w:tcBorders>
              <w:left w:val="single" w:color="000000" w:sz="4" w:space="0"/>
              <w:right w:val="single" w:color="auto" w:sz="4" w:space="0"/>
            </w:tcBorders>
            <w:noWrap w:val="0"/>
            <w:vAlign w:val="center"/>
          </w:tcPr>
          <w:p w14:paraId="1224DE8C">
            <w:pPr>
              <w:spacing w:line="400" w:lineRule="exact"/>
              <w:ind w:right="28"/>
              <w:jc w:val="center"/>
              <w:rPr>
                <w:rFonts w:hint="eastAsia" w:ascii="宋体" w:hAnsi="宋体" w:eastAsia="宋体" w:cs="宋体"/>
                <w:b/>
                <w:bCs/>
                <w:color w:val="000000"/>
                <w:sz w:val="24"/>
                <w:szCs w:val="24"/>
                <w:lang w:val="en-US" w:eastAsia="zh-CN"/>
              </w:rPr>
            </w:pPr>
          </w:p>
        </w:tc>
        <w:tc>
          <w:tcPr>
            <w:tcW w:w="4241" w:type="pct"/>
            <w:tcBorders>
              <w:top w:val="single" w:color="auto" w:sz="4" w:space="0"/>
              <w:left w:val="single" w:color="auto" w:sz="4" w:space="0"/>
              <w:bottom w:val="single" w:color="auto" w:sz="4" w:space="0"/>
              <w:right w:val="single" w:color="auto" w:sz="4" w:space="0"/>
            </w:tcBorders>
            <w:noWrap w:val="0"/>
            <w:vAlign w:val="center"/>
          </w:tcPr>
          <w:p w14:paraId="2A6189AA">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供应商针对本项目提供设计方案的美工画面设计制作、不同角度的效果图等(提供不少于5张彩色图)。</w:t>
            </w:r>
          </w:p>
          <w:p w14:paraId="7E747389">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1、结构合理、整体设计美观，计10分；</w:t>
            </w:r>
          </w:p>
          <w:p w14:paraId="01A1244A">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2、结构基本合理、整体设计基本美观，计7分；</w:t>
            </w:r>
          </w:p>
          <w:p w14:paraId="423A3EAB">
            <w:pPr>
              <w:pStyle w:val="14"/>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3、结构不合理、整体设计不符合采购需求，计3分；未提供不计分。</w:t>
            </w:r>
          </w:p>
        </w:tc>
      </w:tr>
      <w:tr w14:paraId="0635912E">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828" w:hRule="atLeast"/>
          <w:jc w:val="center"/>
        </w:trPr>
        <w:tc>
          <w:tcPr>
            <w:tcW w:w="758" w:type="pct"/>
            <w:vMerge w:val="continue"/>
            <w:tcBorders>
              <w:left w:val="single" w:color="000000" w:sz="4" w:space="0"/>
              <w:right w:val="single" w:color="auto" w:sz="4" w:space="0"/>
            </w:tcBorders>
            <w:noWrap w:val="0"/>
            <w:vAlign w:val="center"/>
          </w:tcPr>
          <w:p w14:paraId="629695EF">
            <w:pPr>
              <w:spacing w:line="400" w:lineRule="exact"/>
              <w:ind w:right="28"/>
              <w:jc w:val="center"/>
              <w:rPr>
                <w:rFonts w:hint="eastAsia" w:ascii="宋体" w:hAnsi="宋体" w:eastAsia="宋体" w:cs="宋体"/>
                <w:b/>
                <w:bCs/>
                <w:color w:val="000000"/>
                <w:sz w:val="24"/>
                <w:szCs w:val="24"/>
                <w:lang w:val="en-US" w:eastAsia="zh-CN"/>
              </w:rPr>
            </w:pPr>
          </w:p>
        </w:tc>
        <w:tc>
          <w:tcPr>
            <w:tcW w:w="4241" w:type="pct"/>
            <w:tcBorders>
              <w:top w:val="single" w:color="auto" w:sz="4" w:space="0"/>
              <w:left w:val="single" w:color="auto" w:sz="4" w:space="0"/>
              <w:bottom w:val="single" w:color="auto" w:sz="4" w:space="0"/>
              <w:right w:val="single" w:color="auto" w:sz="4" w:space="0"/>
            </w:tcBorders>
            <w:noWrap w:val="0"/>
            <w:vAlign w:val="center"/>
          </w:tcPr>
          <w:p w14:paraId="593392C5">
            <w:pPr>
              <w:pStyle w:val="14"/>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1、供应商提供的设计方案整体美观性、图文展板清晰度，整体设计结构合理，区域划分妥当等，计5分；</w:t>
            </w:r>
          </w:p>
          <w:p w14:paraId="6C00F9D4">
            <w:pPr>
              <w:pStyle w:val="14"/>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2、供应商提供的设计方案整体一般，整体设计结构较合理，计3分；</w:t>
            </w:r>
          </w:p>
          <w:p w14:paraId="7959D9C6">
            <w:pPr>
              <w:pStyle w:val="14"/>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3、供应商提供的设计方案整体不合理，计1分；未提供不计分。</w:t>
            </w:r>
          </w:p>
        </w:tc>
      </w:tr>
      <w:tr w14:paraId="7A7E434B">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2436" w:hRule="atLeast"/>
          <w:jc w:val="center"/>
        </w:trPr>
        <w:tc>
          <w:tcPr>
            <w:tcW w:w="758" w:type="pct"/>
            <w:vMerge w:val="continue"/>
            <w:tcBorders>
              <w:left w:val="single" w:color="000000" w:sz="4" w:space="0"/>
              <w:right w:val="single" w:color="auto" w:sz="4" w:space="0"/>
            </w:tcBorders>
            <w:noWrap w:val="0"/>
            <w:vAlign w:val="center"/>
          </w:tcPr>
          <w:p w14:paraId="386E4C75">
            <w:pPr>
              <w:spacing w:line="400" w:lineRule="exact"/>
              <w:ind w:right="28"/>
              <w:jc w:val="center"/>
              <w:rPr>
                <w:rFonts w:hint="eastAsia" w:ascii="宋体" w:hAnsi="宋体" w:eastAsia="宋体" w:cs="宋体"/>
                <w:b/>
                <w:bCs/>
                <w:color w:val="000000"/>
                <w:sz w:val="24"/>
                <w:szCs w:val="24"/>
                <w:lang w:val="en-US" w:eastAsia="zh-CN"/>
              </w:rPr>
            </w:pPr>
          </w:p>
        </w:tc>
        <w:tc>
          <w:tcPr>
            <w:tcW w:w="4241" w:type="pct"/>
            <w:tcBorders>
              <w:top w:val="single" w:color="auto" w:sz="4" w:space="0"/>
              <w:left w:val="single" w:color="auto" w:sz="4" w:space="0"/>
              <w:bottom w:val="single" w:color="auto" w:sz="4" w:space="0"/>
              <w:right w:val="single" w:color="auto" w:sz="4" w:space="0"/>
            </w:tcBorders>
            <w:noWrap w:val="0"/>
            <w:vAlign w:val="center"/>
          </w:tcPr>
          <w:p w14:paraId="00686D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供应商提供的展会现场维护</w:t>
            </w:r>
            <w:r>
              <w:rPr>
                <w:rFonts w:hint="eastAsia" w:ascii="宋体" w:hAnsi="宋体" w:eastAsia="宋体" w:cs="宋体"/>
                <w:sz w:val="24"/>
                <w:szCs w:val="24"/>
              </w:rPr>
              <w:t>，</w:t>
            </w:r>
            <w:r>
              <w:rPr>
                <w:rFonts w:hint="eastAsia" w:ascii="宋体" w:hAnsi="宋体" w:eastAsia="宋体" w:cs="宋体"/>
                <w:sz w:val="24"/>
                <w:szCs w:val="24"/>
                <w:lang w:val="en-US" w:eastAsia="zh-CN"/>
              </w:rPr>
              <w:t>其中场地设施</w:t>
            </w:r>
            <w:r>
              <w:rPr>
                <w:rFonts w:hint="eastAsia" w:ascii="宋体" w:hAnsi="宋体" w:eastAsia="宋体" w:cs="宋体"/>
                <w:sz w:val="24"/>
                <w:szCs w:val="24"/>
              </w:rPr>
              <w:t>、</w:t>
            </w:r>
            <w:r>
              <w:rPr>
                <w:rFonts w:hint="eastAsia" w:ascii="宋体" w:hAnsi="宋体" w:eastAsia="宋体" w:cs="宋体"/>
                <w:sz w:val="24"/>
                <w:szCs w:val="24"/>
                <w:lang w:val="en-US" w:eastAsia="zh-CN"/>
              </w:rPr>
              <w:t>环境卫生管理、安全与秩序维护等</w:t>
            </w:r>
            <w:r>
              <w:rPr>
                <w:rFonts w:hint="eastAsia" w:ascii="宋体" w:hAnsi="宋体" w:eastAsia="宋体" w:cs="宋体"/>
                <w:sz w:val="24"/>
                <w:szCs w:val="24"/>
              </w:rPr>
              <w:t>。</w:t>
            </w:r>
          </w:p>
          <w:p w14:paraId="65B025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方案完善、合理、</w:t>
            </w:r>
            <w:r>
              <w:rPr>
                <w:rFonts w:hint="eastAsia" w:ascii="宋体" w:hAnsi="宋体" w:eastAsia="宋体" w:cs="宋体"/>
                <w:sz w:val="24"/>
                <w:szCs w:val="24"/>
                <w:lang w:val="en-US" w:eastAsia="zh-CN"/>
              </w:rPr>
              <w:t>分工明确快速响应</w:t>
            </w:r>
            <w:r>
              <w:rPr>
                <w:rFonts w:hint="eastAsia" w:ascii="宋体" w:hAnsi="宋体" w:eastAsia="宋体" w:cs="宋体"/>
                <w:sz w:val="24"/>
                <w:szCs w:val="24"/>
                <w:lang w:eastAsia="zh-CN"/>
              </w:rPr>
              <w:t>的</w:t>
            </w:r>
            <w:r>
              <w:rPr>
                <w:rFonts w:hint="eastAsia" w:ascii="宋体" w:hAnsi="宋体" w:eastAsia="宋体" w:cs="宋体"/>
                <w:sz w:val="24"/>
                <w:szCs w:val="24"/>
                <w:lang w:val="en-US" w:eastAsia="zh-CN"/>
              </w:rPr>
              <w:t>，计5</w:t>
            </w:r>
            <w:r>
              <w:rPr>
                <w:rFonts w:hint="eastAsia" w:ascii="宋体" w:hAnsi="宋体" w:eastAsia="宋体" w:cs="宋体"/>
                <w:sz w:val="24"/>
                <w:szCs w:val="24"/>
                <w:lang w:eastAsia="zh-CN"/>
              </w:rPr>
              <w:t>分；</w:t>
            </w:r>
          </w:p>
          <w:p w14:paraId="7B44D0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方案基本完整、可行，</w:t>
            </w:r>
            <w:r>
              <w:rPr>
                <w:rFonts w:hint="eastAsia" w:ascii="宋体" w:hAnsi="宋体" w:eastAsia="宋体" w:cs="宋体"/>
                <w:sz w:val="24"/>
                <w:szCs w:val="24"/>
                <w:lang w:val="en-US" w:eastAsia="zh-CN"/>
              </w:rPr>
              <w:t>分工明确快速响应</w:t>
            </w:r>
            <w:r>
              <w:rPr>
                <w:rFonts w:hint="eastAsia" w:ascii="宋体" w:hAnsi="宋体" w:eastAsia="宋体" w:cs="宋体"/>
                <w:sz w:val="24"/>
                <w:szCs w:val="24"/>
                <w:lang w:eastAsia="zh-CN"/>
              </w:rPr>
              <w:t>的，</w:t>
            </w:r>
            <w:r>
              <w:rPr>
                <w:rFonts w:hint="eastAsia" w:ascii="宋体" w:hAnsi="宋体" w:eastAsia="宋体" w:cs="宋体"/>
                <w:sz w:val="24"/>
                <w:szCs w:val="24"/>
              </w:rPr>
              <w:t>计</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分；</w:t>
            </w:r>
          </w:p>
          <w:p w14:paraId="722A3878">
            <w:pPr>
              <w:pStyle w:val="14"/>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方案</w:t>
            </w:r>
            <w:r>
              <w:rPr>
                <w:rFonts w:hint="eastAsia" w:ascii="宋体" w:hAnsi="宋体" w:eastAsia="宋体" w:cs="宋体"/>
                <w:sz w:val="24"/>
                <w:szCs w:val="24"/>
                <w:lang w:val="en-US" w:eastAsia="zh-CN"/>
              </w:rPr>
              <w:t>较</w:t>
            </w:r>
            <w:r>
              <w:rPr>
                <w:rFonts w:hint="eastAsia" w:ascii="宋体" w:hAnsi="宋体" w:eastAsia="宋体" w:cs="宋体"/>
                <w:sz w:val="24"/>
                <w:szCs w:val="24"/>
                <w:lang w:eastAsia="zh-CN"/>
              </w:rPr>
              <w:t>简单，方案内容</w:t>
            </w:r>
            <w:r>
              <w:rPr>
                <w:rFonts w:hint="eastAsia" w:ascii="宋体" w:hAnsi="宋体" w:eastAsia="宋体" w:cs="宋体"/>
                <w:sz w:val="24"/>
                <w:szCs w:val="24"/>
                <w:lang w:val="en-US" w:eastAsia="zh-CN"/>
              </w:rPr>
              <w:t>空泛</w:t>
            </w:r>
            <w:r>
              <w:rPr>
                <w:rFonts w:hint="eastAsia" w:ascii="宋体" w:hAnsi="宋体" w:eastAsia="宋体" w:cs="宋体"/>
                <w:sz w:val="24"/>
                <w:szCs w:val="24"/>
                <w:lang w:eastAsia="zh-CN"/>
              </w:rPr>
              <w:t>，</w:t>
            </w:r>
            <w:r>
              <w:rPr>
                <w:rFonts w:hint="eastAsia" w:ascii="宋体" w:hAnsi="宋体" w:eastAsia="宋体" w:cs="宋体"/>
                <w:sz w:val="24"/>
                <w:szCs w:val="24"/>
              </w:rPr>
              <w:t>计</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分；未提供不计分。</w:t>
            </w:r>
          </w:p>
        </w:tc>
      </w:tr>
      <w:tr w14:paraId="0955F08C">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58" w:type="pct"/>
            <w:vMerge w:val="restart"/>
            <w:tcBorders>
              <w:left w:val="single" w:color="000000" w:sz="4" w:space="0"/>
              <w:right w:val="single" w:color="auto" w:sz="4" w:space="0"/>
            </w:tcBorders>
            <w:noWrap w:val="0"/>
            <w:vAlign w:val="center"/>
          </w:tcPr>
          <w:p w14:paraId="37198146">
            <w:pPr>
              <w:spacing w:line="500" w:lineRule="exact"/>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val="en-US" w:eastAsia="zh-CN"/>
              </w:rPr>
              <w:t>布展实施</w:t>
            </w:r>
            <w:r>
              <w:rPr>
                <w:rFonts w:hint="eastAsia" w:ascii="宋体" w:hAnsi="宋体" w:eastAsia="宋体" w:cs="宋体"/>
                <w:b/>
                <w:bCs/>
                <w:color w:val="auto"/>
                <w:sz w:val="24"/>
                <w:lang w:eastAsia="zh-CN"/>
              </w:rPr>
              <w:t>方案</w:t>
            </w:r>
          </w:p>
          <w:p w14:paraId="499E28A7">
            <w:pPr>
              <w:spacing w:line="500" w:lineRule="exact"/>
              <w:jc w:val="center"/>
              <w:rPr>
                <w:rFonts w:hint="default" w:ascii="宋体" w:hAnsi="宋体" w:eastAsia="宋体" w:cs="宋体"/>
                <w:b/>
                <w:bCs/>
                <w:color w:val="auto"/>
                <w:sz w:val="24"/>
                <w:lang w:val="en-US"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10分</w:t>
            </w:r>
            <w:r>
              <w:rPr>
                <w:rFonts w:hint="eastAsia" w:ascii="宋体" w:hAnsi="宋体" w:eastAsia="宋体" w:cs="宋体"/>
                <w:b/>
                <w:bCs/>
                <w:color w:val="auto"/>
                <w:sz w:val="24"/>
                <w:lang w:eastAsia="zh-CN"/>
              </w:rPr>
              <w:t>）</w:t>
            </w:r>
          </w:p>
          <w:p w14:paraId="0ADC78F9">
            <w:pPr>
              <w:spacing w:line="400" w:lineRule="exact"/>
              <w:ind w:right="28"/>
              <w:jc w:val="both"/>
              <w:rPr>
                <w:rFonts w:hint="default" w:ascii="宋体" w:hAnsi="宋体" w:eastAsia="宋体" w:cs="宋体"/>
                <w:b/>
                <w:bCs/>
                <w:color w:val="000000"/>
                <w:sz w:val="24"/>
                <w:szCs w:val="24"/>
                <w:lang w:val="en-US" w:eastAsia="zh-CN"/>
              </w:rPr>
            </w:pPr>
          </w:p>
        </w:tc>
        <w:tc>
          <w:tcPr>
            <w:tcW w:w="4241" w:type="pct"/>
            <w:tcBorders>
              <w:top w:val="single" w:color="auto" w:sz="4" w:space="0"/>
              <w:left w:val="single" w:color="auto" w:sz="4" w:space="0"/>
              <w:bottom w:val="single" w:color="auto" w:sz="4" w:space="0"/>
              <w:right w:val="single" w:color="auto" w:sz="4" w:space="0"/>
            </w:tcBorders>
            <w:noWrap w:val="0"/>
            <w:vAlign w:val="center"/>
          </w:tcPr>
          <w:p w14:paraId="1E5FC0BF">
            <w:pPr>
              <w:adjustRightInd w:val="0"/>
              <w:snapToGrid w:val="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供应商提供现场活动组织实施方案，其中施工图纸与流程、细节执行清单、人员与时间管理等。</w:t>
            </w:r>
          </w:p>
          <w:p w14:paraId="61E2E303">
            <w:pPr>
              <w:adjustRightInd w:val="0"/>
              <w:snapToGrid w:val="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1、方案实施性强、创意性高、互动性强、方案合理，计5分；</w:t>
            </w:r>
          </w:p>
          <w:p w14:paraId="2A336BF1">
            <w:pPr>
              <w:adjustRightInd w:val="0"/>
              <w:snapToGrid w:val="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2、方案实施性一般、创意性一般、互动性一般、方案较合理，计3分；</w:t>
            </w:r>
          </w:p>
          <w:p w14:paraId="4EFA1340">
            <w:pPr>
              <w:adjustRightInd w:val="0"/>
              <w:snapToGrid w:val="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3、方案空泛、方案不合理，计1分；未提供不计分。</w:t>
            </w:r>
          </w:p>
        </w:tc>
      </w:tr>
      <w:tr w14:paraId="74A9E83B">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758" w:type="pct"/>
            <w:vMerge w:val="continue"/>
            <w:tcBorders>
              <w:left w:val="single" w:color="000000" w:sz="4" w:space="0"/>
              <w:right w:val="single" w:color="auto" w:sz="4" w:space="0"/>
            </w:tcBorders>
            <w:noWrap w:val="0"/>
            <w:vAlign w:val="center"/>
          </w:tcPr>
          <w:p w14:paraId="1FE717FA">
            <w:pPr>
              <w:spacing w:line="400" w:lineRule="exact"/>
              <w:ind w:right="28"/>
              <w:jc w:val="center"/>
              <w:rPr>
                <w:rFonts w:hint="default" w:ascii="宋体" w:hAnsi="宋体" w:eastAsia="宋体" w:cs="宋体"/>
                <w:b/>
                <w:bCs/>
                <w:color w:val="000000"/>
                <w:sz w:val="24"/>
                <w:szCs w:val="24"/>
                <w:lang w:val="en-US" w:eastAsia="zh-CN"/>
              </w:rPr>
            </w:pPr>
          </w:p>
        </w:tc>
        <w:tc>
          <w:tcPr>
            <w:tcW w:w="4241" w:type="pct"/>
            <w:tcBorders>
              <w:top w:val="single" w:color="auto" w:sz="4" w:space="0"/>
              <w:left w:val="single" w:color="auto" w:sz="4" w:space="0"/>
              <w:right w:val="single" w:color="auto" w:sz="4" w:space="0"/>
            </w:tcBorders>
            <w:noWrap w:val="0"/>
            <w:vAlign w:val="center"/>
          </w:tcPr>
          <w:p w14:paraId="1D0E63C6">
            <w:pPr>
              <w:pStyle w:val="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供应商提供针对本项目拟投入的工作人员配备的情况说明及经验能力证明材料。根据服务团队整体人员数量、组成结构合理性、分工明确性等方面按其响应程度赋分。</w:t>
            </w:r>
          </w:p>
          <w:p w14:paraId="34E5068F">
            <w:pPr>
              <w:pStyle w:val="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1、人员配备完整、组成结构合理、分工明确，计5分；</w:t>
            </w:r>
          </w:p>
          <w:p w14:paraId="567FD876">
            <w:pPr>
              <w:pStyle w:val="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2、人员配备较完整、组成结构较合理、分工较明确，计3分；</w:t>
            </w:r>
          </w:p>
          <w:p w14:paraId="07D0761B">
            <w:pPr>
              <w:pStyle w:val="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3、人员配备不完整、分工不明确，计1分；未提供不计分。</w:t>
            </w:r>
          </w:p>
        </w:tc>
      </w:tr>
      <w:tr w14:paraId="6D2181A8">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758" w:type="pct"/>
            <w:vMerge w:val="restart"/>
            <w:tcBorders>
              <w:left w:val="single" w:color="000000" w:sz="4" w:space="0"/>
              <w:right w:val="single" w:color="auto" w:sz="4" w:space="0"/>
            </w:tcBorders>
            <w:noWrap w:val="0"/>
            <w:vAlign w:val="center"/>
          </w:tcPr>
          <w:p w14:paraId="2BF38F95">
            <w:pPr>
              <w:spacing w:line="360" w:lineRule="auto"/>
              <w:jc w:val="center"/>
              <w:rPr>
                <w:rFonts w:hint="default" w:ascii="宋体" w:hAnsi="宋体" w:eastAsia="宋体" w:cs="宋体"/>
                <w:b/>
                <w:bCs/>
                <w:color w:val="000000"/>
                <w:sz w:val="24"/>
                <w:szCs w:val="24"/>
                <w:lang w:val="en-US" w:eastAsia="zh-CN"/>
              </w:rPr>
            </w:pPr>
            <w:r>
              <w:rPr>
                <w:rFonts w:hint="eastAsia" w:ascii="宋体" w:hAnsi="宋体"/>
                <w:b/>
                <w:bCs/>
                <w:color w:val="auto"/>
                <w:sz w:val="24"/>
                <w:lang w:eastAsia="zh-CN"/>
              </w:rPr>
              <w:t>项目质量（</w:t>
            </w:r>
            <w:r>
              <w:rPr>
                <w:rFonts w:hint="eastAsia" w:ascii="宋体" w:hAnsi="宋体"/>
                <w:b/>
                <w:bCs/>
                <w:color w:val="auto"/>
                <w:sz w:val="24"/>
                <w:lang w:val="en-US" w:eastAsia="zh-CN"/>
              </w:rPr>
              <w:t>15分</w:t>
            </w:r>
            <w:r>
              <w:rPr>
                <w:rFonts w:hint="eastAsia" w:ascii="宋体" w:hAnsi="宋体"/>
                <w:b/>
                <w:bCs/>
                <w:color w:val="auto"/>
                <w:sz w:val="24"/>
                <w:lang w:eastAsia="zh-CN"/>
              </w:rPr>
              <w:t>）</w:t>
            </w:r>
          </w:p>
        </w:tc>
        <w:tc>
          <w:tcPr>
            <w:tcW w:w="4241" w:type="pct"/>
            <w:tcBorders>
              <w:top w:val="single" w:color="auto" w:sz="4" w:space="0"/>
              <w:left w:val="single" w:color="auto" w:sz="4" w:space="0"/>
              <w:bottom w:val="single" w:color="auto" w:sz="4" w:space="0"/>
              <w:right w:val="single" w:color="auto" w:sz="4" w:space="0"/>
            </w:tcBorders>
            <w:noWrap w:val="0"/>
            <w:vAlign w:val="top"/>
          </w:tcPr>
          <w:p w14:paraId="6AE360EF">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实施周期：供应商针对本项目提供明确、合理的项目实施周期和进度表。</w:t>
            </w:r>
          </w:p>
          <w:p w14:paraId="26CCF014">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1、方案完善、合理、符合采购需求的，计5分；</w:t>
            </w:r>
          </w:p>
          <w:p w14:paraId="18979B74">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2、方案基本完整、可行，基本符合采购需求的，计3分；</w:t>
            </w:r>
          </w:p>
          <w:p w14:paraId="63775CE6">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3、方案较简单，方案内容空泛，计1分；未提供不计分。</w:t>
            </w:r>
          </w:p>
        </w:tc>
      </w:tr>
      <w:tr w14:paraId="65F426F6">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758" w:type="pct"/>
            <w:vMerge w:val="continue"/>
            <w:tcBorders>
              <w:left w:val="single" w:color="000000" w:sz="4" w:space="0"/>
              <w:right w:val="single" w:color="auto" w:sz="4" w:space="0"/>
            </w:tcBorders>
            <w:noWrap w:val="0"/>
            <w:vAlign w:val="center"/>
          </w:tcPr>
          <w:p w14:paraId="745E5642">
            <w:pPr>
              <w:spacing w:line="360" w:lineRule="auto"/>
              <w:jc w:val="center"/>
              <w:rPr>
                <w:rFonts w:hint="eastAsia" w:ascii="宋体" w:hAnsi="宋体"/>
                <w:b/>
                <w:bCs/>
                <w:color w:val="auto"/>
                <w:sz w:val="24"/>
                <w:lang w:eastAsia="zh-CN"/>
              </w:rPr>
            </w:pPr>
          </w:p>
        </w:tc>
        <w:tc>
          <w:tcPr>
            <w:tcW w:w="4241" w:type="pct"/>
            <w:tcBorders>
              <w:top w:val="single" w:color="auto" w:sz="4" w:space="0"/>
              <w:left w:val="single" w:color="auto" w:sz="4" w:space="0"/>
              <w:bottom w:val="single" w:color="auto" w:sz="4" w:space="0"/>
              <w:right w:val="single" w:color="auto" w:sz="4" w:space="0"/>
            </w:tcBorders>
            <w:noWrap w:val="0"/>
            <w:vAlign w:val="top"/>
          </w:tcPr>
          <w:p w14:paraId="457D8F54">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供应商具有展台设计与搭建质量、展品管理、施工布展流程、技术设备与多媒体等。</w:t>
            </w:r>
          </w:p>
          <w:p w14:paraId="317CB9DC">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1、方案完善、合理、符合采购需求的，计5分；</w:t>
            </w:r>
          </w:p>
          <w:p w14:paraId="019365C8">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2、方案基本完整、可行，基本符合采购需求的，计3分；</w:t>
            </w:r>
          </w:p>
          <w:p w14:paraId="4054F0A4">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3、方案较简单，方案内容空泛，计1分；未提供不计分。</w:t>
            </w:r>
          </w:p>
        </w:tc>
      </w:tr>
      <w:tr w14:paraId="0F9DD59B">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758" w:type="pct"/>
            <w:vMerge w:val="continue"/>
            <w:tcBorders>
              <w:left w:val="single" w:color="000000" w:sz="4" w:space="0"/>
              <w:right w:val="single" w:color="auto" w:sz="4" w:space="0"/>
            </w:tcBorders>
            <w:noWrap w:val="0"/>
            <w:vAlign w:val="center"/>
          </w:tcPr>
          <w:p w14:paraId="66691FD8">
            <w:pPr>
              <w:spacing w:line="360" w:lineRule="auto"/>
              <w:jc w:val="center"/>
              <w:rPr>
                <w:rFonts w:hint="eastAsia" w:ascii="宋体" w:hAnsi="宋体"/>
                <w:b/>
                <w:bCs/>
                <w:color w:val="auto"/>
                <w:sz w:val="24"/>
                <w:lang w:eastAsia="zh-CN"/>
              </w:rPr>
            </w:pPr>
          </w:p>
        </w:tc>
        <w:tc>
          <w:tcPr>
            <w:tcW w:w="4241" w:type="pct"/>
            <w:tcBorders>
              <w:top w:val="single" w:color="auto" w:sz="4" w:space="0"/>
              <w:left w:val="single" w:color="auto" w:sz="4" w:space="0"/>
              <w:bottom w:val="single" w:color="auto" w:sz="4" w:space="0"/>
              <w:right w:val="single" w:color="auto" w:sz="4" w:space="0"/>
            </w:tcBorders>
            <w:noWrap w:val="0"/>
            <w:vAlign w:val="top"/>
          </w:tcPr>
          <w:p w14:paraId="012FA68E">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供应商具有把握活动特点和难点的针对性保障措施。</w:t>
            </w:r>
          </w:p>
          <w:p w14:paraId="1DDCE25F">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1、方案系统性、完善性和可行性高，计5分；</w:t>
            </w:r>
          </w:p>
          <w:p w14:paraId="2378B430">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2、方案系统性、完善性和可行性一般，计3分；</w:t>
            </w:r>
          </w:p>
          <w:p w14:paraId="7BABD276">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2、方案空泛，内容不完整，计1分；未提供不计分。</w:t>
            </w:r>
          </w:p>
        </w:tc>
      </w:tr>
      <w:tr w14:paraId="58E0B2CA">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758" w:type="pct"/>
            <w:tcBorders>
              <w:left w:val="single" w:color="000000" w:sz="4" w:space="0"/>
              <w:right w:val="single" w:color="auto" w:sz="4" w:space="0"/>
            </w:tcBorders>
            <w:shd w:val="clear" w:color="auto" w:fill="auto"/>
            <w:noWrap w:val="0"/>
            <w:vAlign w:val="center"/>
          </w:tcPr>
          <w:p w14:paraId="5BCC53D8">
            <w:pPr>
              <w:spacing w:line="500" w:lineRule="exact"/>
              <w:jc w:val="center"/>
              <w:rPr>
                <w:rFonts w:hint="eastAsia" w:ascii="宋体" w:hAnsi="宋体" w:cs="宋体"/>
                <w:b/>
                <w:bCs/>
                <w:color w:val="auto"/>
                <w:sz w:val="24"/>
              </w:rPr>
            </w:pPr>
            <w:r>
              <w:rPr>
                <w:rFonts w:hint="eastAsia" w:ascii="宋体" w:hAnsi="宋体" w:cs="宋体"/>
                <w:b/>
                <w:bCs/>
                <w:color w:val="auto"/>
                <w:sz w:val="24"/>
              </w:rPr>
              <w:t>业绩</w:t>
            </w:r>
          </w:p>
          <w:p w14:paraId="61B79DE2">
            <w:pPr>
              <w:spacing w:line="500" w:lineRule="exact"/>
              <w:jc w:val="center"/>
              <w:rPr>
                <w:rFonts w:hint="eastAsia" w:ascii="宋体" w:hAnsi="宋体" w:eastAsia="宋体" w:cs="宋体"/>
                <w:b/>
                <w:bCs/>
                <w:color w:val="auto"/>
                <w:kern w:val="2"/>
                <w:sz w:val="24"/>
                <w:szCs w:val="24"/>
                <w:lang w:val="en-US" w:eastAsia="zh-CN" w:bidi="ar-SA"/>
              </w:rPr>
            </w:pPr>
            <w:r>
              <w:rPr>
                <w:rFonts w:hint="eastAsia" w:ascii="宋体" w:hAnsi="宋体" w:cs="宋体"/>
                <w:b/>
                <w:bCs/>
                <w:color w:val="auto"/>
                <w:sz w:val="24"/>
              </w:rPr>
              <w:t>（</w:t>
            </w:r>
            <w:r>
              <w:rPr>
                <w:rFonts w:hint="eastAsia" w:ascii="宋体" w:hAnsi="宋体" w:cs="宋体"/>
                <w:b/>
                <w:bCs/>
                <w:color w:val="auto"/>
                <w:sz w:val="24"/>
                <w:lang w:val="en-US" w:eastAsia="zh-CN"/>
              </w:rPr>
              <w:t>5</w:t>
            </w:r>
            <w:r>
              <w:rPr>
                <w:rFonts w:hint="eastAsia" w:ascii="宋体" w:hAnsi="宋体" w:cs="宋体"/>
                <w:b/>
                <w:bCs/>
                <w:color w:val="auto"/>
                <w:sz w:val="24"/>
              </w:rPr>
              <w:t>分）</w:t>
            </w:r>
          </w:p>
        </w:tc>
        <w:tc>
          <w:tcPr>
            <w:tcW w:w="424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081C28">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供应商提供</w:t>
            </w:r>
            <w:r>
              <w:rPr>
                <w:rFonts w:hint="eastAsia" w:ascii="宋体" w:hAnsi="宋体" w:eastAsia="宋体" w:cs="宋体"/>
                <w:color w:val="auto"/>
                <w:sz w:val="24"/>
                <w:szCs w:val="24"/>
                <w:lang w:val="en-US" w:eastAsia="zh-CN"/>
              </w:rPr>
              <w:t>202</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1月1日</w:t>
            </w:r>
            <w:r>
              <w:rPr>
                <w:rFonts w:hint="eastAsia" w:ascii="宋体" w:hAnsi="宋体" w:eastAsia="宋体" w:cs="宋体"/>
                <w:color w:val="auto"/>
                <w:sz w:val="24"/>
                <w:szCs w:val="24"/>
              </w:rPr>
              <w:t>至今</w:t>
            </w:r>
            <w:r>
              <w:rPr>
                <w:rFonts w:hint="eastAsia" w:ascii="宋体" w:hAnsi="宋体" w:eastAsia="宋体" w:cs="宋体"/>
                <w:color w:val="auto"/>
                <w:sz w:val="24"/>
                <w:szCs w:val="24"/>
                <w:lang w:val="en-US" w:eastAsia="zh-CN"/>
              </w:rPr>
              <w:t>承办的类似</w:t>
            </w:r>
            <w:r>
              <w:rPr>
                <w:rFonts w:hint="eastAsia" w:ascii="宋体" w:hAnsi="宋体" w:eastAsia="宋体" w:cs="宋体"/>
                <w:color w:val="auto"/>
                <w:sz w:val="24"/>
                <w:szCs w:val="24"/>
              </w:rPr>
              <w:t>服务</w:t>
            </w:r>
            <w:r>
              <w:rPr>
                <w:rFonts w:hint="eastAsia" w:ascii="宋体" w:hAnsi="宋体" w:eastAsia="宋体" w:cs="宋体"/>
                <w:color w:val="auto"/>
                <w:sz w:val="24"/>
                <w:szCs w:val="24"/>
                <w:lang w:eastAsia="zh-CN"/>
              </w:rPr>
              <w:t>业绩</w:t>
            </w:r>
            <w:r>
              <w:rPr>
                <w:rFonts w:hint="eastAsia" w:ascii="宋体" w:hAnsi="宋体" w:eastAsia="宋体" w:cs="宋体"/>
                <w:color w:val="auto"/>
                <w:sz w:val="24"/>
                <w:szCs w:val="24"/>
              </w:rPr>
              <w:t>（以合同签订日期为准），每个</w:t>
            </w:r>
            <w:r>
              <w:rPr>
                <w:rFonts w:hint="eastAsia" w:ascii="宋体" w:hAnsi="宋体" w:eastAsia="宋体" w:cs="宋体"/>
                <w:color w:val="auto"/>
                <w:sz w:val="24"/>
                <w:szCs w:val="24"/>
                <w:lang w:eastAsia="zh-CN"/>
              </w:rPr>
              <w:t>业绩</w:t>
            </w:r>
            <w:r>
              <w:rPr>
                <w:rFonts w:hint="eastAsia" w:ascii="宋体" w:hAnsi="宋体" w:eastAsia="宋体" w:cs="宋体"/>
                <w:color w:val="auto"/>
                <w:sz w:val="24"/>
                <w:szCs w:val="24"/>
              </w:rPr>
              <w:t>计</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w:t>
            </w:r>
            <w:r>
              <w:rPr>
                <w:rFonts w:hint="eastAsia" w:ascii="宋体" w:hAnsi="宋体" w:eastAsia="宋体" w:cs="宋体"/>
                <w:color w:val="auto"/>
                <w:sz w:val="24"/>
                <w:szCs w:val="24"/>
                <w:lang w:eastAsia="zh-CN"/>
              </w:rPr>
              <w:t>满分</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15D5811F">
            <w:pPr>
              <w:spacing w:line="500" w:lineRule="exact"/>
              <w:rPr>
                <w:rFonts w:hint="eastAsia" w:ascii="宋体" w:hAnsi="宋体" w:eastAsia="宋体" w:cs="宋体"/>
                <w:kern w:val="2"/>
                <w:sz w:val="24"/>
                <w:szCs w:val="24"/>
                <w:lang w:val="en-US" w:eastAsia="zh-CN" w:bidi="ar-SA"/>
              </w:rPr>
            </w:pPr>
            <w:r>
              <w:rPr>
                <w:rFonts w:hint="eastAsia" w:ascii="宋体" w:hAnsi="宋体" w:eastAsia="宋体" w:cs="宋体"/>
                <w:color w:val="auto"/>
                <w:sz w:val="24"/>
                <w:szCs w:val="24"/>
              </w:rPr>
              <w:t>备注：响应文件中提供合同复印件加盖公章。</w:t>
            </w:r>
          </w:p>
        </w:tc>
      </w:tr>
      <w:tr w14:paraId="0D024791">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58" w:type="pct"/>
            <w:tcBorders>
              <w:left w:val="single" w:color="000000" w:sz="4" w:space="0"/>
              <w:right w:val="single" w:color="auto" w:sz="4" w:space="0"/>
            </w:tcBorders>
            <w:shd w:val="clear" w:color="auto" w:fill="auto"/>
            <w:noWrap w:val="0"/>
            <w:vAlign w:val="center"/>
          </w:tcPr>
          <w:p w14:paraId="70C667A8">
            <w:pPr>
              <w:spacing w:line="500" w:lineRule="exact"/>
              <w:jc w:val="center"/>
              <w:rPr>
                <w:rFonts w:hint="eastAsia" w:ascii="宋体" w:hAnsi="宋体" w:cs="宋体"/>
                <w:b/>
                <w:bCs/>
                <w:color w:val="auto"/>
                <w:sz w:val="24"/>
              </w:rPr>
            </w:pPr>
            <w:r>
              <w:rPr>
                <w:rFonts w:hint="eastAsia" w:ascii="宋体" w:hAnsi="宋体" w:cs="宋体"/>
                <w:b/>
                <w:bCs/>
                <w:color w:val="auto"/>
                <w:sz w:val="24"/>
              </w:rPr>
              <w:t>服务承诺</w:t>
            </w:r>
          </w:p>
          <w:p w14:paraId="4525CCC1">
            <w:pPr>
              <w:spacing w:line="500" w:lineRule="exact"/>
              <w:jc w:val="center"/>
              <w:rPr>
                <w:rFonts w:hint="eastAsia" w:ascii="宋体" w:hAnsi="宋体" w:eastAsia="宋体" w:cs="宋体"/>
                <w:color w:val="auto"/>
                <w:kern w:val="2"/>
                <w:sz w:val="24"/>
                <w:szCs w:val="24"/>
                <w:lang w:val="en-US" w:eastAsia="zh-CN" w:bidi="ar-SA"/>
              </w:rPr>
            </w:pPr>
            <w:r>
              <w:rPr>
                <w:rFonts w:hint="eastAsia" w:ascii="宋体" w:hAnsi="宋体" w:cs="宋体"/>
                <w:b/>
                <w:bCs/>
                <w:color w:val="auto"/>
                <w:sz w:val="24"/>
              </w:rPr>
              <w:t>（</w:t>
            </w:r>
            <w:r>
              <w:rPr>
                <w:rFonts w:hint="eastAsia" w:ascii="宋体" w:hAnsi="宋体" w:cs="宋体"/>
                <w:b/>
                <w:bCs/>
                <w:color w:val="auto"/>
                <w:sz w:val="24"/>
                <w:lang w:val="en-US" w:eastAsia="zh-CN"/>
              </w:rPr>
              <w:t>10</w:t>
            </w:r>
            <w:r>
              <w:rPr>
                <w:rFonts w:hint="eastAsia" w:ascii="宋体" w:hAnsi="宋体" w:cs="宋体"/>
                <w:b/>
                <w:bCs/>
                <w:color w:val="auto"/>
                <w:sz w:val="24"/>
              </w:rPr>
              <w:t>分）</w:t>
            </w:r>
          </w:p>
        </w:tc>
        <w:tc>
          <w:tcPr>
            <w:tcW w:w="4241"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7BC74AB1">
            <w:pPr>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供应商须承诺，在项目实施过程中，根据项目的时间、地点提供详细的服务方案，且符合项目需求，满足采购人的要求。</w:t>
            </w:r>
          </w:p>
          <w:p w14:paraId="18BABE31">
            <w:pPr>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承诺合理全面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操作性</w:t>
            </w:r>
            <w:r>
              <w:rPr>
                <w:rFonts w:hint="eastAsia" w:ascii="宋体" w:hAnsi="宋体" w:eastAsia="宋体" w:cs="宋体"/>
                <w:color w:val="auto"/>
                <w:sz w:val="24"/>
                <w:szCs w:val="24"/>
                <w:lang w:val="en-US" w:eastAsia="zh-CN"/>
              </w:rPr>
              <w:t>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计10分；</w:t>
            </w:r>
          </w:p>
          <w:p w14:paraId="2040CF05">
            <w:pPr>
              <w:numPr>
                <w:ilvl w:val="0"/>
                <w:numId w:val="0"/>
              </w:numPr>
              <w:spacing w:line="500" w:lineRule="exact"/>
              <w:ind w:left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2、承诺基本合理、具备操作性，计7分；</w:t>
            </w:r>
          </w:p>
          <w:p w14:paraId="6BA6D35D">
            <w:pPr>
              <w:numPr>
                <w:ilvl w:val="0"/>
                <w:numId w:val="0"/>
              </w:numPr>
              <w:spacing w:line="500" w:lineRule="exact"/>
              <w:ind w:left="0" w:leftChars="0" w:firstLine="0" w:firstLineChars="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3、承诺不合理、不符合项目特点，计3分；未提供不计分。</w:t>
            </w:r>
          </w:p>
        </w:tc>
      </w:tr>
      <w:tr w14:paraId="324903A2">
        <w:tblPrEx>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758" w:type="pct"/>
            <w:tcBorders>
              <w:left w:val="single" w:color="000000" w:sz="4" w:space="0"/>
              <w:right w:val="single" w:color="auto" w:sz="4" w:space="0"/>
            </w:tcBorders>
            <w:shd w:val="clear" w:color="auto" w:fill="auto"/>
            <w:noWrap w:val="0"/>
            <w:vAlign w:val="center"/>
          </w:tcPr>
          <w:p w14:paraId="01CE9E30">
            <w:pPr>
              <w:spacing w:line="360" w:lineRule="auto"/>
              <w:jc w:val="center"/>
              <w:rPr>
                <w:rFonts w:hint="eastAsia" w:ascii="宋体" w:hAnsi="宋体" w:cs="宋体"/>
                <w:b/>
                <w:bCs/>
                <w:color w:val="auto"/>
                <w:sz w:val="24"/>
                <w:lang w:val="en-US" w:eastAsia="zh-CN"/>
              </w:rPr>
            </w:pPr>
            <w:r>
              <w:rPr>
                <w:rFonts w:hint="eastAsia" w:ascii="宋体" w:hAnsi="宋体" w:eastAsia="宋体" w:cs="宋体"/>
                <w:b/>
                <w:bCs/>
                <w:sz w:val="24"/>
                <w:szCs w:val="24"/>
              </w:rPr>
              <w:t>验收方</w:t>
            </w:r>
            <w:r>
              <w:rPr>
                <w:rFonts w:hint="eastAsia" w:ascii="宋体" w:hAnsi="宋体" w:eastAsia="宋体" w:cs="Times New Roman"/>
                <w:b/>
                <w:bCs/>
                <w:sz w:val="24"/>
                <w:lang w:val="en-US" w:eastAsia="zh-CN"/>
              </w:rPr>
              <w:t>案（5分）</w:t>
            </w:r>
          </w:p>
        </w:tc>
        <w:tc>
          <w:tcPr>
            <w:tcW w:w="4241" w:type="pct"/>
            <w:tcBorders>
              <w:top w:val="single" w:color="auto" w:sz="4" w:space="0"/>
              <w:left w:val="single" w:color="auto" w:sz="4" w:space="0"/>
              <w:bottom w:val="single" w:color="auto" w:sz="4" w:space="0"/>
              <w:right w:val="single" w:color="auto" w:sz="4" w:space="0"/>
            </w:tcBorders>
            <w:shd w:val="clear" w:color="auto" w:fill="auto"/>
            <w:noWrap w:val="0"/>
            <w:vAlign w:val="top"/>
          </w:tcPr>
          <w:p w14:paraId="348A322F">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供应商提供具体详细可行的验收方案等。</w:t>
            </w:r>
          </w:p>
          <w:p w14:paraId="3E52B57A">
            <w:pPr>
              <w:numPr>
                <w:ilvl w:val="0"/>
                <w:numId w:val="7"/>
              </w:num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方案完整、合理、具有针对性，计5分；</w:t>
            </w:r>
          </w:p>
          <w:p w14:paraId="4AF94560">
            <w:pPr>
              <w:numPr>
                <w:ilvl w:val="0"/>
                <w:numId w:val="7"/>
              </w:num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方案基本完整、合理，计3分；</w:t>
            </w:r>
          </w:p>
          <w:p w14:paraId="02663BAA">
            <w:pPr>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3、方案较简单，方案内容空泛，计1分；未提供不计分。</w:t>
            </w:r>
          </w:p>
        </w:tc>
      </w:tr>
    </w:tbl>
    <w:p w14:paraId="1278ADEF">
      <w:pPr>
        <w:spacing w:line="360" w:lineRule="auto"/>
        <w:rPr>
          <w:rFonts w:ascii="宋体" w:hAnsi="宋体"/>
          <w:b/>
          <w:sz w:val="24"/>
        </w:rPr>
      </w:pPr>
      <w:r>
        <w:rPr>
          <w:rFonts w:hint="eastAsia" w:ascii="宋体" w:hAnsi="宋体"/>
          <w:b/>
          <w:sz w:val="24"/>
        </w:rPr>
        <w:t>30、成交</w:t>
      </w:r>
    </w:p>
    <w:p w14:paraId="025D95F0">
      <w:pPr>
        <w:spacing w:line="360" w:lineRule="auto"/>
        <w:ind w:firstLine="240" w:firstLineChars="100"/>
        <w:rPr>
          <w:rFonts w:ascii="宋体" w:hAnsi="宋体"/>
          <w:sz w:val="24"/>
        </w:rPr>
      </w:pPr>
      <w:r>
        <w:rPr>
          <w:rFonts w:hint="eastAsia" w:ascii="宋体" w:hAnsi="宋体"/>
          <w:sz w:val="24"/>
        </w:rPr>
        <w:t xml:space="preserve"> 30.1采购代理机构在磋商结束后二个工作日内将磋商结果报告送达采购人，采购人在收到磋商结果报告后五个工作日内，按照磋商结果报告中推荐的成交候选供应商顺序确定成交供应商，同时书面复函采购代理机构；</w:t>
      </w:r>
    </w:p>
    <w:p w14:paraId="65FE91E9">
      <w:pPr>
        <w:spacing w:line="360" w:lineRule="auto"/>
        <w:ind w:firstLine="240" w:firstLineChars="100"/>
        <w:rPr>
          <w:rFonts w:ascii="宋体" w:hAnsi="宋体"/>
          <w:sz w:val="24"/>
        </w:rPr>
      </w:pPr>
      <w:r>
        <w:rPr>
          <w:rFonts w:hint="eastAsia" w:ascii="宋体" w:hAnsi="宋体"/>
          <w:sz w:val="24"/>
        </w:rPr>
        <w:t xml:space="preserve"> 30.2采购代理机构收到采购人“成交复函”后，二个工作日内在指定的采购信息媒体上发布公告，同时向成交供应商发出“成交通知书”。</w:t>
      </w:r>
    </w:p>
    <w:p w14:paraId="18D17B4E">
      <w:pPr>
        <w:jc w:val="center"/>
        <w:rPr>
          <w:rFonts w:ascii="宋体" w:hAnsi="宋体"/>
          <w:b/>
          <w:sz w:val="30"/>
          <w:szCs w:val="30"/>
        </w:rPr>
      </w:pPr>
      <w:r>
        <w:rPr>
          <w:rFonts w:hint="eastAsia" w:ascii="宋体" w:hAnsi="宋体"/>
          <w:b/>
          <w:sz w:val="30"/>
          <w:szCs w:val="30"/>
        </w:rPr>
        <w:t>七．签订合同</w:t>
      </w:r>
    </w:p>
    <w:p w14:paraId="2F8E8F04">
      <w:pPr>
        <w:spacing w:line="520" w:lineRule="exact"/>
        <w:ind w:firstLine="480" w:firstLineChars="200"/>
        <w:rPr>
          <w:rFonts w:ascii="宋体" w:hAnsi="宋体"/>
          <w:sz w:val="24"/>
        </w:rPr>
      </w:pPr>
      <w:r>
        <w:rPr>
          <w:rFonts w:hint="eastAsia" w:ascii="宋体" w:hAnsi="宋体"/>
          <w:sz w:val="24"/>
        </w:rPr>
        <w:t>31、采购人应当自成交通知书发出之日起三十日历日内，按照磋商文件和成交供应商的响应文件（包括磋商评审中形成的最后报价等补充文件），与成交供应商签订书面合同。</w:t>
      </w:r>
    </w:p>
    <w:p w14:paraId="6C550BF7">
      <w:pPr>
        <w:spacing w:line="520" w:lineRule="exact"/>
        <w:ind w:firstLine="480" w:firstLineChars="200"/>
        <w:rPr>
          <w:rFonts w:ascii="宋体" w:hAnsi="宋体"/>
          <w:sz w:val="24"/>
        </w:rPr>
      </w:pPr>
      <w:r>
        <w:rPr>
          <w:rFonts w:hint="eastAsia" w:ascii="宋体" w:hAnsi="宋体"/>
          <w:sz w:val="24"/>
        </w:rPr>
        <w:t>32、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6F8FA614">
      <w:pPr>
        <w:spacing w:line="360" w:lineRule="auto"/>
        <w:ind w:firstLine="480" w:firstLineChars="200"/>
        <w:rPr>
          <w:rFonts w:ascii="宋体" w:hAnsi="宋体"/>
          <w:sz w:val="24"/>
        </w:rPr>
      </w:pPr>
      <w:r>
        <w:rPr>
          <w:rFonts w:hint="eastAsia" w:ascii="宋体" w:hAnsi="宋体"/>
          <w:sz w:val="24"/>
        </w:rPr>
        <w:t>33、根据需要，采购代理机构可会同采购人负责监督、协调和处理履约过程中出现的问题；</w:t>
      </w:r>
    </w:p>
    <w:p w14:paraId="08657F9A">
      <w:pPr>
        <w:spacing w:line="360" w:lineRule="auto"/>
        <w:ind w:firstLine="480" w:firstLineChars="200"/>
        <w:rPr>
          <w:rFonts w:ascii="宋体" w:hAnsi="宋体"/>
          <w:sz w:val="24"/>
        </w:rPr>
      </w:pPr>
      <w:r>
        <w:rPr>
          <w:rFonts w:hint="eastAsia" w:ascii="宋体" w:hAnsi="宋体"/>
          <w:sz w:val="24"/>
        </w:rPr>
        <w:t>34、采购管理部门在合同履行期间以及履行期后，可以随时检查项目的执行情况，对采购标准、采购内容进行调查核实，并对发现的问题进行处理。</w:t>
      </w:r>
    </w:p>
    <w:p w14:paraId="574950E8">
      <w:pPr>
        <w:jc w:val="center"/>
        <w:rPr>
          <w:rFonts w:ascii="宋体" w:hAnsi="宋体"/>
          <w:b/>
          <w:sz w:val="30"/>
          <w:szCs w:val="30"/>
        </w:rPr>
      </w:pPr>
      <w:r>
        <w:rPr>
          <w:rFonts w:hint="eastAsia" w:ascii="宋体" w:hAnsi="宋体"/>
          <w:b/>
          <w:sz w:val="30"/>
          <w:szCs w:val="30"/>
        </w:rPr>
        <w:t>八．成交服务费</w:t>
      </w:r>
    </w:p>
    <w:p w14:paraId="5E0329F6">
      <w:pPr>
        <w:spacing w:line="360" w:lineRule="auto"/>
        <w:ind w:firstLine="480" w:firstLineChars="200"/>
        <w:rPr>
          <w:rFonts w:hint="eastAsia" w:ascii="宋体" w:hAnsi="宋体"/>
          <w:sz w:val="24"/>
        </w:rPr>
      </w:pPr>
      <w:r>
        <w:rPr>
          <w:rFonts w:hint="eastAsia" w:ascii="宋体" w:hAnsi="宋体"/>
          <w:sz w:val="24"/>
        </w:rPr>
        <w:t>35、成交服务费按约定由成交供应商支付，确定中标后3日内，由成交供应商向招标代理机构一次付清招标代理服务费。成交服务费按国家发展与改革委员会《招标代理服务收费暂行办法》（计价格[2002]1980号）文件及《西安外国语大学2022年政府采购项目招标代理委托协议书》标准计取，招标代理服务收费按差额定率累进法计算。</w:t>
      </w:r>
    </w:p>
    <w:p w14:paraId="64975F47">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36、本项目代理服务费按</w:t>
      </w:r>
      <w:r>
        <w:rPr>
          <w:rFonts w:hint="eastAsia" w:ascii="宋体" w:hAnsi="宋体"/>
          <w:color w:val="000000" w:themeColor="text1"/>
          <w:sz w:val="24"/>
          <w:highlight w:val="none"/>
          <w:lang w:val="en-US" w:eastAsia="zh-CN"/>
          <w14:textFill>
            <w14:solidFill>
              <w14:schemeClr w14:val="tx1"/>
            </w14:solidFill>
          </w14:textFill>
        </w:rPr>
        <w:t>服务</w:t>
      </w:r>
      <w:r>
        <w:rPr>
          <w:rFonts w:hint="eastAsia" w:ascii="宋体" w:hAnsi="宋体"/>
          <w:color w:val="000000" w:themeColor="text1"/>
          <w:sz w:val="24"/>
          <w:highlight w:val="none"/>
          <w14:textFill>
            <w14:solidFill>
              <w14:schemeClr w14:val="tx1"/>
            </w14:solidFill>
          </w14:textFill>
        </w:rPr>
        <w:t>计取。</w:t>
      </w:r>
    </w:p>
    <w:tbl>
      <w:tblPr>
        <w:tblStyle w:val="29"/>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8"/>
        <w:gridCol w:w="1290"/>
        <w:gridCol w:w="2009"/>
        <w:gridCol w:w="1294"/>
        <w:gridCol w:w="2010"/>
      </w:tblGrid>
      <w:tr w14:paraId="22B6E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412" w:type="pct"/>
            <w:vMerge w:val="restart"/>
            <w:noWrap w:val="0"/>
            <w:vAlign w:val="center"/>
          </w:tcPr>
          <w:p w14:paraId="1BDC7807">
            <w:pPr>
              <w:spacing w:line="480" w:lineRule="auto"/>
              <w:jc w:val="center"/>
              <w:rPr>
                <w:rFonts w:ascii="宋体" w:hAnsi="宋体"/>
                <w:bCs/>
                <w:sz w:val="24"/>
              </w:rPr>
            </w:pPr>
            <w:r>
              <w:rPr>
                <w:rFonts w:hint="eastAsia" w:ascii="宋体" w:hAnsi="宋体"/>
                <w:bCs/>
                <w:sz w:val="24"/>
              </w:rPr>
              <w:t>中标金额</w:t>
            </w:r>
          </w:p>
        </w:tc>
        <w:tc>
          <w:tcPr>
            <w:tcW w:w="1793" w:type="pct"/>
            <w:gridSpan w:val="2"/>
            <w:noWrap w:val="0"/>
            <w:vAlign w:val="center"/>
          </w:tcPr>
          <w:p w14:paraId="54E82263">
            <w:pPr>
              <w:spacing w:line="480" w:lineRule="auto"/>
              <w:jc w:val="center"/>
              <w:rPr>
                <w:rFonts w:ascii="宋体" w:hAnsi="宋体"/>
                <w:bCs/>
                <w:sz w:val="24"/>
              </w:rPr>
            </w:pPr>
            <w:r>
              <w:rPr>
                <w:rFonts w:hint="eastAsia" w:ascii="宋体" w:hAnsi="宋体"/>
                <w:bCs/>
                <w:sz w:val="24"/>
              </w:rPr>
              <w:t>货物招标费率</w:t>
            </w:r>
          </w:p>
        </w:tc>
        <w:tc>
          <w:tcPr>
            <w:tcW w:w="1795" w:type="pct"/>
            <w:gridSpan w:val="2"/>
            <w:noWrap w:val="0"/>
            <w:vAlign w:val="center"/>
          </w:tcPr>
          <w:p w14:paraId="1D3E2350">
            <w:pPr>
              <w:spacing w:line="480" w:lineRule="auto"/>
              <w:jc w:val="center"/>
              <w:rPr>
                <w:rFonts w:ascii="宋体" w:hAnsi="宋体"/>
                <w:bCs/>
                <w:sz w:val="24"/>
              </w:rPr>
            </w:pPr>
            <w:r>
              <w:rPr>
                <w:rFonts w:hint="eastAsia" w:ascii="宋体" w:hAnsi="宋体"/>
                <w:bCs/>
                <w:sz w:val="24"/>
              </w:rPr>
              <w:t>服务招标费率</w:t>
            </w:r>
          </w:p>
        </w:tc>
      </w:tr>
      <w:tr w14:paraId="51BE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412" w:type="pct"/>
            <w:vMerge w:val="continue"/>
            <w:noWrap w:val="0"/>
            <w:vAlign w:val="center"/>
          </w:tcPr>
          <w:p w14:paraId="1089E0AF">
            <w:pPr>
              <w:spacing w:line="480" w:lineRule="auto"/>
              <w:jc w:val="center"/>
              <w:rPr>
                <w:rFonts w:ascii="宋体" w:hAnsi="宋体"/>
                <w:bCs/>
                <w:sz w:val="24"/>
              </w:rPr>
            </w:pPr>
          </w:p>
        </w:tc>
        <w:tc>
          <w:tcPr>
            <w:tcW w:w="701" w:type="pct"/>
            <w:noWrap w:val="0"/>
            <w:vAlign w:val="center"/>
          </w:tcPr>
          <w:p w14:paraId="37ABABC2">
            <w:pPr>
              <w:spacing w:line="480" w:lineRule="auto"/>
              <w:jc w:val="center"/>
              <w:rPr>
                <w:rFonts w:ascii="宋体" w:hAnsi="宋体"/>
                <w:bCs/>
                <w:sz w:val="24"/>
              </w:rPr>
            </w:pPr>
            <w:r>
              <w:rPr>
                <w:rFonts w:hint="eastAsia" w:ascii="宋体" w:hAnsi="宋体"/>
                <w:bCs/>
                <w:sz w:val="24"/>
              </w:rPr>
              <w:t>价格费率</w:t>
            </w:r>
          </w:p>
        </w:tc>
        <w:tc>
          <w:tcPr>
            <w:tcW w:w="1092" w:type="pct"/>
            <w:noWrap w:val="0"/>
            <w:vAlign w:val="center"/>
          </w:tcPr>
          <w:p w14:paraId="3A13BCF4">
            <w:pPr>
              <w:spacing w:line="480" w:lineRule="auto"/>
              <w:jc w:val="center"/>
              <w:rPr>
                <w:rFonts w:ascii="宋体" w:hAnsi="宋体"/>
                <w:b/>
                <w:bCs/>
                <w:sz w:val="24"/>
              </w:rPr>
            </w:pPr>
            <w:r>
              <w:rPr>
                <w:rFonts w:hint="eastAsia" w:ascii="宋体" w:hAnsi="宋体"/>
                <w:b/>
                <w:bCs/>
                <w:sz w:val="24"/>
              </w:rPr>
              <w:t>标准报价</w:t>
            </w:r>
          </w:p>
        </w:tc>
        <w:tc>
          <w:tcPr>
            <w:tcW w:w="703" w:type="pct"/>
            <w:noWrap w:val="0"/>
            <w:vAlign w:val="center"/>
          </w:tcPr>
          <w:p w14:paraId="407897C7">
            <w:pPr>
              <w:spacing w:line="480" w:lineRule="auto"/>
              <w:jc w:val="center"/>
              <w:rPr>
                <w:rFonts w:ascii="宋体" w:hAnsi="宋体"/>
                <w:bCs/>
                <w:sz w:val="24"/>
              </w:rPr>
            </w:pPr>
            <w:r>
              <w:rPr>
                <w:rFonts w:hint="eastAsia" w:ascii="宋体" w:hAnsi="宋体"/>
                <w:bCs/>
                <w:sz w:val="24"/>
              </w:rPr>
              <w:t>价格费率</w:t>
            </w:r>
          </w:p>
        </w:tc>
        <w:tc>
          <w:tcPr>
            <w:tcW w:w="1092" w:type="pct"/>
            <w:noWrap w:val="0"/>
            <w:vAlign w:val="center"/>
          </w:tcPr>
          <w:p w14:paraId="4792B630">
            <w:pPr>
              <w:spacing w:line="480" w:lineRule="auto"/>
              <w:jc w:val="center"/>
              <w:rPr>
                <w:rFonts w:ascii="宋体" w:hAnsi="宋体"/>
                <w:b/>
                <w:bCs/>
                <w:sz w:val="24"/>
              </w:rPr>
            </w:pPr>
            <w:r>
              <w:rPr>
                <w:rFonts w:hint="eastAsia" w:ascii="宋体" w:hAnsi="宋体"/>
                <w:b/>
                <w:bCs/>
                <w:sz w:val="24"/>
              </w:rPr>
              <w:t>标准报价</w:t>
            </w:r>
          </w:p>
        </w:tc>
      </w:tr>
      <w:tr w14:paraId="7D27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412" w:type="pct"/>
            <w:noWrap w:val="0"/>
            <w:vAlign w:val="center"/>
          </w:tcPr>
          <w:p w14:paraId="1B130DDC">
            <w:pPr>
              <w:spacing w:line="480" w:lineRule="auto"/>
              <w:jc w:val="left"/>
              <w:rPr>
                <w:rFonts w:ascii="宋体" w:hAnsi="宋体"/>
                <w:bCs/>
                <w:sz w:val="24"/>
              </w:rPr>
            </w:pPr>
            <w:r>
              <w:rPr>
                <w:rFonts w:hint="eastAsia" w:ascii="宋体" w:hAnsi="宋体"/>
                <w:bCs/>
                <w:sz w:val="24"/>
              </w:rPr>
              <w:t>20万元以下</w:t>
            </w:r>
          </w:p>
        </w:tc>
        <w:tc>
          <w:tcPr>
            <w:tcW w:w="701" w:type="pct"/>
            <w:noWrap w:val="0"/>
            <w:vAlign w:val="center"/>
          </w:tcPr>
          <w:p w14:paraId="0B542EC4">
            <w:pPr>
              <w:spacing w:line="480" w:lineRule="auto"/>
              <w:jc w:val="center"/>
              <w:rPr>
                <w:rFonts w:ascii="宋体" w:hAnsi="宋体"/>
                <w:bCs/>
                <w:sz w:val="24"/>
              </w:rPr>
            </w:pPr>
            <w:r>
              <w:rPr>
                <w:rFonts w:hint="eastAsia" w:ascii="宋体" w:hAnsi="宋体"/>
                <w:bCs/>
                <w:sz w:val="24"/>
              </w:rPr>
              <w:t>1.5%</w:t>
            </w:r>
          </w:p>
        </w:tc>
        <w:tc>
          <w:tcPr>
            <w:tcW w:w="1092" w:type="pct"/>
            <w:noWrap w:val="0"/>
            <w:vAlign w:val="center"/>
          </w:tcPr>
          <w:p w14:paraId="4593B921">
            <w:pPr>
              <w:spacing w:line="480" w:lineRule="auto"/>
              <w:jc w:val="center"/>
              <w:rPr>
                <w:rFonts w:ascii="宋体" w:hAnsi="宋体"/>
                <w:b/>
                <w:bCs/>
                <w:sz w:val="24"/>
              </w:rPr>
            </w:pPr>
            <w:r>
              <w:rPr>
                <w:rFonts w:hint="eastAsia" w:ascii="宋体" w:hAnsi="宋体"/>
                <w:b/>
                <w:bCs/>
                <w:sz w:val="24"/>
              </w:rPr>
              <w:t>3000元（定额）</w:t>
            </w:r>
          </w:p>
        </w:tc>
        <w:tc>
          <w:tcPr>
            <w:tcW w:w="703" w:type="pct"/>
            <w:noWrap w:val="0"/>
            <w:vAlign w:val="center"/>
          </w:tcPr>
          <w:p w14:paraId="6A338B66">
            <w:pPr>
              <w:spacing w:line="480" w:lineRule="auto"/>
              <w:jc w:val="center"/>
              <w:rPr>
                <w:rFonts w:ascii="宋体" w:hAnsi="宋体"/>
                <w:bCs/>
                <w:sz w:val="24"/>
              </w:rPr>
            </w:pPr>
            <w:r>
              <w:rPr>
                <w:rFonts w:hint="eastAsia" w:ascii="宋体" w:hAnsi="宋体"/>
                <w:bCs/>
                <w:sz w:val="24"/>
              </w:rPr>
              <w:t>1.5%</w:t>
            </w:r>
          </w:p>
        </w:tc>
        <w:tc>
          <w:tcPr>
            <w:tcW w:w="1092" w:type="pct"/>
            <w:noWrap w:val="0"/>
            <w:vAlign w:val="center"/>
          </w:tcPr>
          <w:p w14:paraId="3C4D860B">
            <w:pPr>
              <w:spacing w:line="480" w:lineRule="auto"/>
              <w:jc w:val="center"/>
              <w:rPr>
                <w:rFonts w:ascii="宋体" w:hAnsi="宋体"/>
                <w:b/>
                <w:bCs/>
                <w:sz w:val="24"/>
              </w:rPr>
            </w:pPr>
            <w:r>
              <w:rPr>
                <w:rFonts w:hint="eastAsia" w:ascii="宋体" w:hAnsi="宋体"/>
                <w:b/>
                <w:bCs/>
                <w:sz w:val="24"/>
              </w:rPr>
              <w:t>3000元（定额）</w:t>
            </w:r>
          </w:p>
        </w:tc>
      </w:tr>
      <w:tr w14:paraId="1233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412" w:type="pct"/>
            <w:noWrap w:val="0"/>
            <w:vAlign w:val="center"/>
          </w:tcPr>
          <w:p w14:paraId="3E3440C6">
            <w:pPr>
              <w:spacing w:line="480" w:lineRule="auto"/>
              <w:jc w:val="left"/>
              <w:rPr>
                <w:rFonts w:ascii="宋体" w:hAnsi="宋体"/>
                <w:bCs/>
                <w:sz w:val="24"/>
              </w:rPr>
            </w:pPr>
            <w:r>
              <w:rPr>
                <w:rFonts w:hint="eastAsia" w:ascii="宋体" w:hAnsi="宋体"/>
                <w:bCs/>
                <w:sz w:val="24"/>
              </w:rPr>
              <w:t>20万-100万元以下</w:t>
            </w:r>
          </w:p>
        </w:tc>
        <w:tc>
          <w:tcPr>
            <w:tcW w:w="701" w:type="pct"/>
            <w:noWrap w:val="0"/>
            <w:vAlign w:val="center"/>
          </w:tcPr>
          <w:p w14:paraId="291A30F9">
            <w:pPr>
              <w:spacing w:line="480" w:lineRule="auto"/>
              <w:jc w:val="center"/>
              <w:rPr>
                <w:rFonts w:ascii="宋体" w:hAnsi="宋体"/>
                <w:bCs/>
                <w:sz w:val="24"/>
              </w:rPr>
            </w:pPr>
            <w:r>
              <w:rPr>
                <w:rFonts w:hint="eastAsia" w:ascii="宋体" w:hAnsi="宋体"/>
                <w:bCs/>
                <w:sz w:val="24"/>
              </w:rPr>
              <w:t>1.5%</w:t>
            </w:r>
          </w:p>
        </w:tc>
        <w:tc>
          <w:tcPr>
            <w:tcW w:w="1092" w:type="pct"/>
            <w:noWrap w:val="0"/>
            <w:vAlign w:val="center"/>
          </w:tcPr>
          <w:p w14:paraId="410E66EB">
            <w:pPr>
              <w:spacing w:line="480" w:lineRule="auto"/>
              <w:jc w:val="center"/>
              <w:rPr>
                <w:rFonts w:ascii="宋体" w:hAnsi="宋体"/>
                <w:b/>
                <w:bCs/>
                <w:sz w:val="24"/>
              </w:rPr>
            </w:pPr>
            <w:r>
              <w:rPr>
                <w:rFonts w:hint="eastAsia" w:ascii="宋体" w:hAnsi="宋体"/>
                <w:b/>
                <w:bCs/>
                <w:sz w:val="24"/>
              </w:rPr>
              <w:t>100%</w:t>
            </w:r>
          </w:p>
        </w:tc>
        <w:tc>
          <w:tcPr>
            <w:tcW w:w="703" w:type="pct"/>
            <w:noWrap w:val="0"/>
            <w:vAlign w:val="center"/>
          </w:tcPr>
          <w:p w14:paraId="5CD8FE30">
            <w:pPr>
              <w:spacing w:line="480" w:lineRule="auto"/>
              <w:jc w:val="center"/>
              <w:rPr>
                <w:rFonts w:ascii="宋体" w:hAnsi="宋体"/>
                <w:bCs/>
                <w:sz w:val="24"/>
              </w:rPr>
            </w:pPr>
            <w:r>
              <w:rPr>
                <w:rFonts w:hint="eastAsia" w:ascii="宋体" w:hAnsi="宋体"/>
                <w:bCs/>
                <w:sz w:val="24"/>
              </w:rPr>
              <w:t>1.5%</w:t>
            </w:r>
          </w:p>
        </w:tc>
        <w:tc>
          <w:tcPr>
            <w:tcW w:w="1092" w:type="pct"/>
            <w:noWrap w:val="0"/>
            <w:vAlign w:val="center"/>
          </w:tcPr>
          <w:p w14:paraId="61A8086B">
            <w:pPr>
              <w:spacing w:line="480" w:lineRule="auto"/>
              <w:jc w:val="center"/>
              <w:rPr>
                <w:rFonts w:ascii="宋体" w:hAnsi="宋体"/>
                <w:b/>
                <w:bCs/>
                <w:sz w:val="24"/>
              </w:rPr>
            </w:pPr>
            <w:r>
              <w:rPr>
                <w:rFonts w:hint="eastAsia" w:ascii="宋体" w:hAnsi="宋体"/>
                <w:b/>
                <w:bCs/>
                <w:sz w:val="24"/>
              </w:rPr>
              <w:t>100%</w:t>
            </w:r>
          </w:p>
        </w:tc>
      </w:tr>
      <w:tr w14:paraId="2080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412" w:type="pct"/>
            <w:noWrap w:val="0"/>
            <w:vAlign w:val="center"/>
          </w:tcPr>
          <w:p w14:paraId="33E5983E">
            <w:pPr>
              <w:spacing w:line="480" w:lineRule="auto"/>
              <w:jc w:val="left"/>
              <w:rPr>
                <w:rFonts w:ascii="宋体" w:hAnsi="宋体"/>
                <w:bCs/>
                <w:sz w:val="24"/>
              </w:rPr>
            </w:pPr>
            <w:r>
              <w:rPr>
                <w:rFonts w:hint="eastAsia" w:ascii="宋体" w:hAnsi="宋体"/>
                <w:bCs/>
                <w:sz w:val="24"/>
              </w:rPr>
              <w:t>100万-500万元以下</w:t>
            </w:r>
          </w:p>
        </w:tc>
        <w:tc>
          <w:tcPr>
            <w:tcW w:w="701" w:type="pct"/>
            <w:noWrap w:val="0"/>
            <w:vAlign w:val="center"/>
          </w:tcPr>
          <w:p w14:paraId="3DA7FA32">
            <w:pPr>
              <w:spacing w:line="480" w:lineRule="auto"/>
              <w:jc w:val="center"/>
              <w:rPr>
                <w:rFonts w:ascii="宋体" w:hAnsi="宋体"/>
                <w:bCs/>
                <w:sz w:val="24"/>
              </w:rPr>
            </w:pPr>
            <w:r>
              <w:rPr>
                <w:rFonts w:hint="eastAsia" w:ascii="宋体" w:hAnsi="宋体"/>
                <w:bCs/>
                <w:sz w:val="24"/>
              </w:rPr>
              <w:t>1.1%</w:t>
            </w:r>
          </w:p>
        </w:tc>
        <w:tc>
          <w:tcPr>
            <w:tcW w:w="1092" w:type="pct"/>
            <w:noWrap w:val="0"/>
            <w:vAlign w:val="center"/>
          </w:tcPr>
          <w:p w14:paraId="5162DBB5">
            <w:pPr>
              <w:spacing w:line="480" w:lineRule="auto"/>
              <w:jc w:val="center"/>
              <w:rPr>
                <w:rFonts w:ascii="宋体" w:hAnsi="宋体"/>
                <w:b/>
                <w:bCs/>
                <w:sz w:val="24"/>
              </w:rPr>
            </w:pPr>
            <w:r>
              <w:rPr>
                <w:rFonts w:hint="eastAsia" w:ascii="宋体" w:hAnsi="宋体"/>
                <w:b/>
                <w:bCs/>
                <w:sz w:val="24"/>
              </w:rPr>
              <w:t>85%</w:t>
            </w:r>
          </w:p>
        </w:tc>
        <w:tc>
          <w:tcPr>
            <w:tcW w:w="703" w:type="pct"/>
            <w:noWrap w:val="0"/>
            <w:vAlign w:val="center"/>
          </w:tcPr>
          <w:p w14:paraId="04B2A293">
            <w:pPr>
              <w:spacing w:line="480" w:lineRule="auto"/>
              <w:jc w:val="center"/>
              <w:rPr>
                <w:rFonts w:ascii="宋体" w:hAnsi="宋体"/>
                <w:bCs/>
                <w:sz w:val="24"/>
              </w:rPr>
            </w:pPr>
            <w:r>
              <w:rPr>
                <w:rFonts w:hint="eastAsia" w:ascii="宋体" w:hAnsi="宋体"/>
                <w:bCs/>
                <w:sz w:val="24"/>
              </w:rPr>
              <w:t>0.8%</w:t>
            </w:r>
          </w:p>
        </w:tc>
        <w:tc>
          <w:tcPr>
            <w:tcW w:w="1092" w:type="pct"/>
            <w:noWrap w:val="0"/>
            <w:vAlign w:val="center"/>
          </w:tcPr>
          <w:p w14:paraId="4CB48D57">
            <w:pPr>
              <w:spacing w:line="480" w:lineRule="auto"/>
              <w:jc w:val="center"/>
              <w:rPr>
                <w:rFonts w:ascii="宋体" w:hAnsi="宋体"/>
                <w:b/>
                <w:bCs/>
                <w:sz w:val="24"/>
              </w:rPr>
            </w:pPr>
            <w:r>
              <w:rPr>
                <w:rFonts w:hint="eastAsia" w:ascii="宋体" w:hAnsi="宋体"/>
                <w:b/>
                <w:bCs/>
                <w:sz w:val="24"/>
              </w:rPr>
              <w:t>85%</w:t>
            </w:r>
          </w:p>
        </w:tc>
      </w:tr>
      <w:tr w14:paraId="7990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412" w:type="pct"/>
            <w:noWrap w:val="0"/>
            <w:vAlign w:val="center"/>
          </w:tcPr>
          <w:p w14:paraId="21AF23F1">
            <w:pPr>
              <w:spacing w:line="480" w:lineRule="auto"/>
              <w:jc w:val="left"/>
              <w:rPr>
                <w:rFonts w:ascii="宋体" w:hAnsi="宋体"/>
                <w:bCs/>
                <w:sz w:val="24"/>
              </w:rPr>
            </w:pPr>
            <w:r>
              <w:rPr>
                <w:rFonts w:hint="eastAsia" w:ascii="宋体" w:hAnsi="宋体"/>
                <w:bCs/>
                <w:sz w:val="24"/>
              </w:rPr>
              <w:t>500万-1000万元以下</w:t>
            </w:r>
          </w:p>
        </w:tc>
        <w:tc>
          <w:tcPr>
            <w:tcW w:w="701" w:type="pct"/>
            <w:noWrap w:val="0"/>
            <w:vAlign w:val="center"/>
          </w:tcPr>
          <w:p w14:paraId="37DB95CC">
            <w:pPr>
              <w:spacing w:line="480" w:lineRule="auto"/>
              <w:jc w:val="center"/>
              <w:rPr>
                <w:rFonts w:ascii="宋体" w:hAnsi="宋体"/>
                <w:bCs/>
                <w:sz w:val="24"/>
              </w:rPr>
            </w:pPr>
            <w:r>
              <w:rPr>
                <w:rFonts w:hint="eastAsia" w:ascii="宋体" w:hAnsi="宋体"/>
                <w:bCs/>
                <w:sz w:val="24"/>
              </w:rPr>
              <w:t>0.8%</w:t>
            </w:r>
          </w:p>
        </w:tc>
        <w:tc>
          <w:tcPr>
            <w:tcW w:w="1092" w:type="pct"/>
            <w:noWrap w:val="0"/>
            <w:vAlign w:val="center"/>
          </w:tcPr>
          <w:p w14:paraId="081BBE69">
            <w:pPr>
              <w:spacing w:line="480" w:lineRule="auto"/>
              <w:jc w:val="center"/>
              <w:rPr>
                <w:rFonts w:ascii="宋体" w:hAnsi="宋体"/>
                <w:b/>
                <w:bCs/>
                <w:sz w:val="24"/>
              </w:rPr>
            </w:pPr>
            <w:r>
              <w:rPr>
                <w:rFonts w:hint="eastAsia" w:ascii="宋体" w:hAnsi="宋体"/>
                <w:b/>
                <w:bCs/>
                <w:sz w:val="24"/>
              </w:rPr>
              <w:t>70%</w:t>
            </w:r>
          </w:p>
        </w:tc>
        <w:tc>
          <w:tcPr>
            <w:tcW w:w="703" w:type="pct"/>
            <w:noWrap w:val="0"/>
            <w:vAlign w:val="center"/>
          </w:tcPr>
          <w:p w14:paraId="7BC09C5C">
            <w:pPr>
              <w:spacing w:line="480" w:lineRule="auto"/>
              <w:jc w:val="center"/>
              <w:rPr>
                <w:rFonts w:ascii="宋体" w:hAnsi="宋体"/>
                <w:bCs/>
                <w:sz w:val="24"/>
              </w:rPr>
            </w:pPr>
            <w:r>
              <w:rPr>
                <w:rFonts w:hint="eastAsia" w:ascii="宋体" w:hAnsi="宋体"/>
                <w:bCs/>
                <w:sz w:val="24"/>
              </w:rPr>
              <w:t>0.45%</w:t>
            </w:r>
          </w:p>
        </w:tc>
        <w:tc>
          <w:tcPr>
            <w:tcW w:w="1092" w:type="pct"/>
            <w:noWrap w:val="0"/>
            <w:vAlign w:val="center"/>
          </w:tcPr>
          <w:p w14:paraId="261ED396">
            <w:pPr>
              <w:spacing w:line="480" w:lineRule="auto"/>
              <w:jc w:val="center"/>
              <w:rPr>
                <w:rFonts w:ascii="宋体" w:hAnsi="宋体"/>
                <w:b/>
                <w:bCs/>
                <w:sz w:val="24"/>
              </w:rPr>
            </w:pPr>
            <w:r>
              <w:rPr>
                <w:rFonts w:hint="eastAsia" w:ascii="宋体" w:hAnsi="宋体"/>
                <w:b/>
                <w:bCs/>
                <w:sz w:val="24"/>
              </w:rPr>
              <w:t>70%</w:t>
            </w:r>
          </w:p>
        </w:tc>
      </w:tr>
      <w:tr w14:paraId="0BE7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412" w:type="pct"/>
            <w:noWrap w:val="0"/>
            <w:vAlign w:val="center"/>
          </w:tcPr>
          <w:p w14:paraId="1318361D">
            <w:pPr>
              <w:spacing w:line="480" w:lineRule="auto"/>
              <w:jc w:val="left"/>
              <w:rPr>
                <w:rFonts w:ascii="宋体" w:hAnsi="宋体"/>
                <w:bCs/>
                <w:sz w:val="24"/>
              </w:rPr>
            </w:pPr>
            <w:r>
              <w:rPr>
                <w:rFonts w:hint="eastAsia" w:ascii="宋体" w:hAnsi="宋体"/>
                <w:bCs/>
                <w:sz w:val="24"/>
              </w:rPr>
              <w:t>1000万-5000万元以下</w:t>
            </w:r>
          </w:p>
        </w:tc>
        <w:tc>
          <w:tcPr>
            <w:tcW w:w="701" w:type="pct"/>
            <w:noWrap w:val="0"/>
            <w:vAlign w:val="center"/>
          </w:tcPr>
          <w:p w14:paraId="73A7BB67">
            <w:pPr>
              <w:spacing w:line="480" w:lineRule="auto"/>
              <w:jc w:val="center"/>
              <w:rPr>
                <w:rFonts w:ascii="宋体" w:hAnsi="宋体"/>
                <w:bCs/>
                <w:sz w:val="24"/>
              </w:rPr>
            </w:pPr>
            <w:r>
              <w:rPr>
                <w:rFonts w:hint="eastAsia" w:ascii="宋体" w:hAnsi="宋体"/>
                <w:bCs/>
                <w:sz w:val="24"/>
              </w:rPr>
              <w:t>0.5%</w:t>
            </w:r>
          </w:p>
        </w:tc>
        <w:tc>
          <w:tcPr>
            <w:tcW w:w="1092" w:type="pct"/>
            <w:noWrap w:val="0"/>
            <w:vAlign w:val="center"/>
          </w:tcPr>
          <w:p w14:paraId="574CED10">
            <w:pPr>
              <w:spacing w:line="480" w:lineRule="auto"/>
              <w:jc w:val="center"/>
              <w:rPr>
                <w:rFonts w:ascii="宋体" w:hAnsi="宋体"/>
                <w:b/>
                <w:bCs/>
                <w:sz w:val="24"/>
              </w:rPr>
            </w:pPr>
            <w:r>
              <w:rPr>
                <w:rFonts w:hint="eastAsia" w:ascii="宋体" w:hAnsi="宋体"/>
                <w:b/>
                <w:bCs/>
                <w:sz w:val="24"/>
              </w:rPr>
              <w:t>60%</w:t>
            </w:r>
          </w:p>
        </w:tc>
        <w:tc>
          <w:tcPr>
            <w:tcW w:w="703" w:type="pct"/>
            <w:noWrap w:val="0"/>
            <w:vAlign w:val="center"/>
          </w:tcPr>
          <w:p w14:paraId="4E583604">
            <w:pPr>
              <w:spacing w:line="480" w:lineRule="auto"/>
              <w:jc w:val="center"/>
              <w:rPr>
                <w:rFonts w:ascii="宋体" w:hAnsi="宋体"/>
                <w:bCs/>
                <w:sz w:val="24"/>
              </w:rPr>
            </w:pPr>
            <w:r>
              <w:rPr>
                <w:rFonts w:hint="eastAsia" w:ascii="宋体" w:hAnsi="宋体"/>
                <w:bCs/>
                <w:sz w:val="24"/>
              </w:rPr>
              <w:t>0.25%</w:t>
            </w:r>
          </w:p>
        </w:tc>
        <w:tc>
          <w:tcPr>
            <w:tcW w:w="1092" w:type="pct"/>
            <w:noWrap w:val="0"/>
            <w:vAlign w:val="center"/>
          </w:tcPr>
          <w:p w14:paraId="63D6292A">
            <w:pPr>
              <w:spacing w:line="480" w:lineRule="auto"/>
              <w:jc w:val="center"/>
              <w:rPr>
                <w:rFonts w:ascii="宋体" w:hAnsi="宋体"/>
                <w:b/>
                <w:bCs/>
                <w:sz w:val="24"/>
              </w:rPr>
            </w:pPr>
            <w:r>
              <w:rPr>
                <w:rFonts w:hint="eastAsia" w:ascii="宋体" w:hAnsi="宋体"/>
                <w:b/>
                <w:bCs/>
                <w:sz w:val="24"/>
              </w:rPr>
              <w:t>60%</w:t>
            </w:r>
          </w:p>
        </w:tc>
      </w:tr>
    </w:tbl>
    <w:p w14:paraId="2E118290">
      <w:pPr>
        <w:spacing w:line="360" w:lineRule="auto"/>
        <w:ind w:firstLine="361" w:firstLineChars="150"/>
        <w:rPr>
          <w:rFonts w:ascii="宋体" w:hAnsi="宋体" w:cs="宋体"/>
          <w:b/>
          <w:color w:val="000000"/>
          <w:kern w:val="0"/>
          <w:sz w:val="24"/>
        </w:rPr>
      </w:pPr>
      <w:r>
        <w:rPr>
          <w:rFonts w:hint="eastAsia" w:ascii="宋体" w:hAnsi="宋体" w:cs="宋体"/>
          <w:b/>
          <w:color w:val="000000"/>
          <w:kern w:val="0"/>
          <w:sz w:val="24"/>
        </w:rPr>
        <w:t>注</w:t>
      </w:r>
      <w:r>
        <w:rPr>
          <w:rFonts w:ascii="宋体" w:hAnsi="宋体" w:cs="宋体"/>
          <w:b/>
          <w:color w:val="000000"/>
          <w:kern w:val="0"/>
          <w:sz w:val="24"/>
        </w:rPr>
        <w:t>：</w:t>
      </w:r>
      <w:r>
        <w:rPr>
          <w:rFonts w:hint="eastAsia" w:ascii="宋体" w:hAnsi="宋体" w:cs="宋体"/>
          <w:b/>
          <w:color w:val="000000"/>
          <w:kern w:val="0"/>
          <w:sz w:val="24"/>
        </w:rPr>
        <w:t>招标代理服务收费按差额定率累进法计算。</w:t>
      </w:r>
    </w:p>
    <w:p w14:paraId="2638C441">
      <w:pPr>
        <w:spacing w:line="360" w:lineRule="auto"/>
        <w:ind w:firstLine="361" w:firstLineChars="150"/>
        <w:rPr>
          <w:b/>
          <w:color w:val="000000"/>
          <w:sz w:val="24"/>
        </w:rPr>
      </w:pPr>
      <w:r>
        <w:rPr>
          <w:rFonts w:hint="eastAsia" w:ascii="宋体" w:hAnsi="宋体" w:cs="宋体"/>
          <w:b/>
          <w:color w:val="000000"/>
          <w:kern w:val="0"/>
          <w:sz w:val="24"/>
        </w:rPr>
        <w:t>以货物项目为例：中标金额为1200万元，</w:t>
      </w:r>
      <w:r>
        <w:rPr>
          <w:rFonts w:ascii="宋体" w:hAnsi="宋体" w:cs="宋体"/>
          <w:b/>
          <w:color w:val="000000"/>
          <w:kern w:val="0"/>
          <w:sz w:val="24"/>
        </w:rPr>
        <w:t>计算招标代理服务</w:t>
      </w:r>
      <w:r>
        <w:rPr>
          <w:rFonts w:hint="eastAsia" w:ascii="宋体" w:hAnsi="宋体" w:cs="宋体"/>
          <w:b/>
          <w:color w:val="000000"/>
          <w:kern w:val="0"/>
          <w:sz w:val="24"/>
        </w:rPr>
        <w:t>收费额</w:t>
      </w:r>
      <w:r>
        <w:rPr>
          <w:rFonts w:ascii="宋体" w:hAnsi="宋体" w:cs="宋体"/>
          <w:b/>
          <w:color w:val="000000"/>
          <w:kern w:val="0"/>
          <w:sz w:val="24"/>
        </w:rPr>
        <w:t>如下：</w:t>
      </w:r>
    </w:p>
    <w:p w14:paraId="12FEE7D8">
      <w:pPr>
        <w:spacing w:line="360" w:lineRule="auto"/>
        <w:ind w:firstLine="361" w:firstLineChars="150"/>
        <w:rPr>
          <w:rFonts w:ascii="宋体" w:hAnsi="宋体" w:cs="宋体"/>
          <w:b/>
          <w:color w:val="000000"/>
          <w:kern w:val="0"/>
          <w:sz w:val="24"/>
        </w:rPr>
      </w:pPr>
      <w:r>
        <w:rPr>
          <w:rFonts w:hint="eastAsia" w:ascii="宋体" w:hAnsi="宋体" w:cs="宋体"/>
          <w:b/>
          <w:color w:val="000000"/>
          <w:kern w:val="0"/>
          <w:sz w:val="24"/>
        </w:rPr>
        <w:t>100万</w:t>
      </w:r>
      <w:r>
        <w:rPr>
          <w:rFonts w:ascii="宋体" w:hAnsi="宋体" w:cs="宋体"/>
          <w:b/>
          <w:color w:val="000000"/>
          <w:kern w:val="0"/>
          <w:sz w:val="24"/>
        </w:rPr>
        <w:t>元</w:t>
      </w:r>
      <w:r>
        <w:rPr>
          <w:rFonts w:hint="eastAsia" w:ascii="宋体" w:hAnsi="宋体" w:cs="宋体"/>
          <w:b/>
          <w:color w:val="000000"/>
          <w:kern w:val="0"/>
          <w:sz w:val="24"/>
        </w:rPr>
        <w:t>×1.5%</w:t>
      </w:r>
      <w:r>
        <w:rPr>
          <w:rFonts w:ascii="宋体" w:hAnsi="宋体" w:cs="宋体"/>
          <w:b/>
          <w:color w:val="000000"/>
          <w:kern w:val="0"/>
          <w:sz w:val="24"/>
        </w:rPr>
        <w:t>=1.5</w:t>
      </w:r>
      <w:r>
        <w:rPr>
          <w:rFonts w:hint="eastAsia" w:ascii="宋体" w:hAnsi="宋体" w:cs="宋体"/>
          <w:b/>
          <w:color w:val="000000"/>
          <w:kern w:val="0"/>
          <w:sz w:val="24"/>
        </w:rPr>
        <w:t>万</w:t>
      </w:r>
      <w:r>
        <w:rPr>
          <w:rFonts w:ascii="宋体" w:hAnsi="宋体" w:cs="宋体"/>
          <w:b/>
          <w:color w:val="000000"/>
          <w:kern w:val="0"/>
          <w:sz w:val="24"/>
        </w:rPr>
        <w:t>元</w:t>
      </w:r>
    </w:p>
    <w:p w14:paraId="512C961E">
      <w:pPr>
        <w:spacing w:line="360" w:lineRule="auto"/>
        <w:ind w:firstLine="241" w:firstLineChars="100"/>
        <w:rPr>
          <w:rFonts w:ascii="宋体" w:hAnsi="宋体" w:cs="宋体"/>
          <w:b/>
          <w:color w:val="000000"/>
          <w:kern w:val="0"/>
          <w:sz w:val="24"/>
        </w:rPr>
      </w:pPr>
      <w:r>
        <w:rPr>
          <w:rFonts w:hint="eastAsia" w:ascii="宋体" w:hAnsi="宋体" w:cs="宋体"/>
          <w:b/>
          <w:color w:val="000000"/>
          <w:kern w:val="0"/>
          <w:sz w:val="24"/>
        </w:rPr>
        <w:t>（500-100）万</w:t>
      </w:r>
      <w:r>
        <w:rPr>
          <w:rFonts w:ascii="宋体" w:hAnsi="宋体" w:cs="宋体"/>
          <w:b/>
          <w:color w:val="000000"/>
          <w:kern w:val="0"/>
          <w:sz w:val="24"/>
        </w:rPr>
        <w:t>元</w:t>
      </w:r>
      <w:r>
        <w:rPr>
          <w:rFonts w:hint="eastAsia" w:ascii="宋体" w:hAnsi="宋体" w:cs="宋体"/>
          <w:b/>
          <w:color w:val="000000"/>
          <w:kern w:val="0"/>
          <w:sz w:val="24"/>
        </w:rPr>
        <w:t>×1.1%</w:t>
      </w:r>
      <w:r>
        <w:rPr>
          <w:rFonts w:ascii="宋体" w:hAnsi="宋体" w:cs="宋体"/>
          <w:b/>
          <w:color w:val="000000"/>
          <w:kern w:val="0"/>
          <w:sz w:val="24"/>
        </w:rPr>
        <w:t>=4.4</w:t>
      </w:r>
      <w:r>
        <w:rPr>
          <w:rFonts w:hint="eastAsia" w:ascii="宋体" w:hAnsi="宋体" w:cs="宋体"/>
          <w:b/>
          <w:color w:val="000000"/>
          <w:kern w:val="0"/>
          <w:sz w:val="24"/>
        </w:rPr>
        <w:t>万</w:t>
      </w:r>
      <w:r>
        <w:rPr>
          <w:rFonts w:ascii="宋体" w:hAnsi="宋体" w:cs="宋体"/>
          <w:b/>
          <w:color w:val="000000"/>
          <w:kern w:val="0"/>
          <w:sz w:val="24"/>
        </w:rPr>
        <w:t>元</w:t>
      </w:r>
      <w:r>
        <w:rPr>
          <w:rFonts w:hint="eastAsia" w:ascii="宋体" w:hAnsi="宋体" w:cs="宋体"/>
          <w:b/>
          <w:color w:val="000000"/>
          <w:kern w:val="0"/>
          <w:sz w:val="24"/>
        </w:rPr>
        <w:t xml:space="preserve"> ×0.85%=3.74万元</w:t>
      </w:r>
    </w:p>
    <w:p w14:paraId="1FDC15AA">
      <w:pPr>
        <w:spacing w:line="360" w:lineRule="auto"/>
        <w:ind w:firstLine="241" w:firstLineChars="100"/>
        <w:rPr>
          <w:rFonts w:ascii="宋体" w:hAnsi="宋体" w:cs="宋体"/>
          <w:b/>
          <w:color w:val="000000"/>
          <w:kern w:val="0"/>
          <w:sz w:val="24"/>
        </w:rPr>
      </w:pPr>
      <w:r>
        <w:rPr>
          <w:rFonts w:hint="eastAsia" w:ascii="宋体" w:hAnsi="宋体" w:cs="宋体"/>
          <w:b/>
          <w:color w:val="000000"/>
          <w:kern w:val="0"/>
          <w:sz w:val="24"/>
        </w:rPr>
        <w:t>（1000-500）万</w:t>
      </w:r>
      <w:r>
        <w:rPr>
          <w:rFonts w:ascii="宋体" w:hAnsi="宋体" w:cs="宋体"/>
          <w:b/>
          <w:color w:val="000000"/>
          <w:kern w:val="0"/>
          <w:sz w:val="24"/>
        </w:rPr>
        <w:t>元</w:t>
      </w:r>
      <w:r>
        <w:rPr>
          <w:rFonts w:hint="eastAsia" w:ascii="宋体" w:hAnsi="宋体" w:cs="宋体"/>
          <w:b/>
          <w:color w:val="000000"/>
          <w:kern w:val="0"/>
          <w:sz w:val="24"/>
        </w:rPr>
        <w:t>×0.8%</w:t>
      </w:r>
      <w:r>
        <w:rPr>
          <w:rFonts w:ascii="宋体" w:hAnsi="宋体" w:cs="宋体"/>
          <w:b/>
          <w:color w:val="000000"/>
          <w:kern w:val="0"/>
          <w:sz w:val="24"/>
        </w:rPr>
        <w:t>=4</w:t>
      </w:r>
      <w:r>
        <w:rPr>
          <w:rFonts w:hint="eastAsia" w:ascii="宋体" w:hAnsi="宋体" w:cs="宋体"/>
          <w:b/>
          <w:color w:val="000000"/>
          <w:kern w:val="0"/>
          <w:sz w:val="24"/>
        </w:rPr>
        <w:t>万</w:t>
      </w:r>
      <w:r>
        <w:rPr>
          <w:rFonts w:ascii="宋体" w:hAnsi="宋体" w:cs="宋体"/>
          <w:b/>
          <w:color w:val="000000"/>
          <w:kern w:val="0"/>
          <w:sz w:val="24"/>
        </w:rPr>
        <w:t>元</w:t>
      </w:r>
      <w:r>
        <w:rPr>
          <w:rFonts w:hint="eastAsia" w:ascii="宋体" w:hAnsi="宋体" w:cs="宋体"/>
          <w:b/>
          <w:color w:val="000000"/>
          <w:kern w:val="0"/>
          <w:sz w:val="24"/>
        </w:rPr>
        <w:t>×0.70%=2.8万元</w:t>
      </w:r>
    </w:p>
    <w:p w14:paraId="442C8E83">
      <w:pPr>
        <w:spacing w:line="360" w:lineRule="auto"/>
        <w:ind w:firstLine="241" w:firstLineChars="100"/>
        <w:rPr>
          <w:rFonts w:ascii="宋体" w:hAnsi="宋体" w:cs="宋体"/>
          <w:b/>
          <w:color w:val="000000"/>
          <w:kern w:val="0"/>
          <w:sz w:val="24"/>
        </w:rPr>
      </w:pPr>
      <w:r>
        <w:rPr>
          <w:rFonts w:hint="eastAsia" w:ascii="宋体" w:hAnsi="宋体" w:cs="宋体"/>
          <w:b/>
          <w:color w:val="000000"/>
          <w:kern w:val="0"/>
          <w:sz w:val="24"/>
        </w:rPr>
        <w:t>（1200-1000）万</w:t>
      </w:r>
      <w:r>
        <w:rPr>
          <w:rFonts w:ascii="宋体" w:hAnsi="宋体" w:cs="宋体"/>
          <w:b/>
          <w:color w:val="000000"/>
          <w:kern w:val="0"/>
          <w:sz w:val="24"/>
        </w:rPr>
        <w:t>元</w:t>
      </w:r>
      <w:r>
        <w:rPr>
          <w:rFonts w:hint="eastAsia" w:ascii="宋体" w:hAnsi="宋体" w:cs="宋体"/>
          <w:b/>
          <w:color w:val="000000"/>
          <w:kern w:val="0"/>
          <w:sz w:val="24"/>
        </w:rPr>
        <w:t>×0.5%</w:t>
      </w:r>
      <w:r>
        <w:rPr>
          <w:rFonts w:ascii="宋体" w:hAnsi="宋体" w:cs="宋体"/>
          <w:b/>
          <w:color w:val="000000"/>
          <w:kern w:val="0"/>
          <w:sz w:val="24"/>
        </w:rPr>
        <w:t>=1</w:t>
      </w:r>
      <w:r>
        <w:rPr>
          <w:rFonts w:hint="eastAsia" w:ascii="宋体" w:hAnsi="宋体" w:cs="宋体"/>
          <w:b/>
          <w:color w:val="000000"/>
          <w:kern w:val="0"/>
          <w:sz w:val="24"/>
        </w:rPr>
        <w:t>万</w:t>
      </w:r>
      <w:r>
        <w:rPr>
          <w:rFonts w:ascii="宋体" w:hAnsi="宋体" w:cs="宋体"/>
          <w:b/>
          <w:color w:val="000000"/>
          <w:kern w:val="0"/>
          <w:sz w:val="24"/>
        </w:rPr>
        <w:t>元</w:t>
      </w:r>
      <w:r>
        <w:rPr>
          <w:rFonts w:hint="eastAsia" w:ascii="宋体" w:hAnsi="宋体" w:cs="宋体"/>
          <w:b/>
          <w:color w:val="000000"/>
          <w:kern w:val="0"/>
          <w:sz w:val="24"/>
        </w:rPr>
        <w:t>×0.6%=0.6万元</w:t>
      </w:r>
    </w:p>
    <w:p w14:paraId="7A7B4B24">
      <w:pPr>
        <w:spacing w:line="360" w:lineRule="auto"/>
        <w:ind w:firstLine="482" w:firstLineChars="200"/>
        <w:rPr>
          <w:rFonts w:hint="eastAsia" w:ascii="宋体" w:hAnsi="宋体"/>
          <w:color w:val="000000"/>
          <w:sz w:val="24"/>
        </w:rPr>
      </w:pPr>
      <w:r>
        <w:rPr>
          <w:rFonts w:hint="eastAsia" w:ascii="宋体" w:hAnsi="宋体" w:cs="宋体"/>
          <w:b/>
          <w:color w:val="000000"/>
          <w:kern w:val="0"/>
          <w:sz w:val="24"/>
        </w:rPr>
        <w:t>合</w:t>
      </w:r>
      <w:r>
        <w:rPr>
          <w:rFonts w:ascii="宋体" w:hAnsi="宋体" w:cs="宋体"/>
          <w:b/>
          <w:color w:val="000000"/>
          <w:kern w:val="0"/>
          <w:sz w:val="24"/>
        </w:rPr>
        <w:t>计收费</w:t>
      </w:r>
      <w:r>
        <w:rPr>
          <w:rFonts w:hint="eastAsia" w:ascii="宋体" w:hAnsi="宋体" w:cs="宋体"/>
          <w:b/>
          <w:color w:val="000000"/>
          <w:spacing w:val="20"/>
          <w:kern w:val="0"/>
          <w:sz w:val="24"/>
        </w:rPr>
        <w:t>=1.5+3.74+2.8+0.6</w:t>
      </w:r>
      <w:r>
        <w:rPr>
          <w:rFonts w:ascii="宋体" w:hAnsi="宋体" w:cs="宋体"/>
          <w:b/>
          <w:color w:val="000000"/>
          <w:spacing w:val="20"/>
          <w:kern w:val="0"/>
          <w:sz w:val="24"/>
        </w:rPr>
        <w:t>=</w:t>
      </w:r>
      <w:r>
        <w:rPr>
          <w:rFonts w:hint="eastAsia" w:ascii="宋体" w:hAnsi="宋体" w:cs="宋体"/>
          <w:b/>
          <w:color w:val="000000"/>
          <w:spacing w:val="20"/>
          <w:kern w:val="0"/>
          <w:sz w:val="24"/>
        </w:rPr>
        <w:t>8.64</w:t>
      </w:r>
      <w:r>
        <w:rPr>
          <w:rFonts w:hint="eastAsia" w:ascii="宋体" w:hAnsi="宋体" w:cs="宋体"/>
          <w:b/>
          <w:color w:val="000000"/>
          <w:kern w:val="0"/>
          <w:sz w:val="24"/>
        </w:rPr>
        <w:t>万元</w:t>
      </w:r>
    </w:p>
    <w:p w14:paraId="78C2FD4E">
      <w:pPr>
        <w:bidi w:val="0"/>
        <w:rPr>
          <w:rFonts w:hint="eastAsia"/>
        </w:rPr>
      </w:pPr>
    </w:p>
    <w:p w14:paraId="51BBAD61">
      <w:pPr>
        <w:jc w:val="center"/>
        <w:rPr>
          <w:rFonts w:ascii="宋体" w:hAnsi="宋体"/>
          <w:b/>
          <w:sz w:val="30"/>
          <w:szCs w:val="30"/>
          <w:highlight w:val="none"/>
        </w:rPr>
      </w:pPr>
      <w:r>
        <w:rPr>
          <w:rFonts w:hint="eastAsia" w:ascii="宋体" w:hAnsi="宋体"/>
          <w:b/>
          <w:sz w:val="30"/>
          <w:szCs w:val="30"/>
          <w:highlight w:val="none"/>
        </w:rPr>
        <w:t>九．其它事项</w:t>
      </w:r>
    </w:p>
    <w:p w14:paraId="035B357F">
      <w:pPr>
        <w:spacing w:line="360" w:lineRule="auto"/>
        <w:jc w:val="center"/>
        <w:outlineLvl w:val="0"/>
        <w:rPr>
          <w:rFonts w:hint="eastAsia" w:ascii="宋体" w:hAnsi="宋体"/>
          <w:sz w:val="24"/>
        </w:rPr>
      </w:pPr>
      <w:bookmarkStart w:id="3" w:name="_Toc24832"/>
      <w:r>
        <w:rPr>
          <w:rFonts w:hint="eastAsia" w:ascii="宋体" w:hAnsi="宋体"/>
          <w:color w:val="auto"/>
          <w:sz w:val="24"/>
        </w:rPr>
        <w:t>成交供应商确定后，成交供应商无正当理由拖延或拒签合同的，或未能按照规定的时间提供履约担保，采购人有权取消其成交资格，并按评审顺序重新确定成交供应商，也可以重新开展政府采购活动。同时报请监督机构予以通报，禁止其进入政府采购市场。</w:t>
      </w:r>
    </w:p>
    <w:p w14:paraId="2589D329">
      <w:pPr>
        <w:spacing w:line="360" w:lineRule="auto"/>
        <w:jc w:val="center"/>
        <w:outlineLvl w:val="0"/>
        <w:rPr>
          <w:rFonts w:hint="eastAsia" w:ascii="宋体" w:hAnsi="宋体"/>
          <w:sz w:val="24"/>
        </w:rPr>
      </w:pPr>
    </w:p>
    <w:p w14:paraId="1C6F5718">
      <w:pPr>
        <w:spacing w:line="360" w:lineRule="auto"/>
        <w:jc w:val="center"/>
        <w:outlineLvl w:val="0"/>
        <w:rPr>
          <w:rFonts w:hint="eastAsia" w:ascii="宋体" w:hAnsi="宋体"/>
          <w:sz w:val="24"/>
        </w:rPr>
      </w:pPr>
    </w:p>
    <w:p w14:paraId="54CEFED2">
      <w:pPr>
        <w:spacing w:line="360" w:lineRule="auto"/>
        <w:jc w:val="both"/>
        <w:outlineLvl w:val="0"/>
        <w:rPr>
          <w:rFonts w:hint="eastAsia" w:ascii="宋体" w:hAnsi="宋体"/>
          <w:b/>
          <w:bCs/>
          <w:sz w:val="32"/>
          <w:szCs w:val="32"/>
        </w:rPr>
      </w:pPr>
    </w:p>
    <w:p w14:paraId="075A5958">
      <w:pPr>
        <w:spacing w:line="360" w:lineRule="auto"/>
        <w:jc w:val="center"/>
        <w:outlineLvl w:val="0"/>
        <w:rPr>
          <w:rFonts w:hint="eastAsia" w:ascii="宋体" w:hAnsi="宋体"/>
          <w:b/>
          <w:bCs/>
          <w:sz w:val="32"/>
          <w:szCs w:val="32"/>
        </w:rPr>
      </w:pPr>
    </w:p>
    <w:p w14:paraId="0EF0CACF">
      <w:pPr>
        <w:spacing w:line="360" w:lineRule="auto"/>
        <w:jc w:val="center"/>
        <w:outlineLvl w:val="0"/>
        <w:rPr>
          <w:rFonts w:hint="eastAsia" w:ascii="宋体" w:hAnsi="宋体"/>
          <w:b/>
          <w:bCs/>
          <w:sz w:val="32"/>
          <w:szCs w:val="32"/>
        </w:rPr>
      </w:pPr>
    </w:p>
    <w:p w14:paraId="27829EFF">
      <w:pPr>
        <w:spacing w:line="360" w:lineRule="auto"/>
        <w:jc w:val="center"/>
        <w:outlineLvl w:val="0"/>
        <w:rPr>
          <w:rFonts w:hint="eastAsia" w:ascii="宋体" w:hAnsi="宋体"/>
          <w:b/>
          <w:bCs/>
          <w:sz w:val="32"/>
          <w:szCs w:val="32"/>
        </w:rPr>
      </w:pPr>
    </w:p>
    <w:p w14:paraId="7EAE0734">
      <w:pPr>
        <w:spacing w:line="360" w:lineRule="auto"/>
        <w:jc w:val="center"/>
        <w:outlineLvl w:val="0"/>
        <w:rPr>
          <w:rFonts w:ascii="宋体" w:hAnsi="宋体"/>
          <w:sz w:val="32"/>
          <w:szCs w:val="32"/>
        </w:rPr>
      </w:pPr>
      <w:r>
        <w:rPr>
          <w:rFonts w:hint="eastAsia" w:ascii="宋体" w:hAnsi="宋体"/>
          <w:b/>
          <w:bCs/>
          <w:sz w:val="32"/>
          <w:szCs w:val="32"/>
        </w:rPr>
        <w:t xml:space="preserve">第三章 </w:t>
      </w:r>
      <w:bookmarkEnd w:id="3"/>
      <w:r>
        <w:rPr>
          <w:rFonts w:hint="eastAsia" w:ascii="宋体" w:hAnsi="宋体" w:eastAsia="宋体" w:cs="宋体"/>
          <w:b/>
          <w:bCs/>
          <w:sz w:val="32"/>
          <w:szCs w:val="32"/>
        </w:rPr>
        <w:t>招标要求及</w:t>
      </w:r>
      <w:r>
        <w:rPr>
          <w:rFonts w:hint="eastAsia" w:ascii="宋体" w:hAnsi="宋体" w:cs="宋体"/>
          <w:b/>
          <w:bCs/>
          <w:sz w:val="32"/>
          <w:szCs w:val="32"/>
          <w:lang w:val="en-US" w:eastAsia="zh-CN"/>
        </w:rPr>
        <w:t>内容</w:t>
      </w:r>
    </w:p>
    <w:p w14:paraId="3AA873E0">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cs="宋体"/>
          <w:b/>
          <w:sz w:val="24"/>
          <w:szCs w:val="24"/>
          <w:lang w:val="en-US" w:eastAsia="zh-CN"/>
        </w:rPr>
      </w:pPr>
      <w:r>
        <w:rPr>
          <w:rFonts w:hint="eastAsia" w:ascii="宋体" w:hAnsi="宋体" w:cs="宋体"/>
          <w:b/>
          <w:sz w:val="24"/>
          <w:szCs w:val="24"/>
        </w:rPr>
        <w:t>一、招标要求</w:t>
      </w:r>
    </w:p>
    <w:p w14:paraId="0807557D">
      <w:pPr>
        <w:pStyle w:val="18"/>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1、项目名称：西安外国语大学第十四届陕西教育博览会参展方案设计及布展项目</w:t>
      </w:r>
    </w:p>
    <w:p w14:paraId="6755EC42">
      <w:pPr>
        <w:pStyle w:val="18"/>
        <w:keepNext w:val="0"/>
        <w:keepLines w:val="0"/>
        <w:pageBreakBefore w:val="0"/>
        <w:widowControl w:val="0"/>
        <w:kinsoku/>
        <w:wordWrap/>
        <w:overflowPunct/>
        <w:topLinePunct w:val="0"/>
        <w:autoSpaceDE/>
        <w:autoSpaceDN/>
        <w:bidi w:val="0"/>
        <w:adjustRightInd/>
        <w:snapToGrid w:val="0"/>
        <w:spacing w:line="500" w:lineRule="exact"/>
        <w:textAlignment w:val="auto"/>
        <w:rPr>
          <w:rFonts w:hint="default" w:ascii="宋体" w:hAnsi="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2、服务期限：合同签订后至2026年6月28日</w:t>
      </w:r>
    </w:p>
    <w:p w14:paraId="2A6D7931">
      <w:pPr>
        <w:pStyle w:val="18"/>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3、服务地点：西安国际会展中心</w:t>
      </w:r>
    </w:p>
    <w:p w14:paraId="11F8D22A">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cs="宋体"/>
          <w:b/>
          <w:color w:val="auto"/>
          <w:sz w:val="24"/>
          <w:szCs w:val="24"/>
          <w:lang w:val="en-US" w:eastAsia="zh-CN"/>
        </w:rPr>
      </w:pPr>
      <w:r>
        <w:rPr>
          <w:rFonts w:hint="eastAsia" w:ascii="宋体" w:hAnsi="宋体" w:cs="宋体"/>
          <w:b/>
          <w:color w:val="auto"/>
          <w:sz w:val="24"/>
          <w:szCs w:val="24"/>
          <w:lang w:val="en-US" w:eastAsia="zh-CN"/>
        </w:rPr>
        <w:t>二、服务内容</w:t>
      </w:r>
    </w:p>
    <w:tbl>
      <w:tblPr>
        <w:tblStyle w:val="30"/>
        <w:tblW w:w="9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8"/>
        <w:gridCol w:w="1758"/>
        <w:gridCol w:w="2826"/>
        <w:gridCol w:w="939"/>
        <w:gridCol w:w="1215"/>
        <w:gridCol w:w="1965"/>
      </w:tblGrid>
      <w:tr w14:paraId="4A500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0" w:hRule="atLeast"/>
        </w:trPr>
        <w:tc>
          <w:tcPr>
            <w:tcW w:w="548" w:type="dxa"/>
            <w:tcBorders>
              <w:right w:val="single" w:color="auto" w:sz="4" w:space="0"/>
            </w:tcBorders>
            <w:vAlign w:val="center"/>
          </w:tcPr>
          <w:p w14:paraId="19CB28DE">
            <w:pPr>
              <w:spacing w:line="400" w:lineRule="exact"/>
              <w:jc w:val="center"/>
              <w:rPr>
                <w:rFonts w:ascii="宋体" w:hAnsi="宋体" w:cs="宋体"/>
                <w:b/>
                <w:sz w:val="24"/>
                <w:szCs w:val="24"/>
              </w:rPr>
            </w:pPr>
            <w:r>
              <w:rPr>
                <w:rFonts w:hint="eastAsia" w:ascii="宋体" w:hAnsi="宋体" w:cs="宋体"/>
                <w:b/>
                <w:sz w:val="24"/>
                <w:szCs w:val="24"/>
              </w:rPr>
              <w:t>序号</w:t>
            </w:r>
          </w:p>
        </w:tc>
        <w:tc>
          <w:tcPr>
            <w:tcW w:w="1758" w:type="dxa"/>
            <w:tcBorders>
              <w:left w:val="single" w:color="auto" w:sz="4" w:space="0"/>
            </w:tcBorders>
            <w:vAlign w:val="center"/>
          </w:tcPr>
          <w:p w14:paraId="3D2CBA2C">
            <w:pPr>
              <w:spacing w:line="400" w:lineRule="exact"/>
              <w:jc w:val="center"/>
              <w:rPr>
                <w:rFonts w:ascii="宋体" w:hAnsi="宋体" w:cs="宋体"/>
                <w:b/>
                <w:sz w:val="24"/>
                <w:szCs w:val="24"/>
              </w:rPr>
            </w:pPr>
            <w:r>
              <w:rPr>
                <w:rFonts w:hint="eastAsia" w:ascii="宋体" w:hAnsi="宋体" w:cs="宋体"/>
                <w:b/>
                <w:sz w:val="24"/>
                <w:szCs w:val="24"/>
              </w:rPr>
              <w:t>服务名称</w:t>
            </w:r>
          </w:p>
        </w:tc>
        <w:tc>
          <w:tcPr>
            <w:tcW w:w="2826" w:type="dxa"/>
            <w:tcBorders>
              <w:right w:val="single" w:color="auto" w:sz="4" w:space="0"/>
            </w:tcBorders>
            <w:vAlign w:val="center"/>
          </w:tcPr>
          <w:p w14:paraId="5666FCC3">
            <w:pPr>
              <w:spacing w:line="400" w:lineRule="exact"/>
              <w:jc w:val="center"/>
              <w:rPr>
                <w:rFonts w:ascii="宋体" w:hAnsi="宋体" w:cs="宋体"/>
                <w:b/>
                <w:sz w:val="24"/>
                <w:szCs w:val="24"/>
              </w:rPr>
            </w:pPr>
            <w:r>
              <w:rPr>
                <w:rFonts w:hint="eastAsia" w:ascii="宋体" w:hAnsi="宋体" w:cs="宋体"/>
                <w:b/>
                <w:sz w:val="24"/>
                <w:szCs w:val="24"/>
              </w:rPr>
              <w:t>技术指标/服务内容</w:t>
            </w:r>
          </w:p>
        </w:tc>
        <w:tc>
          <w:tcPr>
            <w:tcW w:w="939" w:type="dxa"/>
            <w:tcBorders>
              <w:left w:val="single" w:color="auto" w:sz="4" w:space="0"/>
            </w:tcBorders>
            <w:vAlign w:val="center"/>
          </w:tcPr>
          <w:p w14:paraId="3CEF1249">
            <w:pPr>
              <w:spacing w:line="400" w:lineRule="exact"/>
              <w:jc w:val="center"/>
              <w:rPr>
                <w:rFonts w:ascii="宋体" w:hAnsi="宋体" w:cs="宋体"/>
                <w:b/>
                <w:sz w:val="24"/>
                <w:szCs w:val="24"/>
              </w:rPr>
            </w:pPr>
            <w:r>
              <w:rPr>
                <w:rFonts w:hint="eastAsia" w:ascii="宋体" w:hAnsi="宋体" w:cs="宋体"/>
                <w:b/>
                <w:sz w:val="24"/>
                <w:szCs w:val="24"/>
              </w:rPr>
              <w:t>数量</w:t>
            </w:r>
          </w:p>
        </w:tc>
        <w:tc>
          <w:tcPr>
            <w:tcW w:w="1215" w:type="dxa"/>
            <w:vAlign w:val="center"/>
          </w:tcPr>
          <w:p w14:paraId="581E3DD0">
            <w:pPr>
              <w:spacing w:line="400" w:lineRule="exact"/>
              <w:jc w:val="center"/>
              <w:rPr>
                <w:rFonts w:ascii="宋体" w:hAnsi="宋体" w:cs="宋体"/>
                <w:b/>
                <w:sz w:val="24"/>
                <w:szCs w:val="24"/>
              </w:rPr>
            </w:pPr>
            <w:r>
              <w:rPr>
                <w:rFonts w:hint="eastAsia" w:ascii="宋体" w:hAnsi="宋体" w:cs="宋体"/>
                <w:b/>
                <w:sz w:val="24"/>
                <w:szCs w:val="24"/>
              </w:rPr>
              <w:t>单价</w:t>
            </w:r>
          </w:p>
        </w:tc>
        <w:tc>
          <w:tcPr>
            <w:tcW w:w="1965" w:type="dxa"/>
            <w:vAlign w:val="center"/>
          </w:tcPr>
          <w:p w14:paraId="3244D474">
            <w:pPr>
              <w:spacing w:line="400" w:lineRule="exact"/>
              <w:jc w:val="center"/>
              <w:rPr>
                <w:rFonts w:ascii="宋体" w:hAnsi="宋体" w:cs="宋体"/>
                <w:b/>
                <w:sz w:val="24"/>
                <w:szCs w:val="24"/>
              </w:rPr>
            </w:pPr>
            <w:r>
              <w:rPr>
                <w:rFonts w:hint="eastAsia" w:ascii="宋体" w:hAnsi="宋体" w:cs="宋体"/>
                <w:b/>
                <w:sz w:val="24"/>
                <w:szCs w:val="24"/>
              </w:rPr>
              <w:t>备注</w:t>
            </w:r>
          </w:p>
        </w:tc>
      </w:tr>
      <w:tr w14:paraId="4B496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37" w:hRule="atLeast"/>
        </w:trPr>
        <w:tc>
          <w:tcPr>
            <w:tcW w:w="548" w:type="dxa"/>
            <w:tcBorders>
              <w:right w:val="single" w:color="auto" w:sz="4" w:space="0"/>
            </w:tcBorders>
            <w:vAlign w:val="center"/>
          </w:tcPr>
          <w:p w14:paraId="1F6C4512">
            <w:pPr>
              <w:spacing w:line="400" w:lineRule="exact"/>
              <w:jc w:val="center"/>
              <w:rPr>
                <w:rFonts w:ascii="宋体" w:hAnsi="宋体" w:cs="宋体"/>
                <w:b/>
                <w:sz w:val="24"/>
                <w:szCs w:val="24"/>
              </w:rPr>
            </w:pPr>
            <w:r>
              <w:rPr>
                <w:rFonts w:hint="eastAsia" w:ascii="宋体" w:hAnsi="宋体" w:cs="宋体"/>
                <w:b/>
                <w:sz w:val="24"/>
                <w:szCs w:val="24"/>
              </w:rPr>
              <w:t>1</w:t>
            </w:r>
          </w:p>
        </w:tc>
        <w:tc>
          <w:tcPr>
            <w:tcW w:w="1758" w:type="dxa"/>
            <w:tcBorders>
              <w:left w:val="single" w:color="auto" w:sz="4" w:space="0"/>
            </w:tcBorders>
            <w:vAlign w:val="center"/>
          </w:tcPr>
          <w:p w14:paraId="43D89318">
            <w:pPr>
              <w:spacing w:line="400" w:lineRule="exact"/>
              <w:jc w:val="center"/>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展览展示服务</w:t>
            </w:r>
          </w:p>
        </w:tc>
        <w:tc>
          <w:tcPr>
            <w:tcW w:w="2826" w:type="dxa"/>
            <w:tcBorders>
              <w:right w:val="single" w:color="auto" w:sz="4" w:space="0"/>
            </w:tcBorders>
            <w:vAlign w:val="center"/>
          </w:tcPr>
          <w:p w14:paraId="4B5181CC">
            <w:pPr>
              <w:spacing w:line="400" w:lineRule="exact"/>
              <w:rPr>
                <w:rFonts w:hint="default" w:ascii="宋体" w:hAnsi="宋体" w:eastAsia="宋体" w:cs="宋体"/>
                <w:b w:val="0"/>
                <w:bCs/>
                <w:sz w:val="24"/>
                <w:szCs w:val="24"/>
                <w:lang w:val="en-US" w:eastAsia="zh-CN"/>
              </w:rPr>
            </w:pPr>
            <w:r>
              <w:rPr>
                <w:rFonts w:hint="eastAsia" w:ascii="宋体" w:hAnsi="宋体" w:cs="宋体"/>
                <w:b w:val="0"/>
                <w:bCs/>
                <w:color w:val="000000" w:themeColor="text1"/>
                <w:sz w:val="24"/>
                <w:szCs w:val="24"/>
                <w:lang w:val="en-US" w:eastAsia="zh-CN"/>
                <w14:textFill>
                  <w14:solidFill>
                    <w14:schemeClr w14:val="tx1"/>
                  </w14:solidFill>
                </w14:textFill>
              </w:rPr>
              <w:t>展台设计搭建、美工画面设计制作、展会现场维护、展台拆除清理</w:t>
            </w:r>
          </w:p>
        </w:tc>
        <w:tc>
          <w:tcPr>
            <w:tcW w:w="939" w:type="dxa"/>
            <w:tcBorders>
              <w:left w:val="single" w:color="auto" w:sz="4" w:space="0"/>
            </w:tcBorders>
            <w:vAlign w:val="center"/>
          </w:tcPr>
          <w:p w14:paraId="08716A61">
            <w:pPr>
              <w:spacing w:line="400" w:lineRule="exact"/>
              <w:jc w:val="center"/>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180㎡</w:t>
            </w:r>
          </w:p>
        </w:tc>
        <w:tc>
          <w:tcPr>
            <w:tcW w:w="1215" w:type="dxa"/>
            <w:vAlign w:val="center"/>
          </w:tcPr>
          <w:p w14:paraId="5DC444DE">
            <w:pPr>
              <w:spacing w:line="400" w:lineRule="exact"/>
              <w:jc w:val="center"/>
              <w:rPr>
                <w:rFonts w:hint="default" w:ascii="宋体" w:hAnsi="宋体" w:eastAsia="宋体" w:cs="宋体"/>
                <w:b w:val="0"/>
                <w:bCs/>
                <w:sz w:val="24"/>
                <w:szCs w:val="24"/>
                <w:lang w:val="en-US" w:eastAsia="zh-CN"/>
              </w:rPr>
            </w:pPr>
            <w:r>
              <w:rPr>
                <w:rFonts w:hint="default" w:ascii="宋体" w:hAnsi="宋体" w:eastAsia="宋体" w:cs="宋体"/>
                <w:b w:val="0"/>
                <w:bCs/>
                <w:sz w:val="24"/>
                <w:szCs w:val="24"/>
                <w:lang w:val="en-US" w:eastAsia="zh-CN"/>
              </w:rPr>
              <w:t>883.33元/㎡</w:t>
            </w:r>
          </w:p>
        </w:tc>
        <w:tc>
          <w:tcPr>
            <w:tcW w:w="1965" w:type="dxa"/>
            <w:vAlign w:val="center"/>
          </w:tcPr>
          <w:p w14:paraId="124DD9F3">
            <w:pPr>
              <w:spacing w:line="400" w:lineRule="exact"/>
              <w:jc w:val="center"/>
              <w:rPr>
                <w:rFonts w:hint="default" w:ascii="宋体" w:hAnsi="宋体" w:eastAsia="宋体" w:cs="宋体"/>
                <w:b w:val="0"/>
                <w:bCs/>
                <w:sz w:val="24"/>
                <w:szCs w:val="24"/>
                <w:lang w:val="en-US" w:eastAsia="zh-CN"/>
              </w:rPr>
            </w:pPr>
            <w:r>
              <w:rPr>
                <w:rFonts w:hint="eastAsia" w:ascii="宋体" w:hAnsi="宋体" w:cs="宋体"/>
                <w:b w:val="0"/>
                <w:bCs/>
                <w:sz w:val="24"/>
                <w:szCs w:val="24"/>
                <w:lang w:val="en-US" w:eastAsia="zh-CN"/>
              </w:rPr>
              <w:t>报价包含税费金及展馆现场费用（不含展位费）</w:t>
            </w:r>
          </w:p>
        </w:tc>
      </w:tr>
    </w:tbl>
    <w:p w14:paraId="0D9CE337">
      <w:pPr>
        <w:pStyle w:val="11"/>
        <w:rPr>
          <w:rFonts w:hint="eastAsia"/>
          <w:lang w:val="en-US" w:eastAsia="zh-CN"/>
        </w:rPr>
      </w:pPr>
    </w:p>
    <w:p w14:paraId="4ED65162">
      <w:pPr>
        <w:widowControl w:val="0"/>
        <w:numPr>
          <w:ilvl w:val="0"/>
          <w:numId w:val="0"/>
        </w:numPr>
        <w:spacing w:line="324" w:lineRule="auto"/>
        <w:jc w:val="both"/>
        <w:rPr>
          <w:rFonts w:hint="eastAsia" w:ascii="宋体" w:hAnsi="宋体" w:eastAsia="宋体" w:cs="宋体"/>
          <w:b/>
          <w:bCs/>
          <w:iCs/>
          <w:kern w:val="0"/>
          <w:sz w:val="24"/>
          <w:szCs w:val="24"/>
          <w:lang w:val="en-US" w:eastAsia="zh-CN"/>
        </w:rPr>
      </w:pPr>
      <w:bookmarkStart w:id="4" w:name="_Toc4817"/>
      <w:r>
        <w:rPr>
          <w:rFonts w:hint="eastAsia" w:ascii="宋体" w:hAnsi="宋体" w:eastAsia="宋体" w:cs="宋体"/>
          <w:b/>
          <w:bCs/>
          <w:iCs/>
          <w:kern w:val="0"/>
          <w:sz w:val="24"/>
          <w:szCs w:val="24"/>
          <w:lang w:val="en-US" w:eastAsia="zh-CN"/>
        </w:rPr>
        <w:t>2.1、验收标准</w:t>
      </w:r>
    </w:p>
    <w:p w14:paraId="48688765">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1、按设计效果图保质保量施工；</w:t>
      </w:r>
    </w:p>
    <w:p w14:paraId="4E47EE6A">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2、展板画面清晰 ；  </w:t>
      </w:r>
    </w:p>
    <w:p w14:paraId="179EA286">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3、灯具灯光无损坏；</w:t>
      </w:r>
    </w:p>
    <w:p w14:paraId="13FDAFA1">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4、大屏播放信号正常；</w:t>
      </w:r>
    </w:p>
    <w:p w14:paraId="5A01ECFF">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5、按合同约定时间交付使用；</w:t>
      </w:r>
    </w:p>
    <w:p w14:paraId="364168AF">
      <w:pPr>
        <w:pStyle w:val="7"/>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lang w:val="en-US" w:eastAsia="zh-CN"/>
        </w:rPr>
        <w:t>2.2、</w:t>
      </w:r>
      <w:r>
        <w:rPr>
          <w:rFonts w:hint="eastAsia" w:ascii="宋体" w:hAnsi="宋体" w:eastAsia="宋体" w:cs="宋体"/>
          <w:b/>
          <w:bCs/>
          <w:sz w:val="24"/>
          <w:szCs w:val="24"/>
        </w:rPr>
        <w:t>售后质保及响应时效</w:t>
      </w:r>
    </w:p>
    <w:p w14:paraId="18F7DD6A">
      <w:pPr>
        <w:pStyle w:val="7"/>
        <w:spacing w:line="480" w:lineRule="auto"/>
        <w:ind w:left="0" w:leftChars="0" w:firstLine="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r>
        <w:rPr>
          <w:rFonts w:hint="default" w:ascii="宋体" w:hAnsi="宋体" w:eastAsia="宋体" w:cs="宋体"/>
          <w:b w:val="0"/>
          <w:bCs w:val="0"/>
          <w:sz w:val="24"/>
          <w:szCs w:val="24"/>
          <w:lang w:val="en-US" w:eastAsia="zh-CN"/>
        </w:rPr>
        <w:t>质保期：验收合格投入使用后至展会撤展结束（即2026年6月24</w:t>
      </w:r>
      <w:r>
        <w:rPr>
          <w:rFonts w:hint="eastAsia" w:ascii="宋体" w:hAnsi="宋体" w:eastAsia="宋体" w:cs="宋体"/>
          <w:b w:val="0"/>
          <w:bCs w:val="0"/>
          <w:sz w:val="24"/>
          <w:szCs w:val="24"/>
          <w:lang w:val="en-US" w:eastAsia="zh-CN"/>
        </w:rPr>
        <w:t>日</w:t>
      </w:r>
      <w:r>
        <w:rPr>
          <w:rFonts w:hint="default" w:ascii="宋体" w:hAnsi="宋体" w:eastAsia="宋体" w:cs="宋体"/>
          <w:b w:val="0"/>
          <w:bCs w:val="0"/>
          <w:sz w:val="24"/>
          <w:szCs w:val="24"/>
          <w:lang w:val="en-US" w:eastAsia="zh-CN"/>
        </w:rPr>
        <w:t>-</w:t>
      </w:r>
      <w:r>
        <w:rPr>
          <w:rFonts w:hint="eastAsia" w:ascii="宋体" w:hAnsi="宋体" w:eastAsia="宋体" w:cs="宋体"/>
          <w:b w:val="0"/>
          <w:bCs w:val="0"/>
          <w:sz w:val="24"/>
          <w:szCs w:val="24"/>
          <w:lang w:val="en-US" w:eastAsia="zh-CN"/>
        </w:rPr>
        <w:t>2026年6月</w:t>
      </w:r>
      <w:r>
        <w:rPr>
          <w:rFonts w:hint="default" w:ascii="宋体" w:hAnsi="宋体" w:eastAsia="宋体" w:cs="宋体"/>
          <w:b w:val="0"/>
          <w:bCs w:val="0"/>
          <w:sz w:val="24"/>
          <w:szCs w:val="24"/>
          <w:lang w:val="en-US" w:eastAsia="zh-CN"/>
        </w:rPr>
        <w:t>28日）</w:t>
      </w:r>
      <w:r>
        <w:rPr>
          <w:rFonts w:hint="eastAsia" w:ascii="宋体" w:hAnsi="宋体" w:eastAsia="宋体" w:cs="宋体"/>
          <w:b w:val="0"/>
          <w:bCs w:val="0"/>
          <w:sz w:val="24"/>
          <w:szCs w:val="24"/>
          <w:lang w:val="en-US" w:eastAsia="zh-CN"/>
        </w:rPr>
        <w:t>。</w:t>
      </w:r>
    </w:p>
    <w:p w14:paraId="3BC41095">
      <w:pPr>
        <w:pStyle w:val="7"/>
        <w:spacing w:line="480" w:lineRule="auto"/>
        <w:ind w:left="0" w:leftChars="0" w:firstLine="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w:t>
      </w:r>
      <w:r>
        <w:rPr>
          <w:rFonts w:hint="default" w:ascii="宋体" w:hAnsi="宋体" w:eastAsia="宋体" w:cs="宋体"/>
          <w:b w:val="0"/>
          <w:bCs w:val="0"/>
          <w:sz w:val="24"/>
          <w:szCs w:val="24"/>
          <w:lang w:val="en-US" w:eastAsia="zh-CN"/>
        </w:rPr>
        <w:t>响应时效：即时响应（包括电话响应），电话响应无法解决0.5小时内到达现场。修复时间0.5小时内解决，如0.5小时内无法修复，应提供相应解决方案。</w:t>
      </w:r>
    </w:p>
    <w:p w14:paraId="24F2A82C">
      <w:pPr>
        <w:pStyle w:val="2"/>
        <w:keepNext w:val="0"/>
        <w:keepLines w:val="0"/>
        <w:spacing w:line="480" w:lineRule="auto"/>
        <w:jc w:val="both"/>
        <w:rPr>
          <w:rFonts w:hint="eastAsia" w:ascii="宋体" w:hAnsi="宋体"/>
          <w:sz w:val="32"/>
          <w:szCs w:val="32"/>
        </w:rPr>
        <w:sectPr>
          <w:headerReference r:id="rId9" w:type="default"/>
          <w:footerReference r:id="rId10" w:type="default"/>
          <w:pgSz w:w="11906" w:h="16838"/>
          <w:pgMar w:top="1304" w:right="1418" w:bottom="1304" w:left="1418" w:header="851" w:footer="992" w:gutter="0"/>
          <w:pgNumType w:fmt="decimal" w:start="1"/>
          <w:cols w:space="720" w:num="1"/>
          <w:docGrid w:type="lines" w:linePitch="312" w:charSpace="0"/>
        </w:sectPr>
      </w:pPr>
    </w:p>
    <w:p w14:paraId="19340BCB">
      <w:pPr>
        <w:pStyle w:val="2"/>
        <w:keepNext w:val="0"/>
        <w:keepLines w:val="0"/>
        <w:rPr>
          <w:rFonts w:ascii="宋体" w:hAnsi="宋体"/>
        </w:rPr>
      </w:pPr>
      <w:r>
        <w:rPr>
          <w:rFonts w:hint="eastAsia" w:ascii="宋体" w:hAnsi="宋体"/>
          <w:sz w:val="32"/>
          <w:szCs w:val="32"/>
        </w:rPr>
        <w:t>第四章  商务及合同主要条款（参考）</w:t>
      </w:r>
      <w:bookmarkEnd w:id="4"/>
    </w:p>
    <w:p w14:paraId="34973BFF">
      <w:pPr>
        <w:spacing w:line="360" w:lineRule="auto"/>
        <w:ind w:firstLine="480" w:firstLineChars="200"/>
        <w:rPr>
          <w:rFonts w:ascii="宋体" w:hAnsi="宋体"/>
          <w:color w:val="000000"/>
          <w:sz w:val="24"/>
        </w:rPr>
      </w:pPr>
      <w:r>
        <w:rPr>
          <w:rFonts w:hint="eastAsia" w:ascii="宋体" w:hAnsi="宋体"/>
          <w:color w:val="000000"/>
          <w:sz w:val="24"/>
        </w:rPr>
        <w:t>一、合同内容及金额：即成交供应商的响应内容及其成交总金额。</w:t>
      </w:r>
    </w:p>
    <w:p w14:paraId="7EFF3655">
      <w:pPr>
        <w:spacing w:line="360" w:lineRule="auto"/>
        <w:ind w:firstLine="480" w:firstLineChars="200"/>
        <w:rPr>
          <w:rFonts w:ascii="宋体" w:hAnsi="宋体"/>
          <w:color w:val="000000"/>
          <w:sz w:val="24"/>
        </w:rPr>
      </w:pPr>
      <w:r>
        <w:rPr>
          <w:rFonts w:hint="eastAsia" w:ascii="宋体" w:hAnsi="宋体"/>
          <w:color w:val="000000"/>
          <w:sz w:val="24"/>
        </w:rPr>
        <w:t>二、知识产权：即成交供应商应保证采购人在使用成交服务时，不承担任何涉及知识产权法律诉讼的责任。</w:t>
      </w:r>
    </w:p>
    <w:p w14:paraId="7D01F265">
      <w:pPr>
        <w:spacing w:line="360" w:lineRule="auto"/>
        <w:ind w:firstLine="480" w:firstLineChars="200"/>
        <w:rPr>
          <w:rFonts w:ascii="宋体" w:hAnsi="宋体"/>
          <w:color w:val="000000"/>
          <w:sz w:val="24"/>
        </w:rPr>
      </w:pPr>
      <w:r>
        <w:rPr>
          <w:rFonts w:hint="eastAsia" w:ascii="宋体" w:hAnsi="宋体"/>
          <w:color w:val="000000"/>
          <w:sz w:val="24"/>
        </w:rPr>
        <w:t>三、服务期：</w:t>
      </w:r>
      <w:r>
        <w:rPr>
          <w:rFonts w:hint="eastAsia" w:ascii="宋体" w:hAnsi="宋体"/>
          <w:color w:val="000000"/>
          <w:kern w:val="0"/>
          <w:sz w:val="24"/>
          <w:shd w:val="clear" w:color="auto" w:fill="FFFFFF"/>
        </w:rPr>
        <w:t>文件</w:t>
      </w:r>
      <w:r>
        <w:rPr>
          <w:rFonts w:ascii="宋体" w:hAnsi="宋体"/>
          <w:color w:val="000000"/>
          <w:kern w:val="0"/>
          <w:sz w:val="24"/>
          <w:shd w:val="clear" w:color="auto" w:fill="FFFFFF"/>
        </w:rPr>
        <w:t>要求时间</w:t>
      </w:r>
    </w:p>
    <w:p w14:paraId="0C490805">
      <w:pPr>
        <w:spacing w:line="360" w:lineRule="auto"/>
        <w:ind w:firstLine="480" w:firstLineChars="200"/>
        <w:rPr>
          <w:rFonts w:ascii="宋体" w:hAnsi="宋体"/>
          <w:color w:val="000000"/>
          <w:sz w:val="24"/>
        </w:rPr>
      </w:pPr>
      <w:r>
        <w:rPr>
          <w:rFonts w:hint="eastAsia" w:ascii="宋体" w:hAnsi="宋体"/>
          <w:color w:val="000000"/>
          <w:sz w:val="24"/>
        </w:rPr>
        <w:t>成交供应商未征得采购人同意和谅解而单方面延迟服务期，将按违约终止合同。</w:t>
      </w:r>
    </w:p>
    <w:p w14:paraId="4FCD3B1B">
      <w:pPr>
        <w:spacing w:line="360" w:lineRule="auto"/>
        <w:ind w:firstLine="480" w:firstLineChars="200"/>
        <w:rPr>
          <w:rFonts w:ascii="宋体" w:hAnsi="宋体"/>
          <w:color w:val="auto"/>
          <w:sz w:val="24"/>
        </w:rPr>
      </w:pPr>
      <w:r>
        <w:rPr>
          <w:rFonts w:hint="eastAsia" w:ascii="宋体" w:hAnsi="宋体"/>
          <w:color w:val="000000"/>
          <w:sz w:val="24"/>
        </w:rPr>
        <w:t>成交供应商遇到可能妨碍提供服务的情况，应当及时以书面形式通知采购人，说明原由、拖延的期限等</w:t>
      </w:r>
      <w:r>
        <w:rPr>
          <w:rFonts w:hint="eastAsia" w:ascii="宋体" w:hAnsi="宋体"/>
          <w:color w:val="auto"/>
          <w:sz w:val="24"/>
        </w:rPr>
        <w:t>；采购人、采购代理机构在收到通知后，尽快进行情况评估并确定是否通过修改合同，酌情延长服务期限或者通过协商加收误期赔偿金。</w:t>
      </w:r>
    </w:p>
    <w:p w14:paraId="79D30552">
      <w:pPr>
        <w:spacing w:line="360" w:lineRule="auto"/>
        <w:ind w:firstLine="480" w:firstLineChars="200"/>
        <w:rPr>
          <w:rFonts w:ascii="宋体" w:hAnsi="宋体"/>
          <w:color w:val="auto"/>
          <w:sz w:val="24"/>
        </w:rPr>
      </w:pPr>
      <w:r>
        <w:rPr>
          <w:rFonts w:hint="eastAsia" w:ascii="宋体" w:hAnsi="宋体"/>
          <w:color w:val="auto"/>
          <w:sz w:val="24"/>
        </w:rPr>
        <w:t>四、项目实施地点：采购人指定地点</w:t>
      </w:r>
    </w:p>
    <w:p w14:paraId="2872BB46">
      <w:pPr>
        <w:spacing w:line="360" w:lineRule="auto"/>
        <w:ind w:firstLine="480" w:firstLineChars="200"/>
        <w:rPr>
          <w:rFonts w:ascii="宋体" w:hAnsi="宋体"/>
          <w:color w:val="auto"/>
          <w:sz w:val="24"/>
        </w:rPr>
      </w:pPr>
      <w:r>
        <w:rPr>
          <w:rFonts w:hint="eastAsia" w:ascii="宋体" w:hAnsi="宋体"/>
          <w:color w:val="auto"/>
          <w:sz w:val="24"/>
        </w:rPr>
        <w:t>五、结算方式：</w:t>
      </w:r>
    </w:p>
    <w:p w14:paraId="277B8030">
      <w:pPr>
        <w:spacing w:line="360" w:lineRule="auto"/>
        <w:ind w:firstLine="480" w:firstLineChars="200"/>
        <w:rPr>
          <w:rFonts w:ascii="宋体" w:hAnsi="宋体" w:cs="宋体"/>
          <w:color w:val="auto"/>
          <w:sz w:val="24"/>
        </w:rPr>
      </w:pPr>
      <w:r>
        <w:rPr>
          <w:rFonts w:hint="eastAsia" w:ascii="宋体" w:hAnsi="宋体" w:cs="宋体"/>
          <w:color w:val="auto"/>
          <w:sz w:val="24"/>
        </w:rPr>
        <w:t xml:space="preserve">1、结算单位：采购人结算。  </w:t>
      </w:r>
    </w:p>
    <w:p w14:paraId="003A827A">
      <w:pPr>
        <w:spacing w:line="360" w:lineRule="auto"/>
        <w:ind w:firstLine="480" w:firstLineChars="200"/>
        <w:rPr>
          <w:rFonts w:hint="eastAsia" w:ascii="宋体" w:hAnsi="宋体" w:cs="宋体"/>
          <w:szCs w:val="21"/>
          <w:lang w:val="en-US" w:eastAsia="zh-CN"/>
        </w:rPr>
      </w:pPr>
      <w:r>
        <w:rPr>
          <w:rFonts w:hint="eastAsia" w:ascii="宋体" w:hAnsi="宋体" w:cs="宋体"/>
          <w:color w:val="auto"/>
          <w:sz w:val="24"/>
          <w:lang w:eastAsia="zh-CN"/>
        </w:rPr>
        <w:t>2、付款方式：</w:t>
      </w:r>
      <w:r>
        <w:rPr>
          <w:rFonts w:hint="eastAsia" w:ascii="宋体" w:hAnsi="宋体" w:eastAsia="宋体" w:cs="Times New Roman"/>
          <w:color w:val="auto"/>
          <w:sz w:val="24"/>
          <w:lang w:val="en-US" w:eastAsia="zh-CN"/>
        </w:rPr>
        <w:t>项目顺利完成，在展会结束后验收合格，支付项目总金额</w:t>
      </w:r>
      <w:r>
        <w:rPr>
          <w:rFonts w:hint="eastAsia" w:ascii="宋体" w:hAnsi="宋体" w:cs="宋体"/>
          <w:szCs w:val="21"/>
          <w:lang w:val="en-US" w:eastAsia="zh-CN"/>
        </w:rPr>
        <w:t>。</w:t>
      </w:r>
    </w:p>
    <w:p w14:paraId="10D68C88">
      <w:pPr>
        <w:spacing w:line="360" w:lineRule="auto"/>
        <w:ind w:firstLine="480" w:firstLineChars="200"/>
        <w:rPr>
          <w:rFonts w:ascii="宋体" w:hAnsi="宋体"/>
          <w:color w:val="auto"/>
          <w:sz w:val="24"/>
        </w:rPr>
      </w:pPr>
      <w:r>
        <w:rPr>
          <w:rFonts w:hint="eastAsia" w:ascii="宋体" w:hAnsi="宋体"/>
          <w:color w:val="auto"/>
          <w:sz w:val="24"/>
        </w:rPr>
        <w:t>六、服务质量</w:t>
      </w:r>
    </w:p>
    <w:p w14:paraId="737EDD8E">
      <w:pPr>
        <w:spacing w:line="360" w:lineRule="auto"/>
        <w:ind w:firstLine="480" w:firstLineChars="200"/>
        <w:rPr>
          <w:rFonts w:ascii="宋体" w:hAnsi="宋体"/>
          <w:color w:val="auto"/>
          <w:sz w:val="24"/>
        </w:rPr>
      </w:pPr>
      <w:r>
        <w:rPr>
          <w:rFonts w:hint="eastAsia" w:ascii="宋体" w:hAnsi="宋体"/>
          <w:color w:val="auto"/>
          <w:sz w:val="24"/>
        </w:rPr>
        <w:t>1、在服务期限内，如果发现任何一项不符，采购人应在最短时间内，以书面形式向成交供应商提出索赔。同时通告采购代理机构。</w:t>
      </w:r>
    </w:p>
    <w:p w14:paraId="166265B2">
      <w:pPr>
        <w:spacing w:line="360" w:lineRule="auto"/>
        <w:ind w:firstLine="480" w:firstLineChars="200"/>
        <w:rPr>
          <w:rFonts w:ascii="宋体" w:hAnsi="宋体"/>
          <w:color w:val="auto"/>
          <w:sz w:val="24"/>
        </w:rPr>
      </w:pPr>
      <w:r>
        <w:rPr>
          <w:rFonts w:hint="eastAsia" w:ascii="宋体" w:hAnsi="宋体"/>
          <w:color w:val="auto"/>
          <w:sz w:val="24"/>
        </w:rPr>
        <w:t>2、服务期限内，项目所产生的费用均由成交供应商承担。</w:t>
      </w:r>
    </w:p>
    <w:p w14:paraId="0355CB1D">
      <w:pPr>
        <w:spacing w:line="360" w:lineRule="auto"/>
        <w:ind w:firstLine="480" w:firstLineChars="200"/>
        <w:rPr>
          <w:rFonts w:ascii="宋体" w:hAnsi="宋体"/>
          <w:sz w:val="24"/>
        </w:rPr>
      </w:pPr>
      <w:r>
        <w:rPr>
          <w:rFonts w:hint="eastAsia" w:ascii="宋体" w:hAnsi="宋体"/>
          <w:color w:val="auto"/>
          <w:sz w:val="24"/>
        </w:rPr>
        <w:t>七、采购项目执行内容需要调整时，经采购人同意后，可以对相应的内容进行调整，并协商确定价格差额计算方法和负担办</w:t>
      </w:r>
      <w:r>
        <w:rPr>
          <w:rFonts w:hint="eastAsia" w:ascii="宋体" w:hAnsi="宋体"/>
          <w:sz w:val="24"/>
        </w:rPr>
        <w:t>法。</w:t>
      </w:r>
    </w:p>
    <w:p w14:paraId="1840D589">
      <w:pPr>
        <w:spacing w:line="360" w:lineRule="auto"/>
        <w:ind w:firstLine="480" w:firstLineChars="200"/>
        <w:rPr>
          <w:rFonts w:ascii="宋体" w:hAnsi="宋体"/>
          <w:sz w:val="24"/>
        </w:rPr>
      </w:pPr>
      <w:r>
        <w:rPr>
          <w:rFonts w:hint="eastAsia" w:ascii="宋体" w:hAnsi="宋体"/>
          <w:sz w:val="24"/>
        </w:rPr>
        <w:t>八、合同争议的解决：合同执行中发生争议的，当事人双方应协商解决，协商达不成一致时，可向人民法院提请诉讼。</w:t>
      </w:r>
    </w:p>
    <w:p w14:paraId="1606A563">
      <w:pPr>
        <w:spacing w:line="360" w:lineRule="auto"/>
        <w:ind w:firstLine="480" w:firstLineChars="200"/>
        <w:rPr>
          <w:rFonts w:ascii="宋体" w:hAnsi="宋体"/>
          <w:sz w:val="24"/>
        </w:rPr>
      </w:pPr>
      <w:r>
        <w:rPr>
          <w:rFonts w:hint="eastAsia" w:ascii="宋体" w:hAnsi="宋体"/>
          <w:sz w:val="24"/>
        </w:rPr>
        <w:t>九、在发生不可抗力情况下的应对措施和解决办法。</w:t>
      </w:r>
    </w:p>
    <w:p w14:paraId="57F31655">
      <w:pPr>
        <w:spacing w:line="360" w:lineRule="auto"/>
        <w:ind w:firstLine="480" w:firstLineChars="200"/>
        <w:rPr>
          <w:rFonts w:ascii="宋体" w:hAnsi="宋体"/>
          <w:sz w:val="24"/>
        </w:rPr>
      </w:pPr>
      <w:r>
        <w:rPr>
          <w:rFonts w:hint="eastAsia" w:ascii="宋体" w:hAnsi="宋体"/>
          <w:sz w:val="24"/>
        </w:rPr>
        <w:t>十、合同一经签订，不得擅自变更、中止或者终止合同。对确需变更、调整或者中止、终止合同的，应按规定履行相应的手续。</w:t>
      </w:r>
    </w:p>
    <w:p w14:paraId="06C165D5">
      <w:pPr>
        <w:spacing w:line="360" w:lineRule="auto"/>
        <w:ind w:firstLine="480" w:firstLineChars="200"/>
        <w:rPr>
          <w:rFonts w:ascii="宋体" w:hAnsi="宋体"/>
          <w:sz w:val="24"/>
        </w:rPr>
      </w:pPr>
      <w:r>
        <w:rPr>
          <w:rFonts w:hint="eastAsia" w:ascii="宋体" w:hAnsi="宋体"/>
          <w:sz w:val="24"/>
        </w:rPr>
        <w:t>十一、违约责任：依据《中华人民共和国民法典》、《中华人民共和国</w:t>
      </w:r>
      <w:r>
        <w:rPr>
          <w:rFonts w:hint="eastAsia" w:ascii="宋体" w:hAnsi="宋体"/>
          <w:sz w:val="24"/>
          <w:lang w:val="en-US" w:eastAsia="zh-CN"/>
        </w:rPr>
        <w:t>政府采购</w:t>
      </w:r>
      <w:r>
        <w:rPr>
          <w:rFonts w:hint="eastAsia" w:ascii="宋体" w:hAnsi="宋体"/>
          <w:sz w:val="24"/>
        </w:rPr>
        <w:t>法》的相关条款和本合同约定，成交供应商未全面履行合同义务或者发生违约，采购人会同采购代理机构有权终止合同，依法向成交供应商进行经济索赔，并报请采购监督管理机关进行相应的行政处罚。采购人违约的，应当赔偿给成交供应商造成的经济损失。</w:t>
      </w:r>
    </w:p>
    <w:p w14:paraId="22E967A6">
      <w:pPr>
        <w:spacing w:line="360" w:lineRule="auto"/>
        <w:ind w:firstLine="480" w:firstLineChars="200"/>
        <w:rPr>
          <w:rFonts w:ascii="宋体" w:hAnsi="宋体"/>
          <w:sz w:val="24"/>
        </w:rPr>
      </w:pPr>
      <w:r>
        <w:rPr>
          <w:rFonts w:hint="eastAsia" w:ascii="宋体" w:hAnsi="宋体"/>
          <w:sz w:val="24"/>
        </w:rPr>
        <w:t>十二、本合同一式陆份，甲方、乙方、采购代理机构各执贰份。签字盖章后生效，合同执行完毕自动失效（合同的服务承诺则长期有效）。</w:t>
      </w:r>
    </w:p>
    <w:p w14:paraId="20E32D97">
      <w:pPr>
        <w:spacing w:line="360" w:lineRule="auto"/>
        <w:ind w:firstLine="480" w:firstLineChars="200"/>
        <w:rPr>
          <w:rFonts w:ascii="宋体" w:hAnsi="宋体"/>
          <w:sz w:val="24"/>
        </w:rPr>
      </w:pPr>
      <w:r>
        <w:rPr>
          <w:rFonts w:hint="eastAsia" w:ascii="宋体" w:hAnsi="宋体"/>
          <w:sz w:val="24"/>
        </w:rPr>
        <w:t>十三、其它（在合同中具体明确）</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133E4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6D046071">
            <w:pPr>
              <w:spacing w:line="360" w:lineRule="auto"/>
              <w:jc w:val="left"/>
              <w:rPr>
                <w:rFonts w:ascii="宋体" w:hAnsi="宋体"/>
                <w:sz w:val="24"/>
              </w:rPr>
            </w:pPr>
            <w:r>
              <w:rPr>
                <w:rFonts w:hint="eastAsia" w:ascii="宋体" w:hAnsi="宋体"/>
                <w:sz w:val="24"/>
              </w:rPr>
              <w:t>甲  方</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63FF5864">
            <w:pPr>
              <w:spacing w:line="360" w:lineRule="auto"/>
              <w:jc w:val="left"/>
              <w:rPr>
                <w:rFonts w:ascii="宋体" w:hAnsi="宋体"/>
                <w:sz w:val="24"/>
              </w:rPr>
            </w:pPr>
            <w:r>
              <w:rPr>
                <w:rFonts w:hint="eastAsia" w:ascii="宋体" w:hAnsi="宋体"/>
                <w:sz w:val="24"/>
              </w:rPr>
              <w:t>乙  方</w:t>
            </w:r>
          </w:p>
        </w:tc>
      </w:tr>
      <w:tr w14:paraId="6C3B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11E9B993">
            <w:pPr>
              <w:spacing w:line="360" w:lineRule="auto"/>
              <w:jc w:val="left"/>
              <w:rPr>
                <w:rFonts w:ascii="宋体" w:hAnsi="宋体"/>
                <w:sz w:val="24"/>
              </w:rPr>
            </w:pPr>
            <w:r>
              <w:rPr>
                <w:rFonts w:hint="eastAsia" w:ascii="宋体" w:hAnsi="宋体"/>
                <w:sz w:val="24"/>
              </w:rPr>
              <w:t>（盖章）</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55CD8BF2">
            <w:pPr>
              <w:spacing w:line="360" w:lineRule="auto"/>
              <w:jc w:val="left"/>
              <w:rPr>
                <w:rFonts w:ascii="宋体" w:hAnsi="宋体"/>
                <w:sz w:val="24"/>
              </w:rPr>
            </w:pPr>
            <w:r>
              <w:rPr>
                <w:rFonts w:hint="eastAsia" w:ascii="宋体" w:hAnsi="宋体"/>
                <w:sz w:val="24"/>
              </w:rPr>
              <w:t>成交供应商全称</w:t>
            </w:r>
          </w:p>
          <w:p w14:paraId="12352795">
            <w:pPr>
              <w:spacing w:line="360" w:lineRule="auto"/>
              <w:jc w:val="left"/>
              <w:rPr>
                <w:rFonts w:ascii="宋体" w:hAnsi="宋体"/>
                <w:sz w:val="24"/>
              </w:rPr>
            </w:pPr>
            <w:r>
              <w:rPr>
                <w:rFonts w:hint="eastAsia" w:ascii="宋体" w:hAnsi="宋体"/>
                <w:sz w:val="24"/>
              </w:rPr>
              <w:t>（盖章）</w:t>
            </w:r>
          </w:p>
        </w:tc>
      </w:tr>
      <w:tr w14:paraId="4BD67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53733F00">
            <w:pPr>
              <w:spacing w:line="360" w:lineRule="auto"/>
              <w:jc w:val="left"/>
              <w:rPr>
                <w:rFonts w:ascii="宋体" w:hAnsi="宋体"/>
                <w:sz w:val="24"/>
              </w:rPr>
            </w:pPr>
            <w:r>
              <w:rPr>
                <w:rFonts w:hint="eastAsia" w:ascii="宋体" w:hAnsi="宋体"/>
                <w:sz w:val="24"/>
              </w:rPr>
              <w:t>地址：</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27102524">
            <w:pPr>
              <w:spacing w:line="360" w:lineRule="auto"/>
              <w:jc w:val="left"/>
              <w:rPr>
                <w:rFonts w:ascii="宋体" w:hAnsi="宋体"/>
                <w:sz w:val="24"/>
              </w:rPr>
            </w:pPr>
            <w:r>
              <w:rPr>
                <w:rFonts w:hint="eastAsia" w:ascii="宋体" w:hAnsi="宋体"/>
                <w:sz w:val="24"/>
              </w:rPr>
              <w:t>地址：</w:t>
            </w:r>
          </w:p>
        </w:tc>
      </w:tr>
      <w:tr w14:paraId="3C7AB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12ECDD6D">
            <w:pPr>
              <w:spacing w:line="360" w:lineRule="auto"/>
              <w:jc w:val="left"/>
              <w:rPr>
                <w:rFonts w:ascii="宋体" w:hAnsi="宋体"/>
                <w:sz w:val="24"/>
              </w:rPr>
            </w:pPr>
            <w:r>
              <w:rPr>
                <w:rFonts w:hint="eastAsia" w:ascii="宋体" w:hAnsi="宋体"/>
                <w:sz w:val="24"/>
              </w:rPr>
              <w:t>邮编：</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3622868C">
            <w:pPr>
              <w:spacing w:line="360" w:lineRule="auto"/>
              <w:jc w:val="left"/>
              <w:rPr>
                <w:rFonts w:ascii="宋体" w:hAnsi="宋体"/>
                <w:sz w:val="24"/>
              </w:rPr>
            </w:pPr>
            <w:r>
              <w:rPr>
                <w:rFonts w:hint="eastAsia" w:ascii="宋体" w:hAnsi="宋体"/>
                <w:sz w:val="24"/>
              </w:rPr>
              <w:t>邮编：</w:t>
            </w:r>
          </w:p>
        </w:tc>
      </w:tr>
      <w:tr w14:paraId="5C44E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noWrap w:val="0"/>
            <w:vAlign w:val="center"/>
          </w:tcPr>
          <w:p w14:paraId="0CC6B882">
            <w:pPr>
              <w:spacing w:line="360" w:lineRule="auto"/>
              <w:jc w:val="left"/>
              <w:rPr>
                <w:rFonts w:ascii="宋体" w:hAnsi="宋体"/>
                <w:sz w:val="24"/>
              </w:rPr>
            </w:pPr>
            <w:r>
              <w:rPr>
                <w:rFonts w:hint="eastAsia" w:ascii="宋体" w:hAnsi="宋体"/>
                <w:sz w:val="24"/>
              </w:rPr>
              <w:t>全权代表：（签字）</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5C93931D">
            <w:pPr>
              <w:spacing w:line="360" w:lineRule="auto"/>
              <w:jc w:val="left"/>
              <w:rPr>
                <w:rFonts w:ascii="宋体" w:hAnsi="宋体"/>
                <w:sz w:val="24"/>
              </w:rPr>
            </w:pPr>
            <w:r>
              <w:rPr>
                <w:rFonts w:hint="eastAsia" w:ascii="宋体" w:hAnsi="宋体"/>
                <w:sz w:val="24"/>
              </w:rPr>
              <w:t>法定代表人：</w:t>
            </w:r>
          </w:p>
        </w:tc>
      </w:tr>
      <w:tr w14:paraId="7952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noWrap w:val="0"/>
            <w:vAlign w:val="center"/>
          </w:tcPr>
          <w:p w14:paraId="5CA01F5B">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noWrap w:val="0"/>
            <w:vAlign w:val="center"/>
          </w:tcPr>
          <w:p w14:paraId="01EAF61E">
            <w:pPr>
              <w:spacing w:line="360" w:lineRule="auto"/>
              <w:jc w:val="left"/>
              <w:rPr>
                <w:rFonts w:ascii="宋体" w:hAnsi="宋体"/>
                <w:sz w:val="24"/>
              </w:rPr>
            </w:pPr>
            <w:r>
              <w:rPr>
                <w:rFonts w:hint="eastAsia" w:ascii="宋体" w:hAnsi="宋体"/>
                <w:sz w:val="24"/>
              </w:rPr>
              <w:t>被授权代表：（签字）</w:t>
            </w:r>
          </w:p>
        </w:tc>
      </w:tr>
      <w:tr w14:paraId="44B0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783E3980">
            <w:pPr>
              <w:spacing w:line="360" w:lineRule="auto"/>
              <w:jc w:val="left"/>
              <w:rPr>
                <w:rFonts w:ascii="宋体" w:hAnsi="宋体"/>
                <w:sz w:val="24"/>
              </w:rPr>
            </w:pPr>
            <w:r>
              <w:rPr>
                <w:rFonts w:hint="eastAsia" w:ascii="宋体" w:hAnsi="宋体"/>
                <w:sz w:val="24"/>
              </w:rPr>
              <w:t>电话：</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17068EAA">
            <w:pPr>
              <w:spacing w:line="360" w:lineRule="auto"/>
              <w:jc w:val="left"/>
              <w:rPr>
                <w:rFonts w:ascii="宋体" w:hAnsi="宋体"/>
                <w:sz w:val="24"/>
              </w:rPr>
            </w:pPr>
            <w:r>
              <w:rPr>
                <w:rFonts w:hint="eastAsia" w:ascii="宋体" w:hAnsi="宋体"/>
                <w:sz w:val="24"/>
              </w:rPr>
              <w:t>电话：</w:t>
            </w:r>
          </w:p>
        </w:tc>
      </w:tr>
      <w:tr w14:paraId="56B7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3961A9A2">
            <w:pPr>
              <w:spacing w:line="360" w:lineRule="auto"/>
              <w:jc w:val="left"/>
              <w:rPr>
                <w:rFonts w:ascii="宋体" w:hAnsi="宋体"/>
                <w:sz w:val="24"/>
              </w:rPr>
            </w:pPr>
            <w:r>
              <w:rPr>
                <w:rFonts w:hint="eastAsia" w:ascii="宋体" w:hAnsi="宋体"/>
                <w:sz w:val="24"/>
              </w:rPr>
              <w:t>传真：</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3B6284DC">
            <w:pPr>
              <w:spacing w:line="360" w:lineRule="auto"/>
              <w:jc w:val="left"/>
              <w:rPr>
                <w:rFonts w:ascii="宋体" w:hAnsi="宋体"/>
                <w:sz w:val="24"/>
              </w:rPr>
            </w:pPr>
            <w:r>
              <w:rPr>
                <w:rFonts w:hint="eastAsia" w:ascii="宋体" w:hAnsi="宋体"/>
                <w:sz w:val="24"/>
              </w:rPr>
              <w:t>传真：</w:t>
            </w:r>
          </w:p>
        </w:tc>
      </w:tr>
      <w:tr w14:paraId="79AA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3E96A551">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noWrap w:val="0"/>
            <w:vAlign w:val="center"/>
          </w:tcPr>
          <w:p w14:paraId="1E910013">
            <w:pPr>
              <w:spacing w:line="360" w:lineRule="auto"/>
              <w:jc w:val="left"/>
              <w:rPr>
                <w:rFonts w:ascii="宋体" w:hAnsi="宋体"/>
                <w:sz w:val="24"/>
              </w:rPr>
            </w:pPr>
            <w:r>
              <w:rPr>
                <w:rFonts w:hint="eastAsia" w:ascii="宋体" w:hAnsi="宋体"/>
                <w:sz w:val="24"/>
              </w:rPr>
              <w:t>开户银行：</w:t>
            </w:r>
          </w:p>
        </w:tc>
      </w:tr>
      <w:tr w14:paraId="43B3E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5BE12290">
            <w:pPr>
              <w:spacing w:line="360" w:lineRule="auto"/>
              <w:jc w:val="left"/>
              <w:rPr>
                <w:rFonts w:ascii="宋体" w:hAnsi="宋体"/>
                <w:sz w:val="24"/>
              </w:rPr>
            </w:pPr>
          </w:p>
        </w:tc>
        <w:tc>
          <w:tcPr>
            <w:tcW w:w="4441" w:type="dxa"/>
            <w:tcBorders>
              <w:top w:val="single" w:color="auto" w:sz="4" w:space="0"/>
              <w:left w:val="single" w:color="auto" w:sz="4" w:space="0"/>
              <w:bottom w:val="single" w:color="auto" w:sz="4" w:space="0"/>
              <w:right w:val="single" w:color="auto" w:sz="4" w:space="0"/>
            </w:tcBorders>
            <w:noWrap w:val="0"/>
            <w:vAlign w:val="center"/>
          </w:tcPr>
          <w:p w14:paraId="0DC85FFA">
            <w:pPr>
              <w:spacing w:line="360" w:lineRule="auto"/>
              <w:jc w:val="left"/>
              <w:rPr>
                <w:rFonts w:ascii="宋体" w:hAnsi="宋体"/>
                <w:sz w:val="24"/>
              </w:rPr>
            </w:pPr>
            <w:r>
              <w:rPr>
                <w:rFonts w:hint="eastAsia" w:ascii="宋体" w:hAnsi="宋体"/>
                <w:sz w:val="24"/>
              </w:rPr>
              <w:t>账号:</w:t>
            </w:r>
          </w:p>
        </w:tc>
      </w:tr>
      <w:tr w14:paraId="624F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23BB4674">
            <w:pPr>
              <w:spacing w:line="360" w:lineRule="auto"/>
              <w:jc w:val="left"/>
              <w:rPr>
                <w:rFonts w:ascii="宋体" w:hAnsi="宋体"/>
                <w:sz w:val="24"/>
              </w:rPr>
            </w:pPr>
            <w:r>
              <w:rPr>
                <w:rFonts w:hint="eastAsia" w:ascii="宋体" w:hAnsi="宋体"/>
                <w:sz w:val="24"/>
              </w:rPr>
              <w:t>日期：  年   月   日</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2F76A418">
            <w:pPr>
              <w:spacing w:line="360" w:lineRule="auto"/>
              <w:jc w:val="left"/>
              <w:rPr>
                <w:rFonts w:ascii="宋体" w:hAnsi="宋体"/>
                <w:sz w:val="24"/>
              </w:rPr>
            </w:pPr>
            <w:r>
              <w:rPr>
                <w:rFonts w:hint="eastAsia" w:ascii="宋体" w:hAnsi="宋体"/>
                <w:sz w:val="24"/>
              </w:rPr>
              <w:t>日期：  年   月   日</w:t>
            </w:r>
          </w:p>
        </w:tc>
      </w:tr>
    </w:tbl>
    <w:p w14:paraId="58592FFE">
      <w:pPr>
        <w:spacing w:line="460" w:lineRule="exact"/>
        <w:ind w:firstLine="482" w:firstLineChars="200"/>
        <w:rPr>
          <w:rFonts w:ascii="宋体" w:hAnsi="宋体" w:cs="宋体"/>
          <w:b/>
          <w:bCs/>
          <w:sz w:val="24"/>
        </w:rPr>
      </w:pPr>
    </w:p>
    <w:p w14:paraId="67E1F1E9">
      <w:pPr>
        <w:tabs>
          <w:tab w:val="left" w:pos="840"/>
        </w:tabs>
        <w:kinsoku w:val="0"/>
        <w:spacing w:line="360" w:lineRule="auto"/>
        <w:jc w:val="center"/>
        <w:outlineLvl w:val="0"/>
        <w:rPr>
          <w:rFonts w:ascii="宋体" w:hAnsi="宋体"/>
          <w:b/>
          <w:sz w:val="44"/>
          <w:szCs w:val="44"/>
        </w:rPr>
      </w:pPr>
      <w:r>
        <w:rPr>
          <w:rFonts w:hint="eastAsia" w:ascii="宋体" w:hAnsi="宋体"/>
          <w:b/>
          <w:sz w:val="44"/>
          <w:szCs w:val="44"/>
        </w:rPr>
        <w:br w:type="page"/>
      </w:r>
      <w:bookmarkStart w:id="5" w:name="_Toc6606"/>
      <w:r>
        <w:rPr>
          <w:rFonts w:hint="eastAsia" w:ascii="宋体" w:hAnsi="宋体"/>
          <w:b/>
          <w:sz w:val="44"/>
          <w:szCs w:val="44"/>
        </w:rPr>
        <w:t>第五章  响应文件格式</w:t>
      </w:r>
      <w:bookmarkEnd w:id="5"/>
    </w:p>
    <w:p w14:paraId="276CD39B">
      <w:pPr>
        <w:pStyle w:val="10"/>
      </w:pPr>
    </w:p>
    <w:p w14:paraId="30329D8B">
      <w:pPr>
        <w:pStyle w:val="10"/>
      </w:pPr>
    </w:p>
    <w:p w14:paraId="2970335B">
      <w:pPr>
        <w:pStyle w:val="10"/>
      </w:pPr>
    </w:p>
    <w:p w14:paraId="09FDCC66">
      <w:pPr>
        <w:pStyle w:val="10"/>
      </w:pPr>
    </w:p>
    <w:p w14:paraId="68DA11EF">
      <w:pPr>
        <w:pStyle w:val="10"/>
      </w:pPr>
    </w:p>
    <w:p w14:paraId="6E9188BC">
      <w:pPr>
        <w:pStyle w:val="10"/>
      </w:pPr>
    </w:p>
    <w:p w14:paraId="474D6E71">
      <w:pPr>
        <w:pStyle w:val="10"/>
      </w:pPr>
    </w:p>
    <w:p w14:paraId="1A92E720">
      <w:pPr>
        <w:pStyle w:val="10"/>
      </w:pPr>
    </w:p>
    <w:p w14:paraId="0D8B7DB9">
      <w:pPr>
        <w:pStyle w:val="10"/>
      </w:pPr>
    </w:p>
    <w:p w14:paraId="0D8EDE1A">
      <w:pPr>
        <w:tabs>
          <w:tab w:val="left" w:pos="840"/>
        </w:tabs>
        <w:kinsoku w:val="0"/>
        <w:spacing w:line="360" w:lineRule="auto"/>
        <w:ind w:firstLine="480" w:firstLineChars="200"/>
        <w:jc w:val="center"/>
        <w:rPr>
          <w:rFonts w:ascii="宋体" w:hAnsi="宋体"/>
          <w:sz w:val="24"/>
        </w:rPr>
      </w:pPr>
      <w:r>
        <w:rPr>
          <w:rFonts w:hint="eastAsia" w:ascii="宋体" w:hAnsi="宋体" w:cs="宋体"/>
          <w:bCs/>
          <w:kern w:val="0"/>
          <w:sz w:val="24"/>
          <w:lang w:val="zh-CN"/>
        </w:rPr>
        <w:t>供应商应严格按照本格式要求编制响应文件，</w:t>
      </w:r>
      <w:r>
        <w:rPr>
          <w:rFonts w:hint="eastAsia" w:ascii="宋体" w:hAnsi="宋体"/>
          <w:sz w:val="24"/>
        </w:rPr>
        <w:t>编制响应文件前，请详细阅读磋商文件，理解文件中的每一项要求。全部编制完成，并加盖公章后，</w:t>
      </w:r>
      <w:r>
        <w:rPr>
          <w:rFonts w:hint="eastAsia" w:ascii="宋体" w:hAnsi="宋体" w:cs="宋体"/>
          <w:bCs/>
          <w:kern w:val="0"/>
          <w:sz w:val="24"/>
          <w:lang w:val="zh-CN"/>
        </w:rPr>
        <w:t>编制相应页码，胶装成册，按规定分别封装（每一项内容必须在目录中注明具体页码，便于磋商小组评审）。</w:t>
      </w:r>
    </w:p>
    <w:p w14:paraId="3C5293EE">
      <w:pPr>
        <w:tabs>
          <w:tab w:val="left" w:pos="840"/>
        </w:tabs>
        <w:kinsoku w:val="0"/>
        <w:spacing w:line="360" w:lineRule="auto"/>
        <w:rPr>
          <w:rFonts w:ascii="宋体" w:hAnsi="宋体"/>
          <w:sz w:val="24"/>
        </w:rPr>
      </w:pPr>
    </w:p>
    <w:p w14:paraId="4782E3EE">
      <w:pPr>
        <w:spacing w:line="360" w:lineRule="atLeast"/>
        <w:rPr>
          <w:rFonts w:ascii="宋体" w:hAnsi="宋体"/>
          <w:sz w:val="32"/>
          <w:szCs w:val="32"/>
        </w:rPr>
      </w:pPr>
      <w:r>
        <w:rPr>
          <w:rFonts w:ascii="宋体" w:hAnsi="宋体"/>
          <w:b/>
          <w:sz w:val="44"/>
          <w:szCs w:val="44"/>
        </w:rPr>
        <w:br w:type="page"/>
      </w:r>
      <w:r>
        <w:rPr>
          <w:rFonts w:hint="eastAsia" w:ascii="宋体" w:hAnsi="宋体"/>
          <w:sz w:val="32"/>
          <w:szCs w:val="32"/>
        </w:rPr>
        <w:t xml:space="preserve"> </w:t>
      </w:r>
    </w:p>
    <w:p w14:paraId="64E29713">
      <w:pPr>
        <w:spacing w:line="360" w:lineRule="atLeast"/>
        <w:rPr>
          <w:rFonts w:ascii="宋体" w:hAnsi="宋体"/>
          <w:b/>
          <w:sz w:val="28"/>
          <w:szCs w:val="28"/>
        </w:rPr>
      </w:pPr>
      <w:r>
        <w:rPr>
          <w:rFonts w:hint="eastAsia" w:ascii="宋体" w:hAnsi="宋体"/>
          <w:szCs w:val="21"/>
        </w:rPr>
        <w:t xml:space="preserve">                                                              </w:t>
      </w:r>
      <w:r>
        <w:rPr>
          <w:rFonts w:hint="eastAsia" w:ascii="宋体" w:hAnsi="宋体"/>
          <w:sz w:val="24"/>
        </w:rPr>
        <w:t xml:space="preserve">    </w:t>
      </w:r>
      <w:r>
        <w:rPr>
          <w:rFonts w:hint="eastAsia" w:ascii="宋体" w:hAnsi="宋体"/>
          <w:b/>
          <w:sz w:val="28"/>
          <w:szCs w:val="28"/>
        </w:rPr>
        <w:t xml:space="preserve"> （正本或副本）</w:t>
      </w:r>
    </w:p>
    <w:p w14:paraId="6DB3E5F5">
      <w:pPr>
        <w:spacing w:line="360" w:lineRule="atLeast"/>
        <w:rPr>
          <w:rFonts w:ascii="宋体" w:hAnsi="宋体"/>
          <w:szCs w:val="21"/>
        </w:rPr>
      </w:pPr>
    </w:p>
    <w:p w14:paraId="27947F5C">
      <w:pPr>
        <w:spacing w:line="360" w:lineRule="atLeast"/>
        <w:rPr>
          <w:rFonts w:ascii="宋体" w:hAnsi="宋体"/>
          <w:szCs w:val="21"/>
        </w:rPr>
      </w:pPr>
    </w:p>
    <w:p w14:paraId="7F8F6D46">
      <w:pPr>
        <w:spacing w:line="360" w:lineRule="atLeast"/>
        <w:rPr>
          <w:rFonts w:ascii="宋体" w:hAnsi="宋体"/>
          <w:szCs w:val="21"/>
        </w:rPr>
      </w:pPr>
    </w:p>
    <w:p w14:paraId="242E7B62">
      <w:pPr>
        <w:jc w:val="center"/>
        <w:rPr>
          <w:rFonts w:ascii="宋体" w:hAnsi="宋体"/>
          <w:sz w:val="44"/>
          <w14:shadow w14:blurRad="50800" w14:dist="38100" w14:dir="2700000" w14:sx="100000" w14:sy="100000" w14:kx="0" w14:ky="0" w14:algn="tl">
            <w14:srgbClr w14:val="000000">
              <w14:alpha w14:val="60000"/>
            </w14:srgbClr>
          </w14:shadow>
        </w:rPr>
      </w:pPr>
    </w:p>
    <w:p w14:paraId="2EF8C359">
      <w:pPr>
        <w:ind w:firstLine="1791" w:firstLineChars="343"/>
        <w:rPr>
          <w:rFonts w:ascii="宋体" w:hAnsi="宋体"/>
          <w:b/>
          <w:sz w:val="52"/>
          <w:szCs w:val="52"/>
        </w:rPr>
      </w:pPr>
      <w:r>
        <w:rPr>
          <w:rFonts w:hint="eastAsia" w:ascii="宋体" w:hAnsi="宋体"/>
          <w:b/>
          <w:sz w:val="52"/>
          <w:szCs w:val="52"/>
          <w:u w:val="single"/>
        </w:rPr>
        <w:t xml:space="preserve">                  </w:t>
      </w:r>
      <w:r>
        <w:rPr>
          <w:rFonts w:hint="eastAsia" w:ascii="宋体" w:hAnsi="宋体"/>
          <w:b/>
          <w:sz w:val="52"/>
          <w:szCs w:val="52"/>
        </w:rPr>
        <w:t>项目</w:t>
      </w:r>
    </w:p>
    <w:p w14:paraId="0DD1D3A8">
      <w:pPr>
        <w:ind w:firstLine="3331" w:firstLineChars="638"/>
        <w:rPr>
          <w:rFonts w:ascii="宋体" w:hAnsi="宋体"/>
          <w:b/>
          <w:sz w:val="52"/>
          <w:szCs w:val="52"/>
          <w:u w:val="single"/>
        </w:rPr>
      </w:pPr>
    </w:p>
    <w:p w14:paraId="7D8FF8C8">
      <w:pPr>
        <w:ind w:firstLine="2073" w:firstLineChars="288"/>
        <w:rPr>
          <w:rFonts w:ascii="宋体" w:hAnsi="宋体"/>
          <w:sz w:val="72"/>
          <w:szCs w:val="72"/>
        </w:rPr>
      </w:pPr>
    </w:p>
    <w:p w14:paraId="07FF2525">
      <w:pPr>
        <w:spacing w:line="360" w:lineRule="atLeast"/>
        <w:jc w:val="center"/>
        <w:rPr>
          <w:rFonts w:ascii="宋体" w:hAnsi="宋体"/>
          <w:b/>
          <w:sz w:val="52"/>
          <w:szCs w:val="52"/>
        </w:rPr>
      </w:pPr>
      <w:r>
        <w:rPr>
          <w:rFonts w:hint="eastAsia" w:ascii="宋体" w:hAnsi="宋体"/>
          <w:b/>
          <w:sz w:val="52"/>
          <w:szCs w:val="52"/>
        </w:rPr>
        <w:t>响应文件</w:t>
      </w:r>
    </w:p>
    <w:p w14:paraId="79AA4B9E">
      <w:pPr>
        <w:spacing w:line="360" w:lineRule="atLeast"/>
        <w:jc w:val="center"/>
        <w:rPr>
          <w:rFonts w:ascii="宋体" w:hAnsi="宋体"/>
          <w:sz w:val="52"/>
          <w:szCs w:val="52"/>
        </w:rPr>
      </w:pPr>
    </w:p>
    <w:p w14:paraId="4CD38648">
      <w:pPr>
        <w:spacing w:line="360" w:lineRule="atLeast"/>
        <w:rPr>
          <w:rFonts w:ascii="宋体" w:hAnsi="宋体"/>
          <w:sz w:val="52"/>
          <w:szCs w:val="52"/>
        </w:rPr>
      </w:pPr>
    </w:p>
    <w:p w14:paraId="5534F9CD">
      <w:pPr>
        <w:spacing w:line="360" w:lineRule="atLeast"/>
        <w:rPr>
          <w:rFonts w:ascii="宋体" w:hAnsi="宋体"/>
          <w:sz w:val="52"/>
          <w:szCs w:val="52"/>
        </w:rPr>
      </w:pPr>
      <w:r>
        <w:rPr>
          <w:rFonts w:hint="eastAsia" w:ascii="宋体" w:hAnsi="宋体"/>
          <w:sz w:val="52"/>
          <w:szCs w:val="52"/>
        </w:rPr>
        <w:t xml:space="preserve">  </w:t>
      </w:r>
    </w:p>
    <w:p w14:paraId="7F4EA9F9">
      <w:pPr>
        <w:spacing w:line="360" w:lineRule="atLeast"/>
        <w:ind w:firstLine="753" w:firstLineChars="250"/>
        <w:rPr>
          <w:rFonts w:ascii="宋体" w:hAnsi="宋体"/>
          <w:b/>
          <w:sz w:val="30"/>
          <w:szCs w:val="30"/>
        </w:rPr>
      </w:pPr>
      <w:r>
        <w:rPr>
          <w:rFonts w:hint="eastAsia" w:ascii="宋体" w:hAnsi="宋体"/>
          <w:b/>
          <w:sz w:val="30"/>
          <w:szCs w:val="30"/>
        </w:rPr>
        <w:t>项目编号：</w:t>
      </w:r>
      <w:r>
        <w:rPr>
          <w:rFonts w:hint="eastAsia" w:ascii="宋体" w:hAnsi="宋体"/>
          <w:b/>
          <w:sz w:val="30"/>
          <w:szCs w:val="30"/>
          <w:u w:val="single"/>
        </w:rPr>
        <w:t xml:space="preserve">                                   </w:t>
      </w:r>
    </w:p>
    <w:p w14:paraId="39BB909B">
      <w:pPr>
        <w:spacing w:line="360" w:lineRule="atLeast"/>
        <w:ind w:firstLine="753" w:firstLineChars="250"/>
        <w:rPr>
          <w:rFonts w:ascii="宋体" w:hAnsi="宋体"/>
          <w:b/>
          <w:sz w:val="30"/>
          <w:szCs w:val="30"/>
          <w:u w:val="single"/>
        </w:rPr>
      </w:pPr>
      <w:r>
        <w:rPr>
          <w:rFonts w:hint="eastAsia" w:ascii="宋体" w:hAnsi="宋体"/>
          <w:b/>
          <w:sz w:val="30"/>
          <w:szCs w:val="30"/>
        </w:rPr>
        <w:t>供 应 商：</w:t>
      </w:r>
      <w:r>
        <w:rPr>
          <w:rFonts w:hint="eastAsia" w:ascii="宋体" w:hAnsi="宋体"/>
          <w:b/>
          <w:sz w:val="30"/>
          <w:szCs w:val="30"/>
          <w:u w:val="single"/>
        </w:rPr>
        <w:t xml:space="preserve">                                   </w:t>
      </w:r>
    </w:p>
    <w:p w14:paraId="61F458D2">
      <w:pPr>
        <w:spacing w:line="360" w:lineRule="atLeast"/>
        <w:ind w:firstLine="703" w:firstLineChars="250"/>
        <w:rPr>
          <w:rFonts w:ascii="宋体" w:hAnsi="宋体"/>
          <w:sz w:val="42"/>
          <w:szCs w:val="42"/>
        </w:rPr>
      </w:pPr>
      <w:r>
        <w:rPr>
          <w:rFonts w:hint="eastAsia" w:ascii="宋体" w:hAnsi="宋体"/>
          <w:b/>
          <w:sz w:val="28"/>
          <w:szCs w:val="28"/>
        </w:rPr>
        <w:t>日</w:t>
      </w:r>
      <w:r>
        <w:rPr>
          <w:rFonts w:ascii="宋体" w:hAnsi="宋体"/>
          <w:b/>
          <w:sz w:val="28"/>
          <w:szCs w:val="28"/>
        </w:rPr>
        <w:t xml:space="preserve">     </w:t>
      </w:r>
      <w:r>
        <w:rPr>
          <w:rFonts w:hint="eastAsia" w:ascii="宋体" w:hAnsi="宋体"/>
          <w:b/>
          <w:sz w:val="28"/>
          <w:szCs w:val="28"/>
        </w:rPr>
        <w:t>期：</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ascii="宋体"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sz w:val="28"/>
          <w:szCs w:val="28"/>
        </w:rPr>
        <w:t>日</w:t>
      </w:r>
    </w:p>
    <w:p w14:paraId="5BC58EFF">
      <w:pPr>
        <w:spacing w:line="360" w:lineRule="atLeast"/>
        <w:jc w:val="center"/>
        <w:rPr>
          <w:rFonts w:ascii="宋体" w:hAnsi="宋体"/>
          <w:b/>
          <w:sz w:val="32"/>
          <w:szCs w:val="32"/>
        </w:rPr>
      </w:pPr>
    </w:p>
    <w:p w14:paraId="190BE503">
      <w:pPr>
        <w:spacing w:line="360" w:lineRule="atLeast"/>
        <w:jc w:val="center"/>
        <w:rPr>
          <w:rFonts w:ascii="宋体" w:hAnsi="宋体"/>
          <w:b/>
          <w:sz w:val="32"/>
          <w:szCs w:val="32"/>
        </w:rPr>
      </w:pPr>
    </w:p>
    <w:p w14:paraId="35CB9C72">
      <w:pPr>
        <w:spacing w:line="360" w:lineRule="atLeast"/>
        <w:rPr>
          <w:rFonts w:ascii="宋体" w:hAnsi="宋体"/>
          <w:b/>
          <w:sz w:val="32"/>
          <w:szCs w:val="32"/>
        </w:rPr>
      </w:pPr>
    </w:p>
    <w:p w14:paraId="42FF600C">
      <w:pPr>
        <w:spacing w:line="360" w:lineRule="atLeast"/>
        <w:rPr>
          <w:rFonts w:ascii="宋体" w:hAnsi="宋体"/>
          <w:b/>
          <w:sz w:val="32"/>
          <w:szCs w:val="32"/>
        </w:rPr>
      </w:pPr>
    </w:p>
    <w:p w14:paraId="2041E528">
      <w:pPr>
        <w:spacing w:line="360" w:lineRule="atLeast"/>
        <w:jc w:val="center"/>
        <w:rPr>
          <w:rFonts w:ascii="宋体" w:hAnsi="宋体"/>
          <w:b/>
          <w:sz w:val="32"/>
          <w:szCs w:val="32"/>
        </w:rPr>
      </w:pPr>
      <w:r>
        <w:rPr>
          <w:rFonts w:hint="eastAsia" w:ascii="宋体" w:hAnsi="宋体"/>
          <w:b/>
          <w:sz w:val="32"/>
          <w:szCs w:val="32"/>
        </w:rPr>
        <w:t>目    录</w:t>
      </w:r>
    </w:p>
    <w:p w14:paraId="029A7521">
      <w:pPr>
        <w:spacing w:line="360" w:lineRule="atLeast"/>
        <w:rPr>
          <w:rFonts w:ascii="宋体" w:hAnsi="宋体"/>
        </w:rPr>
      </w:pPr>
    </w:p>
    <w:p w14:paraId="79A9F994">
      <w:pPr>
        <w:pStyle w:val="14"/>
        <w:spacing w:line="500" w:lineRule="exact"/>
        <w:ind w:firstLine="1958" w:firstLineChars="650"/>
        <w:rPr>
          <w:rFonts w:hAnsi="宋体"/>
          <w:b/>
          <w:bCs/>
          <w:sz w:val="30"/>
          <w:szCs w:val="30"/>
        </w:rPr>
      </w:pPr>
      <w:r>
        <w:rPr>
          <w:rFonts w:hint="eastAsia" w:hAnsi="宋体"/>
          <w:b/>
          <w:bCs/>
          <w:sz w:val="30"/>
          <w:szCs w:val="30"/>
        </w:rPr>
        <w:t>第一部分   响应函</w:t>
      </w:r>
    </w:p>
    <w:p w14:paraId="48004468">
      <w:pPr>
        <w:pStyle w:val="14"/>
        <w:spacing w:line="500" w:lineRule="exact"/>
        <w:rPr>
          <w:rFonts w:hAnsi="宋体"/>
          <w:b/>
          <w:bCs/>
          <w:sz w:val="30"/>
          <w:szCs w:val="30"/>
        </w:rPr>
      </w:pPr>
    </w:p>
    <w:p w14:paraId="61CDC007">
      <w:pPr>
        <w:spacing w:line="360" w:lineRule="atLeast"/>
        <w:ind w:firstLine="1958" w:firstLineChars="650"/>
        <w:rPr>
          <w:rFonts w:ascii="宋体" w:hAnsi="宋体"/>
          <w:b/>
          <w:sz w:val="30"/>
          <w:szCs w:val="30"/>
        </w:rPr>
      </w:pPr>
      <w:r>
        <w:rPr>
          <w:rFonts w:hint="eastAsia" w:ascii="宋体" w:hAnsi="宋体"/>
          <w:b/>
          <w:sz w:val="30"/>
          <w:szCs w:val="30"/>
        </w:rPr>
        <w:t>第二部分   响应报价表</w:t>
      </w:r>
    </w:p>
    <w:p w14:paraId="593235D7">
      <w:pPr>
        <w:pStyle w:val="14"/>
        <w:spacing w:line="500" w:lineRule="exact"/>
        <w:rPr>
          <w:rFonts w:hAnsi="宋体"/>
          <w:b/>
          <w:bCs/>
          <w:sz w:val="30"/>
          <w:szCs w:val="30"/>
        </w:rPr>
      </w:pPr>
    </w:p>
    <w:p w14:paraId="50F4545B">
      <w:pPr>
        <w:pStyle w:val="14"/>
        <w:spacing w:line="500" w:lineRule="exact"/>
        <w:ind w:firstLine="3635" w:firstLineChars="1207"/>
        <w:rPr>
          <w:rFonts w:hAnsi="宋体"/>
          <w:b/>
          <w:sz w:val="30"/>
          <w:szCs w:val="30"/>
        </w:rPr>
      </w:pPr>
      <w:r>
        <w:rPr>
          <w:rFonts w:hint="eastAsia" w:hAnsi="宋体"/>
          <w:b/>
          <w:sz w:val="30"/>
          <w:szCs w:val="30"/>
        </w:rPr>
        <w:t>技术指标偏差表</w:t>
      </w:r>
    </w:p>
    <w:p w14:paraId="2A712073">
      <w:pPr>
        <w:pStyle w:val="14"/>
        <w:spacing w:line="500" w:lineRule="exact"/>
        <w:ind w:firstLine="643" w:firstLineChars="200"/>
        <w:rPr>
          <w:rFonts w:hAnsi="宋体"/>
          <w:b/>
          <w:bCs/>
          <w:sz w:val="32"/>
          <w:szCs w:val="32"/>
        </w:rPr>
      </w:pPr>
    </w:p>
    <w:p w14:paraId="656E1274">
      <w:pPr>
        <w:pStyle w:val="14"/>
        <w:spacing w:line="500" w:lineRule="exact"/>
        <w:ind w:firstLine="3635" w:firstLineChars="1207"/>
        <w:rPr>
          <w:rFonts w:hint="eastAsia" w:hAnsi="宋体"/>
          <w:b/>
          <w:sz w:val="30"/>
          <w:szCs w:val="30"/>
        </w:rPr>
      </w:pPr>
      <w:r>
        <w:rPr>
          <w:rFonts w:hint="eastAsia" w:hAnsi="宋体"/>
          <w:b/>
          <w:sz w:val="30"/>
          <w:szCs w:val="30"/>
        </w:rPr>
        <w:t>商务及合同主要条款响应说明</w:t>
      </w:r>
    </w:p>
    <w:p w14:paraId="06F3D7B8">
      <w:pPr>
        <w:pStyle w:val="14"/>
        <w:spacing w:line="500" w:lineRule="exact"/>
        <w:rPr>
          <w:rFonts w:hAnsi="宋体"/>
          <w:b/>
          <w:sz w:val="30"/>
          <w:szCs w:val="30"/>
        </w:rPr>
      </w:pPr>
    </w:p>
    <w:p w14:paraId="2EF52A56">
      <w:pPr>
        <w:pStyle w:val="14"/>
        <w:spacing w:line="500" w:lineRule="exact"/>
        <w:ind w:firstLine="1958" w:firstLineChars="650"/>
        <w:rPr>
          <w:rFonts w:hAnsi="宋体"/>
          <w:b/>
          <w:bCs/>
          <w:sz w:val="30"/>
          <w:szCs w:val="30"/>
        </w:rPr>
      </w:pPr>
      <w:r>
        <w:rPr>
          <w:rFonts w:hint="eastAsia" w:hAnsi="宋体"/>
          <w:b/>
          <w:bCs/>
          <w:sz w:val="30"/>
          <w:szCs w:val="30"/>
        </w:rPr>
        <w:t xml:space="preserve">第三部分   </w:t>
      </w:r>
      <w:r>
        <w:rPr>
          <w:rFonts w:hint="eastAsia" w:hAnsi="宋体" w:cs="Arial"/>
          <w:b/>
          <w:kern w:val="0"/>
          <w:sz w:val="30"/>
          <w:szCs w:val="30"/>
        </w:rPr>
        <w:t>法定代表人证明书与授权书</w:t>
      </w:r>
    </w:p>
    <w:p w14:paraId="5D1F7D41">
      <w:pPr>
        <w:pStyle w:val="14"/>
        <w:spacing w:line="500" w:lineRule="exact"/>
        <w:rPr>
          <w:rFonts w:hAnsi="宋体"/>
          <w:b/>
          <w:bCs/>
          <w:sz w:val="30"/>
          <w:szCs w:val="30"/>
        </w:rPr>
      </w:pPr>
    </w:p>
    <w:p w14:paraId="3B0E4D04">
      <w:pPr>
        <w:pStyle w:val="14"/>
        <w:spacing w:line="500" w:lineRule="exact"/>
        <w:ind w:firstLine="1958" w:firstLineChars="650"/>
        <w:rPr>
          <w:rFonts w:hAnsi="宋体"/>
          <w:b/>
          <w:bCs/>
          <w:sz w:val="30"/>
          <w:szCs w:val="30"/>
        </w:rPr>
      </w:pPr>
      <w:r>
        <w:rPr>
          <w:rFonts w:hint="eastAsia" w:hAnsi="宋体"/>
          <w:b/>
          <w:bCs/>
          <w:sz w:val="30"/>
          <w:szCs w:val="30"/>
        </w:rPr>
        <w:t>第四部分   供应商资质证明文件</w:t>
      </w:r>
    </w:p>
    <w:p w14:paraId="1B8CD57C">
      <w:pPr>
        <w:pStyle w:val="14"/>
        <w:spacing w:line="500" w:lineRule="exact"/>
        <w:rPr>
          <w:rFonts w:hAnsi="宋体"/>
          <w:b/>
          <w:sz w:val="30"/>
          <w:szCs w:val="30"/>
        </w:rPr>
      </w:pPr>
    </w:p>
    <w:p w14:paraId="65DB9E0D">
      <w:pPr>
        <w:pStyle w:val="14"/>
        <w:spacing w:line="500" w:lineRule="exact"/>
        <w:ind w:firstLine="1958" w:firstLineChars="650"/>
        <w:rPr>
          <w:rFonts w:hAnsi="宋体"/>
          <w:b/>
          <w:bCs/>
          <w:sz w:val="30"/>
          <w:szCs w:val="30"/>
        </w:rPr>
      </w:pPr>
      <w:r>
        <w:rPr>
          <w:rFonts w:hint="eastAsia" w:hAnsi="宋体"/>
          <w:b/>
          <w:bCs/>
          <w:sz w:val="30"/>
          <w:szCs w:val="30"/>
        </w:rPr>
        <w:t>第五部分   响应方案说明</w:t>
      </w:r>
    </w:p>
    <w:p w14:paraId="3BB00E37">
      <w:pPr>
        <w:pStyle w:val="14"/>
        <w:spacing w:line="500" w:lineRule="exact"/>
        <w:ind w:firstLine="1958" w:firstLineChars="650"/>
        <w:rPr>
          <w:rFonts w:hAnsi="宋体"/>
          <w:b/>
          <w:bCs/>
          <w:sz w:val="30"/>
          <w:szCs w:val="30"/>
        </w:rPr>
      </w:pPr>
    </w:p>
    <w:p w14:paraId="085CE0E8">
      <w:pPr>
        <w:pStyle w:val="14"/>
        <w:numPr>
          <w:ilvl w:val="0"/>
          <w:numId w:val="8"/>
        </w:numPr>
        <w:spacing w:line="500" w:lineRule="exact"/>
        <w:ind w:firstLine="1958" w:firstLineChars="650"/>
        <w:rPr>
          <w:rFonts w:hAnsi="宋体"/>
          <w:b/>
          <w:bCs/>
          <w:sz w:val="30"/>
          <w:szCs w:val="30"/>
        </w:rPr>
      </w:pPr>
      <w:r>
        <w:rPr>
          <w:rFonts w:hint="eastAsia" w:hAnsi="宋体"/>
          <w:b/>
          <w:bCs/>
          <w:sz w:val="30"/>
          <w:szCs w:val="30"/>
        </w:rPr>
        <w:t xml:space="preserve">  供应商承诺书</w:t>
      </w:r>
    </w:p>
    <w:p w14:paraId="298D819A">
      <w:pPr>
        <w:pStyle w:val="14"/>
        <w:spacing w:line="500" w:lineRule="exact"/>
        <w:rPr>
          <w:rFonts w:hAnsi="宋体"/>
          <w:b/>
          <w:bCs/>
          <w:sz w:val="30"/>
          <w:szCs w:val="30"/>
        </w:rPr>
      </w:pPr>
    </w:p>
    <w:p w14:paraId="4A4635F6">
      <w:pPr>
        <w:pStyle w:val="14"/>
        <w:numPr>
          <w:ilvl w:val="0"/>
          <w:numId w:val="8"/>
        </w:numPr>
        <w:spacing w:line="500" w:lineRule="exact"/>
        <w:ind w:firstLine="1958" w:firstLineChars="650"/>
        <w:rPr>
          <w:rFonts w:hAnsi="宋体"/>
          <w:b/>
          <w:bCs/>
          <w:sz w:val="30"/>
          <w:szCs w:val="30"/>
        </w:rPr>
      </w:pPr>
      <w:r>
        <w:rPr>
          <w:rFonts w:hint="eastAsia" w:hAnsi="宋体"/>
          <w:b/>
          <w:bCs/>
          <w:sz w:val="30"/>
          <w:szCs w:val="30"/>
        </w:rPr>
        <w:t xml:space="preserve">  附件</w:t>
      </w:r>
    </w:p>
    <w:p w14:paraId="51924D8D">
      <w:pPr>
        <w:pStyle w:val="14"/>
        <w:spacing w:line="500" w:lineRule="exact"/>
        <w:ind w:firstLine="1958" w:firstLineChars="650"/>
        <w:rPr>
          <w:rFonts w:hAnsi="宋体"/>
          <w:b/>
          <w:bCs/>
          <w:sz w:val="30"/>
          <w:szCs w:val="30"/>
        </w:rPr>
      </w:pPr>
    </w:p>
    <w:p w14:paraId="2C6E8645">
      <w:pPr>
        <w:spacing w:line="360" w:lineRule="auto"/>
        <w:ind w:right="456" w:firstLine="1958" w:firstLineChars="650"/>
        <w:rPr>
          <w:rFonts w:ascii="宋体" w:hAnsi="宋体"/>
          <w:b/>
          <w:bCs/>
          <w:sz w:val="30"/>
          <w:szCs w:val="30"/>
        </w:rPr>
      </w:pPr>
      <w:r>
        <w:rPr>
          <w:rFonts w:hint="eastAsia" w:hAnsi="宋体"/>
          <w:b/>
          <w:bCs/>
          <w:sz w:val="30"/>
          <w:szCs w:val="30"/>
        </w:rPr>
        <w:t xml:space="preserve">第八部分   </w:t>
      </w:r>
      <w:r>
        <w:rPr>
          <w:rFonts w:hint="eastAsia" w:ascii="宋体" w:hAnsi="宋体"/>
          <w:b/>
          <w:bCs/>
          <w:sz w:val="30"/>
          <w:szCs w:val="30"/>
        </w:rPr>
        <w:t>封袋正面标识式样</w:t>
      </w:r>
    </w:p>
    <w:p w14:paraId="4EC23F76">
      <w:pPr>
        <w:pStyle w:val="14"/>
        <w:spacing w:line="500" w:lineRule="exact"/>
        <w:ind w:firstLine="1958" w:firstLineChars="650"/>
        <w:rPr>
          <w:rFonts w:hAnsi="宋体"/>
          <w:b/>
          <w:bCs/>
          <w:sz w:val="30"/>
          <w:szCs w:val="30"/>
        </w:rPr>
      </w:pPr>
    </w:p>
    <w:p w14:paraId="0AA593E9">
      <w:pPr>
        <w:spacing w:line="400" w:lineRule="exact"/>
        <w:ind w:right="456"/>
        <w:rPr>
          <w:rFonts w:ascii="宋体" w:hAnsi="宋体"/>
          <w:b/>
          <w:bCs/>
          <w:sz w:val="30"/>
          <w:szCs w:val="30"/>
        </w:rPr>
      </w:pPr>
    </w:p>
    <w:p w14:paraId="68C9E57F">
      <w:pPr>
        <w:spacing w:line="360" w:lineRule="atLeast"/>
        <w:jc w:val="center"/>
        <w:rPr>
          <w:rFonts w:ascii="宋体" w:hAnsi="宋体"/>
          <w:b/>
          <w:sz w:val="32"/>
          <w:szCs w:val="32"/>
        </w:rPr>
      </w:pPr>
      <w:r>
        <w:rPr>
          <w:rFonts w:ascii="宋体" w:hAnsi="宋体"/>
          <w:b/>
          <w:sz w:val="32"/>
          <w:szCs w:val="32"/>
        </w:rPr>
        <w:br w:type="page"/>
      </w:r>
      <w:r>
        <w:rPr>
          <w:rFonts w:hint="eastAsia" w:ascii="宋体" w:hAnsi="宋体"/>
          <w:b/>
          <w:sz w:val="32"/>
          <w:szCs w:val="32"/>
        </w:rPr>
        <w:t>第一部分   响应函</w:t>
      </w:r>
    </w:p>
    <w:p w14:paraId="2E705AD9">
      <w:pPr>
        <w:kinsoku w:val="0"/>
        <w:spacing w:line="500" w:lineRule="exact"/>
        <w:rPr>
          <w:rFonts w:ascii="宋体" w:hAnsi="宋体"/>
          <w:sz w:val="24"/>
        </w:rPr>
      </w:pPr>
      <w:r>
        <w:rPr>
          <w:rFonts w:hint="eastAsia" w:ascii="宋体" w:hAnsi="宋体"/>
          <w:sz w:val="24"/>
        </w:rPr>
        <w:t>致：</w:t>
      </w:r>
      <w:r>
        <w:rPr>
          <w:rFonts w:hint="eastAsia" w:ascii="宋体" w:hAnsi="宋体"/>
          <w:b/>
          <w:sz w:val="24"/>
        </w:rPr>
        <w:t>陕西国创招标有限公司</w:t>
      </w:r>
    </w:p>
    <w:p w14:paraId="5FD560DF">
      <w:pPr>
        <w:spacing w:line="440" w:lineRule="exact"/>
        <w:ind w:firstLine="496" w:firstLineChars="200"/>
        <w:rPr>
          <w:rFonts w:ascii="宋体" w:hAnsi="宋体"/>
          <w:spacing w:val="4"/>
          <w:sz w:val="24"/>
        </w:rPr>
      </w:pPr>
      <w:r>
        <w:rPr>
          <w:rFonts w:hint="eastAsia" w:ascii="宋体" w:hAnsi="宋体"/>
          <w:spacing w:val="4"/>
          <w:sz w:val="24"/>
        </w:rPr>
        <w:t>我单位收到贵公司</w:t>
      </w:r>
      <w:r>
        <w:rPr>
          <w:rFonts w:hint="eastAsia" w:ascii="宋体" w:hAnsi="宋体"/>
          <w:spacing w:val="4"/>
          <w:sz w:val="24"/>
          <w:u w:val="single"/>
        </w:rPr>
        <w:t xml:space="preserve">  （项目名称、项目编号）  </w:t>
      </w:r>
      <w:r>
        <w:rPr>
          <w:rFonts w:hint="eastAsia" w:ascii="宋体" w:hAnsi="宋体"/>
          <w:spacing w:val="4"/>
          <w:sz w:val="24"/>
        </w:rPr>
        <w:t>磋商文件，经详细研究，决定参加本次磋商活动。为此，我方郑重声明以下几点，并愿负法律责任。</w:t>
      </w:r>
    </w:p>
    <w:p w14:paraId="4417380B">
      <w:pPr>
        <w:spacing w:line="440" w:lineRule="exact"/>
        <w:ind w:firstLine="496" w:firstLineChars="200"/>
        <w:rPr>
          <w:rFonts w:ascii="宋体" w:hAnsi="宋体"/>
          <w:spacing w:val="4"/>
          <w:sz w:val="24"/>
        </w:rPr>
      </w:pPr>
      <w:r>
        <w:rPr>
          <w:rFonts w:hint="eastAsia" w:ascii="宋体" w:hAnsi="宋体"/>
          <w:spacing w:val="4"/>
          <w:sz w:val="24"/>
        </w:rPr>
        <w:t>1、按照磋商文件中的一切要求，提供完全满足采购需求的服务和全面技术、售后服务保障。</w:t>
      </w:r>
    </w:p>
    <w:p w14:paraId="1A98991E">
      <w:pPr>
        <w:spacing w:line="440" w:lineRule="exact"/>
        <w:ind w:firstLine="496" w:firstLineChars="200"/>
        <w:rPr>
          <w:rFonts w:ascii="宋体" w:hAnsi="宋体"/>
          <w:spacing w:val="4"/>
          <w:sz w:val="24"/>
        </w:rPr>
      </w:pPr>
      <w:r>
        <w:rPr>
          <w:rFonts w:hint="eastAsia" w:ascii="宋体" w:hAnsi="宋体"/>
          <w:spacing w:val="4"/>
          <w:sz w:val="24"/>
        </w:rPr>
        <w:t>2、如若成交，将根据磋商文件的要求、响应文件及承诺条件，全面签约并履行合同规定的责任和义务。</w:t>
      </w:r>
      <w:r>
        <w:rPr>
          <w:rFonts w:ascii="宋体" w:hAnsi="宋体"/>
          <w:spacing w:val="4"/>
          <w:sz w:val="24"/>
        </w:rPr>
        <w:t xml:space="preserve">        </w:t>
      </w:r>
    </w:p>
    <w:p w14:paraId="19CAEED4">
      <w:pPr>
        <w:spacing w:line="440" w:lineRule="exact"/>
        <w:ind w:firstLine="496" w:firstLineChars="200"/>
        <w:rPr>
          <w:rFonts w:ascii="宋体" w:hAnsi="宋体"/>
          <w:spacing w:val="4"/>
          <w:sz w:val="24"/>
        </w:rPr>
      </w:pPr>
      <w:r>
        <w:rPr>
          <w:rFonts w:ascii="宋体" w:hAnsi="宋体"/>
          <w:spacing w:val="4"/>
          <w:sz w:val="24"/>
        </w:rPr>
        <w:t>3</w:t>
      </w:r>
      <w:r>
        <w:rPr>
          <w:rFonts w:hint="eastAsia" w:ascii="宋体" w:hAnsi="宋体"/>
          <w:spacing w:val="4"/>
          <w:sz w:val="24"/>
        </w:rPr>
        <w:t>、我方提交的响应文件共</w:t>
      </w:r>
      <w:r>
        <w:rPr>
          <w:rFonts w:hint="eastAsia" w:ascii="宋体" w:hAnsi="宋体"/>
          <w:spacing w:val="4"/>
          <w:sz w:val="24"/>
          <w:u w:val="single"/>
        </w:rPr>
        <w:t xml:space="preserve">   </w:t>
      </w:r>
      <w:r>
        <w:rPr>
          <w:rFonts w:hint="eastAsia" w:ascii="宋体" w:hAnsi="宋体"/>
          <w:spacing w:val="4"/>
          <w:sz w:val="24"/>
        </w:rPr>
        <w:t>份，其中正本</w:t>
      </w:r>
      <w:r>
        <w:rPr>
          <w:rFonts w:hint="eastAsia" w:ascii="宋体" w:hAnsi="宋体"/>
          <w:spacing w:val="4"/>
          <w:sz w:val="24"/>
          <w:u w:val="single"/>
        </w:rPr>
        <w:t xml:space="preserve">   </w:t>
      </w:r>
      <w:r>
        <w:rPr>
          <w:rFonts w:hint="eastAsia" w:ascii="宋体" w:hAnsi="宋体"/>
          <w:spacing w:val="4"/>
          <w:sz w:val="24"/>
        </w:rPr>
        <w:t>份，副本</w:t>
      </w:r>
      <w:r>
        <w:rPr>
          <w:rFonts w:hint="eastAsia" w:ascii="宋体" w:hAnsi="宋体"/>
          <w:spacing w:val="4"/>
          <w:sz w:val="24"/>
          <w:u w:val="single"/>
        </w:rPr>
        <w:t xml:space="preserve">    </w:t>
      </w:r>
      <w:r>
        <w:rPr>
          <w:rFonts w:hint="eastAsia" w:ascii="宋体" w:hAnsi="宋体"/>
          <w:spacing w:val="4"/>
          <w:sz w:val="24"/>
        </w:rPr>
        <w:t>份及</w:t>
      </w:r>
      <w:r>
        <w:rPr>
          <w:rFonts w:ascii="宋体" w:hAnsi="宋体"/>
          <w:spacing w:val="4"/>
          <w:sz w:val="24"/>
        </w:rPr>
        <w:t>电子版标书（U盘）壹份</w:t>
      </w:r>
      <w:r>
        <w:rPr>
          <w:rFonts w:hint="eastAsia" w:ascii="宋体" w:hAnsi="宋体"/>
          <w:spacing w:val="4"/>
          <w:sz w:val="24"/>
        </w:rPr>
        <w:t>。</w:t>
      </w:r>
    </w:p>
    <w:p w14:paraId="29C92181">
      <w:pPr>
        <w:spacing w:line="440" w:lineRule="exact"/>
        <w:ind w:firstLine="496" w:firstLineChars="200"/>
        <w:rPr>
          <w:rFonts w:ascii="宋体" w:hAnsi="宋体"/>
          <w:spacing w:val="4"/>
          <w:sz w:val="24"/>
        </w:rPr>
      </w:pPr>
      <w:r>
        <w:rPr>
          <w:rFonts w:ascii="宋体" w:hAnsi="宋体"/>
          <w:spacing w:val="4"/>
          <w:sz w:val="24"/>
        </w:rPr>
        <w:t>4</w:t>
      </w:r>
      <w:r>
        <w:rPr>
          <w:rFonts w:hint="eastAsia" w:ascii="宋体" w:hAnsi="宋体"/>
          <w:spacing w:val="4"/>
          <w:sz w:val="24"/>
        </w:rPr>
        <w:t>、我方按磋商文件要求交纳磋商保证金为人民币：</w:t>
      </w:r>
      <w:r>
        <w:rPr>
          <w:rFonts w:hint="eastAsia" w:ascii="宋体" w:hAnsi="宋体"/>
          <w:spacing w:val="4"/>
          <w:sz w:val="24"/>
          <w:u w:val="single"/>
        </w:rPr>
        <w:t xml:space="preserve">    </w:t>
      </w:r>
      <w:r>
        <w:rPr>
          <w:rFonts w:hint="eastAsia" w:ascii="宋体" w:hAnsi="宋体"/>
          <w:spacing w:val="4"/>
          <w:sz w:val="24"/>
        </w:rPr>
        <w:t>元。</w:t>
      </w:r>
    </w:p>
    <w:p w14:paraId="307631BE">
      <w:pPr>
        <w:spacing w:line="440" w:lineRule="exact"/>
        <w:ind w:firstLine="496" w:firstLineChars="200"/>
        <w:rPr>
          <w:rFonts w:ascii="宋体" w:hAnsi="宋体"/>
          <w:spacing w:val="4"/>
          <w:sz w:val="24"/>
        </w:rPr>
      </w:pPr>
      <w:r>
        <w:rPr>
          <w:rFonts w:ascii="宋体" w:hAnsi="宋体"/>
          <w:spacing w:val="4"/>
          <w:sz w:val="24"/>
        </w:rPr>
        <w:t>5</w:t>
      </w:r>
      <w:r>
        <w:rPr>
          <w:rFonts w:hint="eastAsia" w:ascii="宋体" w:hAnsi="宋体"/>
          <w:spacing w:val="4"/>
          <w:sz w:val="24"/>
        </w:rPr>
        <w:t>、我方已详细阅读和核实磋商文件全部内容，完全理解并同意放弃提出含糊不清和误解问题的权力。</w:t>
      </w:r>
    </w:p>
    <w:p w14:paraId="7166D532">
      <w:pPr>
        <w:spacing w:line="440" w:lineRule="exact"/>
        <w:ind w:firstLine="496" w:firstLineChars="200"/>
        <w:rPr>
          <w:rFonts w:ascii="宋体" w:hAnsi="宋体"/>
          <w:spacing w:val="4"/>
          <w:sz w:val="24"/>
        </w:rPr>
      </w:pPr>
      <w:r>
        <w:rPr>
          <w:rFonts w:ascii="宋体" w:hAnsi="宋体"/>
          <w:spacing w:val="4"/>
          <w:sz w:val="24"/>
        </w:rPr>
        <w:t>6</w:t>
      </w:r>
      <w:r>
        <w:rPr>
          <w:rFonts w:hint="eastAsia" w:ascii="宋体" w:hAnsi="宋体"/>
          <w:spacing w:val="4"/>
          <w:sz w:val="24"/>
        </w:rPr>
        <w:t>、同意提供贵方要求的与本次磋商有关的任何证明资料。</w:t>
      </w:r>
      <w:r>
        <w:rPr>
          <w:rFonts w:ascii="宋体" w:hAnsi="宋体"/>
          <w:spacing w:val="4"/>
          <w:sz w:val="24"/>
        </w:rPr>
        <w:t>我</w:t>
      </w:r>
      <w:r>
        <w:rPr>
          <w:rFonts w:hint="eastAsia" w:ascii="宋体" w:hAnsi="宋体"/>
          <w:spacing w:val="4"/>
          <w:sz w:val="24"/>
        </w:rPr>
        <w:t>公司</w:t>
      </w:r>
      <w:r>
        <w:rPr>
          <w:rFonts w:ascii="宋体" w:hAnsi="宋体"/>
          <w:spacing w:val="4"/>
          <w:sz w:val="24"/>
        </w:rPr>
        <w:t>完全理解最低报价不作为</w:t>
      </w:r>
      <w:r>
        <w:rPr>
          <w:rFonts w:hint="eastAsia" w:ascii="宋体" w:hAnsi="宋体"/>
          <w:spacing w:val="4"/>
          <w:sz w:val="24"/>
        </w:rPr>
        <w:t>成交</w:t>
      </w:r>
      <w:r>
        <w:rPr>
          <w:rFonts w:ascii="宋体" w:hAnsi="宋体"/>
          <w:spacing w:val="4"/>
          <w:sz w:val="24"/>
        </w:rPr>
        <w:t>的唯一条件，且尊重</w:t>
      </w:r>
      <w:r>
        <w:rPr>
          <w:rFonts w:hint="eastAsia" w:ascii="宋体" w:hAnsi="宋体"/>
          <w:spacing w:val="4"/>
          <w:sz w:val="24"/>
        </w:rPr>
        <w:t>磋商小组</w:t>
      </w:r>
      <w:r>
        <w:rPr>
          <w:rFonts w:ascii="宋体" w:hAnsi="宋体"/>
          <w:spacing w:val="4"/>
          <w:sz w:val="24"/>
        </w:rPr>
        <w:t>的</w:t>
      </w:r>
      <w:r>
        <w:rPr>
          <w:rFonts w:hint="eastAsia" w:ascii="宋体" w:hAnsi="宋体"/>
          <w:spacing w:val="4"/>
          <w:sz w:val="24"/>
        </w:rPr>
        <w:t>磋商</w:t>
      </w:r>
      <w:r>
        <w:rPr>
          <w:rFonts w:ascii="宋体" w:hAnsi="宋体"/>
          <w:spacing w:val="4"/>
          <w:sz w:val="24"/>
        </w:rPr>
        <w:t>结论和定标结果。</w:t>
      </w:r>
    </w:p>
    <w:p w14:paraId="0BE2B6FF">
      <w:pPr>
        <w:spacing w:line="440" w:lineRule="exact"/>
        <w:ind w:firstLine="496" w:firstLineChars="200"/>
        <w:rPr>
          <w:rFonts w:ascii="宋体" w:hAnsi="宋体"/>
          <w:spacing w:val="4"/>
          <w:sz w:val="24"/>
        </w:rPr>
      </w:pPr>
      <w:r>
        <w:rPr>
          <w:rFonts w:ascii="宋体" w:hAnsi="宋体"/>
          <w:spacing w:val="4"/>
          <w:sz w:val="24"/>
        </w:rPr>
        <w:t>7</w:t>
      </w:r>
      <w:r>
        <w:rPr>
          <w:rFonts w:hint="eastAsia" w:ascii="宋体" w:hAnsi="宋体"/>
          <w:spacing w:val="4"/>
          <w:sz w:val="24"/>
        </w:rPr>
        <w:t>、如果在开标后规定的磋商有效期内撤回响应文件，贵方可不予退还我方的磋商保证金。</w:t>
      </w:r>
    </w:p>
    <w:p w14:paraId="4FF2A33F">
      <w:pPr>
        <w:spacing w:line="440" w:lineRule="exact"/>
        <w:ind w:firstLine="496" w:firstLineChars="200"/>
        <w:rPr>
          <w:rFonts w:ascii="宋体" w:hAnsi="宋体"/>
          <w:spacing w:val="4"/>
          <w:sz w:val="24"/>
        </w:rPr>
      </w:pPr>
      <w:r>
        <w:rPr>
          <w:rFonts w:ascii="宋体" w:hAnsi="宋体"/>
          <w:spacing w:val="4"/>
          <w:sz w:val="24"/>
        </w:rPr>
        <w:t>8</w:t>
      </w:r>
      <w:r>
        <w:rPr>
          <w:rFonts w:hint="eastAsia" w:ascii="宋体" w:hAnsi="宋体"/>
          <w:spacing w:val="4"/>
          <w:sz w:val="24"/>
        </w:rPr>
        <w:t>、我方的响应文件在磋商大会之日起计算有效期为</w:t>
      </w:r>
      <w:r>
        <w:rPr>
          <w:rFonts w:hint="eastAsia" w:ascii="宋体" w:hAnsi="宋体"/>
          <w:spacing w:val="4"/>
          <w:sz w:val="24"/>
          <w:u w:val="single"/>
        </w:rPr>
        <w:t>90</w:t>
      </w:r>
      <w:r>
        <w:rPr>
          <w:rFonts w:hint="eastAsia" w:ascii="宋体" w:hAnsi="宋体"/>
          <w:spacing w:val="4"/>
          <w:sz w:val="24"/>
        </w:rPr>
        <w:t>天。</w:t>
      </w:r>
    </w:p>
    <w:p w14:paraId="152DE29F">
      <w:pPr>
        <w:spacing w:line="440" w:lineRule="exact"/>
        <w:ind w:firstLine="496" w:firstLineChars="200"/>
        <w:rPr>
          <w:rFonts w:ascii="宋体" w:hAnsi="宋体"/>
          <w:spacing w:val="4"/>
          <w:sz w:val="24"/>
        </w:rPr>
      </w:pPr>
      <w:r>
        <w:rPr>
          <w:rFonts w:ascii="宋体" w:hAnsi="宋体"/>
          <w:spacing w:val="4"/>
          <w:sz w:val="24"/>
        </w:rPr>
        <w:t>9</w:t>
      </w:r>
      <w:r>
        <w:rPr>
          <w:rFonts w:hint="eastAsia" w:ascii="宋体" w:hAnsi="宋体"/>
          <w:spacing w:val="4"/>
          <w:sz w:val="24"/>
        </w:rPr>
        <w:t>、所有关于本次磋商的函电，请按下列地址、方式联系：</w:t>
      </w:r>
    </w:p>
    <w:p w14:paraId="1EBDDBEF">
      <w:pPr>
        <w:spacing w:line="440" w:lineRule="exact"/>
        <w:ind w:firstLine="496" w:firstLineChars="200"/>
        <w:rPr>
          <w:rFonts w:ascii="宋体" w:hAnsi="宋体"/>
          <w:spacing w:val="4"/>
          <w:sz w:val="24"/>
        </w:rPr>
      </w:pPr>
      <w:r>
        <w:rPr>
          <w:rFonts w:hint="eastAsia" w:ascii="宋体" w:hAnsi="宋体"/>
          <w:spacing w:val="4"/>
          <w:sz w:val="24"/>
        </w:rPr>
        <w:t>地    址：</w:t>
      </w:r>
      <w:r>
        <w:rPr>
          <w:rFonts w:hint="eastAsia" w:ascii="宋体" w:hAnsi="宋体"/>
          <w:spacing w:val="4"/>
          <w:sz w:val="24"/>
          <w:u w:val="single"/>
        </w:rPr>
        <w:t xml:space="preserve">                                                     </w:t>
      </w:r>
    </w:p>
    <w:p w14:paraId="0D5840CC">
      <w:pPr>
        <w:spacing w:line="440" w:lineRule="exact"/>
        <w:ind w:firstLine="496" w:firstLineChars="200"/>
        <w:rPr>
          <w:rFonts w:ascii="宋体" w:hAnsi="宋体"/>
          <w:spacing w:val="4"/>
          <w:sz w:val="24"/>
          <w:u w:val="single"/>
        </w:rPr>
      </w:pPr>
      <w:r>
        <w:rPr>
          <w:rFonts w:hint="eastAsia" w:ascii="宋体" w:hAnsi="宋体"/>
          <w:spacing w:val="4"/>
          <w:sz w:val="24"/>
        </w:rPr>
        <w:t>电    话：</w:t>
      </w:r>
      <w:r>
        <w:rPr>
          <w:rFonts w:hint="eastAsia" w:ascii="宋体" w:hAnsi="宋体"/>
          <w:spacing w:val="4"/>
          <w:sz w:val="24"/>
          <w:u w:val="single"/>
        </w:rPr>
        <w:t xml:space="preserve">                                                     </w:t>
      </w:r>
    </w:p>
    <w:p w14:paraId="46D753A4">
      <w:pPr>
        <w:spacing w:line="440" w:lineRule="exact"/>
        <w:ind w:firstLine="496" w:firstLineChars="200"/>
        <w:rPr>
          <w:rFonts w:ascii="宋体" w:hAnsi="宋体"/>
          <w:spacing w:val="4"/>
          <w:sz w:val="24"/>
          <w:u w:val="single"/>
        </w:rPr>
      </w:pPr>
      <w:r>
        <w:rPr>
          <w:rFonts w:hint="eastAsia" w:ascii="宋体" w:hAnsi="宋体"/>
          <w:spacing w:val="4"/>
          <w:sz w:val="24"/>
        </w:rPr>
        <w:t>传    真：</w:t>
      </w:r>
      <w:r>
        <w:rPr>
          <w:rFonts w:hint="eastAsia" w:ascii="宋体" w:hAnsi="宋体"/>
          <w:spacing w:val="4"/>
          <w:sz w:val="24"/>
          <w:u w:val="single"/>
        </w:rPr>
        <w:t xml:space="preserve">                                                     </w:t>
      </w:r>
    </w:p>
    <w:p w14:paraId="1A4EDC6B">
      <w:pPr>
        <w:spacing w:line="440" w:lineRule="exact"/>
        <w:ind w:firstLine="496" w:firstLineChars="200"/>
        <w:rPr>
          <w:rFonts w:ascii="宋体" w:hAnsi="宋体"/>
          <w:spacing w:val="4"/>
          <w:sz w:val="24"/>
          <w:u w:val="single"/>
        </w:rPr>
      </w:pPr>
      <w:r>
        <w:rPr>
          <w:rFonts w:hint="eastAsia" w:ascii="宋体" w:hAnsi="宋体"/>
          <w:spacing w:val="4"/>
          <w:sz w:val="24"/>
        </w:rPr>
        <w:t>邮    编：</w:t>
      </w:r>
      <w:r>
        <w:rPr>
          <w:rFonts w:hint="eastAsia" w:ascii="宋体" w:hAnsi="宋体"/>
          <w:spacing w:val="4"/>
          <w:sz w:val="24"/>
          <w:u w:val="single"/>
        </w:rPr>
        <w:t xml:space="preserve">                                                     </w:t>
      </w:r>
    </w:p>
    <w:p w14:paraId="23579543">
      <w:pPr>
        <w:spacing w:line="440" w:lineRule="exact"/>
        <w:ind w:firstLine="496" w:firstLineChars="200"/>
        <w:rPr>
          <w:rFonts w:ascii="宋体" w:hAnsi="宋体"/>
          <w:spacing w:val="4"/>
          <w:sz w:val="24"/>
        </w:rPr>
      </w:pPr>
      <w:r>
        <w:rPr>
          <w:rFonts w:hint="eastAsia" w:ascii="宋体" w:hAnsi="宋体"/>
          <w:spacing w:val="4"/>
          <w:sz w:val="24"/>
        </w:rPr>
        <w:t>供应商：全称（公章）</w:t>
      </w:r>
      <w:r>
        <w:rPr>
          <w:rFonts w:hint="eastAsia" w:ascii="宋体" w:hAnsi="宋体"/>
          <w:spacing w:val="4"/>
          <w:sz w:val="24"/>
          <w:u w:val="single"/>
        </w:rPr>
        <w:t xml:space="preserve">                                            </w:t>
      </w:r>
    </w:p>
    <w:p w14:paraId="53AF773C">
      <w:pPr>
        <w:spacing w:line="440" w:lineRule="exact"/>
        <w:rPr>
          <w:rFonts w:ascii="宋体" w:hAnsi="宋体"/>
          <w:spacing w:val="4"/>
          <w:sz w:val="24"/>
        </w:rPr>
      </w:pPr>
    </w:p>
    <w:p w14:paraId="14CB1ACD">
      <w:pPr>
        <w:spacing w:line="440" w:lineRule="exact"/>
        <w:ind w:firstLine="496" w:firstLineChars="200"/>
        <w:rPr>
          <w:rFonts w:ascii="宋体" w:hAnsi="宋体"/>
          <w:spacing w:val="4"/>
          <w:sz w:val="24"/>
          <w:u w:val="single"/>
        </w:rPr>
      </w:pPr>
      <w:r>
        <w:rPr>
          <w:rFonts w:hint="eastAsia" w:ascii="宋体" w:hAnsi="宋体"/>
          <w:spacing w:val="4"/>
          <w:sz w:val="24"/>
        </w:rPr>
        <w:t>法定代表人或被授权人（签字）：</w:t>
      </w:r>
      <w:r>
        <w:rPr>
          <w:rFonts w:hint="eastAsia" w:ascii="宋体" w:hAnsi="宋体"/>
          <w:spacing w:val="4"/>
          <w:sz w:val="24"/>
          <w:u w:val="single"/>
        </w:rPr>
        <w:t xml:space="preserve">                                    </w:t>
      </w:r>
    </w:p>
    <w:p w14:paraId="3E0E34D8">
      <w:pPr>
        <w:spacing w:line="440" w:lineRule="exact"/>
        <w:rPr>
          <w:rFonts w:ascii="宋体" w:hAnsi="宋体"/>
          <w:spacing w:val="4"/>
          <w:sz w:val="24"/>
        </w:rPr>
      </w:pPr>
      <w:r>
        <w:rPr>
          <w:rFonts w:hint="eastAsia" w:ascii="宋体" w:hAnsi="宋体"/>
          <w:spacing w:val="4"/>
          <w:sz w:val="24"/>
        </w:rPr>
        <w:t xml:space="preserve">                                         </w:t>
      </w:r>
    </w:p>
    <w:p w14:paraId="4D2DC3D1">
      <w:pPr>
        <w:spacing w:line="440" w:lineRule="exact"/>
        <w:jc w:val="right"/>
        <w:rPr>
          <w:rFonts w:ascii="宋体" w:hAnsi="宋体"/>
          <w:spacing w:val="4"/>
          <w:sz w:val="24"/>
        </w:rPr>
      </w:pPr>
      <w:r>
        <w:rPr>
          <w:rFonts w:hint="eastAsia" w:ascii="宋体" w:hAnsi="宋体"/>
          <w:spacing w:val="4"/>
          <w:sz w:val="24"/>
        </w:rPr>
        <w:t>年   月   日</w:t>
      </w:r>
    </w:p>
    <w:p w14:paraId="77594E90">
      <w:pPr>
        <w:spacing w:line="440" w:lineRule="exact"/>
        <w:jc w:val="right"/>
        <w:rPr>
          <w:rFonts w:ascii="宋体" w:hAnsi="宋体"/>
          <w:spacing w:val="4"/>
          <w:sz w:val="24"/>
        </w:rPr>
      </w:pPr>
    </w:p>
    <w:p w14:paraId="208C9AF8">
      <w:pPr>
        <w:tabs>
          <w:tab w:val="left" w:pos="2515"/>
          <w:tab w:val="center" w:pos="4535"/>
        </w:tabs>
        <w:kinsoku w:val="0"/>
        <w:spacing w:line="500" w:lineRule="exact"/>
        <w:jc w:val="center"/>
        <w:rPr>
          <w:rFonts w:ascii="宋体" w:hAnsi="宋体"/>
          <w:b/>
          <w:sz w:val="32"/>
          <w:szCs w:val="32"/>
        </w:rPr>
      </w:pPr>
    </w:p>
    <w:p w14:paraId="4296D29B">
      <w:pPr>
        <w:tabs>
          <w:tab w:val="left" w:pos="2515"/>
          <w:tab w:val="center" w:pos="4535"/>
        </w:tabs>
        <w:kinsoku w:val="0"/>
        <w:spacing w:line="500" w:lineRule="exact"/>
        <w:jc w:val="center"/>
        <w:rPr>
          <w:rFonts w:ascii="宋体" w:hAnsi="宋体"/>
          <w:b/>
          <w:sz w:val="32"/>
          <w:szCs w:val="32"/>
        </w:rPr>
      </w:pPr>
    </w:p>
    <w:p w14:paraId="33EF26AC">
      <w:pPr>
        <w:tabs>
          <w:tab w:val="left" w:pos="2515"/>
          <w:tab w:val="center" w:pos="4535"/>
        </w:tabs>
        <w:kinsoku w:val="0"/>
        <w:spacing w:line="500" w:lineRule="exact"/>
        <w:jc w:val="center"/>
        <w:rPr>
          <w:rFonts w:ascii="宋体" w:hAnsi="宋体"/>
          <w:sz w:val="24"/>
        </w:rPr>
      </w:pPr>
      <w:r>
        <w:rPr>
          <w:rFonts w:hint="eastAsia" w:ascii="宋体" w:hAnsi="宋体"/>
          <w:b/>
          <w:sz w:val="32"/>
          <w:szCs w:val="32"/>
        </w:rPr>
        <w:t>第二部分 响应报价表</w:t>
      </w:r>
    </w:p>
    <w:p w14:paraId="03D52D00">
      <w:pPr>
        <w:kinsoku w:val="0"/>
        <w:spacing w:line="500" w:lineRule="exact"/>
        <w:rPr>
          <w:rFonts w:ascii="宋体" w:hAnsi="宋体"/>
          <w:sz w:val="24"/>
        </w:rPr>
      </w:pPr>
      <w:r>
        <w:rPr>
          <w:rFonts w:hint="eastAsia" w:ascii="宋体" w:hAnsi="宋体"/>
          <w:sz w:val="24"/>
        </w:rPr>
        <w:t xml:space="preserve">项目名称：                                                       </w:t>
      </w:r>
    </w:p>
    <w:p w14:paraId="38CC4577">
      <w:pPr>
        <w:kinsoku w:val="0"/>
        <w:spacing w:line="500" w:lineRule="exact"/>
        <w:rPr>
          <w:rFonts w:ascii="宋体" w:hAnsi="宋体"/>
          <w:sz w:val="24"/>
        </w:rPr>
      </w:pPr>
      <w:r>
        <w:rPr>
          <w:rFonts w:hint="eastAsia" w:ascii="宋体" w:hAnsi="宋体"/>
          <w:sz w:val="24"/>
        </w:rPr>
        <w:t xml:space="preserve">项目编号：                                                     </w:t>
      </w:r>
    </w:p>
    <w:p w14:paraId="3B135A4E">
      <w:pPr>
        <w:kinsoku w:val="0"/>
        <w:spacing w:line="500" w:lineRule="exact"/>
        <w:rPr>
          <w:rFonts w:ascii="宋体" w:hAnsi="宋体"/>
          <w:sz w:val="24"/>
        </w:rPr>
      </w:pPr>
      <w:r>
        <w:rPr>
          <w:rFonts w:hint="eastAsia" w:ascii="宋体" w:hAnsi="宋体"/>
          <w:sz w:val="24"/>
        </w:rPr>
        <w:t>供应商：                                                         单位：元</w:t>
      </w:r>
    </w:p>
    <w:tbl>
      <w:tblPr>
        <w:tblStyle w:val="29"/>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9"/>
        <w:gridCol w:w="1947"/>
        <w:gridCol w:w="1998"/>
        <w:gridCol w:w="2010"/>
      </w:tblGrid>
      <w:tr w14:paraId="51E51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3089" w:type="dxa"/>
            <w:tcBorders>
              <w:tl2br w:val="single" w:color="auto" w:sz="4" w:space="0"/>
            </w:tcBorders>
            <w:vAlign w:val="center"/>
          </w:tcPr>
          <w:p w14:paraId="07D632DA">
            <w:pPr>
              <w:kinsoku w:val="0"/>
              <w:spacing w:line="460" w:lineRule="exact"/>
              <w:ind w:firstLine="1680" w:firstLineChars="700"/>
              <w:rPr>
                <w:rFonts w:ascii="宋体" w:hAnsi="宋体"/>
                <w:sz w:val="24"/>
              </w:rPr>
            </w:pPr>
            <w:r>
              <w:rPr>
                <w:rFonts w:hint="eastAsia" w:ascii="宋体" w:hAnsi="宋体"/>
                <w:sz w:val="24"/>
              </w:rPr>
              <w:t>报价内容</w:t>
            </w:r>
          </w:p>
          <w:p w14:paraId="689AFF9B">
            <w:pPr>
              <w:kinsoku w:val="0"/>
              <w:spacing w:line="460" w:lineRule="exact"/>
              <w:rPr>
                <w:rFonts w:ascii="宋体" w:hAnsi="宋体"/>
                <w:sz w:val="24"/>
              </w:rPr>
            </w:pPr>
          </w:p>
          <w:p w14:paraId="2B97B5DE">
            <w:pPr>
              <w:kinsoku w:val="0"/>
              <w:spacing w:line="460" w:lineRule="exact"/>
              <w:rPr>
                <w:rFonts w:ascii="宋体" w:hAnsi="宋体"/>
                <w:sz w:val="24"/>
              </w:rPr>
            </w:pPr>
            <w:r>
              <w:rPr>
                <w:rFonts w:hint="eastAsia" w:ascii="宋体" w:hAnsi="宋体"/>
                <w:sz w:val="24"/>
              </w:rPr>
              <w:t>磋商内容</w:t>
            </w:r>
          </w:p>
        </w:tc>
        <w:tc>
          <w:tcPr>
            <w:tcW w:w="1947" w:type="dxa"/>
            <w:vAlign w:val="center"/>
          </w:tcPr>
          <w:p w14:paraId="4186C581">
            <w:pPr>
              <w:kinsoku w:val="0"/>
              <w:spacing w:line="460" w:lineRule="exact"/>
              <w:jc w:val="center"/>
              <w:rPr>
                <w:rFonts w:hint="default" w:ascii="宋体" w:hAnsi="宋体" w:eastAsia="宋体"/>
                <w:sz w:val="24"/>
                <w:lang w:val="en-US" w:eastAsia="zh-CN"/>
              </w:rPr>
            </w:pPr>
            <w:r>
              <w:rPr>
                <w:rFonts w:hint="eastAsia" w:ascii="宋体" w:hAnsi="宋体"/>
                <w:sz w:val="24"/>
                <w:lang w:val="en-US" w:eastAsia="zh-CN"/>
              </w:rPr>
              <w:t>总报价</w:t>
            </w:r>
          </w:p>
        </w:tc>
        <w:tc>
          <w:tcPr>
            <w:tcW w:w="1998" w:type="dxa"/>
            <w:vAlign w:val="center"/>
          </w:tcPr>
          <w:p w14:paraId="152499F6">
            <w:pPr>
              <w:kinsoku w:val="0"/>
              <w:spacing w:line="460" w:lineRule="exact"/>
              <w:jc w:val="center"/>
              <w:rPr>
                <w:rFonts w:ascii="宋体" w:hAnsi="宋体"/>
                <w:bCs/>
                <w:sz w:val="24"/>
              </w:rPr>
            </w:pPr>
            <w:r>
              <w:rPr>
                <w:rFonts w:hint="eastAsia" w:ascii="宋体" w:hAnsi="宋体"/>
                <w:bCs/>
                <w:sz w:val="24"/>
                <w:lang w:eastAsia="zh-CN"/>
              </w:rPr>
              <w:t>服务期</w:t>
            </w:r>
          </w:p>
        </w:tc>
        <w:tc>
          <w:tcPr>
            <w:tcW w:w="2010" w:type="dxa"/>
            <w:vAlign w:val="center"/>
          </w:tcPr>
          <w:p w14:paraId="21C5449C">
            <w:pPr>
              <w:kinsoku w:val="0"/>
              <w:spacing w:line="460" w:lineRule="exact"/>
              <w:jc w:val="center"/>
              <w:rPr>
                <w:rFonts w:hint="default" w:ascii="宋体" w:hAnsi="宋体"/>
                <w:bCs/>
                <w:sz w:val="24"/>
                <w:lang w:val="en-US" w:eastAsia="zh-CN"/>
              </w:rPr>
            </w:pPr>
            <w:r>
              <w:rPr>
                <w:rFonts w:hint="default" w:ascii="宋体" w:hAnsi="宋体"/>
                <w:bCs/>
                <w:sz w:val="24"/>
                <w:lang w:val="en-US" w:eastAsia="zh-CN"/>
              </w:rPr>
              <w:t>售后质保及响应时效</w:t>
            </w:r>
          </w:p>
        </w:tc>
      </w:tr>
      <w:tr w14:paraId="070EB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3089" w:type="dxa"/>
            <w:vAlign w:val="center"/>
          </w:tcPr>
          <w:p w14:paraId="723B6190">
            <w:pPr>
              <w:spacing w:line="360" w:lineRule="auto"/>
              <w:jc w:val="center"/>
              <w:rPr>
                <w:rFonts w:ascii="宋体" w:hAnsi="宋体"/>
                <w:bCs/>
                <w:sz w:val="24"/>
              </w:rPr>
            </w:pPr>
          </w:p>
        </w:tc>
        <w:tc>
          <w:tcPr>
            <w:tcW w:w="1947" w:type="dxa"/>
            <w:vAlign w:val="center"/>
          </w:tcPr>
          <w:p w14:paraId="1C70F020">
            <w:pPr>
              <w:pStyle w:val="11"/>
              <w:jc w:val="left"/>
              <w:rPr>
                <w:rFonts w:ascii="宋体" w:hAnsi="宋体"/>
                <w:sz w:val="24"/>
              </w:rPr>
            </w:pPr>
          </w:p>
        </w:tc>
        <w:tc>
          <w:tcPr>
            <w:tcW w:w="1998" w:type="dxa"/>
            <w:vAlign w:val="center"/>
          </w:tcPr>
          <w:p w14:paraId="0231198E">
            <w:pPr>
              <w:kinsoku w:val="0"/>
              <w:spacing w:line="500" w:lineRule="exact"/>
              <w:jc w:val="center"/>
              <w:rPr>
                <w:rFonts w:ascii="宋体" w:hAnsi="宋体"/>
                <w:b/>
                <w:sz w:val="24"/>
              </w:rPr>
            </w:pPr>
          </w:p>
        </w:tc>
        <w:tc>
          <w:tcPr>
            <w:tcW w:w="2010" w:type="dxa"/>
            <w:vAlign w:val="center"/>
          </w:tcPr>
          <w:p w14:paraId="51A41419">
            <w:pPr>
              <w:kinsoku w:val="0"/>
              <w:spacing w:line="500" w:lineRule="exact"/>
              <w:jc w:val="center"/>
              <w:rPr>
                <w:rFonts w:ascii="宋体" w:hAnsi="宋体"/>
                <w:b/>
                <w:sz w:val="24"/>
              </w:rPr>
            </w:pPr>
          </w:p>
        </w:tc>
      </w:tr>
      <w:tr w14:paraId="26AE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044" w:type="dxa"/>
            <w:gridSpan w:val="4"/>
            <w:vAlign w:val="center"/>
          </w:tcPr>
          <w:p w14:paraId="5F0865AA">
            <w:pPr>
              <w:kinsoku w:val="0"/>
              <w:spacing w:line="500" w:lineRule="exact"/>
              <w:jc w:val="both"/>
              <w:rPr>
                <w:rFonts w:ascii="宋体" w:hAnsi="宋体"/>
                <w:b/>
                <w:sz w:val="24"/>
              </w:rPr>
            </w:pPr>
            <w:r>
              <w:rPr>
                <w:rFonts w:hint="eastAsia" w:ascii="宋体" w:hAnsi="宋体"/>
                <w:b w:val="0"/>
                <w:bCs/>
                <w:sz w:val="24"/>
              </w:rPr>
              <w:t>总报价：人民币（大写）                                     ¥        元</w:t>
            </w:r>
          </w:p>
        </w:tc>
      </w:tr>
      <w:tr w14:paraId="61798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44" w:type="dxa"/>
            <w:gridSpan w:val="4"/>
            <w:vAlign w:val="center"/>
          </w:tcPr>
          <w:p w14:paraId="05DDAA9F">
            <w:pPr>
              <w:kinsoku w:val="0"/>
              <w:spacing w:line="460" w:lineRule="exact"/>
              <w:jc w:val="left"/>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备注：</w:t>
            </w:r>
            <w:r>
              <w:rPr>
                <w:rFonts w:hint="eastAsia" w:ascii="宋体" w:hAnsi="宋体" w:cs="Times New Roman"/>
                <w:color w:val="auto"/>
                <w:sz w:val="24"/>
                <w:lang w:val="en-US" w:eastAsia="zh-CN"/>
              </w:rPr>
              <w:t>1.</w:t>
            </w:r>
            <w:r>
              <w:rPr>
                <w:rFonts w:hint="eastAsia" w:ascii="宋体" w:hAnsi="宋体" w:eastAsia="宋体" w:cs="Times New Roman"/>
                <w:color w:val="auto"/>
                <w:sz w:val="24"/>
                <w:lang w:val="en-US" w:eastAsia="zh-CN"/>
              </w:rPr>
              <w:t>表内报价内容以元为单位，保留小数点后两位。</w:t>
            </w:r>
          </w:p>
          <w:p w14:paraId="7AD408CA">
            <w:pPr>
              <w:pStyle w:val="11"/>
              <w:rPr>
                <w:rFonts w:hint="eastAsia"/>
                <w:lang w:val="en-US" w:eastAsia="zh-CN"/>
              </w:rPr>
            </w:pPr>
            <w:r>
              <w:rPr>
                <w:rFonts w:hint="eastAsia"/>
                <w:color w:val="auto"/>
                <w:lang w:val="en-US" w:eastAsia="zh-CN"/>
              </w:rPr>
              <w:t>2.报价不能超过最高限价，否则按无效文件处理。</w:t>
            </w:r>
          </w:p>
        </w:tc>
      </w:tr>
    </w:tbl>
    <w:p w14:paraId="7FF9DAF8">
      <w:pPr>
        <w:kinsoku w:val="0"/>
        <w:spacing w:line="500" w:lineRule="exact"/>
        <w:rPr>
          <w:rFonts w:ascii="宋体" w:hAnsi="宋体"/>
          <w:b/>
          <w:sz w:val="22"/>
        </w:rPr>
      </w:pPr>
    </w:p>
    <w:p w14:paraId="0E1D33C0">
      <w:pPr>
        <w:kinsoku w:val="0"/>
        <w:spacing w:line="500" w:lineRule="exact"/>
        <w:rPr>
          <w:rFonts w:ascii="宋体" w:hAnsi="宋体"/>
          <w:sz w:val="24"/>
        </w:rPr>
      </w:pPr>
    </w:p>
    <w:p w14:paraId="46091374">
      <w:pPr>
        <w:kinsoku w:val="0"/>
        <w:spacing w:line="500" w:lineRule="exact"/>
        <w:rPr>
          <w:rFonts w:ascii="宋体" w:hAnsi="宋体"/>
        </w:rPr>
      </w:pPr>
    </w:p>
    <w:p w14:paraId="365C0C8E">
      <w:pPr>
        <w:kinsoku w:val="0"/>
        <w:spacing w:line="500" w:lineRule="exact"/>
        <w:rPr>
          <w:rFonts w:ascii="宋体" w:hAnsi="宋体"/>
          <w:sz w:val="24"/>
        </w:rPr>
      </w:pPr>
      <w:r>
        <w:rPr>
          <w:rFonts w:hint="eastAsia" w:ascii="宋体" w:hAnsi="宋体"/>
          <w:sz w:val="24"/>
        </w:rPr>
        <w:t>供应商（公章）：                         法定代表人或被授权人（签字）：</w:t>
      </w:r>
    </w:p>
    <w:p w14:paraId="3E104F6F">
      <w:pPr>
        <w:pStyle w:val="14"/>
        <w:rPr>
          <w:rFonts w:hAnsi="宋体" w:cs="Times New Roman"/>
          <w:sz w:val="24"/>
          <w:szCs w:val="24"/>
        </w:rPr>
        <w:sectPr>
          <w:pgSz w:w="11906" w:h="16838"/>
          <w:pgMar w:top="1304" w:right="1418" w:bottom="1304" w:left="1418" w:header="851" w:footer="992" w:gutter="0"/>
          <w:pgNumType w:fmt="decimal"/>
          <w:cols w:space="720" w:num="1"/>
          <w:docGrid w:type="lines" w:linePitch="312" w:charSpace="0"/>
        </w:sectPr>
      </w:pPr>
    </w:p>
    <w:p w14:paraId="07712C1E">
      <w:pPr>
        <w:pStyle w:val="14"/>
        <w:rPr>
          <w:rFonts w:hint="eastAsia" w:hAnsi="宋体" w:cs="Times New Roman"/>
          <w:sz w:val="24"/>
          <w:szCs w:val="24"/>
          <w:lang w:val="en-US" w:eastAsia="zh-CN"/>
        </w:rPr>
      </w:pPr>
      <w:r>
        <w:rPr>
          <w:rFonts w:hint="eastAsia" w:hAnsi="宋体" w:cs="Times New Roman"/>
          <w:sz w:val="24"/>
          <w:szCs w:val="24"/>
          <w:lang w:val="en-US" w:eastAsia="zh-CN"/>
        </w:rPr>
        <w:t>附表1</w:t>
      </w:r>
    </w:p>
    <w:p w14:paraId="7ED06957">
      <w:pPr>
        <w:pStyle w:val="14"/>
        <w:jc w:val="center"/>
        <w:rPr>
          <w:rFonts w:hint="eastAsia" w:hAnsi="宋体"/>
          <w:b/>
          <w:sz w:val="32"/>
        </w:rPr>
      </w:pPr>
      <w:r>
        <w:rPr>
          <w:rFonts w:hint="eastAsia" w:hAnsi="宋体"/>
          <w:b/>
          <w:sz w:val="32"/>
        </w:rPr>
        <w:t>分项报价表</w:t>
      </w:r>
    </w:p>
    <w:p w14:paraId="08AC86E4">
      <w:pPr>
        <w:kinsoku w:val="0"/>
        <w:spacing w:line="500" w:lineRule="exact"/>
        <w:rPr>
          <w:rFonts w:hint="eastAsia" w:ascii="宋体" w:hAnsi="宋体"/>
          <w:sz w:val="24"/>
        </w:rPr>
      </w:pPr>
      <w:r>
        <w:rPr>
          <w:rFonts w:hint="eastAsia" w:ascii="宋体" w:hAnsi="宋体"/>
          <w:sz w:val="24"/>
        </w:rPr>
        <w:t xml:space="preserve">项目名称：                                              </w:t>
      </w:r>
    </w:p>
    <w:p w14:paraId="4B713BCB">
      <w:pPr>
        <w:kinsoku w:val="0"/>
        <w:spacing w:line="500" w:lineRule="exact"/>
        <w:rPr>
          <w:rFonts w:hint="eastAsia" w:ascii="宋体" w:hAnsi="宋体"/>
          <w:sz w:val="24"/>
        </w:rPr>
      </w:pPr>
      <w:r>
        <w:rPr>
          <w:rFonts w:hint="eastAsia" w:ascii="宋体" w:hAnsi="宋体"/>
          <w:sz w:val="24"/>
          <w:lang w:val="en-US" w:eastAsia="zh-CN"/>
        </w:rPr>
        <w:t>供应商</w:t>
      </w:r>
      <w:r>
        <w:rPr>
          <w:rFonts w:hint="eastAsia" w:ascii="宋体" w:hAnsi="宋体"/>
          <w:sz w:val="24"/>
        </w:rPr>
        <w:t>：                                                 共   页，第   页</w:t>
      </w:r>
    </w:p>
    <w:p w14:paraId="5CB7E541">
      <w:pPr>
        <w:pStyle w:val="27"/>
        <w:rPr>
          <w:rFonts w:hint="eastAsia"/>
        </w:rPr>
      </w:pPr>
    </w:p>
    <w:p w14:paraId="5A6CDF12">
      <w:pPr>
        <w:pStyle w:val="14"/>
        <w:ind w:firstLine="482" w:firstLineChars="200"/>
        <w:rPr>
          <w:rFonts w:hint="eastAsia" w:hAnsi="宋体" w:cs="宋体"/>
          <w:b/>
          <w:sz w:val="24"/>
          <w:szCs w:val="24"/>
        </w:rPr>
      </w:pPr>
    </w:p>
    <w:p w14:paraId="3AAAAD26">
      <w:pPr>
        <w:pStyle w:val="14"/>
        <w:ind w:firstLine="482" w:firstLineChars="200"/>
        <w:rPr>
          <w:rFonts w:hint="eastAsia" w:hAnsi="宋体" w:cs="宋体"/>
        </w:rPr>
      </w:pPr>
      <w:r>
        <w:rPr>
          <w:rFonts w:hint="eastAsia" w:hAnsi="宋体" w:cs="宋体"/>
          <w:b/>
          <w:sz w:val="24"/>
          <w:szCs w:val="24"/>
        </w:rPr>
        <w:t>（</w:t>
      </w:r>
      <w:r>
        <w:rPr>
          <w:rFonts w:hint="eastAsia" w:hAnsi="宋体" w:cs="宋体"/>
          <w:b/>
          <w:sz w:val="24"/>
          <w:szCs w:val="24"/>
          <w:lang w:val="en-US" w:eastAsia="zh-CN"/>
        </w:rPr>
        <w:t>供应商</w:t>
      </w:r>
      <w:r>
        <w:rPr>
          <w:rFonts w:hint="eastAsia" w:hAnsi="宋体" w:cs="宋体"/>
          <w:b/>
          <w:sz w:val="24"/>
          <w:szCs w:val="24"/>
        </w:rPr>
        <w:t>根据项目实际情况自行拟定，须包含完成本项目所涉及的全部费用）</w:t>
      </w:r>
    </w:p>
    <w:p w14:paraId="1AC0A65D">
      <w:pPr>
        <w:pStyle w:val="27"/>
        <w:rPr>
          <w:rFonts w:hint="eastAsia"/>
        </w:rPr>
      </w:pPr>
    </w:p>
    <w:p w14:paraId="3B23D846">
      <w:pPr>
        <w:kinsoku w:val="0"/>
        <w:spacing w:line="500" w:lineRule="exact"/>
        <w:rPr>
          <w:rFonts w:hint="eastAsia" w:ascii="宋体" w:hAnsi="宋体"/>
          <w:sz w:val="24"/>
        </w:rPr>
      </w:pPr>
    </w:p>
    <w:p w14:paraId="3295373E">
      <w:pPr>
        <w:kinsoku w:val="0"/>
        <w:spacing w:line="500" w:lineRule="exact"/>
        <w:rPr>
          <w:rFonts w:ascii="宋体" w:hAnsi="宋体"/>
          <w:sz w:val="24"/>
        </w:rPr>
      </w:pPr>
      <w:r>
        <w:rPr>
          <w:rFonts w:hint="eastAsia" w:ascii="宋体" w:hAnsi="宋体"/>
          <w:sz w:val="24"/>
        </w:rPr>
        <w:t>注：本表中的“</w:t>
      </w:r>
      <w:r>
        <w:rPr>
          <w:rFonts w:hint="eastAsia" w:hAnsi="宋体" w:cs="Courier New"/>
          <w:spacing w:val="-6"/>
          <w:sz w:val="24"/>
        </w:rPr>
        <w:t>总报价</w:t>
      </w:r>
      <w:r>
        <w:rPr>
          <w:rFonts w:hint="eastAsia" w:ascii="宋体" w:hAnsi="宋体"/>
          <w:sz w:val="24"/>
        </w:rPr>
        <w:t>”与“响应报价表”中的“磋商</w:t>
      </w:r>
      <w:r>
        <w:rPr>
          <w:rFonts w:hint="eastAsia" w:ascii="宋体" w:hAnsi="宋体"/>
          <w:sz w:val="24"/>
          <w:lang w:val="en-US" w:eastAsia="zh-CN"/>
        </w:rPr>
        <w:t>总</w:t>
      </w:r>
      <w:r>
        <w:rPr>
          <w:rFonts w:hint="eastAsia" w:ascii="宋体" w:hAnsi="宋体"/>
          <w:sz w:val="24"/>
        </w:rPr>
        <w:t>报价”一致。各子项分别报价。</w:t>
      </w:r>
    </w:p>
    <w:p w14:paraId="002754C5">
      <w:pPr>
        <w:pStyle w:val="14"/>
        <w:rPr>
          <w:rFonts w:hint="eastAsia" w:hAnsi="宋体"/>
          <w:sz w:val="24"/>
          <w:szCs w:val="24"/>
        </w:rPr>
      </w:pPr>
    </w:p>
    <w:p w14:paraId="690F776C">
      <w:pPr>
        <w:pStyle w:val="14"/>
        <w:rPr>
          <w:rFonts w:hint="eastAsia" w:hAnsi="宋体"/>
          <w:sz w:val="24"/>
          <w:szCs w:val="24"/>
        </w:rPr>
      </w:pPr>
    </w:p>
    <w:p w14:paraId="46B4B604">
      <w:pPr>
        <w:pStyle w:val="14"/>
        <w:rPr>
          <w:rFonts w:hint="eastAsia" w:hAnsi="宋体"/>
          <w:sz w:val="24"/>
          <w:szCs w:val="24"/>
        </w:rPr>
      </w:pPr>
    </w:p>
    <w:p w14:paraId="69BE80D9">
      <w:pPr>
        <w:pStyle w:val="14"/>
        <w:rPr>
          <w:rFonts w:hint="eastAsia" w:hAnsi="宋体" w:eastAsia="宋体"/>
          <w:lang w:eastAsia="zh-CN"/>
        </w:rPr>
      </w:pPr>
      <w:r>
        <w:rPr>
          <w:rFonts w:hint="eastAsia" w:ascii="宋体" w:hAnsi="宋体"/>
          <w:sz w:val="24"/>
          <w:lang w:val="en-US" w:eastAsia="zh-CN"/>
        </w:rPr>
        <w:t>供应商</w:t>
      </w:r>
      <w:r>
        <w:rPr>
          <w:rFonts w:hint="eastAsia" w:ascii="宋体" w:hAnsi="宋体"/>
          <w:sz w:val="24"/>
        </w:rPr>
        <w:t>（公章）：                          法定代表人或被授权人（签字）：</w:t>
      </w:r>
      <w:r>
        <w:rPr>
          <w:rFonts w:hAnsi="宋体" w:cs="Times New Roman"/>
          <w:sz w:val="24"/>
          <w:szCs w:val="24"/>
        </w:rPr>
        <w:br w:type="page"/>
      </w:r>
      <w:r>
        <w:rPr>
          <w:rFonts w:hint="eastAsia" w:hAnsi="宋体"/>
          <w:sz w:val="24"/>
          <w:szCs w:val="24"/>
        </w:rPr>
        <w:t>附表</w:t>
      </w:r>
      <w:r>
        <w:rPr>
          <w:rFonts w:hint="eastAsia" w:hAnsi="宋体"/>
          <w:sz w:val="24"/>
          <w:szCs w:val="24"/>
          <w:lang w:val="en-US" w:eastAsia="zh-CN"/>
        </w:rPr>
        <w:t>2</w:t>
      </w:r>
    </w:p>
    <w:p w14:paraId="7AAFC821">
      <w:pPr>
        <w:pStyle w:val="14"/>
        <w:jc w:val="center"/>
        <w:rPr>
          <w:rFonts w:hAnsi="宋体"/>
          <w:b/>
          <w:bCs/>
          <w:sz w:val="32"/>
          <w:szCs w:val="32"/>
        </w:rPr>
      </w:pPr>
      <w:r>
        <w:rPr>
          <w:rFonts w:hint="eastAsia" w:hAnsi="宋体"/>
          <w:b/>
          <w:bCs/>
          <w:sz w:val="32"/>
          <w:szCs w:val="32"/>
        </w:rPr>
        <w:t>技术指标偏差表</w:t>
      </w:r>
    </w:p>
    <w:p w14:paraId="70321918">
      <w:pPr>
        <w:kinsoku w:val="0"/>
        <w:spacing w:line="500" w:lineRule="exact"/>
        <w:rPr>
          <w:rFonts w:ascii="宋体" w:hAnsi="宋体"/>
          <w:b/>
          <w:sz w:val="24"/>
        </w:rPr>
      </w:pPr>
      <w:r>
        <w:rPr>
          <w:rFonts w:hint="eastAsia" w:ascii="宋体" w:hAnsi="宋体"/>
          <w:sz w:val="24"/>
        </w:rPr>
        <w:t xml:space="preserve">项目名称：                                                        </w:t>
      </w:r>
    </w:p>
    <w:p w14:paraId="14B1A221">
      <w:pPr>
        <w:kinsoku w:val="0"/>
        <w:spacing w:line="500" w:lineRule="exact"/>
        <w:ind w:left="-359" w:leftChars="-171" w:firstLine="358"/>
        <w:rPr>
          <w:rFonts w:ascii="宋体" w:hAnsi="宋体"/>
          <w:b/>
          <w:sz w:val="24"/>
        </w:rPr>
      </w:pPr>
      <w:r>
        <w:rPr>
          <w:rFonts w:hint="eastAsia" w:ascii="宋体" w:hAnsi="宋体"/>
          <w:sz w:val="24"/>
        </w:rPr>
        <w:t>供应商：</w:t>
      </w:r>
    </w:p>
    <w:tbl>
      <w:tblPr>
        <w:tblStyle w:val="2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799"/>
        <w:gridCol w:w="2151"/>
        <w:gridCol w:w="2115"/>
        <w:gridCol w:w="2468"/>
      </w:tblGrid>
      <w:tr w14:paraId="20AC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753" w:type="dxa"/>
            <w:vAlign w:val="center"/>
          </w:tcPr>
          <w:p w14:paraId="7A503287">
            <w:pPr>
              <w:pStyle w:val="14"/>
              <w:spacing w:line="400" w:lineRule="exact"/>
              <w:jc w:val="center"/>
              <w:rPr>
                <w:rFonts w:hAnsi="宋体"/>
                <w:sz w:val="24"/>
                <w:szCs w:val="24"/>
              </w:rPr>
            </w:pPr>
            <w:r>
              <w:rPr>
                <w:rFonts w:hint="eastAsia" w:hAnsi="宋体"/>
                <w:sz w:val="24"/>
                <w:szCs w:val="24"/>
              </w:rPr>
              <w:t>序号</w:t>
            </w:r>
          </w:p>
        </w:tc>
        <w:tc>
          <w:tcPr>
            <w:tcW w:w="1799" w:type="dxa"/>
            <w:vAlign w:val="center"/>
          </w:tcPr>
          <w:p w14:paraId="349C4CE0">
            <w:pPr>
              <w:pStyle w:val="14"/>
              <w:spacing w:line="400" w:lineRule="exact"/>
              <w:ind w:firstLine="600" w:firstLineChars="250"/>
              <w:rPr>
                <w:rFonts w:hAnsi="宋体"/>
                <w:sz w:val="24"/>
                <w:szCs w:val="24"/>
              </w:rPr>
            </w:pPr>
            <w:r>
              <w:rPr>
                <w:rFonts w:hint="eastAsia" w:hAnsi="宋体"/>
                <w:sz w:val="24"/>
                <w:szCs w:val="24"/>
              </w:rPr>
              <w:t>名称</w:t>
            </w:r>
          </w:p>
        </w:tc>
        <w:tc>
          <w:tcPr>
            <w:tcW w:w="2151" w:type="dxa"/>
            <w:tcBorders>
              <w:right w:val="single" w:color="auto" w:sz="4" w:space="0"/>
            </w:tcBorders>
            <w:vAlign w:val="center"/>
          </w:tcPr>
          <w:p w14:paraId="0D041DC2">
            <w:pPr>
              <w:pStyle w:val="14"/>
              <w:spacing w:line="400" w:lineRule="exact"/>
              <w:jc w:val="center"/>
              <w:rPr>
                <w:rFonts w:hAnsi="宋体"/>
                <w:sz w:val="24"/>
                <w:szCs w:val="24"/>
              </w:rPr>
            </w:pPr>
            <w:r>
              <w:rPr>
                <w:rFonts w:hint="eastAsia" w:hAnsi="宋体"/>
                <w:sz w:val="24"/>
              </w:rPr>
              <w:t>磋 商</w:t>
            </w:r>
            <w:r>
              <w:rPr>
                <w:rFonts w:hint="eastAsia" w:hAnsi="宋体"/>
                <w:sz w:val="24"/>
                <w:szCs w:val="24"/>
              </w:rPr>
              <w:t xml:space="preserve"> 要 求</w:t>
            </w:r>
          </w:p>
          <w:p w14:paraId="1C327DEA">
            <w:pPr>
              <w:pStyle w:val="14"/>
              <w:spacing w:line="400" w:lineRule="exact"/>
              <w:jc w:val="center"/>
              <w:rPr>
                <w:rFonts w:hAnsi="宋体"/>
                <w:sz w:val="24"/>
                <w:szCs w:val="24"/>
              </w:rPr>
            </w:pPr>
            <w:r>
              <w:rPr>
                <w:rFonts w:hint="eastAsia" w:hAnsi="宋体"/>
                <w:sz w:val="24"/>
                <w:szCs w:val="24"/>
              </w:rPr>
              <w:t>技 术 指 标</w:t>
            </w:r>
          </w:p>
        </w:tc>
        <w:tc>
          <w:tcPr>
            <w:tcW w:w="2115" w:type="dxa"/>
            <w:tcBorders>
              <w:top w:val="single" w:color="auto" w:sz="4" w:space="0"/>
              <w:left w:val="single" w:color="auto" w:sz="4" w:space="0"/>
              <w:bottom w:val="single" w:color="auto" w:sz="4" w:space="0"/>
              <w:right w:val="single" w:color="auto" w:sz="4" w:space="0"/>
            </w:tcBorders>
            <w:vAlign w:val="center"/>
          </w:tcPr>
          <w:p w14:paraId="792A3B34">
            <w:pPr>
              <w:pStyle w:val="14"/>
              <w:spacing w:line="400" w:lineRule="exact"/>
              <w:jc w:val="center"/>
              <w:rPr>
                <w:rFonts w:hAnsi="宋体"/>
                <w:sz w:val="24"/>
                <w:szCs w:val="24"/>
              </w:rPr>
            </w:pPr>
            <w:r>
              <w:rPr>
                <w:rFonts w:hint="eastAsia" w:hAnsi="宋体"/>
                <w:sz w:val="24"/>
                <w:szCs w:val="24"/>
              </w:rPr>
              <w:t xml:space="preserve">磋 商 响 应 </w:t>
            </w:r>
          </w:p>
          <w:p w14:paraId="7EF1F0B6">
            <w:pPr>
              <w:pStyle w:val="14"/>
              <w:spacing w:line="400" w:lineRule="exact"/>
              <w:jc w:val="center"/>
              <w:rPr>
                <w:rFonts w:hAnsi="宋体"/>
                <w:sz w:val="24"/>
                <w:szCs w:val="24"/>
              </w:rPr>
            </w:pPr>
            <w:r>
              <w:rPr>
                <w:rFonts w:hint="eastAsia" w:hAnsi="宋体"/>
                <w:sz w:val="24"/>
                <w:szCs w:val="24"/>
              </w:rPr>
              <w:t>技 术 指 标</w:t>
            </w:r>
          </w:p>
        </w:tc>
        <w:tc>
          <w:tcPr>
            <w:tcW w:w="2468" w:type="dxa"/>
            <w:tcBorders>
              <w:left w:val="single" w:color="auto" w:sz="4" w:space="0"/>
            </w:tcBorders>
            <w:vAlign w:val="center"/>
          </w:tcPr>
          <w:p w14:paraId="2F58D629">
            <w:pPr>
              <w:pStyle w:val="14"/>
              <w:spacing w:line="400" w:lineRule="exact"/>
              <w:ind w:firstLine="720" w:firstLineChars="300"/>
              <w:rPr>
                <w:rFonts w:hAnsi="宋体"/>
                <w:sz w:val="24"/>
                <w:szCs w:val="24"/>
              </w:rPr>
            </w:pPr>
            <w:r>
              <w:rPr>
                <w:rFonts w:hint="eastAsia" w:hAnsi="宋体"/>
                <w:sz w:val="24"/>
                <w:szCs w:val="24"/>
              </w:rPr>
              <w:t>偏离说明</w:t>
            </w:r>
          </w:p>
        </w:tc>
      </w:tr>
      <w:tr w14:paraId="72E81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9AACC06">
            <w:pPr>
              <w:pStyle w:val="14"/>
              <w:spacing w:line="600" w:lineRule="exact"/>
              <w:ind w:left="-120" w:leftChars="-57"/>
              <w:rPr>
                <w:rFonts w:hAnsi="宋体"/>
                <w:sz w:val="24"/>
                <w:szCs w:val="24"/>
              </w:rPr>
            </w:pPr>
          </w:p>
        </w:tc>
        <w:tc>
          <w:tcPr>
            <w:tcW w:w="1799" w:type="dxa"/>
          </w:tcPr>
          <w:p w14:paraId="13A5AC8F">
            <w:pPr>
              <w:pStyle w:val="14"/>
              <w:spacing w:line="400" w:lineRule="exact"/>
              <w:rPr>
                <w:rFonts w:hAnsi="宋体"/>
                <w:sz w:val="24"/>
                <w:szCs w:val="24"/>
              </w:rPr>
            </w:pPr>
          </w:p>
        </w:tc>
        <w:tc>
          <w:tcPr>
            <w:tcW w:w="2151" w:type="dxa"/>
            <w:vAlign w:val="center"/>
          </w:tcPr>
          <w:p w14:paraId="2A9FA858">
            <w:pPr>
              <w:pStyle w:val="14"/>
              <w:spacing w:line="600" w:lineRule="exact"/>
              <w:rPr>
                <w:rFonts w:hAnsi="宋体"/>
                <w:sz w:val="24"/>
                <w:szCs w:val="24"/>
              </w:rPr>
            </w:pPr>
          </w:p>
        </w:tc>
        <w:tc>
          <w:tcPr>
            <w:tcW w:w="2115" w:type="dxa"/>
            <w:tcBorders>
              <w:top w:val="single" w:color="auto" w:sz="4" w:space="0"/>
            </w:tcBorders>
            <w:vAlign w:val="center"/>
          </w:tcPr>
          <w:p w14:paraId="7B22F4FF">
            <w:pPr>
              <w:pStyle w:val="14"/>
              <w:spacing w:line="600" w:lineRule="exact"/>
              <w:rPr>
                <w:rFonts w:hAnsi="宋体"/>
                <w:sz w:val="24"/>
                <w:szCs w:val="24"/>
              </w:rPr>
            </w:pPr>
          </w:p>
        </w:tc>
        <w:tc>
          <w:tcPr>
            <w:tcW w:w="2468" w:type="dxa"/>
            <w:vAlign w:val="center"/>
          </w:tcPr>
          <w:p w14:paraId="68B042C4">
            <w:pPr>
              <w:pStyle w:val="14"/>
              <w:spacing w:line="600" w:lineRule="exact"/>
              <w:rPr>
                <w:rFonts w:hAnsi="宋体"/>
                <w:sz w:val="24"/>
                <w:szCs w:val="24"/>
              </w:rPr>
            </w:pPr>
          </w:p>
        </w:tc>
      </w:tr>
      <w:tr w14:paraId="11CC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74BF1FF1">
            <w:pPr>
              <w:pStyle w:val="14"/>
              <w:spacing w:line="600" w:lineRule="exact"/>
              <w:rPr>
                <w:rFonts w:hAnsi="宋体"/>
                <w:sz w:val="24"/>
                <w:szCs w:val="24"/>
              </w:rPr>
            </w:pPr>
          </w:p>
        </w:tc>
        <w:tc>
          <w:tcPr>
            <w:tcW w:w="1799" w:type="dxa"/>
          </w:tcPr>
          <w:p w14:paraId="3D436629">
            <w:pPr>
              <w:pStyle w:val="14"/>
              <w:spacing w:line="600" w:lineRule="exact"/>
              <w:rPr>
                <w:rFonts w:hAnsi="宋体"/>
                <w:sz w:val="24"/>
                <w:szCs w:val="24"/>
              </w:rPr>
            </w:pPr>
          </w:p>
        </w:tc>
        <w:tc>
          <w:tcPr>
            <w:tcW w:w="2151" w:type="dxa"/>
          </w:tcPr>
          <w:p w14:paraId="503E23C0">
            <w:pPr>
              <w:pStyle w:val="14"/>
              <w:spacing w:line="600" w:lineRule="exact"/>
              <w:rPr>
                <w:rFonts w:hAnsi="宋体"/>
                <w:sz w:val="24"/>
                <w:szCs w:val="24"/>
              </w:rPr>
            </w:pPr>
          </w:p>
        </w:tc>
        <w:tc>
          <w:tcPr>
            <w:tcW w:w="2115" w:type="dxa"/>
          </w:tcPr>
          <w:p w14:paraId="77C972AD">
            <w:pPr>
              <w:pStyle w:val="14"/>
              <w:spacing w:line="600" w:lineRule="exact"/>
              <w:rPr>
                <w:rFonts w:hAnsi="宋体"/>
                <w:sz w:val="24"/>
                <w:szCs w:val="24"/>
              </w:rPr>
            </w:pPr>
          </w:p>
        </w:tc>
        <w:tc>
          <w:tcPr>
            <w:tcW w:w="2468" w:type="dxa"/>
          </w:tcPr>
          <w:p w14:paraId="59976304">
            <w:pPr>
              <w:pStyle w:val="14"/>
              <w:spacing w:line="600" w:lineRule="exact"/>
              <w:rPr>
                <w:rFonts w:hAnsi="宋体"/>
                <w:sz w:val="24"/>
                <w:szCs w:val="24"/>
              </w:rPr>
            </w:pPr>
          </w:p>
        </w:tc>
      </w:tr>
      <w:tr w14:paraId="474C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E8E3DD2">
            <w:pPr>
              <w:pStyle w:val="14"/>
              <w:spacing w:line="600" w:lineRule="exact"/>
              <w:rPr>
                <w:rFonts w:hAnsi="宋体"/>
                <w:sz w:val="24"/>
                <w:szCs w:val="24"/>
              </w:rPr>
            </w:pPr>
          </w:p>
        </w:tc>
        <w:tc>
          <w:tcPr>
            <w:tcW w:w="1799" w:type="dxa"/>
          </w:tcPr>
          <w:p w14:paraId="52C8C808">
            <w:pPr>
              <w:pStyle w:val="14"/>
              <w:spacing w:line="600" w:lineRule="exact"/>
              <w:rPr>
                <w:rFonts w:hAnsi="宋体"/>
                <w:sz w:val="24"/>
                <w:szCs w:val="24"/>
              </w:rPr>
            </w:pPr>
          </w:p>
        </w:tc>
        <w:tc>
          <w:tcPr>
            <w:tcW w:w="2151" w:type="dxa"/>
          </w:tcPr>
          <w:p w14:paraId="55C1CD2E">
            <w:pPr>
              <w:pStyle w:val="14"/>
              <w:spacing w:line="600" w:lineRule="exact"/>
              <w:rPr>
                <w:rFonts w:hAnsi="宋体"/>
                <w:sz w:val="24"/>
                <w:szCs w:val="24"/>
              </w:rPr>
            </w:pPr>
          </w:p>
        </w:tc>
        <w:tc>
          <w:tcPr>
            <w:tcW w:w="2115" w:type="dxa"/>
          </w:tcPr>
          <w:p w14:paraId="7AC0588A">
            <w:pPr>
              <w:pStyle w:val="14"/>
              <w:spacing w:line="600" w:lineRule="exact"/>
              <w:rPr>
                <w:rFonts w:hAnsi="宋体"/>
                <w:sz w:val="24"/>
                <w:szCs w:val="24"/>
              </w:rPr>
            </w:pPr>
          </w:p>
        </w:tc>
        <w:tc>
          <w:tcPr>
            <w:tcW w:w="2468" w:type="dxa"/>
          </w:tcPr>
          <w:p w14:paraId="2BC6552D">
            <w:pPr>
              <w:pStyle w:val="14"/>
              <w:spacing w:line="600" w:lineRule="exact"/>
              <w:rPr>
                <w:rFonts w:hAnsi="宋体"/>
                <w:sz w:val="24"/>
                <w:szCs w:val="24"/>
              </w:rPr>
            </w:pPr>
          </w:p>
        </w:tc>
      </w:tr>
      <w:tr w14:paraId="6E47C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126C7B52">
            <w:pPr>
              <w:pStyle w:val="14"/>
              <w:spacing w:line="600" w:lineRule="exact"/>
              <w:rPr>
                <w:rFonts w:hAnsi="宋体"/>
                <w:sz w:val="24"/>
                <w:szCs w:val="24"/>
              </w:rPr>
            </w:pPr>
          </w:p>
        </w:tc>
        <w:tc>
          <w:tcPr>
            <w:tcW w:w="1799" w:type="dxa"/>
          </w:tcPr>
          <w:p w14:paraId="750A594F">
            <w:pPr>
              <w:pStyle w:val="14"/>
              <w:spacing w:line="600" w:lineRule="exact"/>
              <w:rPr>
                <w:rFonts w:hAnsi="宋体"/>
                <w:sz w:val="24"/>
                <w:szCs w:val="24"/>
              </w:rPr>
            </w:pPr>
          </w:p>
        </w:tc>
        <w:tc>
          <w:tcPr>
            <w:tcW w:w="2151" w:type="dxa"/>
          </w:tcPr>
          <w:p w14:paraId="2C6FB02F">
            <w:pPr>
              <w:pStyle w:val="14"/>
              <w:spacing w:line="600" w:lineRule="exact"/>
              <w:rPr>
                <w:rFonts w:hAnsi="宋体"/>
                <w:sz w:val="24"/>
                <w:szCs w:val="24"/>
              </w:rPr>
            </w:pPr>
          </w:p>
        </w:tc>
        <w:tc>
          <w:tcPr>
            <w:tcW w:w="2115" w:type="dxa"/>
          </w:tcPr>
          <w:p w14:paraId="50FCFE8A">
            <w:pPr>
              <w:pStyle w:val="14"/>
              <w:spacing w:line="600" w:lineRule="exact"/>
              <w:rPr>
                <w:rFonts w:hAnsi="宋体"/>
                <w:sz w:val="24"/>
                <w:szCs w:val="24"/>
              </w:rPr>
            </w:pPr>
          </w:p>
        </w:tc>
        <w:tc>
          <w:tcPr>
            <w:tcW w:w="2468" w:type="dxa"/>
          </w:tcPr>
          <w:p w14:paraId="59FBCC90">
            <w:pPr>
              <w:pStyle w:val="14"/>
              <w:spacing w:line="600" w:lineRule="exact"/>
              <w:rPr>
                <w:rFonts w:hAnsi="宋体"/>
                <w:sz w:val="24"/>
                <w:szCs w:val="24"/>
              </w:rPr>
            </w:pPr>
          </w:p>
        </w:tc>
      </w:tr>
      <w:tr w14:paraId="420A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56BD3578">
            <w:pPr>
              <w:pStyle w:val="14"/>
              <w:spacing w:line="600" w:lineRule="exact"/>
              <w:rPr>
                <w:rFonts w:hAnsi="宋体"/>
                <w:sz w:val="24"/>
                <w:szCs w:val="24"/>
              </w:rPr>
            </w:pPr>
          </w:p>
        </w:tc>
        <w:tc>
          <w:tcPr>
            <w:tcW w:w="1799" w:type="dxa"/>
          </w:tcPr>
          <w:p w14:paraId="39740380">
            <w:pPr>
              <w:pStyle w:val="14"/>
              <w:spacing w:line="600" w:lineRule="exact"/>
              <w:rPr>
                <w:rFonts w:hAnsi="宋体"/>
                <w:sz w:val="24"/>
                <w:szCs w:val="24"/>
              </w:rPr>
            </w:pPr>
          </w:p>
        </w:tc>
        <w:tc>
          <w:tcPr>
            <w:tcW w:w="2151" w:type="dxa"/>
          </w:tcPr>
          <w:p w14:paraId="69551A9D">
            <w:pPr>
              <w:pStyle w:val="14"/>
              <w:spacing w:line="600" w:lineRule="exact"/>
              <w:rPr>
                <w:rFonts w:hAnsi="宋体"/>
                <w:sz w:val="24"/>
                <w:szCs w:val="24"/>
              </w:rPr>
            </w:pPr>
          </w:p>
        </w:tc>
        <w:tc>
          <w:tcPr>
            <w:tcW w:w="2115" w:type="dxa"/>
          </w:tcPr>
          <w:p w14:paraId="6F0E80EF">
            <w:pPr>
              <w:pStyle w:val="14"/>
              <w:spacing w:line="600" w:lineRule="exact"/>
              <w:rPr>
                <w:rFonts w:hAnsi="宋体"/>
                <w:sz w:val="24"/>
                <w:szCs w:val="24"/>
              </w:rPr>
            </w:pPr>
          </w:p>
        </w:tc>
        <w:tc>
          <w:tcPr>
            <w:tcW w:w="2468" w:type="dxa"/>
          </w:tcPr>
          <w:p w14:paraId="5165E8E7">
            <w:pPr>
              <w:pStyle w:val="14"/>
              <w:spacing w:line="600" w:lineRule="exact"/>
              <w:rPr>
                <w:rFonts w:hAnsi="宋体"/>
                <w:sz w:val="24"/>
                <w:szCs w:val="24"/>
              </w:rPr>
            </w:pPr>
          </w:p>
        </w:tc>
      </w:tr>
      <w:tr w14:paraId="73FF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05B02CAC">
            <w:pPr>
              <w:pStyle w:val="14"/>
              <w:spacing w:line="600" w:lineRule="exact"/>
              <w:rPr>
                <w:rFonts w:hAnsi="宋体"/>
                <w:sz w:val="24"/>
                <w:szCs w:val="24"/>
              </w:rPr>
            </w:pPr>
          </w:p>
        </w:tc>
        <w:tc>
          <w:tcPr>
            <w:tcW w:w="1799" w:type="dxa"/>
          </w:tcPr>
          <w:p w14:paraId="69983827">
            <w:pPr>
              <w:pStyle w:val="14"/>
              <w:spacing w:line="600" w:lineRule="exact"/>
              <w:rPr>
                <w:rFonts w:hAnsi="宋体"/>
                <w:sz w:val="24"/>
                <w:szCs w:val="24"/>
              </w:rPr>
            </w:pPr>
          </w:p>
        </w:tc>
        <w:tc>
          <w:tcPr>
            <w:tcW w:w="2151" w:type="dxa"/>
          </w:tcPr>
          <w:p w14:paraId="410DD498">
            <w:pPr>
              <w:pStyle w:val="14"/>
              <w:spacing w:line="600" w:lineRule="exact"/>
              <w:rPr>
                <w:rFonts w:hAnsi="宋体"/>
                <w:sz w:val="24"/>
                <w:szCs w:val="24"/>
              </w:rPr>
            </w:pPr>
          </w:p>
        </w:tc>
        <w:tc>
          <w:tcPr>
            <w:tcW w:w="2115" w:type="dxa"/>
          </w:tcPr>
          <w:p w14:paraId="35D52A32">
            <w:pPr>
              <w:pStyle w:val="14"/>
              <w:spacing w:line="600" w:lineRule="exact"/>
              <w:rPr>
                <w:rFonts w:hAnsi="宋体"/>
                <w:sz w:val="24"/>
                <w:szCs w:val="24"/>
              </w:rPr>
            </w:pPr>
          </w:p>
        </w:tc>
        <w:tc>
          <w:tcPr>
            <w:tcW w:w="2468" w:type="dxa"/>
          </w:tcPr>
          <w:p w14:paraId="2762B7AE">
            <w:pPr>
              <w:pStyle w:val="14"/>
              <w:spacing w:line="600" w:lineRule="exact"/>
              <w:rPr>
                <w:rFonts w:hAnsi="宋体"/>
                <w:sz w:val="24"/>
                <w:szCs w:val="24"/>
              </w:rPr>
            </w:pPr>
          </w:p>
        </w:tc>
      </w:tr>
      <w:tr w14:paraId="2B42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42004309">
            <w:pPr>
              <w:pStyle w:val="14"/>
              <w:spacing w:line="600" w:lineRule="exact"/>
              <w:rPr>
                <w:rFonts w:hAnsi="宋体"/>
                <w:sz w:val="24"/>
                <w:szCs w:val="24"/>
              </w:rPr>
            </w:pPr>
          </w:p>
        </w:tc>
        <w:tc>
          <w:tcPr>
            <w:tcW w:w="1799" w:type="dxa"/>
          </w:tcPr>
          <w:p w14:paraId="1834C87F">
            <w:pPr>
              <w:pStyle w:val="14"/>
              <w:spacing w:line="600" w:lineRule="exact"/>
              <w:rPr>
                <w:rFonts w:hAnsi="宋体"/>
                <w:sz w:val="24"/>
                <w:szCs w:val="24"/>
              </w:rPr>
            </w:pPr>
          </w:p>
        </w:tc>
        <w:tc>
          <w:tcPr>
            <w:tcW w:w="2151" w:type="dxa"/>
          </w:tcPr>
          <w:p w14:paraId="6D9EFCE6">
            <w:pPr>
              <w:pStyle w:val="14"/>
              <w:spacing w:line="600" w:lineRule="exact"/>
              <w:rPr>
                <w:rFonts w:hAnsi="宋体"/>
                <w:sz w:val="24"/>
                <w:szCs w:val="24"/>
              </w:rPr>
            </w:pPr>
          </w:p>
        </w:tc>
        <w:tc>
          <w:tcPr>
            <w:tcW w:w="2115" w:type="dxa"/>
          </w:tcPr>
          <w:p w14:paraId="5AC78641">
            <w:pPr>
              <w:pStyle w:val="14"/>
              <w:spacing w:line="600" w:lineRule="exact"/>
              <w:rPr>
                <w:rFonts w:hAnsi="宋体"/>
                <w:sz w:val="24"/>
                <w:szCs w:val="24"/>
              </w:rPr>
            </w:pPr>
          </w:p>
        </w:tc>
        <w:tc>
          <w:tcPr>
            <w:tcW w:w="2468" w:type="dxa"/>
          </w:tcPr>
          <w:p w14:paraId="6DD68794">
            <w:pPr>
              <w:pStyle w:val="14"/>
              <w:spacing w:line="600" w:lineRule="exact"/>
              <w:rPr>
                <w:rFonts w:hAnsi="宋体"/>
                <w:sz w:val="24"/>
                <w:szCs w:val="24"/>
              </w:rPr>
            </w:pPr>
          </w:p>
        </w:tc>
      </w:tr>
      <w:tr w14:paraId="59FA3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3CB7BDC9">
            <w:pPr>
              <w:pStyle w:val="14"/>
              <w:spacing w:line="600" w:lineRule="exact"/>
              <w:rPr>
                <w:rFonts w:hAnsi="宋体"/>
                <w:sz w:val="24"/>
                <w:szCs w:val="24"/>
              </w:rPr>
            </w:pPr>
          </w:p>
        </w:tc>
        <w:tc>
          <w:tcPr>
            <w:tcW w:w="1799" w:type="dxa"/>
          </w:tcPr>
          <w:p w14:paraId="6B995AFA">
            <w:pPr>
              <w:pStyle w:val="14"/>
              <w:spacing w:line="600" w:lineRule="exact"/>
              <w:rPr>
                <w:rFonts w:hAnsi="宋体"/>
                <w:sz w:val="24"/>
                <w:szCs w:val="24"/>
              </w:rPr>
            </w:pPr>
          </w:p>
        </w:tc>
        <w:tc>
          <w:tcPr>
            <w:tcW w:w="2151" w:type="dxa"/>
          </w:tcPr>
          <w:p w14:paraId="2EE15AF4">
            <w:pPr>
              <w:pStyle w:val="14"/>
              <w:spacing w:line="600" w:lineRule="exact"/>
              <w:rPr>
                <w:rFonts w:hAnsi="宋体"/>
                <w:sz w:val="24"/>
                <w:szCs w:val="24"/>
              </w:rPr>
            </w:pPr>
          </w:p>
        </w:tc>
        <w:tc>
          <w:tcPr>
            <w:tcW w:w="2115" w:type="dxa"/>
          </w:tcPr>
          <w:p w14:paraId="6820E4C3">
            <w:pPr>
              <w:pStyle w:val="14"/>
              <w:spacing w:line="600" w:lineRule="exact"/>
              <w:rPr>
                <w:rFonts w:hAnsi="宋体"/>
                <w:sz w:val="24"/>
                <w:szCs w:val="24"/>
              </w:rPr>
            </w:pPr>
          </w:p>
        </w:tc>
        <w:tc>
          <w:tcPr>
            <w:tcW w:w="2468" w:type="dxa"/>
          </w:tcPr>
          <w:p w14:paraId="5EDAF84B">
            <w:pPr>
              <w:pStyle w:val="14"/>
              <w:spacing w:line="600" w:lineRule="exact"/>
              <w:rPr>
                <w:rFonts w:hAnsi="宋体"/>
                <w:sz w:val="24"/>
                <w:szCs w:val="24"/>
              </w:rPr>
            </w:pPr>
          </w:p>
        </w:tc>
      </w:tr>
      <w:tr w14:paraId="52DF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4A01D990">
            <w:pPr>
              <w:pStyle w:val="14"/>
              <w:spacing w:line="600" w:lineRule="exact"/>
              <w:rPr>
                <w:rFonts w:hAnsi="宋体"/>
                <w:sz w:val="24"/>
                <w:szCs w:val="24"/>
              </w:rPr>
            </w:pPr>
          </w:p>
        </w:tc>
        <w:tc>
          <w:tcPr>
            <w:tcW w:w="1799" w:type="dxa"/>
          </w:tcPr>
          <w:p w14:paraId="2B274653">
            <w:pPr>
              <w:pStyle w:val="14"/>
              <w:spacing w:line="400" w:lineRule="exact"/>
              <w:rPr>
                <w:rFonts w:hAnsi="宋体"/>
                <w:sz w:val="24"/>
                <w:szCs w:val="24"/>
              </w:rPr>
            </w:pPr>
          </w:p>
        </w:tc>
        <w:tc>
          <w:tcPr>
            <w:tcW w:w="2151" w:type="dxa"/>
          </w:tcPr>
          <w:p w14:paraId="1AF33AF5">
            <w:pPr>
              <w:pStyle w:val="14"/>
              <w:spacing w:line="600" w:lineRule="exact"/>
              <w:rPr>
                <w:rFonts w:hAnsi="宋体"/>
                <w:sz w:val="24"/>
                <w:szCs w:val="24"/>
              </w:rPr>
            </w:pPr>
          </w:p>
        </w:tc>
        <w:tc>
          <w:tcPr>
            <w:tcW w:w="2115" w:type="dxa"/>
          </w:tcPr>
          <w:p w14:paraId="3CF26B9D">
            <w:pPr>
              <w:pStyle w:val="14"/>
              <w:spacing w:line="600" w:lineRule="exact"/>
              <w:rPr>
                <w:rFonts w:hAnsi="宋体"/>
                <w:sz w:val="24"/>
                <w:szCs w:val="24"/>
              </w:rPr>
            </w:pPr>
          </w:p>
        </w:tc>
        <w:tc>
          <w:tcPr>
            <w:tcW w:w="2468" w:type="dxa"/>
          </w:tcPr>
          <w:p w14:paraId="2A00E182">
            <w:pPr>
              <w:pStyle w:val="14"/>
              <w:spacing w:line="600" w:lineRule="exact"/>
              <w:rPr>
                <w:rFonts w:hAnsi="宋体"/>
                <w:sz w:val="24"/>
                <w:szCs w:val="24"/>
              </w:rPr>
            </w:pPr>
          </w:p>
        </w:tc>
      </w:tr>
      <w:tr w14:paraId="00F6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3" w:type="dxa"/>
          </w:tcPr>
          <w:p w14:paraId="6D8EF04F">
            <w:pPr>
              <w:pStyle w:val="14"/>
              <w:spacing w:line="600" w:lineRule="exact"/>
              <w:rPr>
                <w:rFonts w:hAnsi="宋体"/>
                <w:sz w:val="24"/>
                <w:szCs w:val="24"/>
              </w:rPr>
            </w:pPr>
          </w:p>
        </w:tc>
        <w:tc>
          <w:tcPr>
            <w:tcW w:w="1799" w:type="dxa"/>
          </w:tcPr>
          <w:p w14:paraId="5C86C295">
            <w:pPr>
              <w:pStyle w:val="14"/>
              <w:spacing w:line="400" w:lineRule="exact"/>
              <w:rPr>
                <w:rFonts w:hAnsi="宋体"/>
                <w:sz w:val="24"/>
                <w:szCs w:val="24"/>
              </w:rPr>
            </w:pPr>
          </w:p>
        </w:tc>
        <w:tc>
          <w:tcPr>
            <w:tcW w:w="2151" w:type="dxa"/>
          </w:tcPr>
          <w:p w14:paraId="637D80D7">
            <w:pPr>
              <w:pStyle w:val="14"/>
              <w:spacing w:line="600" w:lineRule="exact"/>
              <w:rPr>
                <w:rFonts w:hAnsi="宋体"/>
                <w:sz w:val="24"/>
                <w:szCs w:val="24"/>
              </w:rPr>
            </w:pPr>
          </w:p>
        </w:tc>
        <w:tc>
          <w:tcPr>
            <w:tcW w:w="2115" w:type="dxa"/>
          </w:tcPr>
          <w:p w14:paraId="2DA3EFC5">
            <w:pPr>
              <w:pStyle w:val="14"/>
              <w:spacing w:line="600" w:lineRule="exact"/>
              <w:rPr>
                <w:rFonts w:hAnsi="宋体"/>
                <w:sz w:val="24"/>
                <w:szCs w:val="24"/>
              </w:rPr>
            </w:pPr>
          </w:p>
        </w:tc>
        <w:tc>
          <w:tcPr>
            <w:tcW w:w="2468" w:type="dxa"/>
          </w:tcPr>
          <w:p w14:paraId="11BC36E7">
            <w:pPr>
              <w:pStyle w:val="14"/>
              <w:spacing w:line="600" w:lineRule="exact"/>
              <w:rPr>
                <w:rFonts w:hAnsi="宋体"/>
                <w:sz w:val="24"/>
                <w:szCs w:val="24"/>
              </w:rPr>
            </w:pPr>
          </w:p>
        </w:tc>
      </w:tr>
    </w:tbl>
    <w:p w14:paraId="3A179754">
      <w:pPr>
        <w:pStyle w:val="14"/>
        <w:ind w:firstLine="480" w:firstLineChars="200"/>
        <w:rPr>
          <w:rFonts w:hAnsi="宋体"/>
          <w:sz w:val="24"/>
          <w:szCs w:val="24"/>
        </w:rPr>
      </w:pPr>
      <w:r>
        <w:rPr>
          <w:rFonts w:hint="eastAsia" w:hAnsi="宋体"/>
          <w:sz w:val="24"/>
          <w:szCs w:val="24"/>
        </w:rPr>
        <w:t>说明：请按磋商项目的实际技术参数，逐条对应磋商文件的“招标要求及技术参数”，认真填写本表。如有漏报、瞒报磋商文件要求的技术指标，将视为没有实质性响应磋商文件。偏离情况填写：优于、等于或低于；如果未填写偏离说明，则该项指标视为不响应技术要求。</w:t>
      </w:r>
    </w:p>
    <w:p w14:paraId="24DA3A3B">
      <w:pPr>
        <w:rPr>
          <w:rFonts w:ascii="宋体" w:hAnsi="宋体"/>
          <w:b/>
          <w:bCs/>
        </w:rPr>
      </w:pPr>
    </w:p>
    <w:p w14:paraId="7DF223FC">
      <w:pPr>
        <w:pStyle w:val="14"/>
        <w:rPr>
          <w:rFonts w:hAnsi="宋体"/>
          <w:sz w:val="24"/>
          <w:szCs w:val="24"/>
        </w:rPr>
      </w:pPr>
    </w:p>
    <w:p w14:paraId="712B79F6">
      <w:pPr>
        <w:pStyle w:val="14"/>
        <w:rPr>
          <w:rFonts w:hAnsi="宋体"/>
          <w:sz w:val="24"/>
          <w:szCs w:val="24"/>
        </w:rPr>
      </w:pPr>
    </w:p>
    <w:p w14:paraId="1A6BD8D4">
      <w:pPr>
        <w:pStyle w:val="14"/>
        <w:rPr>
          <w:rFonts w:hAnsi="宋体"/>
          <w:sz w:val="24"/>
          <w:szCs w:val="24"/>
        </w:rPr>
      </w:pPr>
      <w:r>
        <w:rPr>
          <w:rFonts w:hint="eastAsia" w:hAnsi="宋体"/>
          <w:sz w:val="24"/>
          <w:szCs w:val="24"/>
        </w:rPr>
        <w:t xml:space="preserve"> 供应商（公章）：                       法定代表人或被授权人（签字）：    </w:t>
      </w:r>
    </w:p>
    <w:p w14:paraId="69EB42B9">
      <w:pPr>
        <w:pStyle w:val="14"/>
        <w:rPr>
          <w:rFonts w:hAnsi="宋体"/>
          <w:sz w:val="24"/>
          <w:szCs w:val="24"/>
        </w:rPr>
      </w:pPr>
    </w:p>
    <w:p w14:paraId="1E4771C2">
      <w:pPr>
        <w:spacing w:line="360" w:lineRule="atLeast"/>
        <w:rPr>
          <w:rFonts w:hint="eastAsia" w:ascii="宋体" w:hAnsi="宋体" w:eastAsia="宋体"/>
          <w:u w:val="single"/>
          <w:lang w:eastAsia="zh-CN"/>
        </w:rPr>
      </w:pPr>
      <w:r>
        <w:rPr>
          <w:rFonts w:hAnsi="宋体"/>
          <w:sz w:val="24"/>
        </w:rPr>
        <w:br w:type="page"/>
      </w:r>
      <w:r>
        <w:rPr>
          <w:rFonts w:hint="eastAsia" w:ascii="宋体" w:hAnsi="宋体" w:eastAsia="宋体" w:cs="宋体"/>
          <w:sz w:val="24"/>
        </w:rPr>
        <w:t>附表</w:t>
      </w:r>
      <w:r>
        <w:rPr>
          <w:rFonts w:hint="eastAsia" w:ascii="宋体" w:hAnsi="宋体" w:cs="宋体"/>
          <w:sz w:val="24"/>
          <w:lang w:val="en-US" w:eastAsia="zh-CN"/>
        </w:rPr>
        <w:t>3</w:t>
      </w:r>
    </w:p>
    <w:p w14:paraId="62F6D026">
      <w:pPr>
        <w:adjustRightInd w:val="0"/>
        <w:snapToGrid w:val="0"/>
        <w:spacing w:line="360" w:lineRule="auto"/>
        <w:jc w:val="center"/>
        <w:rPr>
          <w:rFonts w:ascii="宋体" w:hAnsi="宋体" w:cs="Courier New"/>
          <w:b/>
          <w:bCs/>
          <w:sz w:val="32"/>
          <w:szCs w:val="32"/>
        </w:rPr>
      </w:pPr>
      <w:r>
        <w:rPr>
          <w:rFonts w:hint="eastAsia" w:ascii="宋体" w:hAnsi="宋体" w:cs="Courier New"/>
          <w:b/>
          <w:bCs/>
          <w:sz w:val="32"/>
          <w:szCs w:val="32"/>
        </w:rPr>
        <w:t>商务及合同主要条款响应说明</w:t>
      </w:r>
    </w:p>
    <w:p w14:paraId="14D14D83">
      <w:pPr>
        <w:kinsoku w:val="0"/>
        <w:spacing w:line="500" w:lineRule="exact"/>
        <w:rPr>
          <w:rFonts w:ascii="宋体" w:hAnsi="宋体"/>
          <w:b/>
          <w:sz w:val="24"/>
        </w:rPr>
      </w:pPr>
      <w:r>
        <w:rPr>
          <w:rFonts w:hint="eastAsia" w:ascii="宋体" w:hAnsi="宋体"/>
          <w:sz w:val="24"/>
        </w:rPr>
        <w:t xml:space="preserve">项目名称：                                               </w:t>
      </w:r>
    </w:p>
    <w:p w14:paraId="3517DE10">
      <w:pPr>
        <w:kinsoku w:val="0"/>
        <w:spacing w:line="540" w:lineRule="exact"/>
        <w:ind w:left="-359" w:leftChars="-171" w:firstLine="357"/>
        <w:rPr>
          <w:rFonts w:ascii="宋体" w:hAnsi="宋体"/>
          <w:b/>
          <w:sz w:val="24"/>
        </w:rPr>
      </w:pPr>
      <w:r>
        <w:rPr>
          <w:rFonts w:hint="eastAsia" w:ascii="宋体" w:hAnsi="宋体"/>
          <w:sz w:val="24"/>
        </w:rPr>
        <w:t>供应商：</w:t>
      </w:r>
      <w:r>
        <w:rPr>
          <w:rFonts w:hint="eastAsia" w:ascii="宋体" w:hAnsi="宋体"/>
          <w:sz w:val="32"/>
          <w:szCs w:val="32"/>
        </w:rPr>
        <w:t xml:space="preserve">   </w:t>
      </w:r>
      <w:r>
        <w:rPr>
          <w:rFonts w:ascii="宋体" w:hAnsi="宋体"/>
          <w:sz w:val="32"/>
          <w:szCs w:val="32"/>
        </w:rPr>
        <w:t xml:space="preserve">                       </w:t>
      </w:r>
    </w:p>
    <w:tbl>
      <w:tblPr>
        <w:tblStyle w:val="2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01494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24BE06A">
            <w:pPr>
              <w:spacing w:line="560" w:lineRule="exact"/>
              <w:ind w:right="-168" w:rightChars="-80" w:firstLine="120" w:firstLineChars="50"/>
              <w:rPr>
                <w:rFonts w:ascii="宋体" w:hAnsi="宋体"/>
                <w:sz w:val="24"/>
              </w:rPr>
            </w:pPr>
            <w:r>
              <w:rPr>
                <w:rFonts w:hint="eastAsia" w:ascii="宋体" w:hAnsi="宋体"/>
                <w:sz w:val="24"/>
              </w:rPr>
              <w:t>序号</w:t>
            </w:r>
          </w:p>
        </w:tc>
        <w:tc>
          <w:tcPr>
            <w:tcW w:w="3425" w:type="dxa"/>
            <w:vAlign w:val="center"/>
          </w:tcPr>
          <w:p w14:paraId="002F4B45">
            <w:pPr>
              <w:spacing w:line="560" w:lineRule="exact"/>
              <w:ind w:right="-168" w:rightChars="-80"/>
              <w:jc w:val="center"/>
              <w:rPr>
                <w:rFonts w:ascii="宋体" w:hAnsi="宋体"/>
                <w:sz w:val="24"/>
              </w:rPr>
            </w:pPr>
            <w:r>
              <w:rPr>
                <w:rFonts w:hint="eastAsia" w:ascii="宋体" w:hAnsi="宋体"/>
                <w:sz w:val="24"/>
              </w:rPr>
              <w:t>磋商文件要求</w:t>
            </w:r>
          </w:p>
        </w:tc>
        <w:tc>
          <w:tcPr>
            <w:tcW w:w="2992" w:type="dxa"/>
            <w:vAlign w:val="center"/>
          </w:tcPr>
          <w:p w14:paraId="7D09ADC9">
            <w:pPr>
              <w:spacing w:line="560" w:lineRule="exact"/>
              <w:ind w:right="-168" w:rightChars="-80" w:firstLine="360" w:firstLineChars="150"/>
              <w:rPr>
                <w:rFonts w:ascii="宋体" w:hAnsi="宋体"/>
                <w:sz w:val="24"/>
              </w:rPr>
            </w:pPr>
            <w:r>
              <w:rPr>
                <w:rFonts w:hint="eastAsia" w:ascii="宋体" w:hAnsi="宋体"/>
                <w:sz w:val="24"/>
              </w:rPr>
              <w:t>响应文件实际数据</w:t>
            </w:r>
          </w:p>
        </w:tc>
        <w:tc>
          <w:tcPr>
            <w:tcW w:w="1866" w:type="dxa"/>
            <w:vAlign w:val="center"/>
          </w:tcPr>
          <w:p w14:paraId="18922512">
            <w:pPr>
              <w:spacing w:line="560" w:lineRule="exact"/>
              <w:ind w:right="-168" w:rightChars="-80" w:firstLine="360" w:firstLineChars="150"/>
              <w:rPr>
                <w:rFonts w:ascii="宋体" w:hAnsi="宋体"/>
                <w:sz w:val="24"/>
              </w:rPr>
            </w:pPr>
            <w:r>
              <w:rPr>
                <w:rFonts w:hint="eastAsia" w:ascii="宋体" w:hAnsi="宋体"/>
                <w:sz w:val="24"/>
              </w:rPr>
              <w:t>响应说明</w:t>
            </w:r>
          </w:p>
        </w:tc>
      </w:tr>
      <w:tr w14:paraId="5818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7ED67DB">
            <w:pPr>
              <w:spacing w:line="560" w:lineRule="exact"/>
              <w:ind w:right="-168" w:rightChars="-80"/>
              <w:jc w:val="center"/>
              <w:rPr>
                <w:rFonts w:ascii="宋体" w:hAnsi="宋体"/>
                <w:sz w:val="24"/>
                <w:highlight w:val="yellow"/>
              </w:rPr>
            </w:pPr>
          </w:p>
        </w:tc>
        <w:tc>
          <w:tcPr>
            <w:tcW w:w="3425" w:type="dxa"/>
            <w:vAlign w:val="center"/>
          </w:tcPr>
          <w:p w14:paraId="4DF59FAC">
            <w:pPr>
              <w:spacing w:line="560" w:lineRule="exact"/>
              <w:ind w:right="-168" w:rightChars="-80"/>
              <w:jc w:val="center"/>
              <w:rPr>
                <w:rFonts w:ascii="宋体" w:hAnsi="宋体"/>
                <w:sz w:val="24"/>
                <w:highlight w:val="yellow"/>
              </w:rPr>
            </w:pPr>
          </w:p>
        </w:tc>
        <w:tc>
          <w:tcPr>
            <w:tcW w:w="2992" w:type="dxa"/>
            <w:vAlign w:val="center"/>
          </w:tcPr>
          <w:p w14:paraId="616313FF">
            <w:pPr>
              <w:spacing w:line="560" w:lineRule="exact"/>
              <w:ind w:right="-168" w:rightChars="-80"/>
              <w:jc w:val="center"/>
              <w:rPr>
                <w:rFonts w:ascii="宋体" w:hAnsi="宋体"/>
                <w:sz w:val="24"/>
                <w:highlight w:val="yellow"/>
              </w:rPr>
            </w:pPr>
          </w:p>
        </w:tc>
        <w:tc>
          <w:tcPr>
            <w:tcW w:w="1866" w:type="dxa"/>
            <w:vAlign w:val="center"/>
          </w:tcPr>
          <w:p w14:paraId="17B8679A">
            <w:pPr>
              <w:spacing w:line="560" w:lineRule="exact"/>
              <w:ind w:right="-168" w:rightChars="-80"/>
              <w:jc w:val="center"/>
              <w:rPr>
                <w:rFonts w:ascii="宋体" w:hAnsi="宋体"/>
                <w:sz w:val="24"/>
                <w:highlight w:val="yellow"/>
              </w:rPr>
            </w:pPr>
          </w:p>
        </w:tc>
      </w:tr>
      <w:tr w14:paraId="4147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BCC0A89">
            <w:pPr>
              <w:spacing w:line="560" w:lineRule="exact"/>
              <w:ind w:right="-168" w:rightChars="-80"/>
              <w:jc w:val="center"/>
              <w:rPr>
                <w:rFonts w:ascii="宋体" w:hAnsi="宋体"/>
                <w:sz w:val="24"/>
                <w:highlight w:val="yellow"/>
              </w:rPr>
            </w:pPr>
          </w:p>
        </w:tc>
        <w:tc>
          <w:tcPr>
            <w:tcW w:w="3425" w:type="dxa"/>
            <w:vAlign w:val="center"/>
          </w:tcPr>
          <w:p w14:paraId="03C1762D">
            <w:pPr>
              <w:spacing w:line="560" w:lineRule="exact"/>
              <w:ind w:right="-168" w:rightChars="-80"/>
              <w:jc w:val="center"/>
              <w:rPr>
                <w:rFonts w:ascii="宋体" w:hAnsi="宋体"/>
                <w:sz w:val="24"/>
                <w:highlight w:val="yellow"/>
              </w:rPr>
            </w:pPr>
          </w:p>
        </w:tc>
        <w:tc>
          <w:tcPr>
            <w:tcW w:w="2992" w:type="dxa"/>
            <w:vAlign w:val="center"/>
          </w:tcPr>
          <w:p w14:paraId="2816B3A7">
            <w:pPr>
              <w:spacing w:line="560" w:lineRule="exact"/>
              <w:ind w:right="-168" w:rightChars="-80"/>
              <w:jc w:val="center"/>
              <w:rPr>
                <w:rFonts w:ascii="宋体" w:hAnsi="宋体"/>
                <w:sz w:val="24"/>
                <w:highlight w:val="yellow"/>
              </w:rPr>
            </w:pPr>
          </w:p>
        </w:tc>
        <w:tc>
          <w:tcPr>
            <w:tcW w:w="1866" w:type="dxa"/>
            <w:vAlign w:val="center"/>
          </w:tcPr>
          <w:p w14:paraId="5E167E9B">
            <w:pPr>
              <w:spacing w:line="560" w:lineRule="exact"/>
              <w:ind w:right="-168" w:rightChars="-80"/>
              <w:jc w:val="center"/>
              <w:rPr>
                <w:rFonts w:ascii="宋体" w:hAnsi="宋体"/>
                <w:sz w:val="24"/>
                <w:highlight w:val="yellow"/>
              </w:rPr>
            </w:pPr>
          </w:p>
        </w:tc>
      </w:tr>
      <w:tr w14:paraId="6E03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0717663">
            <w:pPr>
              <w:spacing w:line="560" w:lineRule="exact"/>
              <w:ind w:right="-168" w:rightChars="-80"/>
              <w:jc w:val="center"/>
              <w:rPr>
                <w:rFonts w:ascii="宋体" w:hAnsi="宋体"/>
                <w:sz w:val="24"/>
                <w:highlight w:val="yellow"/>
              </w:rPr>
            </w:pPr>
          </w:p>
        </w:tc>
        <w:tc>
          <w:tcPr>
            <w:tcW w:w="3425" w:type="dxa"/>
            <w:vAlign w:val="center"/>
          </w:tcPr>
          <w:p w14:paraId="1F069734">
            <w:pPr>
              <w:spacing w:line="560" w:lineRule="exact"/>
              <w:ind w:right="-168" w:rightChars="-80"/>
              <w:jc w:val="center"/>
              <w:rPr>
                <w:rFonts w:ascii="宋体" w:hAnsi="宋体"/>
                <w:sz w:val="24"/>
                <w:highlight w:val="yellow"/>
              </w:rPr>
            </w:pPr>
          </w:p>
        </w:tc>
        <w:tc>
          <w:tcPr>
            <w:tcW w:w="2992" w:type="dxa"/>
            <w:vAlign w:val="center"/>
          </w:tcPr>
          <w:p w14:paraId="08828A8D">
            <w:pPr>
              <w:spacing w:line="560" w:lineRule="exact"/>
              <w:ind w:right="-168" w:rightChars="-80"/>
              <w:jc w:val="center"/>
              <w:rPr>
                <w:rFonts w:ascii="宋体" w:hAnsi="宋体"/>
                <w:sz w:val="24"/>
                <w:highlight w:val="yellow"/>
              </w:rPr>
            </w:pPr>
          </w:p>
        </w:tc>
        <w:tc>
          <w:tcPr>
            <w:tcW w:w="1866" w:type="dxa"/>
            <w:vAlign w:val="center"/>
          </w:tcPr>
          <w:p w14:paraId="7494C907">
            <w:pPr>
              <w:spacing w:line="560" w:lineRule="exact"/>
              <w:ind w:right="-168" w:rightChars="-80"/>
              <w:jc w:val="center"/>
              <w:rPr>
                <w:rFonts w:ascii="宋体" w:hAnsi="宋体"/>
                <w:sz w:val="24"/>
                <w:highlight w:val="yellow"/>
              </w:rPr>
            </w:pPr>
          </w:p>
        </w:tc>
      </w:tr>
      <w:tr w14:paraId="37D1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20970E4">
            <w:pPr>
              <w:spacing w:line="560" w:lineRule="exact"/>
              <w:ind w:right="-168" w:rightChars="-80"/>
              <w:jc w:val="center"/>
              <w:rPr>
                <w:rFonts w:ascii="宋体" w:hAnsi="宋体"/>
                <w:sz w:val="24"/>
                <w:highlight w:val="yellow"/>
              </w:rPr>
            </w:pPr>
          </w:p>
        </w:tc>
        <w:tc>
          <w:tcPr>
            <w:tcW w:w="3425" w:type="dxa"/>
            <w:vAlign w:val="center"/>
          </w:tcPr>
          <w:p w14:paraId="6ED8633F">
            <w:pPr>
              <w:spacing w:line="560" w:lineRule="exact"/>
              <w:ind w:right="-168" w:rightChars="-80"/>
              <w:jc w:val="center"/>
              <w:rPr>
                <w:rFonts w:ascii="宋体" w:hAnsi="宋体"/>
                <w:sz w:val="24"/>
                <w:highlight w:val="yellow"/>
              </w:rPr>
            </w:pPr>
          </w:p>
        </w:tc>
        <w:tc>
          <w:tcPr>
            <w:tcW w:w="2992" w:type="dxa"/>
            <w:vAlign w:val="center"/>
          </w:tcPr>
          <w:p w14:paraId="1BC0571D">
            <w:pPr>
              <w:spacing w:line="560" w:lineRule="exact"/>
              <w:ind w:right="-168" w:rightChars="-80"/>
              <w:jc w:val="center"/>
              <w:rPr>
                <w:rFonts w:ascii="宋体" w:hAnsi="宋体"/>
                <w:sz w:val="24"/>
                <w:highlight w:val="yellow"/>
              </w:rPr>
            </w:pPr>
          </w:p>
        </w:tc>
        <w:tc>
          <w:tcPr>
            <w:tcW w:w="1866" w:type="dxa"/>
            <w:vAlign w:val="center"/>
          </w:tcPr>
          <w:p w14:paraId="738E6975">
            <w:pPr>
              <w:spacing w:line="560" w:lineRule="exact"/>
              <w:ind w:right="-168" w:rightChars="-80"/>
              <w:jc w:val="center"/>
              <w:rPr>
                <w:rFonts w:ascii="宋体" w:hAnsi="宋体"/>
                <w:sz w:val="24"/>
                <w:highlight w:val="yellow"/>
              </w:rPr>
            </w:pPr>
          </w:p>
        </w:tc>
      </w:tr>
      <w:tr w14:paraId="1E939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A4AAAB3">
            <w:pPr>
              <w:spacing w:line="560" w:lineRule="exact"/>
              <w:ind w:right="-168" w:rightChars="-80"/>
              <w:jc w:val="center"/>
              <w:rPr>
                <w:rFonts w:ascii="宋体" w:hAnsi="宋体"/>
                <w:sz w:val="24"/>
                <w:highlight w:val="yellow"/>
              </w:rPr>
            </w:pPr>
          </w:p>
        </w:tc>
        <w:tc>
          <w:tcPr>
            <w:tcW w:w="3425" w:type="dxa"/>
            <w:vAlign w:val="center"/>
          </w:tcPr>
          <w:p w14:paraId="19CE3217">
            <w:pPr>
              <w:spacing w:line="560" w:lineRule="exact"/>
              <w:ind w:right="-168" w:rightChars="-80"/>
              <w:jc w:val="center"/>
              <w:rPr>
                <w:rFonts w:ascii="宋体" w:hAnsi="宋体"/>
                <w:sz w:val="24"/>
                <w:highlight w:val="yellow"/>
              </w:rPr>
            </w:pPr>
          </w:p>
        </w:tc>
        <w:tc>
          <w:tcPr>
            <w:tcW w:w="2992" w:type="dxa"/>
            <w:vAlign w:val="center"/>
          </w:tcPr>
          <w:p w14:paraId="27F2973A">
            <w:pPr>
              <w:spacing w:line="560" w:lineRule="exact"/>
              <w:ind w:right="-168" w:rightChars="-80"/>
              <w:jc w:val="center"/>
              <w:rPr>
                <w:rFonts w:ascii="宋体" w:hAnsi="宋体"/>
                <w:sz w:val="24"/>
                <w:highlight w:val="yellow"/>
              </w:rPr>
            </w:pPr>
          </w:p>
        </w:tc>
        <w:tc>
          <w:tcPr>
            <w:tcW w:w="1866" w:type="dxa"/>
            <w:vAlign w:val="center"/>
          </w:tcPr>
          <w:p w14:paraId="63F6E3A4">
            <w:pPr>
              <w:spacing w:line="560" w:lineRule="exact"/>
              <w:ind w:right="-168" w:rightChars="-80"/>
              <w:jc w:val="center"/>
              <w:rPr>
                <w:rFonts w:ascii="宋体" w:hAnsi="宋体"/>
                <w:sz w:val="24"/>
                <w:highlight w:val="yellow"/>
              </w:rPr>
            </w:pPr>
          </w:p>
        </w:tc>
      </w:tr>
      <w:tr w14:paraId="1D182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2C272DA3">
            <w:pPr>
              <w:spacing w:line="560" w:lineRule="exact"/>
              <w:ind w:right="-168" w:rightChars="-80"/>
              <w:jc w:val="center"/>
              <w:rPr>
                <w:rFonts w:ascii="宋体" w:hAnsi="宋体"/>
                <w:sz w:val="24"/>
                <w:highlight w:val="yellow"/>
              </w:rPr>
            </w:pPr>
          </w:p>
        </w:tc>
        <w:tc>
          <w:tcPr>
            <w:tcW w:w="3425" w:type="dxa"/>
            <w:vAlign w:val="center"/>
          </w:tcPr>
          <w:p w14:paraId="58C89B51">
            <w:pPr>
              <w:spacing w:line="560" w:lineRule="exact"/>
              <w:ind w:right="-168" w:rightChars="-80"/>
              <w:jc w:val="center"/>
              <w:rPr>
                <w:rFonts w:ascii="宋体" w:hAnsi="宋体"/>
                <w:sz w:val="24"/>
                <w:highlight w:val="yellow"/>
              </w:rPr>
            </w:pPr>
          </w:p>
        </w:tc>
        <w:tc>
          <w:tcPr>
            <w:tcW w:w="2992" w:type="dxa"/>
            <w:vAlign w:val="center"/>
          </w:tcPr>
          <w:p w14:paraId="1DC2FB9B">
            <w:pPr>
              <w:spacing w:line="560" w:lineRule="exact"/>
              <w:ind w:right="-168" w:rightChars="-80"/>
              <w:jc w:val="center"/>
              <w:rPr>
                <w:rFonts w:ascii="宋体" w:hAnsi="宋体"/>
                <w:sz w:val="24"/>
                <w:highlight w:val="yellow"/>
              </w:rPr>
            </w:pPr>
          </w:p>
        </w:tc>
        <w:tc>
          <w:tcPr>
            <w:tcW w:w="1866" w:type="dxa"/>
            <w:vAlign w:val="center"/>
          </w:tcPr>
          <w:p w14:paraId="607C43D3">
            <w:pPr>
              <w:spacing w:line="560" w:lineRule="exact"/>
              <w:ind w:right="-168" w:rightChars="-80"/>
              <w:jc w:val="center"/>
              <w:rPr>
                <w:rFonts w:ascii="宋体" w:hAnsi="宋体"/>
                <w:sz w:val="24"/>
                <w:highlight w:val="yellow"/>
              </w:rPr>
            </w:pPr>
          </w:p>
        </w:tc>
      </w:tr>
      <w:tr w14:paraId="4EEA5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4C1DE04">
            <w:pPr>
              <w:spacing w:line="560" w:lineRule="exact"/>
              <w:ind w:right="-168" w:rightChars="-80"/>
              <w:jc w:val="center"/>
              <w:rPr>
                <w:rFonts w:ascii="宋体" w:hAnsi="宋体"/>
                <w:sz w:val="24"/>
                <w:highlight w:val="yellow"/>
              </w:rPr>
            </w:pPr>
          </w:p>
        </w:tc>
        <w:tc>
          <w:tcPr>
            <w:tcW w:w="3425" w:type="dxa"/>
            <w:vAlign w:val="center"/>
          </w:tcPr>
          <w:p w14:paraId="36AF30D9">
            <w:pPr>
              <w:spacing w:line="560" w:lineRule="exact"/>
              <w:ind w:right="-168" w:rightChars="-80"/>
              <w:jc w:val="center"/>
              <w:rPr>
                <w:rFonts w:ascii="宋体" w:hAnsi="宋体"/>
                <w:sz w:val="24"/>
                <w:highlight w:val="yellow"/>
              </w:rPr>
            </w:pPr>
          </w:p>
        </w:tc>
        <w:tc>
          <w:tcPr>
            <w:tcW w:w="2992" w:type="dxa"/>
            <w:vAlign w:val="center"/>
          </w:tcPr>
          <w:p w14:paraId="41CE46B6">
            <w:pPr>
              <w:spacing w:line="560" w:lineRule="exact"/>
              <w:ind w:right="-168" w:rightChars="-80"/>
              <w:jc w:val="center"/>
              <w:rPr>
                <w:rFonts w:ascii="宋体" w:hAnsi="宋体"/>
                <w:sz w:val="24"/>
                <w:highlight w:val="yellow"/>
              </w:rPr>
            </w:pPr>
          </w:p>
        </w:tc>
        <w:tc>
          <w:tcPr>
            <w:tcW w:w="1866" w:type="dxa"/>
            <w:vAlign w:val="center"/>
          </w:tcPr>
          <w:p w14:paraId="290F8113">
            <w:pPr>
              <w:spacing w:line="560" w:lineRule="exact"/>
              <w:ind w:right="-168" w:rightChars="-80"/>
              <w:jc w:val="center"/>
              <w:rPr>
                <w:rFonts w:ascii="宋体" w:hAnsi="宋体"/>
                <w:sz w:val="24"/>
                <w:highlight w:val="yellow"/>
              </w:rPr>
            </w:pPr>
          </w:p>
        </w:tc>
      </w:tr>
      <w:tr w14:paraId="23848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4F9B995">
            <w:pPr>
              <w:spacing w:line="560" w:lineRule="exact"/>
              <w:ind w:right="-168" w:rightChars="-80"/>
              <w:jc w:val="center"/>
              <w:rPr>
                <w:rFonts w:ascii="宋体" w:hAnsi="宋体"/>
                <w:sz w:val="24"/>
                <w:highlight w:val="yellow"/>
              </w:rPr>
            </w:pPr>
          </w:p>
        </w:tc>
        <w:tc>
          <w:tcPr>
            <w:tcW w:w="3425" w:type="dxa"/>
            <w:vAlign w:val="center"/>
          </w:tcPr>
          <w:p w14:paraId="2A0D28D2">
            <w:pPr>
              <w:spacing w:line="560" w:lineRule="exact"/>
              <w:ind w:right="-168" w:rightChars="-80"/>
              <w:jc w:val="center"/>
              <w:rPr>
                <w:rFonts w:ascii="宋体" w:hAnsi="宋体"/>
                <w:sz w:val="24"/>
                <w:highlight w:val="yellow"/>
              </w:rPr>
            </w:pPr>
          </w:p>
        </w:tc>
        <w:tc>
          <w:tcPr>
            <w:tcW w:w="2992" w:type="dxa"/>
            <w:vAlign w:val="center"/>
          </w:tcPr>
          <w:p w14:paraId="156E4A71">
            <w:pPr>
              <w:spacing w:line="560" w:lineRule="exact"/>
              <w:ind w:right="-168" w:rightChars="-80"/>
              <w:jc w:val="center"/>
              <w:rPr>
                <w:rFonts w:ascii="宋体" w:hAnsi="宋体"/>
                <w:sz w:val="24"/>
                <w:highlight w:val="yellow"/>
              </w:rPr>
            </w:pPr>
          </w:p>
        </w:tc>
        <w:tc>
          <w:tcPr>
            <w:tcW w:w="1866" w:type="dxa"/>
            <w:vAlign w:val="center"/>
          </w:tcPr>
          <w:p w14:paraId="314EF660">
            <w:pPr>
              <w:spacing w:line="560" w:lineRule="exact"/>
              <w:ind w:right="-168" w:rightChars="-80"/>
              <w:jc w:val="center"/>
              <w:rPr>
                <w:rFonts w:ascii="宋体" w:hAnsi="宋体"/>
                <w:sz w:val="24"/>
                <w:highlight w:val="yellow"/>
              </w:rPr>
            </w:pPr>
          </w:p>
        </w:tc>
      </w:tr>
      <w:tr w14:paraId="0148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DE408CB">
            <w:pPr>
              <w:spacing w:line="560" w:lineRule="exact"/>
              <w:ind w:right="-168" w:rightChars="-80"/>
              <w:jc w:val="center"/>
              <w:rPr>
                <w:rFonts w:ascii="宋体" w:hAnsi="宋体"/>
                <w:sz w:val="24"/>
                <w:highlight w:val="yellow"/>
              </w:rPr>
            </w:pPr>
          </w:p>
        </w:tc>
        <w:tc>
          <w:tcPr>
            <w:tcW w:w="3425" w:type="dxa"/>
            <w:vAlign w:val="center"/>
          </w:tcPr>
          <w:p w14:paraId="360CD758">
            <w:pPr>
              <w:spacing w:line="560" w:lineRule="exact"/>
              <w:ind w:right="-168" w:rightChars="-80"/>
              <w:jc w:val="center"/>
              <w:rPr>
                <w:rFonts w:ascii="宋体" w:hAnsi="宋体"/>
                <w:sz w:val="24"/>
                <w:highlight w:val="yellow"/>
              </w:rPr>
            </w:pPr>
          </w:p>
        </w:tc>
        <w:tc>
          <w:tcPr>
            <w:tcW w:w="2992" w:type="dxa"/>
            <w:vAlign w:val="center"/>
          </w:tcPr>
          <w:p w14:paraId="20C29B08">
            <w:pPr>
              <w:spacing w:line="560" w:lineRule="exact"/>
              <w:ind w:right="-168" w:rightChars="-80"/>
              <w:jc w:val="center"/>
              <w:rPr>
                <w:rFonts w:ascii="宋体" w:hAnsi="宋体"/>
                <w:sz w:val="24"/>
                <w:highlight w:val="yellow"/>
              </w:rPr>
            </w:pPr>
          </w:p>
        </w:tc>
        <w:tc>
          <w:tcPr>
            <w:tcW w:w="1866" w:type="dxa"/>
            <w:vAlign w:val="center"/>
          </w:tcPr>
          <w:p w14:paraId="03418F62">
            <w:pPr>
              <w:spacing w:line="560" w:lineRule="exact"/>
              <w:ind w:right="-168" w:rightChars="-80"/>
              <w:jc w:val="center"/>
              <w:rPr>
                <w:rFonts w:ascii="宋体" w:hAnsi="宋体"/>
                <w:sz w:val="24"/>
                <w:highlight w:val="yellow"/>
              </w:rPr>
            </w:pPr>
          </w:p>
        </w:tc>
      </w:tr>
    </w:tbl>
    <w:p w14:paraId="7EA4D112">
      <w:pPr>
        <w:autoSpaceDE w:val="0"/>
        <w:autoSpaceDN w:val="0"/>
        <w:adjustRightInd w:val="0"/>
        <w:spacing w:line="360" w:lineRule="auto"/>
        <w:rPr>
          <w:rFonts w:ascii="宋体" w:hAnsi="宋体" w:cs="Courier New"/>
          <w:sz w:val="24"/>
        </w:rPr>
      </w:pPr>
      <w:r>
        <w:rPr>
          <w:rFonts w:hint="eastAsia" w:ascii="宋体" w:hAnsi="宋体" w:cs="Courier New"/>
          <w:sz w:val="24"/>
        </w:rPr>
        <w:t>说明：</w:t>
      </w:r>
    </w:p>
    <w:p w14:paraId="289B1196">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1、响应文件根据第四章商务及合同主要条款须如实填写。</w:t>
      </w:r>
    </w:p>
    <w:p w14:paraId="7DFF42BC">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sz w:val="24"/>
        </w:rPr>
        <w:t>2、响应说明填写：优于、相同、低于。</w:t>
      </w:r>
    </w:p>
    <w:p w14:paraId="601EDC30">
      <w:pPr>
        <w:autoSpaceDE w:val="0"/>
        <w:autoSpaceDN w:val="0"/>
        <w:adjustRightInd w:val="0"/>
        <w:spacing w:line="360" w:lineRule="auto"/>
        <w:ind w:firstLine="480" w:firstLineChars="200"/>
        <w:rPr>
          <w:rFonts w:ascii="宋体" w:hAnsi="宋体" w:cs="Courier New"/>
          <w:sz w:val="24"/>
        </w:rPr>
      </w:pPr>
      <w:r>
        <w:rPr>
          <w:rFonts w:hint="eastAsia" w:ascii="宋体" w:hAnsi="宋体" w:cs="Courier New"/>
          <w:color w:val="000000"/>
          <w:sz w:val="24"/>
        </w:rPr>
        <w:t>3、</w:t>
      </w:r>
      <w:r>
        <w:rPr>
          <w:rFonts w:hint="eastAsia" w:ascii="宋体" w:hAnsi="宋体" w:cs="Courier New"/>
          <w:sz w:val="24"/>
        </w:rPr>
        <w:t>若不填写本表，将视为完全接受“第四部分 商务及合同主要条款”内容。</w:t>
      </w:r>
    </w:p>
    <w:p w14:paraId="7FA0156E">
      <w:pPr>
        <w:pStyle w:val="14"/>
        <w:ind w:firstLine="480" w:firstLineChars="200"/>
        <w:rPr>
          <w:rFonts w:hint="eastAsia" w:hAnsi="宋体"/>
          <w:sz w:val="24"/>
        </w:rPr>
      </w:pPr>
    </w:p>
    <w:p w14:paraId="709E8ADB">
      <w:pPr>
        <w:pStyle w:val="14"/>
        <w:ind w:firstLine="480" w:firstLineChars="200"/>
        <w:rPr>
          <w:rFonts w:hAnsi="宋体"/>
          <w:sz w:val="24"/>
          <w:szCs w:val="24"/>
          <w:u w:val="single"/>
        </w:rPr>
      </w:pPr>
      <w:r>
        <w:rPr>
          <w:rFonts w:hint="eastAsia" w:hAnsi="宋体"/>
          <w:sz w:val="24"/>
        </w:rPr>
        <w:t xml:space="preserve">供应商（公章）：                       法定代表人或被授权人（签字）： </w:t>
      </w:r>
      <w:r>
        <w:rPr>
          <w:rFonts w:hint="eastAsia" w:hAnsi="宋体"/>
          <w:sz w:val="24"/>
          <w:szCs w:val="24"/>
        </w:rPr>
        <w:t xml:space="preserve">                                                    </w:t>
      </w:r>
    </w:p>
    <w:p w14:paraId="1AD06A2D">
      <w:pPr>
        <w:spacing w:line="360" w:lineRule="atLeast"/>
        <w:jc w:val="center"/>
        <w:rPr>
          <w:rFonts w:ascii="宋体" w:hAnsi="宋体"/>
          <w:b/>
          <w:sz w:val="32"/>
          <w:szCs w:val="32"/>
        </w:rPr>
      </w:pPr>
      <w:r>
        <w:rPr>
          <w:rFonts w:ascii="宋体" w:hAnsi="宋体"/>
          <w:u w:val="single"/>
        </w:rPr>
        <w:br w:type="page"/>
      </w:r>
      <w:r>
        <w:rPr>
          <w:rFonts w:hint="eastAsia" w:ascii="宋体" w:hAnsi="宋体"/>
          <w:b/>
          <w:sz w:val="32"/>
          <w:szCs w:val="32"/>
        </w:rPr>
        <w:t>第三部分   法定代表人证明书与法定代表人授权书</w:t>
      </w:r>
    </w:p>
    <w:p w14:paraId="3C92BE92">
      <w:pPr>
        <w:tabs>
          <w:tab w:val="left" w:pos="210"/>
        </w:tabs>
        <w:spacing w:line="320" w:lineRule="exact"/>
        <w:rPr>
          <w:rFonts w:ascii="宋体" w:hAnsi="宋体" w:cs="Arial"/>
          <w:b/>
          <w:kern w:val="0"/>
          <w:sz w:val="32"/>
          <w:szCs w:val="32"/>
        </w:rPr>
      </w:pPr>
    </w:p>
    <w:p w14:paraId="42A442FD">
      <w:pPr>
        <w:tabs>
          <w:tab w:val="left" w:pos="210"/>
        </w:tabs>
        <w:spacing w:line="320" w:lineRule="exact"/>
        <w:jc w:val="center"/>
        <w:rPr>
          <w:rFonts w:ascii="宋体" w:hAnsi="宋体" w:cs="Arial"/>
          <w:b/>
          <w:kern w:val="0"/>
          <w:sz w:val="32"/>
          <w:szCs w:val="32"/>
        </w:rPr>
      </w:pPr>
      <w:r>
        <w:rPr>
          <w:rFonts w:hint="eastAsia" w:ascii="宋体" w:hAnsi="宋体" w:cs="Arial"/>
          <w:b/>
          <w:kern w:val="0"/>
          <w:sz w:val="32"/>
          <w:szCs w:val="32"/>
        </w:rPr>
        <w:t xml:space="preserve">  法定代表人证明书</w:t>
      </w:r>
    </w:p>
    <w:p w14:paraId="1F81C69D">
      <w:pPr>
        <w:tabs>
          <w:tab w:val="left" w:pos="210"/>
        </w:tabs>
        <w:spacing w:line="320" w:lineRule="exact"/>
        <w:jc w:val="center"/>
        <w:rPr>
          <w:rFonts w:ascii="宋体" w:hAnsi="宋体" w:cs="Arial"/>
          <w:b/>
          <w:kern w:val="0"/>
          <w:sz w:val="32"/>
          <w:szCs w:val="32"/>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4"/>
        <w:gridCol w:w="2151"/>
        <w:gridCol w:w="2145"/>
        <w:gridCol w:w="184"/>
        <w:gridCol w:w="2145"/>
        <w:gridCol w:w="2097"/>
      </w:tblGrid>
      <w:tr w14:paraId="699D8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286" w:type="dxa"/>
            <w:gridSpan w:val="6"/>
            <w:vAlign w:val="center"/>
          </w:tcPr>
          <w:p w14:paraId="6AEF1C65">
            <w:pPr>
              <w:tabs>
                <w:tab w:val="left" w:pos="210"/>
              </w:tabs>
              <w:spacing w:line="320" w:lineRule="exact"/>
              <w:rPr>
                <w:rFonts w:ascii="宋体" w:hAnsi="宋体" w:cs="Arial"/>
                <w:kern w:val="0"/>
                <w:sz w:val="24"/>
              </w:rPr>
            </w:pPr>
            <w:r>
              <w:rPr>
                <w:rFonts w:hint="eastAsia" w:ascii="宋体" w:hAnsi="宋体" w:cs="Arial"/>
                <w:kern w:val="0"/>
                <w:sz w:val="24"/>
              </w:rPr>
              <w:t>致：</w:t>
            </w:r>
            <w:r>
              <w:rPr>
                <w:rFonts w:hint="eastAsia" w:ascii="宋体" w:hAnsi="宋体" w:cs="Arial"/>
                <w:b/>
                <w:kern w:val="0"/>
                <w:sz w:val="24"/>
              </w:rPr>
              <w:t>陕西国创招标有限公司</w:t>
            </w:r>
          </w:p>
        </w:tc>
      </w:tr>
      <w:tr w14:paraId="4B63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5FAE2A2B">
            <w:pPr>
              <w:tabs>
                <w:tab w:val="left" w:pos="210"/>
              </w:tabs>
              <w:spacing w:line="320" w:lineRule="exact"/>
              <w:jc w:val="center"/>
              <w:rPr>
                <w:rFonts w:ascii="宋体" w:hAnsi="宋体" w:cs="Arial"/>
                <w:kern w:val="0"/>
                <w:sz w:val="24"/>
              </w:rPr>
            </w:pPr>
            <w:r>
              <w:rPr>
                <w:rFonts w:hint="eastAsia" w:ascii="宋体" w:hAnsi="宋体" w:cs="Arial"/>
                <w:kern w:val="0"/>
                <w:sz w:val="24"/>
              </w:rPr>
              <w:t>企</w:t>
            </w:r>
          </w:p>
          <w:p w14:paraId="1B014F44">
            <w:pPr>
              <w:tabs>
                <w:tab w:val="left" w:pos="210"/>
              </w:tabs>
              <w:spacing w:line="320" w:lineRule="exact"/>
              <w:jc w:val="center"/>
              <w:rPr>
                <w:rFonts w:ascii="宋体" w:hAnsi="宋体" w:cs="Arial"/>
                <w:kern w:val="0"/>
                <w:sz w:val="24"/>
              </w:rPr>
            </w:pPr>
          </w:p>
          <w:p w14:paraId="31CD31FA">
            <w:pPr>
              <w:tabs>
                <w:tab w:val="left" w:pos="210"/>
              </w:tabs>
              <w:spacing w:line="320" w:lineRule="exact"/>
              <w:jc w:val="center"/>
              <w:rPr>
                <w:rFonts w:ascii="宋体" w:hAnsi="宋体" w:cs="Arial"/>
                <w:kern w:val="0"/>
                <w:sz w:val="24"/>
              </w:rPr>
            </w:pPr>
            <w:r>
              <w:rPr>
                <w:rFonts w:hint="eastAsia" w:ascii="宋体" w:hAnsi="宋体" w:cs="Arial"/>
                <w:kern w:val="0"/>
                <w:sz w:val="24"/>
              </w:rPr>
              <w:t>业</w:t>
            </w:r>
          </w:p>
          <w:p w14:paraId="4B888319">
            <w:pPr>
              <w:tabs>
                <w:tab w:val="left" w:pos="210"/>
              </w:tabs>
              <w:spacing w:line="320" w:lineRule="exact"/>
              <w:jc w:val="center"/>
              <w:rPr>
                <w:rFonts w:ascii="宋体" w:hAnsi="宋体" w:cs="Arial"/>
                <w:kern w:val="0"/>
                <w:sz w:val="24"/>
              </w:rPr>
            </w:pPr>
          </w:p>
          <w:p w14:paraId="5B8B333D">
            <w:pPr>
              <w:tabs>
                <w:tab w:val="left" w:pos="210"/>
              </w:tabs>
              <w:spacing w:line="320" w:lineRule="exact"/>
              <w:jc w:val="center"/>
              <w:rPr>
                <w:rFonts w:ascii="宋体" w:hAnsi="宋体" w:cs="Arial"/>
                <w:kern w:val="0"/>
                <w:sz w:val="24"/>
              </w:rPr>
            </w:pPr>
            <w:r>
              <w:rPr>
                <w:rFonts w:hint="eastAsia" w:ascii="宋体" w:hAnsi="宋体" w:cs="Arial"/>
                <w:kern w:val="0"/>
                <w:sz w:val="24"/>
              </w:rPr>
              <w:t>法</w:t>
            </w:r>
          </w:p>
          <w:p w14:paraId="763CEE44">
            <w:pPr>
              <w:tabs>
                <w:tab w:val="left" w:pos="210"/>
              </w:tabs>
              <w:spacing w:line="320" w:lineRule="exact"/>
              <w:jc w:val="center"/>
              <w:rPr>
                <w:rFonts w:ascii="宋体" w:hAnsi="宋体" w:cs="Arial"/>
                <w:kern w:val="0"/>
                <w:sz w:val="24"/>
              </w:rPr>
            </w:pPr>
          </w:p>
          <w:p w14:paraId="5D9C3486">
            <w:pPr>
              <w:tabs>
                <w:tab w:val="left" w:pos="210"/>
              </w:tabs>
              <w:spacing w:line="320" w:lineRule="exact"/>
              <w:jc w:val="center"/>
              <w:rPr>
                <w:rFonts w:ascii="宋体" w:hAnsi="宋体" w:cs="Arial"/>
                <w:kern w:val="0"/>
                <w:sz w:val="24"/>
              </w:rPr>
            </w:pPr>
            <w:r>
              <w:rPr>
                <w:rFonts w:hint="eastAsia" w:ascii="宋体" w:hAnsi="宋体" w:cs="Arial"/>
                <w:kern w:val="0"/>
                <w:sz w:val="24"/>
              </w:rPr>
              <w:t>人</w:t>
            </w:r>
          </w:p>
        </w:tc>
        <w:tc>
          <w:tcPr>
            <w:tcW w:w="2151" w:type="dxa"/>
            <w:vAlign w:val="center"/>
          </w:tcPr>
          <w:p w14:paraId="429246AE">
            <w:pPr>
              <w:tabs>
                <w:tab w:val="left" w:pos="210"/>
              </w:tabs>
              <w:spacing w:line="320" w:lineRule="exact"/>
              <w:jc w:val="center"/>
              <w:rPr>
                <w:rFonts w:ascii="宋体" w:hAnsi="宋体" w:cs="Arial"/>
                <w:kern w:val="0"/>
                <w:sz w:val="24"/>
              </w:rPr>
            </w:pPr>
            <w:r>
              <w:rPr>
                <w:rFonts w:hint="eastAsia" w:ascii="宋体" w:hAnsi="宋体" w:cs="Arial"/>
                <w:kern w:val="0"/>
                <w:sz w:val="24"/>
              </w:rPr>
              <w:t>企业名称</w:t>
            </w:r>
          </w:p>
        </w:tc>
        <w:tc>
          <w:tcPr>
            <w:tcW w:w="6571" w:type="dxa"/>
            <w:gridSpan w:val="4"/>
            <w:vAlign w:val="center"/>
          </w:tcPr>
          <w:p w14:paraId="279F7ACF">
            <w:pPr>
              <w:tabs>
                <w:tab w:val="left" w:pos="210"/>
              </w:tabs>
              <w:spacing w:line="320" w:lineRule="exact"/>
              <w:jc w:val="center"/>
              <w:rPr>
                <w:rFonts w:ascii="宋体" w:hAnsi="宋体" w:cs="Arial"/>
                <w:kern w:val="0"/>
                <w:sz w:val="24"/>
              </w:rPr>
            </w:pPr>
          </w:p>
        </w:tc>
      </w:tr>
      <w:tr w14:paraId="05290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401FD540">
            <w:pPr>
              <w:tabs>
                <w:tab w:val="left" w:pos="210"/>
              </w:tabs>
              <w:spacing w:line="320" w:lineRule="exact"/>
              <w:jc w:val="center"/>
              <w:rPr>
                <w:rFonts w:ascii="宋体" w:hAnsi="宋体" w:cs="Arial"/>
                <w:kern w:val="0"/>
                <w:sz w:val="24"/>
              </w:rPr>
            </w:pPr>
          </w:p>
        </w:tc>
        <w:tc>
          <w:tcPr>
            <w:tcW w:w="2151" w:type="dxa"/>
            <w:vAlign w:val="center"/>
          </w:tcPr>
          <w:p w14:paraId="63014180">
            <w:pPr>
              <w:tabs>
                <w:tab w:val="left" w:pos="210"/>
              </w:tabs>
              <w:spacing w:line="320" w:lineRule="exact"/>
              <w:jc w:val="center"/>
              <w:rPr>
                <w:rFonts w:ascii="宋体" w:hAnsi="宋体" w:cs="Arial"/>
                <w:kern w:val="0"/>
                <w:sz w:val="24"/>
              </w:rPr>
            </w:pPr>
            <w:r>
              <w:rPr>
                <w:rFonts w:hint="eastAsia" w:ascii="宋体" w:hAnsi="宋体" w:cs="Arial"/>
                <w:kern w:val="0"/>
                <w:sz w:val="24"/>
              </w:rPr>
              <w:t>法定地址</w:t>
            </w:r>
          </w:p>
        </w:tc>
        <w:tc>
          <w:tcPr>
            <w:tcW w:w="6571" w:type="dxa"/>
            <w:gridSpan w:val="4"/>
            <w:vAlign w:val="center"/>
          </w:tcPr>
          <w:p w14:paraId="2DDDF3E8">
            <w:pPr>
              <w:tabs>
                <w:tab w:val="left" w:pos="210"/>
              </w:tabs>
              <w:spacing w:line="320" w:lineRule="exact"/>
              <w:jc w:val="center"/>
              <w:rPr>
                <w:rFonts w:ascii="宋体" w:hAnsi="宋体" w:cs="Arial"/>
                <w:kern w:val="0"/>
                <w:sz w:val="24"/>
              </w:rPr>
            </w:pPr>
          </w:p>
        </w:tc>
      </w:tr>
      <w:tr w14:paraId="6597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719A11DB">
            <w:pPr>
              <w:tabs>
                <w:tab w:val="left" w:pos="210"/>
              </w:tabs>
              <w:spacing w:line="320" w:lineRule="exact"/>
              <w:jc w:val="center"/>
              <w:rPr>
                <w:rFonts w:ascii="宋体" w:hAnsi="宋体" w:cs="Arial"/>
                <w:kern w:val="0"/>
                <w:sz w:val="24"/>
              </w:rPr>
            </w:pPr>
          </w:p>
        </w:tc>
        <w:tc>
          <w:tcPr>
            <w:tcW w:w="2151" w:type="dxa"/>
            <w:vAlign w:val="center"/>
          </w:tcPr>
          <w:p w14:paraId="23D41E18">
            <w:pPr>
              <w:tabs>
                <w:tab w:val="left" w:pos="210"/>
              </w:tabs>
              <w:spacing w:line="320" w:lineRule="exact"/>
              <w:jc w:val="center"/>
              <w:rPr>
                <w:rFonts w:ascii="宋体" w:hAnsi="宋体" w:cs="Arial"/>
                <w:kern w:val="0"/>
                <w:sz w:val="24"/>
              </w:rPr>
            </w:pPr>
            <w:r>
              <w:rPr>
                <w:rFonts w:hint="eastAsia" w:ascii="宋体" w:hAnsi="宋体" w:cs="Arial"/>
                <w:kern w:val="0"/>
                <w:sz w:val="24"/>
              </w:rPr>
              <w:t>邮政编码</w:t>
            </w:r>
          </w:p>
        </w:tc>
        <w:tc>
          <w:tcPr>
            <w:tcW w:w="6571" w:type="dxa"/>
            <w:gridSpan w:val="4"/>
            <w:vAlign w:val="center"/>
          </w:tcPr>
          <w:p w14:paraId="70DD9A67">
            <w:pPr>
              <w:tabs>
                <w:tab w:val="left" w:pos="210"/>
              </w:tabs>
              <w:spacing w:line="320" w:lineRule="exact"/>
              <w:jc w:val="center"/>
              <w:rPr>
                <w:rFonts w:ascii="宋体" w:hAnsi="宋体" w:cs="Arial"/>
                <w:kern w:val="0"/>
                <w:sz w:val="24"/>
              </w:rPr>
            </w:pPr>
          </w:p>
        </w:tc>
      </w:tr>
      <w:tr w14:paraId="1349B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309752F7">
            <w:pPr>
              <w:tabs>
                <w:tab w:val="left" w:pos="210"/>
              </w:tabs>
              <w:spacing w:line="320" w:lineRule="exact"/>
              <w:jc w:val="center"/>
              <w:rPr>
                <w:rFonts w:ascii="宋体" w:hAnsi="宋体" w:cs="Arial"/>
                <w:kern w:val="0"/>
                <w:sz w:val="24"/>
              </w:rPr>
            </w:pPr>
          </w:p>
        </w:tc>
        <w:tc>
          <w:tcPr>
            <w:tcW w:w="2151" w:type="dxa"/>
            <w:vAlign w:val="center"/>
          </w:tcPr>
          <w:p w14:paraId="2E415C70">
            <w:pPr>
              <w:tabs>
                <w:tab w:val="left" w:pos="210"/>
              </w:tabs>
              <w:spacing w:line="320" w:lineRule="exact"/>
              <w:jc w:val="center"/>
              <w:rPr>
                <w:rFonts w:ascii="宋体" w:hAnsi="宋体" w:cs="Arial"/>
                <w:kern w:val="0"/>
                <w:sz w:val="24"/>
              </w:rPr>
            </w:pPr>
            <w:r>
              <w:rPr>
                <w:rFonts w:hint="eastAsia" w:ascii="宋体" w:hAnsi="宋体" w:cs="Arial"/>
                <w:kern w:val="0"/>
                <w:sz w:val="24"/>
              </w:rPr>
              <w:t>工商登记机关</w:t>
            </w:r>
          </w:p>
        </w:tc>
        <w:tc>
          <w:tcPr>
            <w:tcW w:w="6571" w:type="dxa"/>
            <w:gridSpan w:val="4"/>
            <w:vAlign w:val="center"/>
          </w:tcPr>
          <w:p w14:paraId="2D2E818F">
            <w:pPr>
              <w:tabs>
                <w:tab w:val="left" w:pos="210"/>
              </w:tabs>
              <w:spacing w:line="320" w:lineRule="exact"/>
              <w:jc w:val="center"/>
              <w:rPr>
                <w:rFonts w:ascii="宋体" w:hAnsi="宋体" w:cs="Arial"/>
                <w:kern w:val="0"/>
                <w:sz w:val="24"/>
              </w:rPr>
            </w:pPr>
          </w:p>
        </w:tc>
      </w:tr>
      <w:tr w14:paraId="7AFEF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564" w:type="dxa"/>
            <w:vMerge w:val="continue"/>
            <w:vAlign w:val="center"/>
          </w:tcPr>
          <w:p w14:paraId="5F6B0E08">
            <w:pPr>
              <w:tabs>
                <w:tab w:val="left" w:pos="210"/>
              </w:tabs>
              <w:spacing w:line="320" w:lineRule="exact"/>
              <w:jc w:val="center"/>
              <w:rPr>
                <w:rFonts w:ascii="宋体" w:hAnsi="宋体" w:cs="Arial"/>
                <w:kern w:val="0"/>
                <w:sz w:val="24"/>
              </w:rPr>
            </w:pPr>
          </w:p>
        </w:tc>
        <w:tc>
          <w:tcPr>
            <w:tcW w:w="2151" w:type="dxa"/>
            <w:vAlign w:val="center"/>
          </w:tcPr>
          <w:p w14:paraId="6B4FC2AE">
            <w:pPr>
              <w:tabs>
                <w:tab w:val="left" w:pos="210"/>
              </w:tabs>
              <w:spacing w:line="320" w:lineRule="exact"/>
              <w:jc w:val="center"/>
              <w:rPr>
                <w:rFonts w:ascii="宋体" w:hAnsi="宋体" w:cs="Arial"/>
                <w:kern w:val="0"/>
                <w:sz w:val="24"/>
              </w:rPr>
            </w:pPr>
            <w:r>
              <w:rPr>
                <w:rFonts w:hint="eastAsia" w:ascii="宋体" w:hAnsi="宋体" w:cs="Arial"/>
                <w:kern w:val="0"/>
                <w:sz w:val="24"/>
              </w:rPr>
              <w:t>税务登记机关</w:t>
            </w:r>
          </w:p>
        </w:tc>
        <w:tc>
          <w:tcPr>
            <w:tcW w:w="6571" w:type="dxa"/>
            <w:gridSpan w:val="4"/>
            <w:vAlign w:val="center"/>
          </w:tcPr>
          <w:p w14:paraId="0816E027">
            <w:pPr>
              <w:tabs>
                <w:tab w:val="left" w:pos="210"/>
              </w:tabs>
              <w:spacing w:line="320" w:lineRule="exact"/>
              <w:rPr>
                <w:rFonts w:ascii="宋体" w:hAnsi="宋体" w:cs="Arial"/>
                <w:kern w:val="0"/>
                <w:sz w:val="24"/>
              </w:rPr>
            </w:pPr>
          </w:p>
        </w:tc>
      </w:tr>
      <w:tr w14:paraId="53CA7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52095475">
            <w:pPr>
              <w:tabs>
                <w:tab w:val="left" w:pos="210"/>
              </w:tabs>
              <w:spacing w:line="320" w:lineRule="exact"/>
              <w:jc w:val="center"/>
              <w:rPr>
                <w:rFonts w:ascii="宋体" w:hAnsi="宋体" w:cs="Arial"/>
                <w:kern w:val="0"/>
                <w:sz w:val="24"/>
              </w:rPr>
            </w:pPr>
          </w:p>
        </w:tc>
        <w:tc>
          <w:tcPr>
            <w:tcW w:w="2151" w:type="dxa"/>
            <w:vAlign w:val="center"/>
          </w:tcPr>
          <w:p w14:paraId="6BA1D0E7">
            <w:pPr>
              <w:tabs>
                <w:tab w:val="left" w:pos="210"/>
              </w:tabs>
              <w:spacing w:line="320" w:lineRule="exact"/>
              <w:jc w:val="center"/>
              <w:rPr>
                <w:rFonts w:ascii="宋体" w:hAnsi="宋体" w:cs="Arial"/>
                <w:kern w:val="0"/>
                <w:sz w:val="24"/>
              </w:rPr>
            </w:pPr>
            <w:r>
              <w:rPr>
                <w:rFonts w:hint="eastAsia" w:ascii="宋体" w:hAnsi="宋体" w:cs="Arial"/>
                <w:kern w:val="0"/>
                <w:sz w:val="24"/>
              </w:rPr>
              <w:t>机构代码证号</w:t>
            </w:r>
          </w:p>
        </w:tc>
        <w:tc>
          <w:tcPr>
            <w:tcW w:w="6571" w:type="dxa"/>
            <w:gridSpan w:val="4"/>
            <w:vAlign w:val="center"/>
          </w:tcPr>
          <w:p w14:paraId="44FCEE29">
            <w:pPr>
              <w:tabs>
                <w:tab w:val="left" w:pos="210"/>
              </w:tabs>
              <w:spacing w:line="320" w:lineRule="exact"/>
              <w:jc w:val="center"/>
              <w:rPr>
                <w:rFonts w:ascii="宋体" w:hAnsi="宋体" w:cs="Arial"/>
                <w:kern w:val="0"/>
                <w:sz w:val="24"/>
              </w:rPr>
            </w:pPr>
          </w:p>
        </w:tc>
      </w:tr>
      <w:tr w14:paraId="6BA26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restart"/>
            <w:vAlign w:val="center"/>
          </w:tcPr>
          <w:p w14:paraId="6EA3E254">
            <w:pPr>
              <w:tabs>
                <w:tab w:val="left" w:pos="210"/>
              </w:tabs>
              <w:spacing w:line="320" w:lineRule="exact"/>
              <w:jc w:val="center"/>
              <w:rPr>
                <w:rFonts w:ascii="宋体" w:hAnsi="宋体" w:cs="Arial"/>
                <w:kern w:val="0"/>
                <w:sz w:val="24"/>
              </w:rPr>
            </w:pPr>
            <w:r>
              <w:rPr>
                <w:rFonts w:hint="eastAsia" w:ascii="宋体" w:hAnsi="宋体" w:cs="Arial"/>
                <w:kern w:val="0"/>
                <w:sz w:val="24"/>
              </w:rPr>
              <w:t>法定代表人</w:t>
            </w:r>
          </w:p>
        </w:tc>
        <w:tc>
          <w:tcPr>
            <w:tcW w:w="2151" w:type="dxa"/>
            <w:vAlign w:val="center"/>
          </w:tcPr>
          <w:p w14:paraId="73DAAB68">
            <w:pPr>
              <w:tabs>
                <w:tab w:val="left" w:pos="210"/>
              </w:tabs>
              <w:spacing w:line="320" w:lineRule="exact"/>
              <w:jc w:val="center"/>
              <w:rPr>
                <w:rFonts w:ascii="宋体" w:hAnsi="宋体" w:cs="Arial"/>
                <w:kern w:val="0"/>
                <w:sz w:val="24"/>
              </w:rPr>
            </w:pPr>
            <w:r>
              <w:rPr>
                <w:rFonts w:hint="eastAsia" w:ascii="宋体" w:hAnsi="宋体" w:cs="Arial"/>
                <w:kern w:val="0"/>
                <w:sz w:val="24"/>
              </w:rPr>
              <w:t>姓名</w:t>
            </w:r>
          </w:p>
        </w:tc>
        <w:tc>
          <w:tcPr>
            <w:tcW w:w="2329" w:type="dxa"/>
            <w:gridSpan w:val="2"/>
            <w:vAlign w:val="center"/>
          </w:tcPr>
          <w:p w14:paraId="6D8527C2">
            <w:pPr>
              <w:tabs>
                <w:tab w:val="left" w:pos="210"/>
              </w:tabs>
              <w:spacing w:line="320" w:lineRule="exact"/>
              <w:jc w:val="center"/>
              <w:rPr>
                <w:rFonts w:ascii="宋体" w:hAnsi="宋体" w:cs="Arial"/>
                <w:kern w:val="0"/>
                <w:sz w:val="24"/>
              </w:rPr>
            </w:pPr>
          </w:p>
        </w:tc>
        <w:tc>
          <w:tcPr>
            <w:tcW w:w="2145" w:type="dxa"/>
            <w:vAlign w:val="center"/>
          </w:tcPr>
          <w:p w14:paraId="14DEE5F1">
            <w:pPr>
              <w:tabs>
                <w:tab w:val="left" w:pos="210"/>
              </w:tabs>
              <w:spacing w:line="320" w:lineRule="exact"/>
              <w:jc w:val="center"/>
              <w:rPr>
                <w:rFonts w:ascii="宋体" w:hAnsi="宋体" w:cs="Arial"/>
                <w:kern w:val="0"/>
                <w:sz w:val="24"/>
              </w:rPr>
            </w:pPr>
            <w:r>
              <w:rPr>
                <w:rFonts w:hint="eastAsia" w:ascii="宋体" w:hAnsi="宋体" w:cs="Arial"/>
                <w:kern w:val="0"/>
                <w:sz w:val="24"/>
              </w:rPr>
              <w:t>性别</w:t>
            </w:r>
          </w:p>
        </w:tc>
        <w:tc>
          <w:tcPr>
            <w:tcW w:w="2097" w:type="dxa"/>
            <w:vAlign w:val="center"/>
          </w:tcPr>
          <w:p w14:paraId="2F58DE0F">
            <w:pPr>
              <w:tabs>
                <w:tab w:val="left" w:pos="210"/>
              </w:tabs>
              <w:spacing w:line="320" w:lineRule="exact"/>
              <w:jc w:val="center"/>
              <w:rPr>
                <w:rFonts w:ascii="宋体" w:hAnsi="宋体" w:cs="Arial"/>
                <w:kern w:val="0"/>
                <w:sz w:val="24"/>
              </w:rPr>
            </w:pPr>
          </w:p>
        </w:tc>
      </w:tr>
      <w:tr w14:paraId="496C5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564" w:type="dxa"/>
            <w:vMerge w:val="continue"/>
            <w:vAlign w:val="center"/>
          </w:tcPr>
          <w:p w14:paraId="6E2A2891">
            <w:pPr>
              <w:tabs>
                <w:tab w:val="left" w:pos="210"/>
              </w:tabs>
              <w:spacing w:line="320" w:lineRule="exact"/>
              <w:jc w:val="center"/>
              <w:rPr>
                <w:rFonts w:ascii="宋体" w:hAnsi="宋体" w:cs="Arial"/>
                <w:kern w:val="0"/>
                <w:sz w:val="24"/>
              </w:rPr>
            </w:pPr>
          </w:p>
        </w:tc>
        <w:tc>
          <w:tcPr>
            <w:tcW w:w="2151" w:type="dxa"/>
            <w:vAlign w:val="center"/>
          </w:tcPr>
          <w:p w14:paraId="7C94925F">
            <w:pPr>
              <w:tabs>
                <w:tab w:val="left" w:pos="210"/>
              </w:tabs>
              <w:spacing w:line="320" w:lineRule="exact"/>
              <w:jc w:val="center"/>
              <w:rPr>
                <w:rFonts w:ascii="宋体" w:hAnsi="宋体" w:cs="Arial"/>
                <w:kern w:val="0"/>
                <w:sz w:val="24"/>
              </w:rPr>
            </w:pPr>
            <w:r>
              <w:rPr>
                <w:rFonts w:hint="eastAsia" w:ascii="宋体" w:hAnsi="宋体" w:cs="Arial"/>
                <w:kern w:val="0"/>
                <w:sz w:val="24"/>
              </w:rPr>
              <w:t>职务</w:t>
            </w:r>
          </w:p>
        </w:tc>
        <w:tc>
          <w:tcPr>
            <w:tcW w:w="2329" w:type="dxa"/>
            <w:gridSpan w:val="2"/>
            <w:vAlign w:val="center"/>
          </w:tcPr>
          <w:p w14:paraId="6CE651D8">
            <w:pPr>
              <w:tabs>
                <w:tab w:val="left" w:pos="210"/>
              </w:tabs>
              <w:spacing w:line="320" w:lineRule="exact"/>
              <w:jc w:val="center"/>
              <w:rPr>
                <w:rFonts w:ascii="宋体" w:hAnsi="宋体" w:cs="Arial"/>
                <w:kern w:val="0"/>
                <w:sz w:val="24"/>
              </w:rPr>
            </w:pPr>
          </w:p>
        </w:tc>
        <w:tc>
          <w:tcPr>
            <w:tcW w:w="2145" w:type="dxa"/>
            <w:vAlign w:val="center"/>
          </w:tcPr>
          <w:p w14:paraId="11E4516D">
            <w:pPr>
              <w:tabs>
                <w:tab w:val="left" w:pos="210"/>
              </w:tabs>
              <w:spacing w:line="320" w:lineRule="exact"/>
              <w:jc w:val="center"/>
              <w:rPr>
                <w:rFonts w:ascii="宋体" w:hAnsi="宋体" w:cs="Arial"/>
                <w:kern w:val="0"/>
                <w:sz w:val="24"/>
              </w:rPr>
            </w:pPr>
            <w:r>
              <w:rPr>
                <w:rFonts w:hint="eastAsia" w:ascii="宋体" w:hAnsi="宋体" w:cs="Arial"/>
                <w:kern w:val="0"/>
                <w:sz w:val="24"/>
              </w:rPr>
              <w:t>联系电话</w:t>
            </w:r>
          </w:p>
        </w:tc>
        <w:tc>
          <w:tcPr>
            <w:tcW w:w="2097" w:type="dxa"/>
            <w:vAlign w:val="center"/>
          </w:tcPr>
          <w:p w14:paraId="703FB647">
            <w:pPr>
              <w:tabs>
                <w:tab w:val="left" w:pos="210"/>
              </w:tabs>
              <w:spacing w:line="320" w:lineRule="exact"/>
              <w:jc w:val="center"/>
              <w:rPr>
                <w:rFonts w:ascii="宋体" w:hAnsi="宋体" w:cs="Arial"/>
                <w:kern w:val="0"/>
                <w:sz w:val="24"/>
              </w:rPr>
            </w:pPr>
          </w:p>
        </w:tc>
      </w:tr>
      <w:tr w14:paraId="74D9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564" w:type="dxa"/>
            <w:vMerge w:val="continue"/>
            <w:vAlign w:val="center"/>
          </w:tcPr>
          <w:p w14:paraId="2169717F">
            <w:pPr>
              <w:tabs>
                <w:tab w:val="left" w:pos="210"/>
              </w:tabs>
              <w:spacing w:line="320" w:lineRule="exact"/>
              <w:jc w:val="center"/>
              <w:rPr>
                <w:rFonts w:ascii="宋体" w:hAnsi="宋体" w:cs="Arial"/>
                <w:kern w:val="0"/>
                <w:sz w:val="24"/>
              </w:rPr>
            </w:pPr>
          </w:p>
        </w:tc>
        <w:tc>
          <w:tcPr>
            <w:tcW w:w="2151" w:type="dxa"/>
            <w:vAlign w:val="center"/>
          </w:tcPr>
          <w:p w14:paraId="7D1E0037">
            <w:pPr>
              <w:tabs>
                <w:tab w:val="left" w:pos="210"/>
              </w:tabs>
              <w:spacing w:line="320" w:lineRule="exact"/>
              <w:jc w:val="center"/>
              <w:rPr>
                <w:rFonts w:ascii="宋体" w:hAnsi="宋体" w:cs="Arial"/>
                <w:kern w:val="0"/>
                <w:sz w:val="24"/>
              </w:rPr>
            </w:pPr>
            <w:r>
              <w:rPr>
                <w:rFonts w:hint="eastAsia" w:ascii="宋体" w:hAnsi="宋体" w:cs="Arial"/>
                <w:kern w:val="0"/>
                <w:sz w:val="24"/>
              </w:rPr>
              <w:t>传真</w:t>
            </w:r>
          </w:p>
        </w:tc>
        <w:tc>
          <w:tcPr>
            <w:tcW w:w="6571" w:type="dxa"/>
            <w:gridSpan w:val="4"/>
            <w:vAlign w:val="center"/>
          </w:tcPr>
          <w:p w14:paraId="5115A875">
            <w:pPr>
              <w:tabs>
                <w:tab w:val="left" w:pos="210"/>
              </w:tabs>
              <w:spacing w:line="320" w:lineRule="exact"/>
              <w:jc w:val="center"/>
              <w:rPr>
                <w:rFonts w:ascii="宋体" w:hAnsi="宋体" w:cs="Arial"/>
                <w:kern w:val="0"/>
                <w:sz w:val="24"/>
              </w:rPr>
            </w:pPr>
          </w:p>
        </w:tc>
      </w:tr>
      <w:tr w14:paraId="4D85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5" w:hRule="atLeast"/>
          <w:jc w:val="center"/>
        </w:trPr>
        <w:tc>
          <w:tcPr>
            <w:tcW w:w="564" w:type="dxa"/>
            <w:vMerge w:val="restart"/>
            <w:vAlign w:val="center"/>
          </w:tcPr>
          <w:p w14:paraId="36373E43">
            <w:pPr>
              <w:tabs>
                <w:tab w:val="left" w:pos="210"/>
              </w:tabs>
              <w:spacing w:line="320" w:lineRule="exact"/>
              <w:jc w:val="center"/>
              <w:rPr>
                <w:rFonts w:ascii="宋体" w:hAnsi="宋体" w:cs="Arial"/>
                <w:kern w:val="0"/>
                <w:sz w:val="24"/>
              </w:rPr>
            </w:pPr>
            <w:r>
              <w:rPr>
                <w:rFonts w:hint="eastAsia" w:ascii="宋体" w:hAnsi="宋体" w:cs="Arial"/>
                <w:kern w:val="0"/>
                <w:sz w:val="24"/>
              </w:rPr>
              <w:t>法定代表人身份证复印件</w:t>
            </w:r>
          </w:p>
        </w:tc>
        <w:tc>
          <w:tcPr>
            <w:tcW w:w="4296" w:type="dxa"/>
            <w:gridSpan w:val="2"/>
            <w:vMerge w:val="restart"/>
            <w:vAlign w:val="center"/>
          </w:tcPr>
          <w:p w14:paraId="10F62068">
            <w:pPr>
              <w:tabs>
                <w:tab w:val="left" w:pos="210"/>
              </w:tabs>
              <w:spacing w:line="320" w:lineRule="exact"/>
              <w:jc w:val="center"/>
              <w:rPr>
                <w:rFonts w:ascii="宋体" w:hAnsi="宋体" w:cs="Arial"/>
                <w:kern w:val="0"/>
                <w:sz w:val="24"/>
              </w:rPr>
            </w:pPr>
            <w:r>
              <w:rPr>
                <w:rFonts w:hint="eastAsia" w:ascii="宋体" w:hAnsi="宋体" w:cs="Arial"/>
                <w:kern w:val="0"/>
                <w:sz w:val="24"/>
              </w:rPr>
              <w:t>（粘贴处）</w:t>
            </w:r>
          </w:p>
        </w:tc>
        <w:tc>
          <w:tcPr>
            <w:tcW w:w="4426" w:type="dxa"/>
            <w:gridSpan w:val="3"/>
            <w:vAlign w:val="center"/>
          </w:tcPr>
          <w:p w14:paraId="17E4C459">
            <w:pPr>
              <w:tabs>
                <w:tab w:val="left" w:pos="210"/>
              </w:tabs>
              <w:spacing w:line="320" w:lineRule="exact"/>
              <w:jc w:val="center"/>
              <w:rPr>
                <w:rFonts w:ascii="宋体" w:hAnsi="宋体" w:cs="Arial"/>
                <w:kern w:val="0"/>
                <w:sz w:val="24"/>
              </w:rPr>
            </w:pPr>
            <w:r>
              <w:rPr>
                <w:rFonts w:hint="eastAsia" w:ascii="宋体" w:hAnsi="宋体" w:cs="Arial"/>
                <w:kern w:val="0"/>
                <w:sz w:val="24"/>
              </w:rPr>
              <w:t>法定代表人签字或盖章</w:t>
            </w:r>
          </w:p>
        </w:tc>
      </w:tr>
      <w:tr w14:paraId="0B47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jc w:val="center"/>
        </w:trPr>
        <w:tc>
          <w:tcPr>
            <w:tcW w:w="564" w:type="dxa"/>
            <w:vMerge w:val="continue"/>
            <w:vAlign w:val="center"/>
          </w:tcPr>
          <w:p w14:paraId="21863FD1">
            <w:pPr>
              <w:tabs>
                <w:tab w:val="left" w:pos="210"/>
              </w:tabs>
              <w:spacing w:line="320" w:lineRule="exact"/>
              <w:jc w:val="center"/>
              <w:rPr>
                <w:rFonts w:ascii="宋体" w:hAnsi="宋体" w:cs="Arial"/>
                <w:kern w:val="0"/>
                <w:sz w:val="24"/>
              </w:rPr>
            </w:pPr>
          </w:p>
        </w:tc>
        <w:tc>
          <w:tcPr>
            <w:tcW w:w="4296" w:type="dxa"/>
            <w:gridSpan w:val="2"/>
            <w:vMerge w:val="continue"/>
            <w:vAlign w:val="center"/>
          </w:tcPr>
          <w:p w14:paraId="78E2CA8B">
            <w:pPr>
              <w:tabs>
                <w:tab w:val="left" w:pos="210"/>
              </w:tabs>
              <w:spacing w:line="320" w:lineRule="exact"/>
              <w:jc w:val="center"/>
              <w:rPr>
                <w:rFonts w:ascii="宋体" w:hAnsi="宋体" w:cs="Arial"/>
                <w:kern w:val="0"/>
                <w:sz w:val="24"/>
              </w:rPr>
            </w:pPr>
          </w:p>
        </w:tc>
        <w:tc>
          <w:tcPr>
            <w:tcW w:w="4426" w:type="dxa"/>
            <w:gridSpan w:val="3"/>
            <w:vAlign w:val="bottom"/>
          </w:tcPr>
          <w:p w14:paraId="1059D5ED">
            <w:pPr>
              <w:tabs>
                <w:tab w:val="left" w:pos="210"/>
              </w:tabs>
              <w:spacing w:line="320" w:lineRule="exact"/>
              <w:jc w:val="center"/>
              <w:rPr>
                <w:rFonts w:ascii="宋体" w:hAnsi="宋体" w:cs="Arial"/>
                <w:kern w:val="0"/>
                <w:sz w:val="24"/>
              </w:rPr>
            </w:pPr>
            <w:r>
              <w:rPr>
                <w:rFonts w:hint="eastAsia" w:ascii="宋体" w:hAnsi="宋体" w:cs="Arial"/>
                <w:kern w:val="0"/>
                <w:sz w:val="24"/>
              </w:rPr>
              <w:t>（公章）</w:t>
            </w:r>
          </w:p>
          <w:p w14:paraId="3BBEB742">
            <w:pPr>
              <w:tabs>
                <w:tab w:val="left" w:pos="210"/>
              </w:tabs>
              <w:spacing w:line="320" w:lineRule="exact"/>
              <w:jc w:val="center"/>
              <w:rPr>
                <w:rFonts w:ascii="宋体" w:hAnsi="宋体" w:cs="Arial"/>
                <w:kern w:val="0"/>
                <w:sz w:val="24"/>
              </w:rPr>
            </w:pPr>
          </w:p>
          <w:p w14:paraId="7EDA7A80">
            <w:pPr>
              <w:tabs>
                <w:tab w:val="left" w:pos="210"/>
              </w:tabs>
              <w:spacing w:line="320" w:lineRule="exact"/>
              <w:jc w:val="center"/>
              <w:rPr>
                <w:rFonts w:ascii="宋体" w:hAnsi="宋体" w:cs="Arial"/>
                <w:kern w:val="0"/>
                <w:sz w:val="24"/>
              </w:rPr>
            </w:pPr>
          </w:p>
          <w:p w14:paraId="7B5DB15B">
            <w:pPr>
              <w:tabs>
                <w:tab w:val="left" w:pos="210"/>
              </w:tabs>
              <w:spacing w:line="320" w:lineRule="exact"/>
              <w:jc w:val="center"/>
              <w:rPr>
                <w:rFonts w:ascii="宋体" w:hAnsi="宋体" w:cs="Arial"/>
                <w:kern w:val="0"/>
                <w:sz w:val="24"/>
              </w:rPr>
            </w:pPr>
          </w:p>
          <w:p w14:paraId="0404B33E">
            <w:pPr>
              <w:tabs>
                <w:tab w:val="left" w:pos="210"/>
              </w:tabs>
              <w:spacing w:line="320" w:lineRule="exact"/>
              <w:jc w:val="right"/>
              <w:rPr>
                <w:rFonts w:ascii="宋体" w:hAnsi="宋体" w:cs="Arial"/>
                <w:kern w:val="0"/>
                <w:sz w:val="24"/>
              </w:rPr>
            </w:pPr>
            <w:r>
              <w:rPr>
                <w:rFonts w:hint="eastAsia" w:ascii="宋体" w:hAnsi="宋体" w:cs="Arial"/>
                <w:kern w:val="0"/>
                <w:sz w:val="24"/>
              </w:rPr>
              <w:t xml:space="preserve">年  月  日 </w:t>
            </w:r>
          </w:p>
        </w:tc>
      </w:tr>
    </w:tbl>
    <w:p w14:paraId="5FB634CB">
      <w:pPr>
        <w:tabs>
          <w:tab w:val="left" w:pos="210"/>
        </w:tabs>
        <w:spacing w:line="320" w:lineRule="exact"/>
        <w:jc w:val="center"/>
        <w:rPr>
          <w:rFonts w:ascii="宋体" w:hAnsi="宋体" w:cs="Arial"/>
          <w:b/>
          <w:kern w:val="0"/>
          <w:sz w:val="32"/>
          <w:szCs w:val="32"/>
        </w:rPr>
      </w:pPr>
      <w:r>
        <w:rPr>
          <w:rFonts w:hint="eastAsia" w:ascii="宋体" w:hAnsi="宋体" w:cs="Arial"/>
          <w:b/>
          <w:kern w:val="0"/>
          <w:sz w:val="28"/>
          <w:szCs w:val="28"/>
        </w:rPr>
        <w:t>（法定代表人直接投标，只须提供法定代表人证明书及身份证原件）</w:t>
      </w:r>
      <w:r>
        <w:rPr>
          <w:rFonts w:ascii="宋体" w:hAnsi="宋体" w:cs="Arial"/>
          <w:b/>
          <w:kern w:val="0"/>
          <w:sz w:val="32"/>
          <w:szCs w:val="32"/>
        </w:rPr>
        <w:br w:type="page"/>
      </w:r>
      <w:r>
        <w:rPr>
          <w:rFonts w:hint="eastAsia" w:ascii="宋体" w:hAnsi="宋体" w:cs="Arial"/>
          <w:b/>
          <w:kern w:val="0"/>
          <w:sz w:val="32"/>
          <w:szCs w:val="32"/>
        </w:rPr>
        <w:t>法定代表人授权书</w:t>
      </w:r>
    </w:p>
    <w:p w14:paraId="3D90C7CD">
      <w:pPr>
        <w:pStyle w:val="14"/>
        <w:spacing w:line="500" w:lineRule="exact"/>
        <w:rPr>
          <w:rFonts w:hAnsi="宋体"/>
          <w:b/>
          <w:bCs/>
          <w:sz w:val="24"/>
          <w:szCs w:val="24"/>
        </w:rPr>
      </w:pPr>
      <w:r>
        <w:rPr>
          <w:rFonts w:hint="eastAsia" w:hAnsi="宋体"/>
          <w:b/>
          <w:sz w:val="24"/>
          <w:szCs w:val="24"/>
        </w:rPr>
        <w:t>陕西国创招标有限公司</w:t>
      </w:r>
      <w:r>
        <w:rPr>
          <w:rFonts w:hint="eastAsia" w:hAnsi="宋体"/>
          <w:sz w:val="24"/>
          <w:szCs w:val="24"/>
        </w:rPr>
        <w:t>：</w:t>
      </w:r>
    </w:p>
    <w:p w14:paraId="7EF586B1">
      <w:pPr>
        <w:pStyle w:val="14"/>
        <w:spacing w:line="500" w:lineRule="exact"/>
        <w:ind w:firstLine="420"/>
        <w:rPr>
          <w:rFonts w:hAnsi="宋体"/>
          <w:sz w:val="24"/>
          <w:szCs w:val="24"/>
        </w:rPr>
      </w:pPr>
      <w:r>
        <w:rPr>
          <w:rFonts w:hint="eastAsia" w:hAnsi="宋体"/>
          <w:sz w:val="24"/>
          <w:szCs w:val="24"/>
        </w:rPr>
        <w:t>本授权书声明：注册于（</w:t>
      </w:r>
      <w:r>
        <w:rPr>
          <w:rFonts w:hint="eastAsia" w:hAnsi="宋体"/>
          <w:sz w:val="24"/>
          <w:szCs w:val="24"/>
          <w:u w:val="single"/>
        </w:rPr>
        <w:t xml:space="preserve"> 工商行政管理局名称）之（委托单位全称） </w:t>
      </w:r>
      <w:r>
        <w:rPr>
          <w:rFonts w:hint="eastAsia" w:hAnsi="宋体"/>
          <w:sz w:val="24"/>
          <w:szCs w:val="24"/>
        </w:rPr>
        <w:t>的法定代表人</w:t>
      </w:r>
      <w:r>
        <w:rPr>
          <w:rFonts w:hint="eastAsia" w:hAnsi="宋体"/>
          <w:sz w:val="24"/>
          <w:szCs w:val="24"/>
          <w:u w:val="single"/>
        </w:rPr>
        <w:t>（姓名、性别、职务）</w:t>
      </w:r>
      <w:r>
        <w:rPr>
          <w:rFonts w:hint="eastAsia" w:hAnsi="宋体"/>
          <w:sz w:val="24"/>
          <w:szCs w:val="24"/>
        </w:rPr>
        <w:t>授权本公司的</w:t>
      </w:r>
      <w:r>
        <w:rPr>
          <w:rFonts w:hint="eastAsia" w:hAnsi="宋体"/>
          <w:sz w:val="24"/>
          <w:szCs w:val="24"/>
          <w:u w:val="single"/>
        </w:rPr>
        <w:t>（被授权人姓名、性别、职务、身份证号）</w:t>
      </w:r>
      <w:r>
        <w:rPr>
          <w:rFonts w:hint="eastAsia" w:hAnsi="宋体"/>
          <w:sz w:val="24"/>
          <w:szCs w:val="24"/>
        </w:rPr>
        <w:t>为合法代理人，就贵方组织的有关</w:t>
      </w:r>
      <w:r>
        <w:rPr>
          <w:rFonts w:hint="eastAsia" w:hAnsi="宋体"/>
          <w:sz w:val="24"/>
          <w:szCs w:val="24"/>
          <w:u w:val="single"/>
        </w:rPr>
        <w:t>（项目名称）</w:t>
      </w:r>
      <w:r>
        <w:rPr>
          <w:rFonts w:hint="eastAsia" w:hAnsi="宋体"/>
          <w:sz w:val="24"/>
          <w:szCs w:val="24"/>
        </w:rPr>
        <w:t>（项目编号：</w:t>
      </w:r>
      <w:r>
        <w:rPr>
          <w:rFonts w:hint="eastAsia" w:hAnsi="宋体"/>
          <w:sz w:val="24"/>
          <w:szCs w:val="24"/>
          <w:u w:val="single"/>
        </w:rPr>
        <w:t xml:space="preserve">                 </w:t>
      </w:r>
      <w:r>
        <w:rPr>
          <w:rFonts w:hint="eastAsia" w:hAnsi="宋体"/>
          <w:sz w:val="24"/>
          <w:szCs w:val="24"/>
        </w:rPr>
        <w:t>）的</w:t>
      </w:r>
      <w:r>
        <w:rPr>
          <w:rFonts w:hint="eastAsia" w:hAnsi="宋体"/>
          <w:sz w:val="24"/>
        </w:rPr>
        <w:t>磋商</w:t>
      </w:r>
      <w:r>
        <w:rPr>
          <w:rFonts w:hint="eastAsia" w:hAnsi="宋体"/>
          <w:sz w:val="24"/>
          <w:szCs w:val="24"/>
        </w:rPr>
        <w:t>、洽谈、执行等具体事务，签署全部有关文件、文书、协议、合同，本公司对被授权人在本项目中的签名承担全部法律责任。本授权书自</w:t>
      </w:r>
      <w:r>
        <w:rPr>
          <w:rFonts w:hint="eastAsia" w:hAnsi="宋体"/>
          <w:sz w:val="24"/>
        </w:rPr>
        <w:t>磋商</w:t>
      </w:r>
      <w:r>
        <w:rPr>
          <w:rFonts w:hint="eastAsia" w:hAnsi="宋体"/>
          <w:sz w:val="24"/>
          <w:szCs w:val="24"/>
        </w:rPr>
        <w:t>大会之日起计算有效期为</w:t>
      </w:r>
      <w:r>
        <w:rPr>
          <w:rFonts w:hint="eastAsia" w:hAnsi="宋体"/>
          <w:sz w:val="24"/>
          <w:szCs w:val="24"/>
          <w:u w:val="single"/>
        </w:rPr>
        <w:t xml:space="preserve">    </w:t>
      </w:r>
      <w:r>
        <w:rPr>
          <w:rFonts w:hint="eastAsia" w:hAnsi="宋体"/>
          <w:sz w:val="24"/>
          <w:szCs w:val="24"/>
        </w:rPr>
        <w:t>天。</w:t>
      </w:r>
    </w:p>
    <w:p w14:paraId="6F696674">
      <w:pPr>
        <w:pStyle w:val="14"/>
        <w:spacing w:line="500" w:lineRule="exact"/>
        <w:ind w:firstLine="480" w:firstLineChars="200"/>
        <w:rPr>
          <w:rFonts w:hAnsi="宋体"/>
          <w:sz w:val="24"/>
          <w:szCs w:val="24"/>
        </w:rPr>
      </w:pPr>
      <w:r>
        <w:rPr>
          <w:rFonts w:hint="eastAsia" w:hAnsi="宋体"/>
          <w:sz w:val="24"/>
          <w:szCs w:val="24"/>
        </w:rPr>
        <w:t>委托单位：    （公章）                  法定代表人（签字或盖章）：</w:t>
      </w:r>
    </w:p>
    <w:p w14:paraId="4E722A71">
      <w:pPr>
        <w:pStyle w:val="14"/>
        <w:spacing w:line="500" w:lineRule="exact"/>
        <w:ind w:firstLine="480" w:firstLineChars="200"/>
        <w:rPr>
          <w:rFonts w:hAnsi="宋体"/>
          <w:sz w:val="24"/>
          <w:szCs w:val="24"/>
        </w:rPr>
      </w:pPr>
      <w:r>
        <w:rPr>
          <w:rFonts w:hint="eastAsia" w:hAnsi="宋体"/>
          <w:sz w:val="24"/>
          <w:szCs w:val="24"/>
        </w:rPr>
        <w:t>签发日期：</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199B97F2">
      <w:pPr>
        <w:pStyle w:val="14"/>
        <w:spacing w:line="500" w:lineRule="exact"/>
        <w:ind w:firstLine="480" w:firstLineChars="200"/>
        <w:rPr>
          <w:rFonts w:hAnsi="宋体"/>
          <w:sz w:val="24"/>
          <w:szCs w:val="24"/>
        </w:rPr>
      </w:pPr>
      <w:r>
        <w:rPr>
          <w:rFonts w:hint="eastAsia" w:hAnsi="宋体"/>
          <w:sz w:val="24"/>
          <w:szCs w:val="24"/>
        </w:rPr>
        <w:t>附：被授权人姓名：</w:t>
      </w:r>
      <w:r>
        <w:rPr>
          <w:rFonts w:hint="eastAsia" w:hAnsi="宋体"/>
          <w:sz w:val="24"/>
          <w:szCs w:val="24"/>
          <w:u w:val="single"/>
        </w:rPr>
        <w:t xml:space="preserve">              </w:t>
      </w:r>
      <w:r>
        <w:rPr>
          <w:rFonts w:hint="eastAsia" w:hAnsi="宋体"/>
          <w:sz w:val="24"/>
          <w:szCs w:val="24"/>
        </w:rPr>
        <w:t>性别：</w:t>
      </w:r>
      <w:r>
        <w:rPr>
          <w:rFonts w:hint="eastAsia" w:hAnsi="宋体"/>
          <w:sz w:val="24"/>
          <w:szCs w:val="24"/>
          <w:u w:val="single"/>
        </w:rPr>
        <w:t xml:space="preserve">       </w:t>
      </w:r>
      <w:r>
        <w:rPr>
          <w:rFonts w:hint="eastAsia" w:hAnsi="宋体"/>
          <w:sz w:val="24"/>
          <w:szCs w:val="24"/>
        </w:rPr>
        <w:t>职务：</w:t>
      </w:r>
      <w:r>
        <w:rPr>
          <w:rFonts w:hint="eastAsia" w:hAnsi="宋体"/>
          <w:sz w:val="24"/>
          <w:szCs w:val="24"/>
          <w:u w:val="single"/>
        </w:rPr>
        <w:t xml:space="preserve">             </w:t>
      </w:r>
    </w:p>
    <w:p w14:paraId="63017C34">
      <w:pPr>
        <w:pStyle w:val="14"/>
        <w:spacing w:line="500" w:lineRule="exact"/>
        <w:ind w:firstLine="960" w:firstLineChars="400"/>
        <w:rPr>
          <w:rFonts w:hAnsi="宋体"/>
          <w:sz w:val="24"/>
          <w:szCs w:val="24"/>
          <w:u w:val="single"/>
        </w:rPr>
      </w:pPr>
      <w:r>
        <w:rPr>
          <w:rFonts w:hint="eastAsia" w:hAnsi="宋体"/>
          <w:sz w:val="24"/>
          <w:szCs w:val="24"/>
        </w:rPr>
        <w:t xml:space="preserve">联系地址：  </w:t>
      </w:r>
      <w:r>
        <w:rPr>
          <w:rFonts w:hint="eastAsia" w:hAnsi="宋体"/>
          <w:sz w:val="24"/>
          <w:szCs w:val="24"/>
          <w:u w:val="single"/>
        </w:rPr>
        <w:t xml:space="preserve">                                                </w:t>
      </w:r>
    </w:p>
    <w:p w14:paraId="289F54E7">
      <w:pPr>
        <w:pStyle w:val="14"/>
        <w:spacing w:line="500" w:lineRule="exact"/>
        <w:ind w:firstLine="960" w:firstLineChars="400"/>
        <w:rPr>
          <w:rFonts w:hAnsi="宋体"/>
          <w:sz w:val="24"/>
          <w:szCs w:val="24"/>
          <w:u w:val="single"/>
        </w:rPr>
      </w:pPr>
      <w:r>
        <w:rPr>
          <w:rFonts w:hint="eastAsia" w:hAnsi="宋体"/>
          <w:sz w:val="24"/>
          <w:szCs w:val="24"/>
        </w:rPr>
        <w:t>联系电话：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p>
    <w:p w14:paraId="5A9F19BF">
      <w:pPr>
        <w:pStyle w:val="14"/>
        <w:spacing w:line="500" w:lineRule="exact"/>
        <w:ind w:firstLine="2760" w:firstLineChars="1150"/>
        <w:rPr>
          <w:rFonts w:hAnsi="宋体"/>
          <w:sz w:val="24"/>
          <w:szCs w:val="24"/>
        </w:rPr>
      </w:pPr>
      <w:r>
        <w:rPr>
          <w:rFonts w:hint="eastAsia" w:hAnsi="宋体"/>
          <w:sz w:val="24"/>
          <w:szCs w:val="24"/>
        </w:rPr>
        <w:t>法定代表人及被授权人身份证复印件</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193"/>
      </w:tblGrid>
      <w:tr w14:paraId="0D38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193" w:type="dxa"/>
            <w:shd w:val="clear" w:color="auto" w:fill="E0E0E0"/>
            <w:vAlign w:val="center"/>
          </w:tcPr>
          <w:p w14:paraId="5B720305">
            <w:pPr>
              <w:pStyle w:val="14"/>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1AF8D07F">
            <w:pPr>
              <w:pStyle w:val="14"/>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r w14:paraId="04814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193" w:type="dxa"/>
            <w:shd w:val="clear" w:color="auto" w:fill="E0E0E0"/>
            <w:vAlign w:val="center"/>
          </w:tcPr>
          <w:p w14:paraId="515E2137">
            <w:pPr>
              <w:pStyle w:val="14"/>
              <w:spacing w:line="500" w:lineRule="exact"/>
              <w:jc w:val="center"/>
              <w:rPr>
                <w:rFonts w:hAnsi="宋体"/>
                <w:sz w:val="24"/>
                <w:szCs w:val="24"/>
                <w:shd w:val="pct10" w:color="auto" w:fill="FFFFFF"/>
              </w:rPr>
            </w:pPr>
            <w:r>
              <w:rPr>
                <w:rFonts w:hint="eastAsia" w:hAnsi="宋体"/>
                <w:sz w:val="24"/>
                <w:szCs w:val="24"/>
                <w:shd w:val="pct10" w:color="auto" w:fill="FFFFFF"/>
              </w:rPr>
              <w:t>法定代表人身份证复印件</w:t>
            </w:r>
          </w:p>
        </w:tc>
        <w:tc>
          <w:tcPr>
            <w:tcW w:w="4193" w:type="dxa"/>
            <w:shd w:val="clear" w:color="auto" w:fill="E0E0E0"/>
            <w:vAlign w:val="center"/>
          </w:tcPr>
          <w:p w14:paraId="1F9BC497">
            <w:pPr>
              <w:pStyle w:val="14"/>
              <w:spacing w:line="500" w:lineRule="exact"/>
              <w:jc w:val="center"/>
              <w:rPr>
                <w:rFonts w:hAnsi="宋体"/>
                <w:sz w:val="24"/>
                <w:szCs w:val="24"/>
                <w:shd w:val="pct10" w:color="auto" w:fill="FFFFFF"/>
              </w:rPr>
            </w:pPr>
            <w:r>
              <w:rPr>
                <w:rFonts w:hint="eastAsia" w:hAnsi="宋体"/>
                <w:sz w:val="24"/>
                <w:szCs w:val="24"/>
                <w:shd w:val="pct10" w:color="auto" w:fill="FFFFFF"/>
              </w:rPr>
              <w:t>被授权人身份证复印件</w:t>
            </w:r>
          </w:p>
        </w:tc>
      </w:tr>
    </w:tbl>
    <w:p w14:paraId="6C117E84">
      <w:pPr>
        <w:pStyle w:val="14"/>
        <w:spacing w:line="500" w:lineRule="exact"/>
        <w:ind w:firstLine="480" w:firstLineChars="200"/>
        <w:rPr>
          <w:rFonts w:hAnsi="宋体"/>
          <w:sz w:val="24"/>
          <w:szCs w:val="24"/>
        </w:rPr>
      </w:pPr>
      <w:r>
        <w:rPr>
          <w:rFonts w:hint="eastAsia" w:hAnsi="宋体"/>
          <w:sz w:val="24"/>
          <w:szCs w:val="24"/>
        </w:rPr>
        <w:t>说明：</w:t>
      </w:r>
    </w:p>
    <w:p w14:paraId="75BDCBF8">
      <w:pPr>
        <w:pStyle w:val="14"/>
        <w:spacing w:line="440" w:lineRule="exact"/>
        <w:ind w:firstLine="480" w:firstLineChars="200"/>
        <w:rPr>
          <w:rFonts w:hAnsi="宋体"/>
          <w:sz w:val="24"/>
          <w:szCs w:val="24"/>
        </w:rPr>
      </w:pPr>
      <w:r>
        <w:rPr>
          <w:rFonts w:hint="eastAsia" w:hAnsi="宋体"/>
          <w:sz w:val="24"/>
          <w:szCs w:val="24"/>
        </w:rPr>
        <w:t>1．本授权书有效期自</w:t>
      </w:r>
      <w:r>
        <w:rPr>
          <w:rFonts w:hint="eastAsia" w:hAnsi="宋体"/>
          <w:sz w:val="24"/>
        </w:rPr>
        <w:t>磋商</w:t>
      </w:r>
      <w:r>
        <w:rPr>
          <w:rFonts w:hint="eastAsia" w:hAnsi="宋体"/>
          <w:sz w:val="24"/>
          <w:szCs w:val="24"/>
        </w:rPr>
        <w:t>大会之日计算不得少于九十天。</w:t>
      </w:r>
    </w:p>
    <w:p w14:paraId="29B1EDED">
      <w:pPr>
        <w:pStyle w:val="14"/>
        <w:spacing w:line="440" w:lineRule="exact"/>
        <w:ind w:firstLine="480" w:firstLineChars="200"/>
        <w:rPr>
          <w:rFonts w:hAnsi="宋体"/>
          <w:sz w:val="24"/>
          <w:szCs w:val="24"/>
        </w:rPr>
      </w:pPr>
      <w:r>
        <w:rPr>
          <w:rFonts w:hint="eastAsia" w:hAnsi="宋体"/>
          <w:sz w:val="24"/>
          <w:szCs w:val="24"/>
        </w:rPr>
        <w:t>2．授权书内容填写要明确，文字要工整清楚，涂改无效。</w:t>
      </w:r>
    </w:p>
    <w:p w14:paraId="35454AC8">
      <w:pPr>
        <w:rPr>
          <w:rFonts w:hint="eastAsia" w:ascii="宋体" w:hAnsi="宋体"/>
          <w:b/>
          <w:sz w:val="32"/>
          <w:szCs w:val="32"/>
        </w:rPr>
      </w:pPr>
      <w:r>
        <w:rPr>
          <w:rFonts w:hint="eastAsia" w:ascii="宋体" w:hAnsi="宋体"/>
          <w:b/>
          <w:sz w:val="32"/>
          <w:szCs w:val="32"/>
        </w:rPr>
        <w:br w:type="page"/>
      </w:r>
    </w:p>
    <w:p w14:paraId="1197A199">
      <w:pPr>
        <w:spacing w:line="360" w:lineRule="atLeast"/>
        <w:jc w:val="center"/>
        <w:rPr>
          <w:rFonts w:ascii="宋体" w:hAnsi="宋体"/>
          <w:b/>
          <w:sz w:val="32"/>
          <w:szCs w:val="32"/>
        </w:rPr>
      </w:pPr>
      <w:r>
        <w:rPr>
          <w:rFonts w:hint="eastAsia" w:ascii="宋体" w:hAnsi="宋体"/>
          <w:b/>
          <w:sz w:val="32"/>
          <w:szCs w:val="32"/>
        </w:rPr>
        <w:t>第四部分  供应商资质证明文件</w:t>
      </w:r>
    </w:p>
    <w:p w14:paraId="59D2381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1、具有独立承担民事责任能力的法人、其他组织或自然人，并出具合法有效的营业执照或事业单位法人证书等国家规定的相关证明，自然人参与的提供其身份证明；</w:t>
      </w:r>
    </w:p>
    <w:p w14:paraId="0240BD1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2、财务状况报告：提供注册会计师行业统一监管平台(网址http://acc.mof.gov.cn)赋码可查询的2024年度或2025年度审计报告，或提交投标文件截止时间前六个月内其基本账户开户银行出具的资信证明；其他组织和自然人提供银行出具的资信证明或财务报表；</w:t>
      </w:r>
    </w:p>
    <w:p w14:paraId="36A0CE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3、税收缴纳证明：提供响应文件递交截止日前一年内已缴存的至少一个月的纳税证明或完税证明。依法免税的供应商应提供相关文件证明；</w:t>
      </w:r>
    </w:p>
    <w:p w14:paraId="3FB94A8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4、社会保障资金缴纳证明：提供响应文件递交截止日前一年内已缴存的至少一个月的社会保障资金缴存单据或社保机构开具的社会保险参保缴费情况证明，依法不需要缴纳社会保障资金的单位应提供相关证明材料；</w:t>
      </w:r>
    </w:p>
    <w:p w14:paraId="6E4402B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5、书面声明：参加本次</w:t>
      </w:r>
      <w:r>
        <w:rPr>
          <w:rFonts w:hint="eastAsia" w:ascii="宋体" w:hAnsi="宋体"/>
          <w:color w:val="auto"/>
          <w:sz w:val="24"/>
          <w:lang w:val="en-US" w:eastAsia="zh-CN"/>
        </w:rPr>
        <w:t>政府</w:t>
      </w:r>
      <w:r>
        <w:rPr>
          <w:rFonts w:hint="eastAsia" w:ascii="宋体" w:hAnsi="宋体"/>
          <w:color w:val="auto"/>
          <w:sz w:val="24"/>
        </w:rPr>
        <w:t>采购活动前三年内在经营活动中没有重大违纪，以及未被列入失信被执行人、重大税收违法案件当事人名单、政府采购严重违法失信行为记录名单的书面声明；本项目拒绝被列入失信被执行人、重大税收违法案件当事人名单、政府采购严重违法失信行为的供应商参与。</w:t>
      </w:r>
    </w:p>
    <w:p w14:paraId="0446CBC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6、具有履行合同所必</w:t>
      </w:r>
      <w:r>
        <w:rPr>
          <w:rFonts w:hint="eastAsia" w:ascii="宋体" w:hAnsi="宋体"/>
          <w:color w:val="auto"/>
          <w:sz w:val="24"/>
          <w:lang w:val="en-US" w:eastAsia="zh-CN"/>
        </w:rPr>
        <w:t>需</w:t>
      </w:r>
      <w:r>
        <w:rPr>
          <w:rFonts w:hint="eastAsia" w:ascii="宋体" w:hAnsi="宋体"/>
          <w:color w:val="auto"/>
          <w:sz w:val="24"/>
        </w:rPr>
        <w:t>的设备和专业技术能力的承诺及说明；</w:t>
      </w:r>
    </w:p>
    <w:p w14:paraId="62EB868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7、供应商应授权合法的人员参加磋商，其中法定代表人直接参加的，须出具身份证，并与营业执照上信息一致；被授权代表参加的，须出具法定代表人授权书及被授权人身份证；（非法人单位的负责人均参照执行）；</w:t>
      </w:r>
    </w:p>
    <w:p w14:paraId="4BD8A49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rPr>
        <w:t>8、提供磋商保证金的银行转账或电汇凭证；</w:t>
      </w:r>
    </w:p>
    <w:p w14:paraId="06AD097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olor w:val="auto"/>
          <w:sz w:val="24"/>
          <w:lang w:val="en-US" w:eastAsia="zh-CN"/>
        </w:rPr>
      </w:pPr>
      <w:r>
        <w:rPr>
          <w:rFonts w:hint="eastAsia" w:ascii="宋体" w:hAnsi="宋体"/>
          <w:color w:val="auto"/>
          <w:sz w:val="24"/>
          <w:lang w:val="en-US" w:eastAsia="zh-CN"/>
        </w:rPr>
        <w:t>9、</w:t>
      </w:r>
      <w:r>
        <w:rPr>
          <w:rFonts w:hint="eastAsia" w:ascii="宋体" w:hAnsi="宋体" w:eastAsia="宋体" w:cs="宋体"/>
          <w:color w:val="auto"/>
          <w:sz w:val="24"/>
          <w:highlight w:val="none"/>
        </w:rPr>
        <w:t>落实政府采购政策需满足的资格要求：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hint="eastAsia" w:ascii="宋体" w:hAnsi="宋体" w:cs="宋体"/>
          <w:color w:val="auto"/>
          <w:sz w:val="24"/>
          <w:highlight w:val="none"/>
          <w:lang w:eastAsia="zh-CN"/>
        </w:rPr>
        <w:t>；</w:t>
      </w:r>
    </w:p>
    <w:p w14:paraId="7C01B59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auto"/>
          <w:sz w:val="24"/>
        </w:rPr>
      </w:pPr>
      <w:r>
        <w:rPr>
          <w:rFonts w:hint="eastAsia" w:ascii="宋体" w:hAnsi="宋体"/>
          <w:color w:val="auto"/>
          <w:sz w:val="24"/>
          <w:lang w:val="en-US" w:eastAsia="zh-CN"/>
        </w:rPr>
        <w:t>10</w:t>
      </w:r>
      <w:r>
        <w:rPr>
          <w:rFonts w:hint="eastAsia" w:ascii="宋体" w:hAnsi="宋体"/>
          <w:color w:val="auto"/>
          <w:sz w:val="24"/>
        </w:rPr>
        <w:t>、单位负责人为同一人或存在直接控股、管理关系的不同单位，不得同时参加本项目投标活动。</w:t>
      </w:r>
    </w:p>
    <w:p w14:paraId="116CFC3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color w:val="auto"/>
          <w:highlight w:val="none"/>
          <w:lang w:val="en-US" w:eastAsia="zh-CN"/>
        </w:rPr>
      </w:pPr>
      <w:r>
        <w:rPr>
          <w:rFonts w:hint="eastAsia" w:ascii="宋体" w:hAnsi="宋体"/>
          <w:color w:val="auto"/>
          <w:sz w:val="24"/>
        </w:rPr>
        <w:t>备注：本项目不接受联合体磋商。</w:t>
      </w:r>
    </w:p>
    <w:p w14:paraId="6F761EA9">
      <w:pPr>
        <w:pStyle w:val="14"/>
        <w:keepNext w:val="0"/>
        <w:keepLines w:val="0"/>
        <w:pageBreakBefore w:val="0"/>
        <w:widowControl w:val="0"/>
        <w:kinsoku/>
        <w:wordWrap/>
        <w:overflowPunct/>
        <w:topLinePunct w:val="0"/>
        <w:autoSpaceDE/>
        <w:autoSpaceDN/>
        <w:bidi w:val="0"/>
        <w:adjustRightInd/>
        <w:snapToGrid/>
        <w:spacing w:line="560" w:lineRule="exact"/>
        <w:ind w:firstLine="482" w:firstLineChars="200"/>
        <w:jc w:val="left"/>
        <w:textAlignment w:val="auto"/>
        <w:rPr>
          <w:rFonts w:hAnsi="宋体"/>
          <w:sz w:val="24"/>
        </w:rPr>
      </w:pPr>
      <w:r>
        <w:rPr>
          <w:rFonts w:hint="eastAsia" w:hAnsi="宋体"/>
          <w:b/>
          <w:bCs/>
          <w:sz w:val="24"/>
          <w:szCs w:val="24"/>
        </w:rPr>
        <w:t>注：资格证明文件按照以上顺序逐条响应。</w:t>
      </w:r>
    </w:p>
    <w:p w14:paraId="242D15FD">
      <w:pPr>
        <w:pStyle w:val="14"/>
        <w:keepNext w:val="0"/>
        <w:keepLines w:val="0"/>
        <w:pageBreakBefore w:val="0"/>
        <w:widowControl w:val="0"/>
        <w:kinsoku/>
        <w:wordWrap/>
        <w:overflowPunct/>
        <w:topLinePunct w:val="0"/>
        <w:autoSpaceDE/>
        <w:autoSpaceDN/>
        <w:bidi w:val="0"/>
        <w:adjustRightInd/>
        <w:snapToGrid/>
        <w:spacing w:line="560" w:lineRule="exact"/>
        <w:ind w:firstLine="480" w:firstLineChars="200"/>
        <w:jc w:val="center"/>
        <w:textAlignment w:val="auto"/>
        <w:rPr>
          <w:rFonts w:hAnsi="宋体"/>
          <w:sz w:val="24"/>
          <w:szCs w:val="24"/>
        </w:rPr>
        <w:sectPr>
          <w:pgSz w:w="11906" w:h="16838"/>
          <w:pgMar w:top="1304" w:right="1418" w:bottom="1304" w:left="1418" w:header="851" w:footer="992" w:gutter="0"/>
          <w:pgNumType w:fmt="decimal"/>
          <w:cols w:space="720" w:num="1"/>
          <w:docGrid w:type="lines" w:linePitch="312" w:charSpace="0"/>
        </w:sectPr>
      </w:pPr>
    </w:p>
    <w:p w14:paraId="338BF1C9">
      <w:pPr>
        <w:spacing w:line="360" w:lineRule="atLeast"/>
        <w:jc w:val="center"/>
        <w:rPr>
          <w:rFonts w:ascii="宋体" w:hAnsi="宋体"/>
          <w:b/>
          <w:sz w:val="32"/>
          <w:szCs w:val="32"/>
        </w:rPr>
      </w:pPr>
      <w:r>
        <w:rPr>
          <w:rFonts w:hint="eastAsia" w:ascii="宋体" w:hAnsi="宋体"/>
          <w:b/>
          <w:sz w:val="32"/>
          <w:szCs w:val="32"/>
        </w:rPr>
        <w:t>近</w:t>
      </w:r>
      <w:r>
        <w:rPr>
          <w:rFonts w:ascii="宋体" w:hAnsi="宋体"/>
          <w:b/>
          <w:sz w:val="32"/>
          <w:szCs w:val="32"/>
        </w:rPr>
        <w:t>三年无重大</w:t>
      </w:r>
      <w:r>
        <w:rPr>
          <w:rFonts w:hint="eastAsia" w:ascii="宋体" w:hAnsi="宋体"/>
          <w:b/>
          <w:sz w:val="32"/>
          <w:szCs w:val="32"/>
        </w:rPr>
        <w:t>违法</w:t>
      </w:r>
      <w:r>
        <w:rPr>
          <w:rFonts w:ascii="宋体" w:hAnsi="宋体"/>
          <w:b/>
          <w:sz w:val="32"/>
          <w:szCs w:val="32"/>
        </w:rPr>
        <w:t>、违纪</w:t>
      </w:r>
      <w:r>
        <w:rPr>
          <w:rFonts w:hint="eastAsia" w:ascii="宋体" w:hAnsi="宋体"/>
          <w:b/>
          <w:sz w:val="32"/>
          <w:szCs w:val="32"/>
        </w:rPr>
        <w:t>书面声明</w:t>
      </w:r>
    </w:p>
    <w:p w14:paraId="22392240">
      <w:pPr>
        <w:spacing w:line="360" w:lineRule="atLeast"/>
        <w:jc w:val="left"/>
        <w:rPr>
          <w:rFonts w:ascii="宋体" w:hAnsi="宋体"/>
          <w:sz w:val="24"/>
        </w:rPr>
      </w:pPr>
    </w:p>
    <w:p w14:paraId="6E98135D">
      <w:pPr>
        <w:spacing w:line="360" w:lineRule="auto"/>
        <w:jc w:val="left"/>
        <w:rPr>
          <w:rFonts w:ascii="宋体" w:hAnsi="宋体"/>
          <w:sz w:val="24"/>
        </w:rPr>
      </w:pPr>
      <w:r>
        <w:rPr>
          <w:rFonts w:hint="eastAsia" w:ascii="宋体" w:hAnsi="宋体" w:cs="Arial"/>
          <w:kern w:val="0"/>
          <w:sz w:val="24"/>
        </w:rPr>
        <w:t>致：陕西国创招标有限公司</w:t>
      </w:r>
    </w:p>
    <w:p w14:paraId="25056501">
      <w:pPr>
        <w:spacing w:line="360" w:lineRule="auto"/>
        <w:ind w:firstLine="480" w:firstLineChars="200"/>
        <w:jc w:val="left"/>
        <w:rPr>
          <w:rFonts w:ascii="宋体" w:hAnsi="宋体"/>
          <w:b/>
          <w:sz w:val="32"/>
          <w:szCs w:val="32"/>
        </w:rPr>
      </w:pPr>
      <w:r>
        <w:rPr>
          <w:rFonts w:hint="eastAsia" w:ascii="宋体" w:hAnsi="宋体"/>
          <w:sz w:val="24"/>
        </w:rPr>
        <w:t>我单位声明参加本次</w:t>
      </w:r>
      <w:r>
        <w:rPr>
          <w:rFonts w:hint="eastAsia" w:ascii="宋体" w:hAnsi="宋体"/>
          <w:sz w:val="24"/>
          <w:lang w:val="en-US" w:eastAsia="zh-CN"/>
        </w:rPr>
        <w:t>政府</w:t>
      </w:r>
      <w:r>
        <w:rPr>
          <w:rFonts w:hint="eastAsia" w:ascii="宋体" w:hAnsi="宋体"/>
          <w:sz w:val="24"/>
        </w:rPr>
        <w:t>采购活动前三年内，在经营活动中没有重大违纪，以及未被列入失信被执行人、重大税收违法案件当事人名单、政府采购严重违法失信行为记录名单中。</w:t>
      </w:r>
    </w:p>
    <w:p w14:paraId="0B311514">
      <w:pPr>
        <w:spacing w:line="360" w:lineRule="auto"/>
        <w:ind w:firstLine="424" w:firstLineChars="177"/>
        <w:jc w:val="left"/>
        <w:rPr>
          <w:rFonts w:ascii="宋体" w:hAnsi="宋体"/>
          <w:b/>
          <w:sz w:val="32"/>
          <w:szCs w:val="32"/>
        </w:rPr>
      </w:pPr>
      <w:r>
        <w:rPr>
          <w:rFonts w:hint="eastAsia" w:ascii="宋体" w:hAnsi="宋体"/>
          <w:sz w:val="24"/>
        </w:rPr>
        <w:t>以</w:t>
      </w:r>
      <w:r>
        <w:rPr>
          <w:rFonts w:ascii="宋体" w:hAnsi="宋体"/>
          <w:sz w:val="24"/>
        </w:rPr>
        <w:t>上如</w:t>
      </w:r>
      <w:r>
        <w:rPr>
          <w:rFonts w:hint="eastAsia" w:ascii="宋体" w:hAnsi="宋体"/>
          <w:sz w:val="24"/>
        </w:rPr>
        <w:t>构成</w:t>
      </w:r>
      <w:r>
        <w:rPr>
          <w:rFonts w:ascii="宋体" w:hAnsi="宋体"/>
          <w:sz w:val="24"/>
        </w:rPr>
        <w:t>虚</w:t>
      </w:r>
      <w:r>
        <w:rPr>
          <w:rFonts w:hint="eastAsia" w:ascii="宋体" w:hAnsi="宋体"/>
          <w:sz w:val="24"/>
        </w:rPr>
        <w:t>假</w:t>
      </w:r>
      <w:r>
        <w:rPr>
          <w:rFonts w:ascii="宋体" w:hAnsi="宋体"/>
          <w:sz w:val="24"/>
        </w:rPr>
        <w:t>，自愿承担相关法律责任。</w:t>
      </w:r>
    </w:p>
    <w:p w14:paraId="2AFDAEAA">
      <w:pPr>
        <w:spacing w:line="360" w:lineRule="auto"/>
        <w:jc w:val="left"/>
        <w:rPr>
          <w:rFonts w:ascii="宋体" w:hAnsi="宋体"/>
          <w:b/>
          <w:sz w:val="32"/>
          <w:szCs w:val="32"/>
        </w:rPr>
      </w:pPr>
    </w:p>
    <w:p w14:paraId="4B857C76">
      <w:pPr>
        <w:spacing w:line="360" w:lineRule="auto"/>
        <w:ind w:firstLine="480" w:firstLineChars="200"/>
        <w:jc w:val="left"/>
        <w:rPr>
          <w:rFonts w:ascii="宋体" w:hAnsi="宋体"/>
          <w:sz w:val="24"/>
        </w:rPr>
      </w:pPr>
      <w:r>
        <w:rPr>
          <w:rFonts w:hint="eastAsia" w:ascii="宋体" w:hAnsi="宋体"/>
          <w:sz w:val="24"/>
        </w:rPr>
        <w:t>特此声明！</w:t>
      </w:r>
    </w:p>
    <w:p w14:paraId="6D042E0A">
      <w:pPr>
        <w:spacing w:line="360" w:lineRule="auto"/>
        <w:ind w:firstLine="480" w:firstLineChars="200"/>
        <w:jc w:val="left"/>
        <w:rPr>
          <w:rFonts w:ascii="宋体" w:hAnsi="宋体"/>
          <w:sz w:val="24"/>
        </w:rPr>
      </w:pPr>
    </w:p>
    <w:p w14:paraId="1A27F3BD">
      <w:pPr>
        <w:spacing w:line="480" w:lineRule="auto"/>
        <w:ind w:firstLine="480" w:firstLineChars="200"/>
        <w:jc w:val="left"/>
        <w:rPr>
          <w:rFonts w:ascii="宋体" w:hAnsi="宋体"/>
          <w:sz w:val="24"/>
        </w:rPr>
      </w:pPr>
    </w:p>
    <w:p w14:paraId="0898F72B">
      <w:pPr>
        <w:spacing w:line="480" w:lineRule="auto"/>
        <w:ind w:firstLine="480" w:firstLineChars="200"/>
        <w:jc w:val="left"/>
        <w:rPr>
          <w:rFonts w:ascii="宋体" w:hAnsi="宋体"/>
          <w:sz w:val="24"/>
          <w:u w:val="single"/>
        </w:rPr>
      </w:pPr>
      <w:r>
        <w:rPr>
          <w:rFonts w:hint="eastAsia" w:ascii="宋体" w:hAnsi="宋体"/>
          <w:sz w:val="24"/>
        </w:rPr>
        <w:t xml:space="preserve">                              声明</w:t>
      </w:r>
      <w:r>
        <w:rPr>
          <w:rFonts w:ascii="宋体" w:hAnsi="宋体"/>
          <w:sz w:val="24"/>
        </w:rPr>
        <w:t>人</w:t>
      </w:r>
      <w:r>
        <w:rPr>
          <w:rFonts w:hint="eastAsia" w:ascii="宋体" w:hAnsi="宋体"/>
          <w:sz w:val="24"/>
        </w:rPr>
        <w:t>（公章</w:t>
      </w:r>
      <w:r>
        <w:rPr>
          <w:rFonts w:ascii="宋体" w:hAnsi="宋体"/>
          <w:sz w:val="24"/>
        </w:rPr>
        <w:t>）：</w:t>
      </w:r>
      <w:r>
        <w:rPr>
          <w:rFonts w:hint="eastAsia" w:ascii="宋体" w:hAnsi="宋体"/>
          <w:sz w:val="24"/>
          <w:u w:val="single"/>
        </w:rPr>
        <w:t xml:space="preserve">                 </w:t>
      </w:r>
      <w:r>
        <w:rPr>
          <w:rFonts w:ascii="宋体" w:hAnsi="宋体"/>
          <w:sz w:val="24"/>
          <w:u w:val="single"/>
        </w:rPr>
        <w:t xml:space="preserve">          </w:t>
      </w:r>
    </w:p>
    <w:p w14:paraId="523BC762">
      <w:pPr>
        <w:spacing w:line="480" w:lineRule="auto"/>
        <w:ind w:firstLine="480" w:firstLineChars="200"/>
        <w:jc w:val="left"/>
        <w:rPr>
          <w:rFonts w:ascii="宋体" w:hAnsi="宋体"/>
          <w:sz w:val="24"/>
          <w:u w:val="single"/>
        </w:rPr>
      </w:pPr>
      <w:r>
        <w:rPr>
          <w:rFonts w:ascii="宋体" w:hAnsi="宋体"/>
          <w:sz w:val="24"/>
        </w:rPr>
        <w:t xml:space="preserve">                              </w:t>
      </w:r>
      <w:r>
        <w:rPr>
          <w:rFonts w:hint="eastAsia" w:ascii="宋体" w:hAnsi="宋体"/>
          <w:sz w:val="24"/>
        </w:rPr>
        <w:t>法定代表人或被授权人（签字）：</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rPr>
          <w:rFonts w:ascii="宋体" w:hAnsi="宋体"/>
          <w:sz w:val="24"/>
          <w:u w:val="single"/>
        </w:rPr>
        <w:t xml:space="preserve"> </w:t>
      </w:r>
    </w:p>
    <w:p w14:paraId="1CD45AC3">
      <w:pPr>
        <w:spacing w:line="480" w:lineRule="auto"/>
        <w:ind w:firstLine="480" w:firstLineChars="200"/>
        <w:jc w:val="left"/>
        <w:rPr>
          <w:rFonts w:ascii="宋体" w:hAnsi="宋体"/>
          <w:sz w:val="24"/>
        </w:rPr>
      </w:pPr>
      <w:r>
        <w:rPr>
          <w:rFonts w:hint="eastAsia" w:ascii="宋体" w:hAnsi="宋体"/>
          <w:sz w:val="24"/>
        </w:rPr>
        <w:t xml:space="preserve">                              日  </w:t>
      </w:r>
      <w:r>
        <w:rPr>
          <w:rFonts w:ascii="宋体" w:hAnsi="宋体"/>
          <w:sz w:val="24"/>
        </w:rPr>
        <w:t xml:space="preserve"> </w:t>
      </w:r>
      <w:r>
        <w:rPr>
          <w:rFonts w:hint="eastAsia" w:ascii="宋体" w:hAnsi="宋体"/>
          <w:sz w:val="24"/>
        </w:rPr>
        <w:t>期</w:t>
      </w:r>
      <w:r>
        <w:rPr>
          <w:rFonts w:ascii="宋体" w:hAnsi="宋体"/>
          <w:sz w:val="24"/>
        </w:rPr>
        <w:t>：</w:t>
      </w:r>
      <w:r>
        <w:rPr>
          <w:rFonts w:hint="eastAsia" w:ascii="宋体" w:hAnsi="宋体"/>
          <w:sz w:val="24"/>
        </w:rPr>
        <w:t xml:space="preserve">      年    月    日</w:t>
      </w:r>
      <w:r>
        <w:rPr>
          <w:rFonts w:ascii="宋体" w:hAnsi="宋体"/>
          <w:sz w:val="24"/>
        </w:rPr>
        <w:t xml:space="preserve"> </w:t>
      </w:r>
    </w:p>
    <w:p w14:paraId="6DF6CF35">
      <w:pPr>
        <w:spacing w:line="480" w:lineRule="auto"/>
        <w:ind w:firstLine="480" w:firstLineChars="200"/>
        <w:jc w:val="left"/>
        <w:rPr>
          <w:rFonts w:ascii="宋体" w:hAnsi="宋体"/>
          <w:sz w:val="24"/>
        </w:rPr>
      </w:pPr>
    </w:p>
    <w:p w14:paraId="274E1306">
      <w:pPr>
        <w:spacing w:line="480" w:lineRule="auto"/>
        <w:ind w:firstLine="480" w:firstLineChars="200"/>
        <w:jc w:val="left"/>
        <w:rPr>
          <w:rFonts w:ascii="宋体" w:hAnsi="宋体"/>
          <w:sz w:val="24"/>
        </w:rPr>
      </w:pPr>
    </w:p>
    <w:p w14:paraId="01DB0ADE">
      <w:pPr>
        <w:spacing w:line="360" w:lineRule="atLeast"/>
        <w:jc w:val="center"/>
        <w:rPr>
          <w:rFonts w:ascii="宋体" w:hAnsi="宋体"/>
          <w:b/>
          <w:sz w:val="32"/>
          <w:szCs w:val="32"/>
        </w:rPr>
      </w:pPr>
    </w:p>
    <w:p w14:paraId="7F321592">
      <w:pPr>
        <w:pStyle w:val="95"/>
      </w:pPr>
    </w:p>
    <w:p w14:paraId="31D169AF">
      <w:pPr>
        <w:pStyle w:val="95"/>
      </w:pPr>
    </w:p>
    <w:p w14:paraId="0C8B2016">
      <w:pPr>
        <w:pStyle w:val="95"/>
      </w:pPr>
    </w:p>
    <w:p w14:paraId="0CE46299">
      <w:pPr>
        <w:pStyle w:val="95"/>
      </w:pPr>
    </w:p>
    <w:p w14:paraId="0C281F67">
      <w:pPr>
        <w:spacing w:line="360" w:lineRule="atLeast"/>
        <w:jc w:val="left"/>
        <w:rPr>
          <w:rFonts w:ascii="宋体" w:hAnsi="宋体"/>
          <w:b/>
          <w:sz w:val="24"/>
        </w:rPr>
      </w:pPr>
    </w:p>
    <w:p w14:paraId="227EF519">
      <w:pPr>
        <w:pStyle w:val="14"/>
        <w:adjustRightInd w:val="0"/>
        <w:snapToGrid w:val="0"/>
        <w:spacing w:line="360" w:lineRule="auto"/>
        <w:jc w:val="center"/>
        <w:rPr>
          <w:rFonts w:ascii="仿宋_GB2312" w:eastAsia="仿宋_GB2312"/>
          <w:b/>
          <w:sz w:val="32"/>
          <w:szCs w:val="32"/>
        </w:rPr>
      </w:pPr>
      <w:r>
        <w:br w:type="page"/>
      </w:r>
      <w:r>
        <w:rPr>
          <w:rFonts w:hint="eastAsia" w:hAnsi="宋体" w:cs="宋体"/>
          <w:b/>
          <w:sz w:val="32"/>
          <w:szCs w:val="36"/>
        </w:rPr>
        <w:t>履行合同所必需的设备和专业技术能力的说明及承诺</w:t>
      </w:r>
    </w:p>
    <w:p w14:paraId="12592580">
      <w:pPr>
        <w:pStyle w:val="14"/>
        <w:adjustRightInd w:val="0"/>
        <w:snapToGrid w:val="0"/>
        <w:spacing w:line="360" w:lineRule="auto"/>
        <w:jc w:val="center"/>
        <w:rPr>
          <w:b/>
          <w:sz w:val="44"/>
          <w:szCs w:val="44"/>
        </w:rPr>
      </w:pPr>
    </w:p>
    <w:p w14:paraId="4928DF88">
      <w:pPr>
        <w:spacing w:line="360" w:lineRule="auto"/>
        <w:rPr>
          <w:rFonts w:ascii="宋体" w:hAnsi="宋体" w:cs="宋体"/>
          <w:spacing w:val="4"/>
          <w:sz w:val="24"/>
          <w:u w:val="single"/>
        </w:rPr>
      </w:pPr>
      <w:r>
        <w:rPr>
          <w:rFonts w:hint="eastAsia" w:ascii="宋体" w:hAnsi="宋体" w:cs="宋体"/>
          <w:spacing w:val="4"/>
          <w:sz w:val="24"/>
          <w:u w:val="single"/>
        </w:rPr>
        <w:t xml:space="preserve">   （采购人名称）    ：</w:t>
      </w:r>
    </w:p>
    <w:p w14:paraId="394922DD">
      <w:pPr>
        <w:spacing w:before="312" w:beforeLines="100" w:after="156" w:afterLines="50" w:line="360" w:lineRule="auto"/>
        <w:ind w:firstLine="620" w:firstLineChars="250"/>
        <w:rPr>
          <w:rFonts w:ascii="宋体" w:hAnsi="宋体" w:cs="宋体"/>
          <w:spacing w:val="4"/>
          <w:sz w:val="24"/>
        </w:rPr>
      </w:pPr>
      <w:r>
        <w:rPr>
          <w:rFonts w:hint="eastAsia" w:ascii="宋体" w:hAnsi="宋体" w:cs="宋体"/>
          <w:spacing w:val="4"/>
          <w:sz w:val="24"/>
          <w:u w:val="single"/>
        </w:rPr>
        <w:t xml:space="preserve">   （供应商名称）    </w:t>
      </w:r>
      <w:r>
        <w:rPr>
          <w:rFonts w:hint="eastAsia" w:ascii="宋体" w:hAnsi="宋体" w:cs="宋体"/>
          <w:spacing w:val="4"/>
          <w:sz w:val="24"/>
        </w:rPr>
        <w:t xml:space="preserve"> 于</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日在中华人民共和国境内</w:t>
      </w:r>
      <w:r>
        <w:rPr>
          <w:rFonts w:hint="eastAsia" w:ascii="宋体" w:hAnsi="宋体" w:cs="宋体"/>
          <w:spacing w:val="4"/>
          <w:sz w:val="24"/>
          <w:u w:val="single"/>
        </w:rPr>
        <w:t xml:space="preserve">               （详细注册地址）     </w:t>
      </w:r>
      <w:r>
        <w:rPr>
          <w:rFonts w:hint="eastAsia" w:ascii="宋体" w:hAnsi="宋体" w:cs="宋体"/>
          <w:spacing w:val="4"/>
          <w:sz w:val="24"/>
        </w:rPr>
        <w:t>合法注册并经营，公司主营业务为</w:t>
      </w:r>
      <w:r>
        <w:rPr>
          <w:rFonts w:hint="eastAsia" w:ascii="宋体" w:hAnsi="宋体" w:cs="宋体"/>
          <w:spacing w:val="4"/>
          <w:sz w:val="24"/>
          <w:u w:val="single"/>
        </w:rPr>
        <w:t xml:space="preserve">                          </w:t>
      </w:r>
      <w:r>
        <w:rPr>
          <w:rFonts w:hint="eastAsia" w:ascii="宋体" w:hAnsi="宋体" w:cs="宋体"/>
          <w:spacing w:val="4"/>
          <w:sz w:val="24"/>
        </w:rPr>
        <w:t>，营业（生产经营）面积为</w:t>
      </w:r>
      <w:r>
        <w:rPr>
          <w:rFonts w:hint="eastAsia" w:ascii="宋体" w:hAnsi="宋体" w:cs="宋体"/>
          <w:spacing w:val="4"/>
          <w:sz w:val="24"/>
          <w:u w:val="single"/>
        </w:rPr>
        <w:t xml:space="preserve">             </w:t>
      </w:r>
      <w:r>
        <w:rPr>
          <w:rFonts w:hint="eastAsia" w:ascii="宋体" w:hAnsi="宋体" w:cs="宋体"/>
          <w:spacing w:val="4"/>
          <w:sz w:val="24"/>
        </w:rPr>
        <w:t xml:space="preserve"> ，现有员工数量为</w:t>
      </w:r>
      <w:r>
        <w:rPr>
          <w:rFonts w:hint="eastAsia" w:ascii="宋体" w:hAnsi="宋体" w:cs="宋体"/>
          <w:spacing w:val="4"/>
          <w:sz w:val="24"/>
          <w:u w:val="single"/>
        </w:rPr>
        <w:t xml:space="preserve">         </w:t>
      </w:r>
      <w:r>
        <w:rPr>
          <w:rFonts w:hint="eastAsia" w:ascii="宋体" w:hAnsi="宋体" w:cs="宋体"/>
          <w:spacing w:val="4"/>
          <w:sz w:val="24"/>
        </w:rPr>
        <w:t>，其中与履行本合同相关的专业技术人员有（</w:t>
      </w:r>
      <w:r>
        <w:rPr>
          <w:rFonts w:hint="eastAsia" w:ascii="宋体" w:hAnsi="宋体" w:cs="宋体"/>
          <w:spacing w:val="4"/>
          <w:sz w:val="24"/>
          <w:u w:val="single"/>
        </w:rPr>
        <w:t xml:space="preserve">  专业能力、数量 </w:t>
      </w:r>
      <w:r>
        <w:rPr>
          <w:rFonts w:hint="eastAsia" w:ascii="宋体" w:hAnsi="宋体" w:cs="宋体"/>
          <w:spacing w:val="4"/>
          <w:sz w:val="24"/>
        </w:rPr>
        <w:t>），本公司郑重承诺，具有履行本合同所必需的设备和专业技术能力。</w:t>
      </w:r>
    </w:p>
    <w:p w14:paraId="455ADD0D">
      <w:pPr>
        <w:spacing w:before="312" w:beforeLines="100" w:after="156" w:afterLines="50" w:line="360" w:lineRule="auto"/>
        <w:ind w:firstLine="170"/>
        <w:rPr>
          <w:rFonts w:ascii="宋体" w:hAnsi="宋体" w:cs="宋体"/>
          <w:spacing w:val="4"/>
          <w:sz w:val="24"/>
        </w:rPr>
      </w:pPr>
    </w:p>
    <w:p w14:paraId="3131A700">
      <w:pPr>
        <w:spacing w:before="312" w:beforeLines="100" w:after="156" w:afterLines="50" w:line="360" w:lineRule="auto"/>
        <w:ind w:firstLine="170"/>
        <w:rPr>
          <w:rFonts w:ascii="宋体" w:hAnsi="宋体" w:cs="宋体"/>
          <w:spacing w:val="4"/>
          <w:sz w:val="24"/>
        </w:rPr>
      </w:pPr>
    </w:p>
    <w:p w14:paraId="285B628E">
      <w:pPr>
        <w:pStyle w:val="18"/>
        <w:rPr>
          <w:rFonts w:ascii="宋体" w:hAnsi="宋体" w:cs="宋体"/>
          <w:sz w:val="24"/>
          <w:szCs w:val="24"/>
        </w:rPr>
      </w:pPr>
    </w:p>
    <w:p w14:paraId="4F97AA5E">
      <w:pPr>
        <w:pStyle w:val="87"/>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供应商：</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u w:val="single"/>
          <w:lang w:val="zh-CN"/>
        </w:rPr>
        <w:t xml:space="preserve">      </w:t>
      </w:r>
      <w:r>
        <w:rPr>
          <w:rFonts w:hint="eastAsia" w:hAnsi="宋体" w:cs="仿宋"/>
          <w:b w:val="0"/>
          <w:sz w:val="24"/>
          <w:szCs w:val="24"/>
          <w:u w:val="single"/>
        </w:rPr>
        <w:t xml:space="preserve">  </w:t>
      </w:r>
      <w:r>
        <w:rPr>
          <w:rFonts w:hint="eastAsia" w:hAnsi="宋体" w:cs="仿宋"/>
          <w:b w:val="0"/>
          <w:sz w:val="24"/>
          <w:szCs w:val="24"/>
          <w:lang w:val="zh-CN"/>
        </w:rPr>
        <w:t>（公</w:t>
      </w:r>
      <w:r>
        <w:rPr>
          <w:rFonts w:hint="eastAsia" w:hAnsi="宋体" w:cs="仿宋"/>
          <w:b w:val="0"/>
          <w:sz w:val="24"/>
          <w:szCs w:val="24"/>
        </w:rPr>
        <w:t xml:space="preserve">      </w:t>
      </w:r>
      <w:r>
        <w:rPr>
          <w:rFonts w:hint="eastAsia" w:hAnsi="宋体" w:cs="仿宋"/>
          <w:b w:val="0"/>
          <w:sz w:val="24"/>
          <w:szCs w:val="24"/>
          <w:lang w:val="zh-CN"/>
        </w:rPr>
        <w:t>章）</w:t>
      </w:r>
    </w:p>
    <w:p w14:paraId="142A4B01">
      <w:pPr>
        <w:pStyle w:val="87"/>
        <w:spacing w:line="360" w:lineRule="auto"/>
        <w:ind w:firstLine="2400" w:firstLineChars="1000"/>
        <w:jc w:val="both"/>
        <w:rPr>
          <w:rFonts w:hAnsi="宋体" w:cs="仿宋"/>
          <w:b w:val="0"/>
          <w:sz w:val="24"/>
          <w:szCs w:val="24"/>
          <w:lang w:val="zh-CN"/>
        </w:rPr>
      </w:pPr>
      <w:r>
        <w:rPr>
          <w:rFonts w:hint="eastAsia" w:hAnsi="宋体" w:cs="仿宋"/>
          <w:b w:val="0"/>
          <w:sz w:val="24"/>
          <w:szCs w:val="24"/>
          <w:lang w:val="zh-CN"/>
        </w:rPr>
        <w:t>法定代表人或被授权委托人：</w:t>
      </w:r>
      <w:r>
        <w:rPr>
          <w:rFonts w:hint="eastAsia" w:hAnsi="宋体" w:cs="仿宋"/>
          <w:b w:val="0"/>
          <w:sz w:val="24"/>
          <w:szCs w:val="24"/>
          <w:u w:val="single"/>
          <w:lang w:val="zh-CN"/>
        </w:rPr>
        <w:t xml:space="preserve">      </w:t>
      </w:r>
      <w:r>
        <w:rPr>
          <w:rFonts w:hint="eastAsia" w:hAnsi="宋体" w:cs="仿宋"/>
          <w:b w:val="0"/>
          <w:sz w:val="24"/>
          <w:szCs w:val="24"/>
          <w:lang w:val="zh-CN"/>
        </w:rPr>
        <w:t>（签字或盖章）</w:t>
      </w:r>
    </w:p>
    <w:p w14:paraId="74422FC2">
      <w:pPr>
        <w:pStyle w:val="95"/>
        <w:spacing w:line="360" w:lineRule="auto"/>
        <w:ind w:firstLine="2400" w:firstLineChars="1000"/>
      </w:pPr>
      <w:r>
        <w:rPr>
          <w:rFonts w:hint="eastAsia" w:hAnsi="宋体" w:cs="仿宋"/>
          <w:sz w:val="24"/>
          <w:szCs w:val="24"/>
          <w:lang w:val="zh-CN"/>
        </w:rPr>
        <w:t xml:space="preserve">日   </w:t>
      </w:r>
      <w:r>
        <w:rPr>
          <w:rFonts w:hint="eastAsia" w:hAnsi="宋体" w:cs="仿宋"/>
          <w:sz w:val="24"/>
          <w:szCs w:val="24"/>
        </w:rPr>
        <w:t xml:space="preserve"> </w:t>
      </w:r>
      <w:r>
        <w:rPr>
          <w:rFonts w:hint="eastAsia" w:hAnsi="宋体" w:cs="仿宋"/>
          <w:sz w:val="24"/>
          <w:szCs w:val="24"/>
          <w:lang w:val="zh-CN"/>
        </w:rPr>
        <w:t xml:space="preserve">  期：</w:t>
      </w:r>
      <w:r>
        <w:rPr>
          <w:rFonts w:hint="eastAsia" w:hAnsi="宋体" w:cs="仿宋"/>
          <w:sz w:val="24"/>
          <w:szCs w:val="24"/>
          <w:u w:val="single"/>
          <w:lang w:val="zh-CN"/>
        </w:rPr>
        <w:t xml:space="preserve">        </w:t>
      </w:r>
      <w:r>
        <w:rPr>
          <w:rFonts w:hint="eastAsia" w:hAnsi="宋体" w:cs="仿宋"/>
          <w:sz w:val="24"/>
          <w:szCs w:val="24"/>
          <w:lang w:val="zh-CN"/>
        </w:rPr>
        <w:t>年</w:t>
      </w:r>
      <w:r>
        <w:rPr>
          <w:rFonts w:hint="eastAsia" w:hAnsi="宋体" w:cs="仿宋"/>
          <w:sz w:val="24"/>
          <w:szCs w:val="24"/>
          <w:u w:val="single"/>
          <w:lang w:val="zh-CN"/>
        </w:rPr>
        <w:t xml:space="preserve">    </w:t>
      </w:r>
      <w:r>
        <w:rPr>
          <w:rFonts w:hint="eastAsia" w:hAnsi="宋体" w:cs="仿宋"/>
          <w:sz w:val="24"/>
          <w:szCs w:val="24"/>
          <w:lang w:val="zh-CN"/>
        </w:rPr>
        <w:t>月</w:t>
      </w:r>
      <w:r>
        <w:rPr>
          <w:rFonts w:hint="eastAsia" w:hAnsi="宋体" w:cs="仿宋"/>
          <w:sz w:val="24"/>
          <w:szCs w:val="24"/>
          <w:u w:val="single"/>
          <w:lang w:val="zh-CN"/>
        </w:rPr>
        <w:t xml:space="preserve">    </w:t>
      </w:r>
      <w:r>
        <w:rPr>
          <w:rFonts w:hint="eastAsia" w:hAnsi="宋体" w:cs="仿宋"/>
          <w:sz w:val="24"/>
          <w:szCs w:val="24"/>
          <w:lang w:val="zh-CN"/>
        </w:rPr>
        <w:t>日</w:t>
      </w:r>
    </w:p>
    <w:p w14:paraId="2EB13459">
      <w:pPr>
        <w:pStyle w:val="14"/>
        <w:spacing w:line="500" w:lineRule="exact"/>
        <w:ind w:firstLine="480" w:firstLineChars="200"/>
        <w:jc w:val="center"/>
        <w:rPr>
          <w:rFonts w:hAnsi="宋体"/>
          <w:sz w:val="24"/>
          <w:szCs w:val="24"/>
        </w:rPr>
        <w:sectPr>
          <w:pgSz w:w="11906" w:h="16838"/>
          <w:pgMar w:top="1304" w:right="1418" w:bottom="1304" w:left="1418" w:header="851" w:footer="992" w:gutter="0"/>
          <w:pgNumType w:fmt="decimal"/>
          <w:cols w:space="720" w:num="1"/>
          <w:docGrid w:type="lines" w:linePitch="312" w:charSpace="0"/>
        </w:sectPr>
      </w:pPr>
    </w:p>
    <w:p w14:paraId="0D1C7582">
      <w:pPr>
        <w:autoSpaceDE w:val="0"/>
        <w:autoSpaceDN w:val="0"/>
        <w:adjustRightInd w:val="0"/>
        <w:spacing w:line="336" w:lineRule="auto"/>
        <w:jc w:val="center"/>
        <w:rPr>
          <w:rFonts w:ascii="宋体" w:hAnsi="宋体" w:cs="宋体"/>
          <w:b/>
          <w:bCs/>
          <w:color w:val="auto"/>
          <w:sz w:val="28"/>
          <w:szCs w:val="28"/>
          <w:lang w:val="zh-CN"/>
        </w:rPr>
      </w:pPr>
      <w:r>
        <w:rPr>
          <w:rFonts w:hint="eastAsia" w:ascii="宋体" w:hAnsi="宋体" w:cs="宋体"/>
          <w:b/>
          <w:bCs/>
          <w:color w:val="auto"/>
          <w:sz w:val="28"/>
          <w:szCs w:val="28"/>
        </w:rPr>
        <w:t>供应商</w:t>
      </w:r>
      <w:r>
        <w:rPr>
          <w:rFonts w:hint="eastAsia" w:ascii="宋体" w:hAnsi="宋体" w:cs="宋体"/>
          <w:b/>
          <w:bCs/>
          <w:color w:val="auto"/>
          <w:sz w:val="28"/>
          <w:szCs w:val="28"/>
          <w:lang w:val="zh-CN"/>
        </w:rPr>
        <w:t>企业关系关联承诺书</w:t>
      </w:r>
    </w:p>
    <w:p w14:paraId="499B76B8">
      <w:pPr>
        <w:autoSpaceDE w:val="0"/>
        <w:autoSpaceDN w:val="0"/>
        <w:adjustRightInd w:val="0"/>
        <w:spacing w:line="336" w:lineRule="auto"/>
        <w:rPr>
          <w:rFonts w:ascii="宋体" w:hAnsi="宋体" w:cs="宋体"/>
          <w:b/>
          <w:bCs/>
          <w:color w:val="auto"/>
          <w:sz w:val="28"/>
          <w:szCs w:val="28"/>
          <w:lang w:val="zh-CN"/>
        </w:rPr>
      </w:pPr>
    </w:p>
    <w:p w14:paraId="5A71B8BE">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1、供应商在本项目投标中，不存在与其他供应商负责人为同一人，有直接控股、管理关系的承诺。</w:t>
      </w:r>
    </w:p>
    <w:p w14:paraId="3595C548">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1-1、管理关系说明：</w:t>
      </w:r>
    </w:p>
    <w:p w14:paraId="7B375372">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我单位管理的具有独立法人的下属单位有：</w:t>
      </w:r>
      <w:r>
        <w:rPr>
          <w:rFonts w:hint="eastAsia" w:ascii="宋体" w:hAnsi="宋体" w:cs="宋体"/>
          <w:sz w:val="28"/>
          <w:szCs w:val="28"/>
          <w:u w:val="single"/>
        </w:rPr>
        <w:t xml:space="preserve">        </w:t>
      </w:r>
      <w:r>
        <w:rPr>
          <w:rFonts w:hint="eastAsia" w:ascii="宋体" w:hAnsi="宋体" w:cs="宋体"/>
          <w:color w:val="auto"/>
          <w:sz w:val="28"/>
          <w:szCs w:val="28"/>
        </w:rPr>
        <w:t>。</w:t>
      </w:r>
    </w:p>
    <w:p w14:paraId="005193B6">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我单位的上级管理单位有</w:t>
      </w:r>
      <w:r>
        <w:rPr>
          <w:rFonts w:hint="eastAsia" w:ascii="宋体" w:hAnsi="宋体" w:cs="宋体"/>
          <w:sz w:val="28"/>
          <w:szCs w:val="28"/>
          <w:u w:val="single"/>
        </w:rPr>
        <w:t xml:space="preserve">        </w:t>
      </w:r>
      <w:r>
        <w:rPr>
          <w:rFonts w:hint="eastAsia" w:ascii="宋体" w:hAnsi="宋体" w:cs="宋体"/>
          <w:color w:val="auto"/>
          <w:sz w:val="28"/>
          <w:szCs w:val="28"/>
        </w:rPr>
        <w:t>。</w:t>
      </w:r>
    </w:p>
    <w:p w14:paraId="130CE14F">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1-2、股权关系说明：</w:t>
      </w:r>
    </w:p>
    <w:p w14:paraId="001D8198">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我单位控股的单位有</w:t>
      </w:r>
      <w:r>
        <w:rPr>
          <w:rFonts w:hint="eastAsia" w:ascii="宋体" w:hAnsi="宋体" w:cs="宋体"/>
          <w:sz w:val="28"/>
          <w:szCs w:val="28"/>
          <w:u w:val="single"/>
        </w:rPr>
        <w:t xml:space="preserve">        </w:t>
      </w:r>
      <w:r>
        <w:rPr>
          <w:rFonts w:hint="eastAsia" w:ascii="宋体" w:hAnsi="宋体" w:cs="宋体"/>
          <w:color w:val="auto"/>
          <w:sz w:val="28"/>
          <w:szCs w:val="28"/>
        </w:rPr>
        <w:t>。</w:t>
      </w:r>
    </w:p>
    <w:p w14:paraId="13BEC01A">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我单位被</w:t>
      </w:r>
      <w:r>
        <w:rPr>
          <w:rFonts w:hint="eastAsia" w:ascii="宋体" w:hAnsi="宋体" w:cs="宋体"/>
          <w:sz w:val="28"/>
          <w:szCs w:val="28"/>
          <w:u w:val="single"/>
        </w:rPr>
        <w:t xml:space="preserve">        </w:t>
      </w:r>
      <w:r>
        <w:rPr>
          <w:rFonts w:hint="eastAsia" w:ascii="宋体" w:hAnsi="宋体" w:cs="宋体"/>
          <w:color w:val="auto"/>
          <w:sz w:val="28"/>
          <w:szCs w:val="28"/>
        </w:rPr>
        <w:t>单位控股。</w:t>
      </w:r>
    </w:p>
    <w:p w14:paraId="36C9E7DA">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1-3、单位负责人：</w:t>
      </w:r>
      <w:r>
        <w:rPr>
          <w:rFonts w:hint="eastAsia" w:ascii="宋体" w:hAnsi="宋体" w:cs="宋体"/>
          <w:sz w:val="28"/>
          <w:szCs w:val="28"/>
          <w:u w:val="single"/>
        </w:rPr>
        <w:t xml:space="preserve">        </w:t>
      </w:r>
    </w:p>
    <w:p w14:paraId="43FAFF73">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我单位承诺以上说明真实有效，无虚假内容或隐瞒。</w:t>
      </w:r>
    </w:p>
    <w:p w14:paraId="6D7B3B86">
      <w:pPr>
        <w:autoSpaceDE w:val="0"/>
        <w:autoSpaceDN w:val="0"/>
        <w:adjustRightInd w:val="0"/>
        <w:spacing w:line="336" w:lineRule="auto"/>
        <w:ind w:left="638" w:leftChars="304"/>
        <w:rPr>
          <w:rFonts w:ascii="宋体" w:hAnsi="宋体" w:cs="宋体"/>
          <w:color w:val="auto"/>
          <w:sz w:val="28"/>
          <w:szCs w:val="28"/>
        </w:rPr>
      </w:pPr>
    </w:p>
    <w:p w14:paraId="3DA8DAF1">
      <w:pPr>
        <w:autoSpaceDE w:val="0"/>
        <w:autoSpaceDN w:val="0"/>
        <w:adjustRightInd w:val="0"/>
        <w:spacing w:line="336" w:lineRule="auto"/>
        <w:ind w:left="638" w:leftChars="304"/>
        <w:rPr>
          <w:rFonts w:ascii="宋体" w:hAnsi="宋体" w:cs="宋体"/>
          <w:color w:val="auto"/>
          <w:sz w:val="28"/>
          <w:szCs w:val="28"/>
        </w:rPr>
      </w:pPr>
      <w:r>
        <w:rPr>
          <w:rFonts w:hint="eastAsia" w:ascii="宋体" w:hAnsi="宋体" w:cs="宋体"/>
          <w:color w:val="auto"/>
          <w:sz w:val="28"/>
          <w:szCs w:val="28"/>
        </w:rPr>
        <w:t>供应商名称(公章)：____________</w:t>
      </w:r>
    </w:p>
    <w:p w14:paraId="3AC8A7A3">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日期：______年____月____日</w:t>
      </w:r>
    </w:p>
    <w:p w14:paraId="1F8D2A18">
      <w:pPr>
        <w:autoSpaceDE w:val="0"/>
        <w:autoSpaceDN w:val="0"/>
        <w:adjustRightInd w:val="0"/>
        <w:spacing w:line="336" w:lineRule="auto"/>
        <w:ind w:firstLine="560" w:firstLineChars="200"/>
        <w:rPr>
          <w:rFonts w:ascii="宋体" w:hAnsi="宋体" w:cs="宋体"/>
          <w:color w:val="auto"/>
          <w:sz w:val="28"/>
          <w:szCs w:val="28"/>
        </w:rPr>
      </w:pPr>
      <w:r>
        <w:rPr>
          <w:rFonts w:hint="eastAsia" w:ascii="宋体" w:hAnsi="宋体" w:cs="宋体"/>
          <w:color w:val="auto"/>
          <w:sz w:val="28"/>
          <w:szCs w:val="28"/>
        </w:rPr>
        <w:t>说明：授权用投标专用章的，与公章具有相同法律效力。</w:t>
      </w:r>
    </w:p>
    <w:p w14:paraId="6C62F6E9">
      <w:pPr>
        <w:spacing w:line="336" w:lineRule="auto"/>
        <w:jc w:val="center"/>
        <w:rPr>
          <w:rFonts w:ascii="宋体" w:hAnsi="宋体" w:cs="宋体"/>
          <w:color w:val="auto"/>
          <w:sz w:val="28"/>
          <w:szCs w:val="28"/>
        </w:rPr>
      </w:pPr>
    </w:p>
    <w:p w14:paraId="3AE5D521">
      <w:pPr>
        <w:spacing w:line="336" w:lineRule="auto"/>
        <w:jc w:val="center"/>
        <w:rPr>
          <w:rFonts w:ascii="宋体" w:hAnsi="宋体" w:cs="宋体"/>
          <w:color w:val="auto"/>
          <w:sz w:val="28"/>
          <w:szCs w:val="28"/>
        </w:rPr>
      </w:pPr>
    </w:p>
    <w:p w14:paraId="24AB9F18">
      <w:pPr>
        <w:spacing w:line="360" w:lineRule="atLeast"/>
        <w:jc w:val="left"/>
        <w:rPr>
          <w:rFonts w:hint="eastAsia" w:ascii="宋体" w:hAnsi="宋体"/>
          <w:b/>
          <w:sz w:val="32"/>
          <w:szCs w:val="32"/>
        </w:rPr>
        <w:sectPr>
          <w:pgSz w:w="11906" w:h="16838"/>
          <w:pgMar w:top="1418" w:right="1418" w:bottom="1418" w:left="1418" w:header="851" w:footer="992" w:gutter="0"/>
          <w:pgNumType w:fmt="decimal"/>
          <w:cols w:space="720" w:num="1"/>
          <w:docGrid w:type="lines" w:linePitch="312" w:charSpace="0"/>
        </w:sectPr>
      </w:pPr>
      <w:r>
        <w:rPr>
          <w:rFonts w:hint="eastAsia" w:ascii="宋体" w:hAnsi="宋体" w:cs="宋体"/>
          <w:b/>
          <w:color w:val="auto"/>
          <w:kern w:val="0"/>
          <w:sz w:val="28"/>
          <w:szCs w:val="28"/>
          <w:lang w:val="zh-CN"/>
        </w:rPr>
        <w:t>备注：如果被举报经查实出具虚假承诺函的，将被取消投标资格，并按有关规定予以处理。</w:t>
      </w:r>
    </w:p>
    <w:p w14:paraId="5999F3C5">
      <w:pPr>
        <w:spacing w:line="360" w:lineRule="atLeast"/>
        <w:jc w:val="center"/>
        <w:rPr>
          <w:rFonts w:ascii="宋体" w:hAnsi="宋体"/>
          <w:b/>
          <w:sz w:val="32"/>
          <w:szCs w:val="32"/>
        </w:rPr>
      </w:pPr>
      <w:r>
        <w:rPr>
          <w:rFonts w:hint="eastAsia" w:ascii="宋体" w:hAnsi="宋体"/>
          <w:b/>
          <w:sz w:val="32"/>
          <w:szCs w:val="32"/>
        </w:rPr>
        <w:t>第五部分  响应方案说明</w:t>
      </w:r>
    </w:p>
    <w:p w14:paraId="1729A984">
      <w:pPr>
        <w:kinsoku w:val="0"/>
        <w:spacing w:line="360" w:lineRule="auto"/>
        <w:ind w:firstLine="480" w:firstLineChars="200"/>
        <w:rPr>
          <w:rFonts w:ascii="宋体" w:hAnsi="宋体"/>
          <w:sz w:val="24"/>
        </w:rPr>
      </w:pPr>
      <w:r>
        <w:rPr>
          <w:rFonts w:hint="eastAsia" w:ascii="宋体" w:hAnsi="宋体"/>
          <w:sz w:val="24"/>
        </w:rPr>
        <w:t>一、供应商企业简介。</w:t>
      </w:r>
    </w:p>
    <w:p w14:paraId="3A63C8A3">
      <w:pPr>
        <w:kinsoku w:val="0"/>
        <w:spacing w:line="360" w:lineRule="auto"/>
        <w:ind w:firstLine="480" w:firstLineChars="200"/>
        <w:rPr>
          <w:rFonts w:ascii="宋体" w:hAnsi="宋体"/>
          <w:sz w:val="24"/>
        </w:rPr>
      </w:pPr>
      <w:r>
        <w:rPr>
          <w:rFonts w:hint="eastAsia" w:ascii="宋体" w:hAnsi="宋体"/>
          <w:sz w:val="24"/>
        </w:rPr>
        <w:t>二、供应商</w:t>
      </w:r>
      <w:r>
        <w:rPr>
          <w:rFonts w:hint="eastAsia" w:ascii="宋体" w:hAnsi="宋体"/>
          <w:sz w:val="24"/>
          <w:lang w:eastAsia="zh-CN"/>
        </w:rPr>
        <w:t>完成项目</w:t>
      </w:r>
      <w:r>
        <w:rPr>
          <w:rFonts w:hint="eastAsia" w:ascii="宋体" w:hAnsi="宋体"/>
          <w:sz w:val="24"/>
        </w:rPr>
        <w:t>的组织机构、实施方案。</w:t>
      </w:r>
    </w:p>
    <w:p w14:paraId="2779E88F">
      <w:pPr>
        <w:kinsoku w:val="0"/>
        <w:spacing w:line="360" w:lineRule="auto"/>
        <w:ind w:firstLine="480" w:firstLineChars="200"/>
        <w:rPr>
          <w:rFonts w:ascii="宋体" w:hAnsi="宋体"/>
          <w:sz w:val="24"/>
        </w:rPr>
      </w:pPr>
      <w:r>
        <w:rPr>
          <w:rFonts w:hint="eastAsia" w:ascii="宋体" w:hAnsi="宋体"/>
          <w:sz w:val="24"/>
        </w:rPr>
        <w:t>三、供应商</w:t>
      </w:r>
      <w:r>
        <w:rPr>
          <w:rFonts w:hint="eastAsia" w:ascii="宋体" w:hAnsi="宋体"/>
          <w:sz w:val="24"/>
          <w:lang w:eastAsia="zh-CN"/>
        </w:rPr>
        <w:t>完成项目</w:t>
      </w:r>
      <w:r>
        <w:rPr>
          <w:rFonts w:hint="eastAsia" w:ascii="宋体" w:hAnsi="宋体"/>
          <w:sz w:val="24"/>
        </w:rPr>
        <w:t>保障能力。</w:t>
      </w:r>
    </w:p>
    <w:p w14:paraId="6A499008">
      <w:pPr>
        <w:kinsoku w:val="0"/>
        <w:spacing w:line="360" w:lineRule="auto"/>
        <w:ind w:firstLine="480" w:firstLineChars="200"/>
        <w:rPr>
          <w:rFonts w:ascii="宋体" w:hAnsi="宋体"/>
          <w:sz w:val="24"/>
        </w:rPr>
      </w:pPr>
      <w:r>
        <w:rPr>
          <w:rFonts w:hint="eastAsia" w:ascii="宋体" w:hAnsi="宋体"/>
          <w:sz w:val="24"/>
        </w:rPr>
        <w:t>四、投标</w:t>
      </w:r>
      <w:r>
        <w:rPr>
          <w:rFonts w:hint="eastAsia" w:ascii="宋体" w:hAnsi="宋体"/>
          <w:sz w:val="24"/>
          <w:lang w:val="en-US" w:eastAsia="zh-CN"/>
        </w:rPr>
        <w:t>项目</w:t>
      </w:r>
      <w:r>
        <w:rPr>
          <w:rFonts w:hint="eastAsia" w:ascii="宋体" w:hAnsi="宋体"/>
          <w:sz w:val="24"/>
        </w:rPr>
        <w:t>的质量标准、检测标准（符合国家规定及行业标准）。</w:t>
      </w:r>
    </w:p>
    <w:p w14:paraId="30054C9A">
      <w:pPr>
        <w:kinsoku w:val="0"/>
        <w:spacing w:line="360" w:lineRule="auto"/>
        <w:ind w:firstLine="480" w:firstLineChars="200"/>
        <w:rPr>
          <w:rFonts w:ascii="宋体" w:hAnsi="宋体"/>
          <w:sz w:val="24"/>
        </w:rPr>
      </w:pPr>
      <w:r>
        <w:rPr>
          <w:rFonts w:hint="eastAsia" w:ascii="宋体" w:hAnsi="宋体"/>
          <w:sz w:val="24"/>
        </w:rPr>
        <w:t>五、供应商认为有必要说明的问题。</w:t>
      </w:r>
    </w:p>
    <w:p w14:paraId="6BEAFCFC">
      <w:pPr>
        <w:pStyle w:val="95"/>
        <w:spacing w:line="360" w:lineRule="auto"/>
      </w:pPr>
      <w:r>
        <w:rPr>
          <w:rFonts w:hint="eastAsia" w:ascii="宋体" w:hAnsi="宋体"/>
          <w:b/>
          <w:sz w:val="24"/>
        </w:rPr>
        <w:t>（各供应商根据采购内容及评审要素，可自主编写方案说明，包含但不限于以上内容）</w:t>
      </w:r>
    </w:p>
    <w:p w14:paraId="794F2642">
      <w:pPr>
        <w:pStyle w:val="95"/>
        <w:spacing w:line="360" w:lineRule="auto"/>
      </w:pPr>
    </w:p>
    <w:p w14:paraId="61E1D9D0">
      <w:pPr>
        <w:spacing w:line="360" w:lineRule="atLeast"/>
        <w:jc w:val="center"/>
        <w:rPr>
          <w:rFonts w:ascii="宋体" w:hAnsi="宋体" w:cs="Courier New"/>
          <w:b/>
          <w:sz w:val="32"/>
          <w:szCs w:val="21"/>
        </w:rPr>
      </w:pPr>
      <w:r>
        <w:rPr>
          <w:sz w:val="24"/>
        </w:rPr>
        <w:br w:type="page"/>
      </w:r>
      <w:r>
        <w:rPr>
          <w:rFonts w:hint="eastAsia" w:ascii="宋体" w:hAnsi="宋体" w:cs="Courier New"/>
          <w:b/>
          <w:sz w:val="32"/>
          <w:szCs w:val="21"/>
        </w:rPr>
        <w:t>第六部分  供应商承诺书</w:t>
      </w:r>
    </w:p>
    <w:p w14:paraId="5235D21C">
      <w:pPr>
        <w:pStyle w:val="14"/>
        <w:jc w:val="center"/>
        <w:rPr>
          <w:rFonts w:hAnsi="宋体"/>
          <w:b/>
          <w:sz w:val="32"/>
        </w:rPr>
      </w:pPr>
      <w:r>
        <w:rPr>
          <w:rFonts w:hint="eastAsia" w:hAnsi="宋体"/>
          <w:b/>
          <w:sz w:val="32"/>
        </w:rPr>
        <w:t>投标人拒绝采购领域商业贿赂承诺书</w:t>
      </w:r>
      <w:r>
        <w:rPr>
          <w:rFonts w:hint="eastAsia" w:hAnsi="宋体"/>
          <w:b/>
          <w:sz w:val="32"/>
          <w:szCs w:val="32"/>
        </w:rPr>
        <w:t>Ⅰ</w:t>
      </w:r>
    </w:p>
    <w:p w14:paraId="5EE5A2AD">
      <w:pPr>
        <w:rPr>
          <w:rFonts w:ascii="宋体" w:hAnsi="宋体"/>
        </w:rPr>
      </w:pPr>
    </w:p>
    <w:p w14:paraId="4180D811">
      <w:pPr>
        <w:spacing w:line="360" w:lineRule="auto"/>
        <w:ind w:firstLine="360" w:firstLineChars="150"/>
        <w:rPr>
          <w:rFonts w:ascii="宋体" w:hAnsi="宋体"/>
          <w:sz w:val="24"/>
          <w:szCs w:val="28"/>
        </w:rPr>
      </w:pPr>
      <w:r>
        <w:rPr>
          <w:rFonts w:hint="eastAsia" w:ascii="宋体" w:hAnsi="宋体"/>
          <w:sz w:val="24"/>
          <w:szCs w:val="28"/>
        </w:rPr>
        <w:t xml:space="preserve"> 为响应党中央、国务院关于治理采购领域商业贿赂行为的号召，我公司在此庄严承诺：</w:t>
      </w:r>
    </w:p>
    <w:p w14:paraId="2F456311">
      <w:pPr>
        <w:spacing w:line="360" w:lineRule="auto"/>
        <w:ind w:firstLine="480" w:firstLineChars="200"/>
        <w:rPr>
          <w:rFonts w:ascii="宋体" w:hAnsi="宋体"/>
          <w:sz w:val="24"/>
          <w:szCs w:val="28"/>
        </w:rPr>
      </w:pPr>
      <w:r>
        <w:rPr>
          <w:rFonts w:hint="eastAsia" w:ascii="宋体" w:hAnsi="宋体"/>
          <w:sz w:val="24"/>
          <w:szCs w:val="28"/>
        </w:rPr>
        <w:t>1、在参与本次采购活动中遵纪守法、诚信经营、公平竞标。</w:t>
      </w:r>
    </w:p>
    <w:p w14:paraId="53E5E407">
      <w:pPr>
        <w:spacing w:line="360" w:lineRule="auto"/>
        <w:ind w:firstLine="480" w:firstLineChars="200"/>
        <w:rPr>
          <w:rFonts w:ascii="宋体" w:hAnsi="宋体"/>
          <w:sz w:val="24"/>
          <w:szCs w:val="28"/>
        </w:rPr>
      </w:pPr>
      <w:r>
        <w:rPr>
          <w:rFonts w:hint="eastAsia" w:ascii="宋体" w:hAnsi="宋体"/>
          <w:sz w:val="24"/>
          <w:szCs w:val="28"/>
        </w:rPr>
        <w:t>2、不向采购人、采购代理机构和采购评审专家进行任何形式的商业贿赂以谋取交易机会。</w:t>
      </w:r>
    </w:p>
    <w:p w14:paraId="6543F9FF">
      <w:pPr>
        <w:spacing w:line="360" w:lineRule="auto"/>
        <w:ind w:firstLine="480" w:firstLineChars="200"/>
        <w:rPr>
          <w:rFonts w:ascii="宋体" w:hAnsi="宋体"/>
          <w:sz w:val="24"/>
          <w:szCs w:val="28"/>
        </w:rPr>
      </w:pPr>
      <w:r>
        <w:rPr>
          <w:rFonts w:hint="eastAsia" w:ascii="宋体" w:hAnsi="宋体"/>
          <w:sz w:val="24"/>
          <w:szCs w:val="28"/>
        </w:rPr>
        <w:t>3、不向采购代理机构和采购人提供虚假资质文件或采用虚假应标方式参与采购市场竞争并谋取中标。</w:t>
      </w:r>
    </w:p>
    <w:p w14:paraId="795AA761">
      <w:pPr>
        <w:spacing w:line="360" w:lineRule="auto"/>
        <w:ind w:firstLine="480" w:firstLineChars="200"/>
        <w:rPr>
          <w:rFonts w:ascii="宋体" w:hAnsi="宋体"/>
          <w:sz w:val="24"/>
          <w:szCs w:val="28"/>
        </w:rPr>
      </w:pPr>
      <w:r>
        <w:rPr>
          <w:rFonts w:hint="eastAsia" w:ascii="宋体" w:hAnsi="宋体"/>
          <w:sz w:val="24"/>
          <w:szCs w:val="28"/>
        </w:rPr>
        <w:t>4、不采取“围标、陪标”等商业欺诈手段获得采购订单。</w:t>
      </w:r>
    </w:p>
    <w:p w14:paraId="3E5D2978">
      <w:pPr>
        <w:spacing w:line="360" w:lineRule="auto"/>
        <w:ind w:firstLine="480" w:firstLineChars="200"/>
        <w:rPr>
          <w:rFonts w:ascii="宋体" w:hAnsi="宋体"/>
          <w:sz w:val="24"/>
          <w:szCs w:val="28"/>
        </w:rPr>
      </w:pPr>
      <w:r>
        <w:rPr>
          <w:rFonts w:hint="eastAsia" w:ascii="宋体" w:hAnsi="宋体"/>
          <w:sz w:val="24"/>
          <w:szCs w:val="28"/>
        </w:rPr>
        <w:t>5、不采取不正当手段诋毁、排挤其他投标人。</w:t>
      </w:r>
    </w:p>
    <w:p w14:paraId="30E98E7E">
      <w:pPr>
        <w:spacing w:line="360" w:lineRule="auto"/>
        <w:ind w:firstLine="480" w:firstLineChars="200"/>
        <w:rPr>
          <w:rFonts w:ascii="宋体" w:hAnsi="宋体"/>
          <w:sz w:val="24"/>
          <w:szCs w:val="28"/>
        </w:rPr>
      </w:pPr>
      <w:r>
        <w:rPr>
          <w:rFonts w:hint="eastAsia" w:ascii="宋体" w:hAnsi="宋体"/>
          <w:sz w:val="24"/>
          <w:szCs w:val="28"/>
        </w:rPr>
        <w:t>6、不在提供商品和服务时“偷梁换柱、以次充好”损害采购人的合法权益。</w:t>
      </w:r>
    </w:p>
    <w:p w14:paraId="0C3FA842">
      <w:pPr>
        <w:spacing w:line="360" w:lineRule="auto"/>
        <w:ind w:firstLine="480" w:firstLineChars="200"/>
        <w:rPr>
          <w:rFonts w:ascii="宋体" w:hAnsi="宋体"/>
          <w:sz w:val="24"/>
          <w:szCs w:val="28"/>
        </w:rPr>
      </w:pPr>
      <w:r>
        <w:rPr>
          <w:rFonts w:hint="eastAsia" w:ascii="宋体" w:hAnsi="宋体"/>
          <w:sz w:val="24"/>
          <w:szCs w:val="28"/>
        </w:rPr>
        <w:t>7、不与采购人、采购代理机构采购评审专家或其它投标人恶意串通，进行质疑和投诉，维护采购市场秩序。</w:t>
      </w:r>
    </w:p>
    <w:p w14:paraId="072E905E">
      <w:pPr>
        <w:spacing w:line="360" w:lineRule="auto"/>
        <w:ind w:firstLine="480" w:firstLineChars="200"/>
        <w:rPr>
          <w:rFonts w:ascii="宋体" w:hAnsi="宋体"/>
          <w:sz w:val="24"/>
          <w:szCs w:val="28"/>
        </w:rPr>
      </w:pPr>
      <w:r>
        <w:rPr>
          <w:rFonts w:hint="eastAsia" w:ascii="宋体" w:hAnsi="宋体"/>
          <w:sz w:val="24"/>
          <w:szCs w:val="28"/>
        </w:rPr>
        <w:t>8、尊重和接受采购监督管理部门的监督和采购代理机构招标采购要求，承担因违约行为给采购人造成的损失。</w:t>
      </w:r>
    </w:p>
    <w:p w14:paraId="39713333">
      <w:pPr>
        <w:spacing w:line="360" w:lineRule="auto"/>
        <w:ind w:firstLine="480" w:firstLineChars="200"/>
        <w:rPr>
          <w:rFonts w:ascii="宋体" w:hAnsi="宋体"/>
          <w:sz w:val="24"/>
          <w:szCs w:val="28"/>
        </w:rPr>
      </w:pPr>
      <w:r>
        <w:rPr>
          <w:rFonts w:hint="eastAsia" w:ascii="宋体" w:hAnsi="宋体"/>
          <w:sz w:val="24"/>
          <w:szCs w:val="28"/>
        </w:rPr>
        <w:t>9、不发生其他有悖于采购公开、公平、公正和诚信原则的行为。</w:t>
      </w:r>
    </w:p>
    <w:p w14:paraId="1FD61EE6">
      <w:pPr>
        <w:spacing w:line="360" w:lineRule="auto"/>
        <w:ind w:firstLine="480" w:firstLineChars="200"/>
        <w:rPr>
          <w:rFonts w:ascii="宋体" w:hAnsi="宋体"/>
          <w:sz w:val="24"/>
          <w:szCs w:val="28"/>
        </w:rPr>
      </w:pPr>
    </w:p>
    <w:p w14:paraId="707699A0">
      <w:pPr>
        <w:spacing w:line="360" w:lineRule="auto"/>
        <w:ind w:firstLine="480" w:firstLineChars="200"/>
        <w:rPr>
          <w:rFonts w:ascii="宋体" w:hAnsi="宋体"/>
          <w:sz w:val="24"/>
          <w:szCs w:val="28"/>
        </w:rPr>
      </w:pPr>
      <w:r>
        <w:rPr>
          <w:rFonts w:hint="eastAsia" w:ascii="宋体" w:hAnsi="宋体"/>
          <w:sz w:val="24"/>
          <w:szCs w:val="28"/>
        </w:rPr>
        <w:t>承诺单位：（盖章）</w:t>
      </w:r>
    </w:p>
    <w:p w14:paraId="4E66E1A9">
      <w:pPr>
        <w:spacing w:line="360" w:lineRule="auto"/>
        <w:ind w:firstLine="360" w:firstLineChars="150"/>
        <w:rPr>
          <w:rFonts w:ascii="宋体" w:hAnsi="宋体"/>
          <w:sz w:val="24"/>
          <w:szCs w:val="28"/>
        </w:rPr>
      </w:pPr>
    </w:p>
    <w:p w14:paraId="339770C2">
      <w:pPr>
        <w:spacing w:line="360" w:lineRule="auto"/>
        <w:ind w:firstLine="480" w:firstLineChars="200"/>
        <w:rPr>
          <w:rFonts w:ascii="宋体" w:hAnsi="宋体"/>
          <w:sz w:val="24"/>
          <w:szCs w:val="28"/>
        </w:rPr>
      </w:pPr>
      <w:r>
        <w:rPr>
          <w:rFonts w:hint="eastAsia" w:ascii="宋体" w:hAnsi="宋体"/>
          <w:sz w:val="24"/>
          <w:szCs w:val="28"/>
        </w:rPr>
        <w:t>法定代表人：（签字）</w:t>
      </w:r>
    </w:p>
    <w:p w14:paraId="394DFD84">
      <w:pPr>
        <w:spacing w:line="360" w:lineRule="auto"/>
        <w:ind w:firstLine="360" w:firstLineChars="150"/>
        <w:rPr>
          <w:rFonts w:ascii="宋体" w:hAnsi="宋体"/>
          <w:sz w:val="24"/>
          <w:szCs w:val="28"/>
        </w:rPr>
      </w:pPr>
    </w:p>
    <w:p w14:paraId="55455405">
      <w:pPr>
        <w:spacing w:line="360" w:lineRule="auto"/>
        <w:ind w:firstLine="480" w:firstLineChars="200"/>
        <w:rPr>
          <w:rFonts w:ascii="宋体" w:hAnsi="宋体"/>
          <w:sz w:val="24"/>
          <w:szCs w:val="28"/>
        </w:rPr>
      </w:pPr>
      <w:r>
        <w:rPr>
          <w:rFonts w:hint="eastAsia" w:ascii="宋体" w:hAnsi="宋体"/>
          <w:sz w:val="24"/>
          <w:szCs w:val="28"/>
        </w:rPr>
        <w:t>地址：                              邮编：</w:t>
      </w:r>
    </w:p>
    <w:p w14:paraId="2DC92410">
      <w:pPr>
        <w:spacing w:line="360" w:lineRule="auto"/>
        <w:ind w:firstLine="480" w:firstLineChars="200"/>
        <w:rPr>
          <w:rFonts w:ascii="宋体" w:hAnsi="宋体"/>
          <w:sz w:val="24"/>
          <w:szCs w:val="28"/>
        </w:rPr>
      </w:pPr>
    </w:p>
    <w:p w14:paraId="45A79ED7">
      <w:pPr>
        <w:spacing w:line="360" w:lineRule="auto"/>
        <w:ind w:firstLine="480" w:firstLineChars="200"/>
        <w:rPr>
          <w:rFonts w:ascii="宋体" w:hAnsi="宋体"/>
          <w:sz w:val="24"/>
          <w:szCs w:val="28"/>
        </w:rPr>
      </w:pPr>
      <w:r>
        <w:rPr>
          <w:rFonts w:hint="eastAsia" w:ascii="宋体" w:hAnsi="宋体"/>
          <w:sz w:val="24"/>
          <w:szCs w:val="28"/>
        </w:rPr>
        <w:t>电话：</w:t>
      </w:r>
    </w:p>
    <w:p w14:paraId="59D6B6D8">
      <w:pPr>
        <w:spacing w:line="360" w:lineRule="auto"/>
        <w:ind w:firstLine="360" w:firstLineChars="150"/>
        <w:rPr>
          <w:rFonts w:ascii="宋体" w:hAnsi="宋体"/>
          <w:sz w:val="24"/>
          <w:szCs w:val="28"/>
        </w:rPr>
      </w:pPr>
    </w:p>
    <w:p w14:paraId="11752A5B">
      <w:pPr>
        <w:spacing w:line="360" w:lineRule="auto"/>
        <w:ind w:right="480" w:firstLine="360" w:firstLineChars="150"/>
        <w:jc w:val="center"/>
        <w:rPr>
          <w:rFonts w:ascii="宋体" w:hAnsi="宋体"/>
          <w:sz w:val="24"/>
          <w:szCs w:val="28"/>
        </w:rPr>
      </w:pPr>
      <w:r>
        <w:rPr>
          <w:rFonts w:hint="eastAsia" w:ascii="宋体" w:hAnsi="宋体"/>
          <w:sz w:val="24"/>
          <w:szCs w:val="28"/>
        </w:rPr>
        <w:t xml:space="preserve">                                                 年  月  日</w:t>
      </w:r>
    </w:p>
    <w:p w14:paraId="4F93CB2B">
      <w:pPr>
        <w:spacing w:line="336" w:lineRule="auto"/>
        <w:jc w:val="center"/>
        <w:rPr>
          <w:rFonts w:ascii="宋体" w:hAnsi="宋体"/>
          <w:b/>
          <w:sz w:val="32"/>
          <w:szCs w:val="44"/>
        </w:rPr>
      </w:pPr>
      <w:r>
        <w:rPr>
          <w:rFonts w:ascii="宋体" w:hAnsi="宋体"/>
          <w:b/>
          <w:sz w:val="32"/>
          <w:szCs w:val="32"/>
        </w:rPr>
        <w:br w:type="page"/>
      </w:r>
      <w:r>
        <w:rPr>
          <w:rFonts w:hint="eastAsia" w:ascii="宋体" w:hAnsi="宋体"/>
          <w:b/>
          <w:sz w:val="32"/>
          <w:szCs w:val="44"/>
        </w:rPr>
        <w:t>承诺书Ⅱ</w:t>
      </w:r>
    </w:p>
    <w:p w14:paraId="28881ED5">
      <w:pPr>
        <w:spacing w:line="360" w:lineRule="auto"/>
        <w:ind w:firstLine="480" w:firstLineChars="200"/>
        <w:rPr>
          <w:rFonts w:ascii="宋体" w:hAnsi="宋体"/>
          <w:sz w:val="24"/>
          <w:szCs w:val="28"/>
        </w:rPr>
      </w:pPr>
      <w:r>
        <w:rPr>
          <w:rFonts w:hint="eastAsia" w:ascii="宋体" w:hAnsi="宋体"/>
          <w:sz w:val="24"/>
          <w:szCs w:val="28"/>
        </w:rPr>
        <w:t>致：陕西国创招标有限公司</w:t>
      </w:r>
    </w:p>
    <w:p w14:paraId="1CE2058F">
      <w:pPr>
        <w:spacing w:line="360" w:lineRule="auto"/>
        <w:ind w:firstLine="480" w:firstLineChars="200"/>
        <w:rPr>
          <w:rFonts w:ascii="宋体" w:hAnsi="宋体"/>
          <w:sz w:val="24"/>
          <w:szCs w:val="28"/>
        </w:rPr>
      </w:pPr>
      <w:r>
        <w:rPr>
          <w:rFonts w:hint="eastAsia" w:ascii="宋体" w:hAnsi="宋体"/>
          <w:sz w:val="24"/>
          <w:szCs w:val="28"/>
        </w:rPr>
        <w:t>为了诚实、客观、有序地参与本次采购活动，愿就以下内容作出承诺：</w:t>
      </w:r>
    </w:p>
    <w:p w14:paraId="24E7E0AE">
      <w:pPr>
        <w:spacing w:line="360" w:lineRule="auto"/>
        <w:ind w:firstLine="480" w:firstLineChars="200"/>
        <w:rPr>
          <w:rFonts w:ascii="宋体" w:hAnsi="宋体"/>
          <w:sz w:val="24"/>
          <w:szCs w:val="28"/>
        </w:rPr>
      </w:pPr>
      <w:r>
        <w:rPr>
          <w:rFonts w:hint="eastAsia" w:ascii="宋体" w:hAnsi="宋体"/>
          <w:sz w:val="24"/>
          <w:szCs w:val="28"/>
        </w:rPr>
        <w:t>1、参加采购代理机构组织的本次采购活动时，严格按照招标文件的规定和要求提供所需的相关材料，并对所提供的各类资料的真实性负责，不虚假应标，不虚列业绩。</w:t>
      </w:r>
    </w:p>
    <w:p w14:paraId="44BF3674">
      <w:pPr>
        <w:spacing w:line="360" w:lineRule="auto"/>
        <w:ind w:firstLine="480" w:firstLineChars="200"/>
        <w:rPr>
          <w:rFonts w:ascii="宋体" w:hAnsi="宋体"/>
          <w:sz w:val="24"/>
          <w:szCs w:val="28"/>
        </w:rPr>
      </w:pPr>
      <w:r>
        <w:rPr>
          <w:rFonts w:hint="eastAsia" w:ascii="宋体" w:hAnsi="宋体"/>
          <w:sz w:val="24"/>
          <w:szCs w:val="28"/>
        </w:rPr>
        <w:t>2、尊重参与本次采购活动各相关方的合法行为，接受本次采购活动依法形成的意见、结果。</w:t>
      </w:r>
    </w:p>
    <w:p w14:paraId="2B771703">
      <w:pPr>
        <w:spacing w:line="360" w:lineRule="auto"/>
        <w:ind w:firstLine="480" w:firstLineChars="200"/>
        <w:rPr>
          <w:rFonts w:ascii="宋体" w:hAnsi="宋体"/>
          <w:sz w:val="24"/>
          <w:szCs w:val="28"/>
        </w:rPr>
      </w:pPr>
      <w:r>
        <w:rPr>
          <w:rFonts w:hint="eastAsia" w:ascii="宋体" w:hAnsi="宋体"/>
          <w:sz w:val="24"/>
          <w:szCs w:val="28"/>
        </w:rPr>
        <w:t>3、参加本次采购活动，不围标、串标，维护市场秩序，不提供“三无”产品、以次充好，保证为正品。近三年因项目质量问题（水货、替代品、次品、翻新品等）的不法行为记录为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17213232">
      <w:pPr>
        <w:spacing w:line="360" w:lineRule="auto"/>
        <w:ind w:firstLine="480" w:firstLineChars="200"/>
        <w:rPr>
          <w:rFonts w:ascii="宋体" w:hAnsi="宋体"/>
          <w:sz w:val="24"/>
          <w:szCs w:val="28"/>
        </w:rPr>
      </w:pPr>
      <w:r>
        <w:rPr>
          <w:rFonts w:hint="eastAsia" w:ascii="宋体" w:hAnsi="宋体"/>
          <w:sz w:val="24"/>
          <w:szCs w:val="28"/>
        </w:rPr>
        <w:t>4、作为参加贵公司组织的招标采购项目的投标人，本公司承诺：在参加本项目招标之前不存在被依法禁止经营行为、财产被接管或冻结的情况，如有隐瞒实情，愿承担一切责任及后果。</w:t>
      </w:r>
    </w:p>
    <w:p w14:paraId="78474424">
      <w:pPr>
        <w:spacing w:line="360" w:lineRule="auto"/>
        <w:ind w:firstLine="480" w:firstLineChars="200"/>
        <w:rPr>
          <w:rFonts w:ascii="宋体" w:hAnsi="宋体"/>
          <w:sz w:val="24"/>
          <w:szCs w:val="28"/>
        </w:rPr>
      </w:pPr>
      <w:r>
        <w:rPr>
          <w:rFonts w:hint="eastAsia" w:ascii="宋体" w:hAnsi="宋体"/>
          <w:sz w:val="24"/>
          <w:szCs w:val="28"/>
        </w:rPr>
        <w:t>5、近三年受到有关行政主管部门的行政处理、不良行为记录为</w:t>
      </w:r>
      <w:r>
        <w:rPr>
          <w:rFonts w:hint="eastAsia" w:ascii="宋体" w:hAnsi="宋体"/>
          <w:sz w:val="24"/>
          <w:szCs w:val="28"/>
          <w:u w:val="single"/>
        </w:rPr>
        <w:t xml:space="preserve">    </w:t>
      </w:r>
      <w:r>
        <w:rPr>
          <w:rFonts w:hint="eastAsia" w:ascii="宋体" w:hAnsi="宋体"/>
          <w:sz w:val="24"/>
          <w:szCs w:val="28"/>
        </w:rPr>
        <w:t>次（没有填零），如有隐瞒实情，愿承担一切责任及后果。</w:t>
      </w:r>
    </w:p>
    <w:p w14:paraId="0F68FB42">
      <w:pPr>
        <w:spacing w:line="360" w:lineRule="auto"/>
        <w:ind w:firstLine="480" w:firstLineChars="200"/>
        <w:rPr>
          <w:rFonts w:ascii="宋体" w:hAnsi="宋体"/>
          <w:sz w:val="24"/>
          <w:szCs w:val="28"/>
        </w:rPr>
      </w:pPr>
      <w:r>
        <w:rPr>
          <w:rFonts w:hint="eastAsia" w:ascii="宋体" w:hAnsi="宋体"/>
          <w:sz w:val="24"/>
          <w:szCs w:val="28"/>
        </w:rPr>
        <w:t>6、参加本次投标提交的所有资质证明文件及业绩证明是真实的、有效的，如有隐瞒实情，愿承担一切责任及后果。</w:t>
      </w:r>
    </w:p>
    <w:p w14:paraId="259FA391">
      <w:pPr>
        <w:spacing w:line="360" w:lineRule="auto"/>
        <w:ind w:firstLine="480" w:firstLineChars="200"/>
        <w:rPr>
          <w:rFonts w:ascii="宋体" w:hAnsi="宋体"/>
          <w:sz w:val="24"/>
          <w:szCs w:val="28"/>
        </w:rPr>
      </w:pPr>
      <w:r>
        <w:rPr>
          <w:rFonts w:hint="eastAsia" w:ascii="宋体" w:hAnsi="宋体"/>
          <w:sz w:val="24"/>
          <w:szCs w:val="28"/>
        </w:rPr>
        <w:t>7、对采购活动有疑问、异议时，按法律规定的程序实名（加盖单位章和法定代表人签名）反映情况，不恶意中伤、无事生非，以和谐、平等的心态参加本次采购活动。</w:t>
      </w:r>
    </w:p>
    <w:p w14:paraId="1A524685">
      <w:pPr>
        <w:spacing w:line="360" w:lineRule="auto"/>
        <w:ind w:firstLine="480" w:firstLineChars="200"/>
        <w:rPr>
          <w:rFonts w:ascii="宋体" w:hAnsi="宋体"/>
          <w:sz w:val="24"/>
          <w:szCs w:val="28"/>
        </w:rPr>
      </w:pPr>
      <w:r>
        <w:rPr>
          <w:rFonts w:hint="eastAsia" w:ascii="宋体" w:hAnsi="宋体"/>
          <w:sz w:val="24"/>
          <w:szCs w:val="28"/>
        </w:rPr>
        <w:t>8、认真履行中标人应承担的责任和义务，全面执行采购合同规定的各项内容，保质保量地按时提供采购物品。</w:t>
      </w:r>
    </w:p>
    <w:p w14:paraId="1138955D">
      <w:pPr>
        <w:spacing w:line="360" w:lineRule="auto"/>
        <w:ind w:firstLine="480" w:firstLineChars="200"/>
        <w:rPr>
          <w:rFonts w:ascii="宋体" w:hAnsi="宋体"/>
          <w:sz w:val="24"/>
          <w:szCs w:val="28"/>
        </w:rPr>
      </w:pPr>
      <w:r>
        <w:rPr>
          <w:rFonts w:hint="eastAsia" w:ascii="宋体" w:hAnsi="宋体"/>
          <w:sz w:val="24"/>
          <w:szCs w:val="28"/>
        </w:rPr>
        <w:t>若本企业（单位）发生有悖于上述承诺的行为，愿意接受采购人依据相关规定对投标人的相关处理。</w:t>
      </w:r>
    </w:p>
    <w:p w14:paraId="531F0AF4">
      <w:pPr>
        <w:spacing w:line="300" w:lineRule="auto"/>
        <w:ind w:firstLine="480" w:firstLineChars="200"/>
        <w:rPr>
          <w:rFonts w:ascii="宋体" w:hAnsi="宋体"/>
          <w:sz w:val="24"/>
          <w:szCs w:val="28"/>
        </w:rPr>
      </w:pPr>
      <w:r>
        <w:rPr>
          <w:rFonts w:hint="eastAsia" w:ascii="宋体" w:hAnsi="宋体"/>
          <w:sz w:val="24"/>
          <w:szCs w:val="28"/>
        </w:rPr>
        <w:t>本承诺是采购项目投标文件的组成部分。</w:t>
      </w:r>
    </w:p>
    <w:p w14:paraId="5BA8935A">
      <w:pPr>
        <w:spacing w:line="300" w:lineRule="auto"/>
        <w:ind w:firstLine="480" w:firstLineChars="200"/>
        <w:rPr>
          <w:rFonts w:ascii="宋体" w:hAnsi="宋体"/>
          <w:sz w:val="24"/>
          <w:szCs w:val="28"/>
        </w:rPr>
      </w:pPr>
      <w:r>
        <w:rPr>
          <w:rFonts w:hint="eastAsia" w:ascii="宋体" w:hAnsi="宋体"/>
          <w:sz w:val="24"/>
          <w:szCs w:val="28"/>
        </w:rPr>
        <w:t>承诺单位：（盖章）</w:t>
      </w:r>
    </w:p>
    <w:p w14:paraId="11FD9C6C">
      <w:pPr>
        <w:spacing w:line="300" w:lineRule="auto"/>
        <w:ind w:firstLine="480" w:firstLineChars="200"/>
        <w:rPr>
          <w:rFonts w:ascii="宋体" w:hAnsi="宋体"/>
          <w:sz w:val="24"/>
          <w:szCs w:val="28"/>
        </w:rPr>
      </w:pPr>
      <w:r>
        <w:rPr>
          <w:rFonts w:hint="eastAsia" w:ascii="宋体" w:hAnsi="宋体"/>
          <w:sz w:val="24"/>
          <w:szCs w:val="28"/>
        </w:rPr>
        <w:t>法定代表人：（签字）</w:t>
      </w:r>
    </w:p>
    <w:p w14:paraId="7D485A5D">
      <w:pPr>
        <w:spacing w:line="300" w:lineRule="auto"/>
        <w:ind w:firstLine="480" w:firstLineChars="200"/>
        <w:rPr>
          <w:rFonts w:ascii="宋体" w:hAnsi="宋体"/>
          <w:sz w:val="24"/>
          <w:szCs w:val="28"/>
        </w:rPr>
      </w:pPr>
      <w:r>
        <w:rPr>
          <w:rFonts w:hint="eastAsia" w:ascii="宋体" w:hAnsi="宋体"/>
          <w:sz w:val="24"/>
          <w:szCs w:val="28"/>
        </w:rPr>
        <w:t xml:space="preserve">地址：                              </w:t>
      </w:r>
    </w:p>
    <w:p w14:paraId="4829CB04">
      <w:pPr>
        <w:spacing w:line="300" w:lineRule="auto"/>
        <w:ind w:firstLine="480" w:firstLineChars="200"/>
        <w:rPr>
          <w:rFonts w:ascii="宋体" w:hAnsi="宋体"/>
          <w:sz w:val="24"/>
          <w:szCs w:val="28"/>
        </w:rPr>
      </w:pPr>
      <w:r>
        <w:rPr>
          <w:rFonts w:hint="eastAsia" w:ascii="宋体" w:hAnsi="宋体"/>
          <w:sz w:val="24"/>
          <w:szCs w:val="28"/>
        </w:rPr>
        <w:t>邮编：</w:t>
      </w:r>
    </w:p>
    <w:p w14:paraId="256DF09E">
      <w:pPr>
        <w:spacing w:line="300" w:lineRule="auto"/>
        <w:ind w:firstLine="480" w:firstLineChars="200"/>
        <w:rPr>
          <w:rFonts w:ascii="宋体" w:hAnsi="宋体"/>
          <w:sz w:val="24"/>
          <w:szCs w:val="28"/>
        </w:rPr>
      </w:pPr>
      <w:r>
        <w:rPr>
          <w:rFonts w:hint="eastAsia" w:ascii="宋体" w:hAnsi="宋体"/>
          <w:sz w:val="24"/>
          <w:szCs w:val="28"/>
        </w:rPr>
        <w:t>年  月  日</w:t>
      </w:r>
    </w:p>
    <w:p w14:paraId="20EFD8C3">
      <w:pPr>
        <w:spacing w:line="360" w:lineRule="auto"/>
        <w:ind w:firstLine="480" w:firstLineChars="200"/>
        <w:rPr>
          <w:rFonts w:ascii="宋体" w:hAnsi="宋体"/>
          <w:sz w:val="24"/>
          <w:szCs w:val="28"/>
        </w:rPr>
      </w:pPr>
    </w:p>
    <w:p w14:paraId="13189F08">
      <w:r>
        <w:br w:type="page"/>
      </w:r>
      <w:bookmarkStart w:id="6" w:name="_Toc11970"/>
      <w:bookmarkStart w:id="7" w:name="_Toc25411"/>
    </w:p>
    <w:p w14:paraId="04FB7598">
      <w:pPr>
        <w:spacing w:line="360" w:lineRule="atLeast"/>
        <w:jc w:val="center"/>
        <w:rPr>
          <w:rFonts w:ascii="宋体" w:hAnsi="宋体" w:cs="仿宋"/>
          <w:b/>
          <w:bCs/>
          <w:sz w:val="32"/>
          <w:szCs w:val="32"/>
        </w:rPr>
      </w:pPr>
      <w:r>
        <w:rPr>
          <w:rFonts w:hint="eastAsia" w:ascii="宋体" w:hAnsi="宋体" w:cs="仿宋"/>
          <w:b/>
          <w:bCs/>
          <w:sz w:val="32"/>
          <w:szCs w:val="32"/>
        </w:rPr>
        <w:t>第七部分    附件</w:t>
      </w:r>
    </w:p>
    <w:p w14:paraId="47FBA646">
      <w:pPr>
        <w:spacing w:line="500" w:lineRule="atLeast"/>
        <w:jc w:val="center"/>
        <w:outlineLvl w:val="2"/>
        <w:rPr>
          <w:rFonts w:ascii="宋体" w:hAnsi="宋体" w:cs="仿宋"/>
          <w:b/>
          <w:bCs/>
          <w:kern w:val="0"/>
          <w:sz w:val="28"/>
          <w:szCs w:val="28"/>
        </w:rPr>
      </w:pPr>
      <w:bookmarkStart w:id="8" w:name="_Toc20607"/>
      <w:bookmarkStart w:id="9" w:name="_Toc17249"/>
      <w:r>
        <w:rPr>
          <w:rFonts w:hint="eastAsia" w:ascii="宋体" w:hAnsi="宋体" w:cs="仿宋"/>
          <w:b/>
          <w:bCs/>
          <w:kern w:val="0"/>
          <w:sz w:val="28"/>
          <w:szCs w:val="28"/>
        </w:rPr>
        <w:t>一.</w:t>
      </w:r>
      <w:bookmarkEnd w:id="8"/>
      <w:bookmarkEnd w:id="9"/>
      <w:r>
        <w:rPr>
          <w:rFonts w:hint="eastAsia"/>
        </w:rPr>
        <w:t xml:space="preserve"> </w:t>
      </w:r>
      <w:r>
        <w:rPr>
          <w:rFonts w:hint="eastAsia" w:ascii="宋体" w:hAnsi="宋体" w:cs="仿宋"/>
          <w:b/>
          <w:bCs/>
          <w:kern w:val="0"/>
          <w:sz w:val="28"/>
          <w:szCs w:val="28"/>
        </w:rPr>
        <w:t xml:space="preserve">中小企业声明函 </w:t>
      </w:r>
    </w:p>
    <w:p w14:paraId="367FE1BC">
      <w:pPr>
        <w:pStyle w:val="25"/>
        <w:spacing w:before="0" w:beforeAutospacing="0" w:after="0" w:afterAutospacing="0" w:line="360" w:lineRule="auto"/>
        <w:ind w:firstLine="960" w:firstLineChars="400"/>
      </w:pPr>
      <w:r>
        <w:rPr>
          <w:rFonts w:hint="eastAsia"/>
        </w:rPr>
        <w:t>本公司（联合体）郑重声明，根据《政府采购促进中小企业发展管理办法》（财库〔2020）46 号）的规定，本公司（联合体）参加</w:t>
      </w:r>
      <w:r>
        <w:rPr>
          <w:rFonts w:hint="eastAsia"/>
          <w:u w:val="single"/>
        </w:rPr>
        <w:t xml:space="preserve"> （单位名称）</w:t>
      </w:r>
      <w:r>
        <w:rPr>
          <w:rFonts w:hint="eastAsia"/>
        </w:rPr>
        <w:t>的</w:t>
      </w:r>
      <w:r>
        <w:rPr>
          <w:rFonts w:hint="eastAsia"/>
          <w:u w:val="single"/>
        </w:rPr>
        <w:t xml:space="preserve"> （项目名称） </w:t>
      </w:r>
      <w:r>
        <w:rPr>
          <w:rFonts w:hint="eastAsia"/>
        </w:rPr>
        <w:t>采购活动，工程的施工单位全部为符合政策要求的中小企业（或： 服务全部由符合政策要求的中小企业承接 ）。相关企业（含联合体中的中小企业、签订分包意向协议的中小企业）的具体情况如下：</w:t>
      </w:r>
    </w:p>
    <w:p w14:paraId="22252033">
      <w:pPr>
        <w:pStyle w:val="25"/>
        <w:spacing w:before="0" w:beforeAutospacing="0" w:after="0" w:afterAutospacing="0" w:line="360" w:lineRule="auto"/>
        <w:ind w:firstLine="480" w:firstLineChars="200"/>
        <w:rPr>
          <w:u w:val="single"/>
        </w:rPr>
      </w:pPr>
      <w:r>
        <w:rPr>
          <w:rFonts w:hint="eastAsia"/>
        </w:rPr>
        <w:t>1.</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w:t>
      </w:r>
      <w:r>
        <w:rPr>
          <w:rFonts w:hint="eastAsia"/>
          <w:position w:val="-8"/>
        </w:rPr>
        <w:object>
          <v:shape id="_x0000_i1025" o:spt="75" type="#_x0000_t75" style="height:16.85pt;width:18.25pt;" o:ole="t" filled="f" o:preferrelative="t" stroked="f" coordsize="21600,21600">
            <v:path/>
            <v:fill on="f" focussize="0,0"/>
            <v:stroke on="f"/>
            <v:imagedata r:id="rId19" o:title=""/>
            <o:lock v:ext="edit" aspectratio="t"/>
            <w10:wrap type="none"/>
            <w10:anchorlock/>
          </v:shape>
          <o:OLEObject Type="Embed" ProgID="Equations" ShapeID="_x0000_i1025" DrawAspect="Content" ObjectID="_1468075725" r:id="rId18">
            <o:LockedField>false</o:LockedField>
          </o:OLEObject>
        </w:object>
      </w:r>
      <w:r>
        <w:rPr>
          <w:rFonts w:hint="eastAsia"/>
        </w:rPr>
        <w:t>，属于</w:t>
      </w:r>
      <w:r>
        <w:rPr>
          <w:rFonts w:hint="eastAsia"/>
          <w:u w:val="single"/>
        </w:rPr>
        <w:t>（中型企业、小型企业、微型企业）；</w:t>
      </w:r>
    </w:p>
    <w:p w14:paraId="42DAEEA0">
      <w:pPr>
        <w:pStyle w:val="25"/>
        <w:spacing w:before="0" w:beforeAutospacing="0" w:after="0" w:afterAutospacing="0" w:line="360" w:lineRule="auto"/>
        <w:ind w:firstLine="480" w:firstLineChars="200"/>
        <w:rPr>
          <w:u w:val="single"/>
        </w:rPr>
      </w:pPr>
      <w:r>
        <w:rPr>
          <w:rFonts w:hint="eastAsia"/>
        </w:rPr>
        <w:t>2.</w:t>
      </w:r>
      <w:r>
        <w:rPr>
          <w:rFonts w:hint="eastAsia"/>
          <w:u w:val="single"/>
        </w:rPr>
        <w:t xml:space="preserve"> （标的名称） </w:t>
      </w:r>
      <w:r>
        <w:rPr>
          <w:rFonts w:hint="eastAsia"/>
        </w:rPr>
        <w:t>，属于</w:t>
      </w:r>
      <w:r>
        <w:rPr>
          <w:rFonts w:hint="eastAsia"/>
          <w:u w:val="single"/>
        </w:rPr>
        <w:t xml:space="preserve">（采购文件中明确的所属行业） </w:t>
      </w:r>
      <w:r>
        <w:rPr>
          <w:rFonts w:hint="eastAsia"/>
        </w:rPr>
        <w:t>承建（承接）企业为</w:t>
      </w:r>
      <w:r>
        <w:rPr>
          <w:rFonts w:hint="eastAsia"/>
          <w:u w:val="single"/>
        </w:rPr>
        <w:t xml:space="preserve"> （企业名称） </w:t>
      </w:r>
      <w:r>
        <w:rPr>
          <w:rFonts w:hint="eastAsia"/>
        </w:rPr>
        <w:t>，从业人员</w:t>
      </w:r>
      <w:r>
        <w:rPr>
          <w:rFonts w:hint="eastAsia"/>
          <w:u w:val="single"/>
        </w:rPr>
        <w:t xml:space="preserve">     </w:t>
      </w:r>
      <w:r>
        <w:rPr>
          <w:rFonts w:hint="eastAsia"/>
        </w:rPr>
        <w:t>人，营业收入为</w:t>
      </w:r>
      <w:r>
        <w:rPr>
          <w:rFonts w:hint="eastAsia"/>
          <w:u w:val="single"/>
        </w:rPr>
        <w:t xml:space="preserve">     </w:t>
      </w:r>
      <w:r>
        <w:rPr>
          <w:rFonts w:hint="eastAsia"/>
        </w:rPr>
        <w:t>万元，资产总额为</w:t>
      </w:r>
      <w:r>
        <w:rPr>
          <w:rFonts w:hint="eastAsia"/>
          <w:u w:val="single"/>
        </w:rPr>
        <w:t xml:space="preserve">    </w:t>
      </w:r>
      <w:r>
        <w:rPr>
          <w:rFonts w:hint="eastAsia"/>
        </w:rPr>
        <w:t>万元，属于</w:t>
      </w:r>
      <w:r>
        <w:rPr>
          <w:rFonts w:hint="eastAsia"/>
          <w:u w:val="single"/>
        </w:rPr>
        <w:t>（中型企业、小型企业、微型企业）；</w:t>
      </w:r>
    </w:p>
    <w:p w14:paraId="2395E068">
      <w:pPr>
        <w:spacing w:line="360" w:lineRule="auto"/>
        <w:ind w:firstLine="480" w:firstLineChars="200"/>
        <w:rPr>
          <w:rFonts w:ascii="宋体" w:hAnsi="宋体" w:cs="宋体"/>
          <w:sz w:val="24"/>
        </w:rPr>
      </w:pPr>
      <w:r>
        <w:rPr>
          <w:rFonts w:hint="eastAsia" w:ascii="宋体" w:hAnsi="宋体" w:cs="宋体"/>
          <w:sz w:val="24"/>
        </w:rPr>
        <w:t>… …</w:t>
      </w:r>
    </w:p>
    <w:p w14:paraId="018E52D3">
      <w:pPr>
        <w:pStyle w:val="25"/>
        <w:spacing w:before="0" w:beforeAutospacing="0" w:after="0" w:afterAutospacing="0" w:line="360" w:lineRule="auto"/>
        <w:ind w:firstLine="480" w:firstLineChars="200"/>
      </w:pPr>
      <w:r>
        <w:rPr>
          <w:rFonts w:hint="eastAsia"/>
        </w:rPr>
        <w:t>以上企业，不属于大企业的分支机构，不存在控股股东为大企业的情形，也不存在与大企业的负责人为同一人的情形。</w:t>
      </w:r>
    </w:p>
    <w:p w14:paraId="27622499">
      <w:pPr>
        <w:pStyle w:val="25"/>
        <w:spacing w:before="0" w:beforeAutospacing="0" w:after="0" w:afterAutospacing="0" w:line="360" w:lineRule="auto"/>
        <w:ind w:firstLine="480" w:firstLineChars="200"/>
      </w:pPr>
      <w:r>
        <w:rPr>
          <w:rFonts w:hint="eastAsia"/>
        </w:rPr>
        <w:t>本企业对上述声明内容的真实性负责。如有虚假，将依法承担相应责任。</w:t>
      </w:r>
    </w:p>
    <w:p w14:paraId="65C6CDBD">
      <w:pPr>
        <w:pStyle w:val="25"/>
        <w:spacing w:before="0" w:beforeAutospacing="0" w:after="0" w:afterAutospacing="0" w:line="360" w:lineRule="auto"/>
      </w:pPr>
    </w:p>
    <w:p w14:paraId="0498A5B4">
      <w:pPr>
        <w:pStyle w:val="25"/>
        <w:spacing w:before="0" w:beforeAutospacing="0" w:after="0" w:afterAutospacing="0" w:line="360" w:lineRule="auto"/>
      </w:pPr>
    </w:p>
    <w:p w14:paraId="20FD9662">
      <w:pPr>
        <w:pStyle w:val="25"/>
        <w:spacing w:before="0" w:beforeAutospacing="0" w:after="0" w:afterAutospacing="0" w:line="360" w:lineRule="auto"/>
        <w:ind w:firstLine="4800" w:firstLineChars="2000"/>
      </w:pPr>
      <w:r>
        <w:rPr>
          <w:rFonts w:hint="eastAsia"/>
        </w:rPr>
        <w:t>企业名称（盖章）∶</w:t>
      </w:r>
    </w:p>
    <w:p w14:paraId="18110EFC">
      <w:pPr>
        <w:pStyle w:val="25"/>
        <w:spacing w:before="0" w:beforeAutospacing="0" w:after="0" w:afterAutospacing="0" w:line="360" w:lineRule="auto"/>
        <w:ind w:firstLine="4800" w:firstLineChars="2000"/>
      </w:pPr>
      <w:r>
        <w:rPr>
          <w:rFonts w:hint="eastAsia"/>
        </w:rPr>
        <w:t>日期∶</w:t>
      </w:r>
    </w:p>
    <w:p w14:paraId="38CA9CC6">
      <w:pPr>
        <w:pStyle w:val="25"/>
        <w:spacing w:before="0" w:beforeAutospacing="0" w:after="0" w:afterAutospacing="0" w:line="360" w:lineRule="auto"/>
      </w:pPr>
    </w:p>
    <w:p w14:paraId="414CC769">
      <w:pPr>
        <w:spacing w:line="360" w:lineRule="auto"/>
        <w:rPr>
          <w:rFonts w:hint="eastAsia" w:ascii="宋体" w:hAnsi="宋体" w:cs="宋体"/>
          <w:sz w:val="24"/>
        </w:rPr>
      </w:pPr>
    </w:p>
    <w:p w14:paraId="47176978">
      <w:pPr>
        <w:spacing w:line="360" w:lineRule="auto"/>
        <w:rPr>
          <w:rFonts w:hint="eastAsia" w:ascii="宋体" w:hAnsi="宋体" w:cs="宋体"/>
          <w:sz w:val="24"/>
        </w:rPr>
      </w:pPr>
    </w:p>
    <w:p w14:paraId="080F7FBC">
      <w:pPr>
        <w:tabs>
          <w:tab w:val="left" w:pos="1755"/>
        </w:tabs>
        <w:spacing w:line="500" w:lineRule="atLeast"/>
        <w:jc w:val="left"/>
        <w:rPr>
          <w:rFonts w:ascii="宋体" w:hAnsi="宋体" w:cs="仿宋"/>
          <w:b/>
          <w:bCs/>
          <w:sz w:val="24"/>
        </w:rPr>
      </w:pPr>
      <w:r>
        <w:rPr>
          <w:rFonts w:hint="eastAsia" w:ascii="宋体" w:hAnsi="宋体" w:cs="宋体"/>
          <w:position w:val="-4"/>
          <w:sz w:val="24"/>
        </w:rPr>
        <w:object>
          <v:shape id="_x0000_i1026" o:spt="75" type="#_x0000_t75" style="height:15pt;width:6pt;" o:ole="t" filled="f" o:preferrelative="t" stroked="f" coordsize="21600,21600">
            <v:path/>
            <v:fill on="f" focussize="0,0"/>
            <v:stroke on="f"/>
            <v:imagedata r:id="rId21" o:title=""/>
            <o:lock v:ext="edit" aspectratio="t"/>
            <w10:wrap type="none"/>
            <w10:anchorlock/>
          </v:shape>
          <o:OLEObject Type="Embed" ProgID="Equation.KSEE3" ShapeID="_x0000_i1026" DrawAspect="Content" ObjectID="_1468075726" r:id="rId20">
            <o:LockedField>false</o:LockedField>
          </o:OLEObject>
        </w:object>
      </w:r>
      <w:r>
        <w:rPr>
          <w:rFonts w:hint="eastAsia" w:ascii="宋体" w:hAnsi="宋体" w:cs="宋体"/>
          <w:sz w:val="24"/>
        </w:rPr>
        <w:t>从业人员、营业收入、资产总额填报上一年度数据，无上一年度数据的新成立企业可不填报。</w:t>
      </w:r>
    </w:p>
    <w:p w14:paraId="4FC9EF19">
      <w:pPr>
        <w:tabs>
          <w:tab w:val="left" w:pos="1755"/>
        </w:tabs>
        <w:spacing w:line="500" w:lineRule="atLeast"/>
        <w:jc w:val="center"/>
        <w:rPr>
          <w:rFonts w:ascii="仿宋" w:hAnsi="仿宋" w:eastAsia="仿宋" w:cs="仿宋"/>
          <w:b/>
          <w:bCs/>
          <w:sz w:val="32"/>
          <w:szCs w:val="32"/>
        </w:rPr>
      </w:pPr>
    </w:p>
    <w:p w14:paraId="50CB4016">
      <w:pPr>
        <w:tabs>
          <w:tab w:val="left" w:pos="1755"/>
        </w:tabs>
        <w:spacing w:line="500" w:lineRule="atLeast"/>
        <w:jc w:val="center"/>
        <w:rPr>
          <w:rFonts w:ascii="仿宋" w:hAnsi="仿宋" w:eastAsia="仿宋" w:cs="仿宋"/>
          <w:b/>
          <w:bCs/>
          <w:sz w:val="32"/>
          <w:szCs w:val="32"/>
        </w:rPr>
      </w:pPr>
    </w:p>
    <w:p w14:paraId="139E01CB">
      <w:pPr>
        <w:tabs>
          <w:tab w:val="left" w:pos="1755"/>
        </w:tabs>
        <w:spacing w:line="360" w:lineRule="auto"/>
        <w:jc w:val="center"/>
        <w:rPr>
          <w:rFonts w:ascii="宋体" w:hAnsi="宋体" w:cs="仿宋"/>
          <w:b/>
          <w:bCs/>
          <w:sz w:val="28"/>
          <w:szCs w:val="28"/>
        </w:rPr>
      </w:pPr>
      <w:bookmarkStart w:id="10" w:name="_Toc32499"/>
      <w:bookmarkStart w:id="11" w:name="_Toc26990"/>
      <w:r>
        <w:rPr>
          <w:rFonts w:hint="eastAsia" w:ascii="宋体" w:hAnsi="宋体" w:cs="仿宋"/>
          <w:b/>
          <w:bCs/>
          <w:sz w:val="28"/>
          <w:szCs w:val="28"/>
        </w:rPr>
        <w:t>二、</w:t>
      </w:r>
      <w:r>
        <w:rPr>
          <w:rFonts w:hint="eastAsia" w:ascii="宋体" w:hAnsi="宋体" w:cs="宋体"/>
          <w:b/>
          <w:kern w:val="0"/>
          <w:sz w:val="28"/>
          <w:szCs w:val="28"/>
          <w:lang w:val="zh-CN"/>
        </w:rPr>
        <w:t>残疾人福利性单位声明函（非</w:t>
      </w:r>
      <w:r>
        <w:rPr>
          <w:rFonts w:ascii="宋体" w:hAnsi="宋体" w:cs="仿宋"/>
          <w:b/>
          <w:bCs/>
          <w:sz w:val="28"/>
          <w:szCs w:val="28"/>
        </w:rPr>
        <w:t>残疾人</w:t>
      </w:r>
      <w:r>
        <w:rPr>
          <w:rFonts w:hint="eastAsia" w:ascii="宋体" w:hAnsi="宋体" w:cs="仿宋"/>
          <w:b/>
          <w:bCs/>
          <w:sz w:val="28"/>
          <w:szCs w:val="28"/>
        </w:rPr>
        <w:t>福利企业</w:t>
      </w:r>
      <w:r>
        <w:rPr>
          <w:rFonts w:hint="eastAsia" w:ascii="宋体" w:hAnsi="宋体" w:cs="宋体"/>
          <w:b/>
          <w:kern w:val="0"/>
          <w:sz w:val="28"/>
          <w:szCs w:val="28"/>
          <w:lang w:val="zh-CN"/>
        </w:rPr>
        <w:t>不</w:t>
      </w:r>
      <w:r>
        <w:rPr>
          <w:rFonts w:hint="eastAsia" w:ascii="宋体" w:hAnsi="宋体" w:cs="仿宋"/>
          <w:b/>
          <w:bCs/>
          <w:kern w:val="0"/>
          <w:sz w:val="28"/>
          <w:szCs w:val="28"/>
        </w:rPr>
        <w:t>填写</w:t>
      </w:r>
      <w:r>
        <w:rPr>
          <w:rFonts w:hint="eastAsia" w:ascii="宋体" w:hAnsi="宋体" w:cs="宋体"/>
          <w:b/>
          <w:kern w:val="0"/>
          <w:sz w:val="28"/>
          <w:szCs w:val="28"/>
          <w:lang w:val="zh-CN"/>
        </w:rPr>
        <w:t>）</w:t>
      </w:r>
    </w:p>
    <w:p w14:paraId="7870BA01">
      <w:pPr>
        <w:spacing w:line="360" w:lineRule="auto"/>
        <w:rPr>
          <w:rFonts w:ascii="宋体" w:hAnsi="宋体"/>
          <w:b/>
          <w:spacing w:val="6"/>
          <w:sz w:val="32"/>
          <w:szCs w:val="32"/>
          <w:shd w:val="pct10" w:color="auto" w:fill="FFFFFF"/>
        </w:rPr>
      </w:pPr>
    </w:p>
    <w:p w14:paraId="6B9F91BD">
      <w:pPr>
        <w:spacing w:line="360" w:lineRule="auto"/>
        <w:ind w:firstLine="480" w:firstLineChars="200"/>
        <w:rPr>
          <w:rFonts w:ascii="宋体" w:hAnsi="宋体" w:cs="仿宋"/>
          <w:sz w:val="24"/>
        </w:rPr>
      </w:pPr>
      <w:r>
        <w:rPr>
          <w:rFonts w:hint="eastAsia" w:ascii="宋体" w:hAnsi="宋体" w:cs="仿宋"/>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项目采购活动提供本单位制造的货物（由本单位承担工程/提供服务），或者提供其他残疾人福利性单位制造的货物（不包括使用非残疾人福利性单位注册商标的货物）。</w:t>
      </w:r>
    </w:p>
    <w:p w14:paraId="1DFE680C">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26426FBC">
      <w:pPr>
        <w:spacing w:line="360" w:lineRule="auto"/>
        <w:ind w:firstLine="480" w:firstLineChars="200"/>
        <w:rPr>
          <w:rFonts w:ascii="宋体" w:hAnsi="宋体" w:cs="仿宋"/>
          <w:sz w:val="24"/>
        </w:rPr>
      </w:pPr>
    </w:p>
    <w:p w14:paraId="0CB21F30">
      <w:pPr>
        <w:spacing w:line="360" w:lineRule="auto"/>
        <w:ind w:firstLine="480" w:firstLineChars="200"/>
        <w:rPr>
          <w:rFonts w:ascii="宋体" w:hAnsi="宋体" w:cs="仿宋"/>
          <w:sz w:val="24"/>
        </w:rPr>
      </w:pPr>
    </w:p>
    <w:p w14:paraId="2E95F75E">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23C7DA5C">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3A5978C3">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071E08FD">
      <w:pPr>
        <w:spacing w:line="360" w:lineRule="auto"/>
        <w:ind w:firstLine="506" w:firstLineChars="200"/>
        <w:rPr>
          <w:rFonts w:ascii="宋体" w:hAnsi="宋体" w:cs="仿宋"/>
          <w:b/>
          <w:spacing w:val="6"/>
          <w:sz w:val="24"/>
          <w:shd w:val="pct10" w:color="auto" w:fill="FFFFFF"/>
        </w:rPr>
      </w:pPr>
    </w:p>
    <w:p w14:paraId="56F326ED">
      <w:pPr>
        <w:spacing w:line="360" w:lineRule="auto"/>
        <w:ind w:firstLine="506" w:firstLineChars="200"/>
        <w:rPr>
          <w:rFonts w:ascii="宋体" w:hAnsi="宋体" w:cs="仿宋"/>
          <w:b/>
          <w:spacing w:val="6"/>
          <w:sz w:val="24"/>
          <w:shd w:val="pct10" w:color="auto" w:fill="FFFFFF"/>
        </w:rPr>
      </w:pPr>
    </w:p>
    <w:p w14:paraId="67340BA3">
      <w:pPr>
        <w:kinsoku w:val="0"/>
        <w:spacing w:line="360" w:lineRule="auto"/>
        <w:ind w:firstLine="480" w:firstLineChars="200"/>
        <w:rPr>
          <w:rFonts w:ascii="宋体" w:hAnsi="宋体" w:cs="宋体"/>
          <w:kern w:val="0"/>
          <w:sz w:val="24"/>
          <w:lang w:val="zh-CN"/>
        </w:rPr>
      </w:pPr>
      <w:r>
        <w:rPr>
          <w:rFonts w:hint="eastAsia" w:ascii="宋体" w:hAnsi="宋体" w:cs="仿宋"/>
          <w:kern w:val="0"/>
          <w:sz w:val="24"/>
          <w:lang w:val="zh-CN"/>
        </w:rPr>
        <w:t>备注：投标人提供的《残疾人福利性单位声明函》必须真实有效，如果被举报经查实出具虚假声明函的，将被取消投标资格，并按有关规定予以处理。</w:t>
      </w:r>
    </w:p>
    <w:p w14:paraId="0A40755B">
      <w:pPr>
        <w:tabs>
          <w:tab w:val="left" w:pos="1755"/>
        </w:tabs>
        <w:spacing w:line="500" w:lineRule="atLeast"/>
        <w:jc w:val="center"/>
        <w:outlineLvl w:val="2"/>
        <w:rPr>
          <w:rFonts w:ascii="宋体" w:hAnsi="宋体" w:cs="仿宋"/>
          <w:b/>
          <w:bCs/>
          <w:sz w:val="28"/>
          <w:szCs w:val="28"/>
        </w:rPr>
      </w:pPr>
    </w:p>
    <w:p w14:paraId="77340DD4">
      <w:pPr>
        <w:tabs>
          <w:tab w:val="left" w:pos="1755"/>
        </w:tabs>
        <w:spacing w:line="500" w:lineRule="atLeast"/>
        <w:jc w:val="center"/>
        <w:outlineLvl w:val="2"/>
        <w:rPr>
          <w:rFonts w:ascii="宋体" w:hAnsi="宋体" w:cs="仿宋"/>
          <w:b/>
          <w:bCs/>
          <w:sz w:val="28"/>
          <w:szCs w:val="28"/>
        </w:rPr>
      </w:pPr>
    </w:p>
    <w:p w14:paraId="132A0FF1">
      <w:pPr>
        <w:tabs>
          <w:tab w:val="left" w:pos="1755"/>
        </w:tabs>
        <w:spacing w:line="500" w:lineRule="atLeast"/>
        <w:jc w:val="center"/>
        <w:outlineLvl w:val="2"/>
        <w:rPr>
          <w:rFonts w:ascii="宋体" w:hAnsi="宋体" w:cs="仿宋"/>
          <w:b/>
          <w:bCs/>
          <w:sz w:val="28"/>
          <w:szCs w:val="28"/>
        </w:rPr>
      </w:pPr>
    </w:p>
    <w:p w14:paraId="34132232">
      <w:pPr>
        <w:tabs>
          <w:tab w:val="left" w:pos="1755"/>
        </w:tabs>
        <w:spacing w:line="500" w:lineRule="atLeast"/>
        <w:jc w:val="center"/>
        <w:outlineLvl w:val="2"/>
        <w:rPr>
          <w:rFonts w:ascii="宋体" w:hAnsi="宋体" w:cs="仿宋"/>
          <w:b/>
          <w:bCs/>
          <w:sz w:val="28"/>
          <w:szCs w:val="28"/>
        </w:rPr>
      </w:pPr>
    </w:p>
    <w:p w14:paraId="6D80A1A6">
      <w:pPr>
        <w:tabs>
          <w:tab w:val="left" w:pos="1755"/>
        </w:tabs>
        <w:spacing w:line="500" w:lineRule="atLeast"/>
        <w:jc w:val="center"/>
        <w:outlineLvl w:val="2"/>
        <w:rPr>
          <w:rFonts w:ascii="宋体" w:hAnsi="宋体" w:cs="仿宋"/>
          <w:b/>
          <w:bCs/>
          <w:sz w:val="28"/>
          <w:szCs w:val="28"/>
        </w:rPr>
      </w:pPr>
    </w:p>
    <w:p w14:paraId="4655D674">
      <w:pPr>
        <w:tabs>
          <w:tab w:val="left" w:pos="1755"/>
        </w:tabs>
        <w:spacing w:line="500" w:lineRule="atLeast"/>
        <w:jc w:val="center"/>
        <w:outlineLvl w:val="2"/>
        <w:rPr>
          <w:rFonts w:ascii="宋体" w:hAnsi="宋体" w:cs="仿宋"/>
          <w:b/>
          <w:bCs/>
          <w:sz w:val="28"/>
          <w:szCs w:val="28"/>
        </w:rPr>
      </w:pPr>
    </w:p>
    <w:p w14:paraId="7CEA7722">
      <w:pPr>
        <w:tabs>
          <w:tab w:val="left" w:pos="1755"/>
        </w:tabs>
        <w:spacing w:line="500" w:lineRule="atLeast"/>
        <w:outlineLvl w:val="2"/>
        <w:rPr>
          <w:rFonts w:ascii="宋体" w:hAnsi="宋体" w:cs="仿宋"/>
          <w:b/>
          <w:bCs/>
          <w:sz w:val="28"/>
          <w:szCs w:val="28"/>
        </w:rPr>
      </w:pPr>
    </w:p>
    <w:p w14:paraId="0546713D">
      <w:pPr>
        <w:tabs>
          <w:tab w:val="left" w:pos="1755"/>
        </w:tabs>
        <w:spacing w:line="500" w:lineRule="atLeast"/>
        <w:jc w:val="center"/>
        <w:outlineLvl w:val="2"/>
        <w:rPr>
          <w:rFonts w:ascii="宋体" w:hAnsi="宋体" w:cs="仿宋"/>
          <w:b/>
          <w:bCs/>
          <w:sz w:val="28"/>
          <w:szCs w:val="28"/>
        </w:rPr>
      </w:pPr>
    </w:p>
    <w:p w14:paraId="2738939C">
      <w:pPr>
        <w:tabs>
          <w:tab w:val="left" w:pos="1755"/>
        </w:tabs>
        <w:spacing w:line="500" w:lineRule="atLeast"/>
        <w:jc w:val="center"/>
        <w:outlineLvl w:val="2"/>
        <w:rPr>
          <w:rFonts w:ascii="宋体" w:hAnsi="宋体" w:cs="仿宋"/>
          <w:b/>
          <w:bCs/>
          <w:sz w:val="28"/>
          <w:szCs w:val="28"/>
        </w:rPr>
      </w:pPr>
    </w:p>
    <w:bookmarkEnd w:id="10"/>
    <w:bookmarkEnd w:id="11"/>
    <w:p w14:paraId="5716E9AB">
      <w:pPr>
        <w:jc w:val="center"/>
        <w:rPr>
          <w:rFonts w:ascii="宋体" w:hAnsi="宋体" w:cs="仿宋"/>
          <w:b/>
          <w:bCs/>
          <w:sz w:val="28"/>
          <w:szCs w:val="28"/>
        </w:rPr>
      </w:pPr>
      <w:r>
        <w:rPr>
          <w:rFonts w:hint="eastAsia" w:ascii="宋体" w:hAnsi="宋体" w:cs="仿宋"/>
          <w:b/>
          <w:bCs/>
          <w:sz w:val="28"/>
          <w:szCs w:val="28"/>
        </w:rPr>
        <w:t>三、</w:t>
      </w:r>
      <w:bookmarkStart w:id="12" w:name="_Hlk18049907"/>
      <w:r>
        <w:rPr>
          <w:rFonts w:hint="eastAsia" w:ascii="宋体" w:hAnsi="宋体" w:cs="仿宋"/>
          <w:b/>
          <w:kern w:val="0"/>
          <w:sz w:val="28"/>
          <w:szCs w:val="28"/>
          <w:lang w:val="zh-CN"/>
        </w:rPr>
        <w:t>监狱、戒毒企业</w:t>
      </w:r>
      <w:bookmarkEnd w:id="12"/>
      <w:r>
        <w:rPr>
          <w:rFonts w:hint="eastAsia" w:ascii="宋体" w:hAnsi="宋体" w:cs="仿宋"/>
          <w:b/>
          <w:kern w:val="0"/>
          <w:sz w:val="28"/>
          <w:szCs w:val="28"/>
          <w:lang w:val="zh-CN"/>
        </w:rPr>
        <w:t>声明函（非监狱、戒毒企业不</w:t>
      </w:r>
      <w:r>
        <w:rPr>
          <w:rFonts w:hint="eastAsia" w:ascii="宋体" w:hAnsi="宋体" w:cs="仿宋"/>
          <w:b/>
          <w:bCs/>
          <w:kern w:val="0"/>
          <w:sz w:val="28"/>
          <w:szCs w:val="28"/>
        </w:rPr>
        <w:t>填写</w:t>
      </w:r>
      <w:r>
        <w:rPr>
          <w:rFonts w:hint="eastAsia" w:ascii="宋体" w:hAnsi="宋体" w:cs="仿宋"/>
          <w:b/>
          <w:kern w:val="0"/>
          <w:sz w:val="28"/>
          <w:szCs w:val="28"/>
          <w:lang w:val="zh-CN"/>
        </w:rPr>
        <w:t>）</w:t>
      </w:r>
    </w:p>
    <w:p w14:paraId="7440226B">
      <w:pPr>
        <w:spacing w:line="360" w:lineRule="auto"/>
        <w:rPr>
          <w:rFonts w:ascii="宋体" w:hAnsi="宋体" w:cs="仿宋"/>
          <w:b/>
          <w:spacing w:val="6"/>
          <w:sz w:val="32"/>
          <w:szCs w:val="32"/>
          <w:shd w:val="pct10" w:color="auto" w:fill="FFFFFF"/>
        </w:rPr>
      </w:pPr>
    </w:p>
    <w:p w14:paraId="2C171783">
      <w:pPr>
        <w:spacing w:line="360" w:lineRule="auto"/>
        <w:ind w:firstLine="480" w:firstLineChars="200"/>
        <w:rPr>
          <w:rFonts w:ascii="宋体" w:hAnsi="宋体" w:cs="仿宋"/>
          <w:sz w:val="24"/>
        </w:rPr>
      </w:pPr>
      <w:r>
        <w:rPr>
          <w:rFonts w:hint="eastAsia" w:ascii="宋体" w:hAnsi="宋体" w:cs="仿宋"/>
          <w:sz w:val="24"/>
        </w:rPr>
        <w:t>本单位郑重声明，根据《</w:t>
      </w:r>
      <w:r>
        <w:rPr>
          <w:rFonts w:hint="eastAsia" w:ascii="宋体" w:hAnsi="宋体" w:cs="仿宋"/>
          <w:spacing w:val="-4"/>
          <w:kern w:val="0"/>
          <w:sz w:val="24"/>
        </w:rPr>
        <w:t>财政部 司法部 关于政府采购支持监狱企业发展有关问题的通知</w:t>
      </w:r>
      <w:r>
        <w:rPr>
          <w:rFonts w:hint="eastAsia" w:ascii="宋体" w:hAnsi="宋体" w:cs="仿宋"/>
          <w:sz w:val="24"/>
        </w:rPr>
        <w:t>》（财库〔2014〕 68号）的规定，本单位为符合条件的监狱、戒毒企业，且本单位参加的</w:t>
      </w:r>
      <w:r>
        <w:rPr>
          <w:rFonts w:hint="eastAsia" w:ascii="宋体" w:hAnsi="宋体" w:cs="仿宋"/>
          <w:sz w:val="24"/>
          <w:u w:val="single"/>
        </w:rPr>
        <w:t>_     ___</w:t>
      </w:r>
      <w:r>
        <w:rPr>
          <w:rFonts w:hint="eastAsia" w:ascii="宋体" w:hAnsi="宋体" w:cs="仿宋"/>
          <w:sz w:val="24"/>
        </w:rPr>
        <w:t>项目采购活动提供本单位制造的货物（由本单位承担工程/提供服务），或者提供其他监狱、戒毒企业制造的货物（不包括使用非监狱、戒毒企业注册商标的货物）。</w:t>
      </w:r>
    </w:p>
    <w:p w14:paraId="2D4C4484">
      <w:pPr>
        <w:spacing w:line="360" w:lineRule="auto"/>
        <w:ind w:firstLine="480" w:firstLineChars="200"/>
        <w:rPr>
          <w:rFonts w:ascii="宋体" w:hAnsi="宋体" w:cs="仿宋"/>
          <w:sz w:val="24"/>
        </w:rPr>
      </w:pPr>
      <w:r>
        <w:rPr>
          <w:rFonts w:hint="eastAsia" w:ascii="宋体" w:hAnsi="宋体" w:cs="仿宋"/>
          <w:sz w:val="24"/>
        </w:rPr>
        <w:t>本单位对上述声明的真实性负责。如有虚假，将依法承担相应责任。</w:t>
      </w:r>
    </w:p>
    <w:p w14:paraId="5A0AFB50">
      <w:pPr>
        <w:spacing w:line="360" w:lineRule="auto"/>
        <w:ind w:firstLine="480" w:firstLineChars="200"/>
        <w:rPr>
          <w:rFonts w:ascii="宋体" w:hAnsi="宋体" w:cs="仿宋"/>
          <w:sz w:val="24"/>
        </w:rPr>
      </w:pPr>
    </w:p>
    <w:p w14:paraId="0AB03F99">
      <w:pPr>
        <w:spacing w:line="360" w:lineRule="auto"/>
        <w:ind w:firstLine="480" w:firstLineChars="200"/>
        <w:rPr>
          <w:rFonts w:ascii="宋体" w:hAnsi="宋体" w:cs="仿宋"/>
          <w:sz w:val="24"/>
        </w:rPr>
      </w:pPr>
    </w:p>
    <w:p w14:paraId="382F98F2">
      <w:pPr>
        <w:tabs>
          <w:tab w:val="left" w:pos="4860"/>
          <w:tab w:val="left" w:pos="8040"/>
          <w:tab w:val="left" w:pos="8160"/>
        </w:tabs>
        <w:spacing w:line="360" w:lineRule="auto"/>
        <w:ind w:right="862" w:firstLine="480" w:firstLineChars="200"/>
        <w:jc w:val="center"/>
        <w:rPr>
          <w:rFonts w:ascii="宋体" w:hAnsi="宋体" w:cs="仿宋"/>
          <w:sz w:val="24"/>
          <w:u w:val="single"/>
        </w:rPr>
      </w:pPr>
      <w:r>
        <w:rPr>
          <w:rFonts w:hint="eastAsia" w:ascii="宋体" w:hAnsi="宋体" w:cs="仿宋"/>
          <w:sz w:val="24"/>
        </w:rPr>
        <w:t xml:space="preserve">            投标人全称（公章）：</w:t>
      </w:r>
      <w:r>
        <w:rPr>
          <w:rFonts w:hint="eastAsia" w:ascii="宋体" w:hAnsi="宋体" w:cs="仿宋"/>
          <w:sz w:val="24"/>
          <w:u w:val="single"/>
        </w:rPr>
        <w:t xml:space="preserve">                   </w:t>
      </w:r>
    </w:p>
    <w:p w14:paraId="3D5D764E">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w:t>
      </w:r>
    </w:p>
    <w:p w14:paraId="6836FEC6">
      <w:pPr>
        <w:tabs>
          <w:tab w:val="left" w:pos="4860"/>
        </w:tabs>
        <w:spacing w:line="360" w:lineRule="auto"/>
        <w:ind w:right="1560" w:firstLine="480" w:firstLineChars="200"/>
        <w:jc w:val="center"/>
        <w:rPr>
          <w:rFonts w:ascii="宋体" w:hAnsi="宋体" w:cs="仿宋"/>
          <w:sz w:val="24"/>
        </w:rPr>
      </w:pPr>
      <w:r>
        <w:rPr>
          <w:rFonts w:hint="eastAsia" w:ascii="宋体" w:hAnsi="宋体" w:cs="仿宋"/>
          <w:sz w:val="24"/>
        </w:rPr>
        <w:t xml:space="preserve">                            日  期：</w:t>
      </w:r>
      <w:r>
        <w:rPr>
          <w:rFonts w:hint="eastAsia" w:ascii="宋体" w:hAnsi="宋体" w:cs="仿宋"/>
          <w:sz w:val="24"/>
          <w:u w:val="single"/>
        </w:rPr>
        <w:t xml:space="preserve">      </w:t>
      </w:r>
      <w:r>
        <w:rPr>
          <w:rFonts w:hint="eastAsia" w:ascii="宋体" w:hAnsi="宋体" w:cs="仿宋"/>
          <w:sz w:val="24"/>
        </w:rPr>
        <w:t>年</w:t>
      </w:r>
      <w:r>
        <w:rPr>
          <w:rFonts w:hint="eastAsia" w:ascii="宋体" w:hAnsi="宋体" w:cs="仿宋"/>
          <w:sz w:val="24"/>
          <w:u w:val="single"/>
        </w:rPr>
        <w:t xml:space="preserve">     </w:t>
      </w:r>
      <w:r>
        <w:rPr>
          <w:rFonts w:hint="eastAsia" w:ascii="宋体" w:hAnsi="宋体" w:cs="仿宋"/>
          <w:sz w:val="24"/>
        </w:rPr>
        <w:t>月</w:t>
      </w:r>
      <w:r>
        <w:rPr>
          <w:rFonts w:hint="eastAsia" w:ascii="宋体" w:hAnsi="宋体" w:cs="仿宋"/>
          <w:sz w:val="24"/>
          <w:u w:val="single"/>
        </w:rPr>
        <w:t xml:space="preserve">      </w:t>
      </w:r>
      <w:r>
        <w:rPr>
          <w:rFonts w:hint="eastAsia" w:ascii="宋体" w:hAnsi="宋体" w:cs="仿宋"/>
          <w:sz w:val="24"/>
        </w:rPr>
        <w:t>日</w:t>
      </w:r>
    </w:p>
    <w:p w14:paraId="28496AC9">
      <w:pPr>
        <w:spacing w:line="360" w:lineRule="auto"/>
        <w:ind w:firstLine="506" w:firstLineChars="200"/>
        <w:rPr>
          <w:rFonts w:ascii="宋体" w:hAnsi="宋体" w:cs="仿宋"/>
          <w:b/>
          <w:spacing w:val="6"/>
          <w:sz w:val="24"/>
          <w:shd w:val="pct10" w:color="auto" w:fill="FFFFFF"/>
        </w:rPr>
      </w:pPr>
    </w:p>
    <w:p w14:paraId="282EF0A7">
      <w:pPr>
        <w:spacing w:line="360" w:lineRule="auto"/>
        <w:ind w:firstLine="506" w:firstLineChars="200"/>
        <w:rPr>
          <w:rFonts w:ascii="宋体" w:hAnsi="宋体" w:cs="仿宋"/>
          <w:b/>
          <w:spacing w:val="6"/>
          <w:sz w:val="24"/>
          <w:shd w:val="pct10" w:color="auto" w:fill="FFFFFF"/>
        </w:rPr>
      </w:pPr>
    </w:p>
    <w:p w14:paraId="647D9C37">
      <w:pPr>
        <w:pStyle w:val="109"/>
        <w:spacing w:line="500" w:lineRule="exact"/>
        <w:ind w:firstLine="480" w:firstLineChars="200"/>
        <w:rPr>
          <w:rFonts w:ascii="宋体" w:hAnsi="宋体"/>
        </w:rPr>
      </w:pPr>
      <w:r>
        <w:rPr>
          <w:rFonts w:hint="eastAsia" w:ascii="宋体" w:hAnsi="宋体" w:cs="仿宋"/>
          <w:kern w:val="0"/>
          <w:sz w:val="24"/>
          <w:lang w:val="zh-CN"/>
        </w:rPr>
        <w:t>备注：投标人提供的《</w:t>
      </w:r>
      <w:r>
        <w:rPr>
          <w:rFonts w:hint="eastAsia" w:ascii="宋体" w:hAnsi="宋体" w:cs="仿宋"/>
          <w:sz w:val="24"/>
        </w:rPr>
        <w:t>监狱、戒毒企业</w:t>
      </w:r>
      <w:r>
        <w:rPr>
          <w:rFonts w:hint="eastAsia" w:ascii="宋体" w:hAnsi="宋体" w:cs="仿宋"/>
          <w:kern w:val="0"/>
          <w:sz w:val="24"/>
          <w:lang w:val="zh-CN"/>
        </w:rPr>
        <w:t>声明函》必须真实有效，</w:t>
      </w:r>
      <w:r>
        <w:rPr>
          <w:rFonts w:hint="eastAsia" w:ascii="宋体" w:hAnsi="宋体" w:cs="仿宋"/>
          <w:sz w:val="24"/>
        </w:rPr>
        <w:t>投标人应当提供由省级以上监狱管理局、戒毒管理局(含新疆生产建设兵团)出具的属于监狱企业的证明文件。</w:t>
      </w:r>
    </w:p>
    <w:p w14:paraId="5B79F8D1">
      <w:pPr>
        <w:spacing w:before="156" w:beforeLines="50" w:after="312" w:afterLines="100"/>
        <w:rPr>
          <w:rFonts w:ascii="宋体"/>
          <w:b/>
          <w:szCs w:val="21"/>
        </w:rPr>
      </w:pPr>
    </w:p>
    <w:p w14:paraId="5CA52D24">
      <w:pPr>
        <w:rPr>
          <w:rFonts w:ascii="宋体" w:hAnsi="宋体" w:cs="仿宋"/>
          <w:b/>
          <w:bCs/>
          <w:sz w:val="32"/>
          <w:szCs w:val="32"/>
        </w:rPr>
      </w:pPr>
      <w:r>
        <w:rPr>
          <w:rFonts w:hint="eastAsia" w:ascii="宋体" w:hAnsi="宋体" w:cs="仿宋"/>
          <w:b/>
          <w:bCs/>
          <w:sz w:val="32"/>
          <w:szCs w:val="32"/>
        </w:rPr>
        <w:br w:type="page"/>
      </w:r>
    </w:p>
    <w:p w14:paraId="6F172B95">
      <w:pPr>
        <w:pStyle w:val="95"/>
        <w:spacing w:line="360" w:lineRule="auto"/>
        <w:jc w:val="center"/>
        <w:rPr>
          <w:rFonts w:ascii="宋体" w:hAnsi="宋体" w:cs="仿宋"/>
          <w:b/>
          <w:bCs/>
          <w:sz w:val="32"/>
          <w:szCs w:val="32"/>
        </w:rPr>
      </w:pPr>
      <w:r>
        <w:rPr>
          <w:rFonts w:hint="eastAsia" w:ascii="宋体" w:hAnsi="宋体" w:cs="仿宋"/>
          <w:b/>
          <w:bCs/>
          <w:sz w:val="32"/>
          <w:szCs w:val="32"/>
        </w:rPr>
        <w:t xml:space="preserve">第八部分   </w:t>
      </w:r>
      <w:bookmarkEnd w:id="6"/>
      <w:bookmarkEnd w:id="7"/>
      <w:r>
        <w:rPr>
          <w:rFonts w:hint="eastAsia" w:ascii="宋体" w:hAnsi="宋体"/>
          <w:b/>
          <w:bCs/>
          <w:sz w:val="32"/>
        </w:rPr>
        <w:t>封袋正面标识式样</w:t>
      </w:r>
    </w:p>
    <w:p w14:paraId="31F0878E">
      <w:pPr>
        <w:spacing w:line="460" w:lineRule="exact"/>
        <w:rPr>
          <w:rFonts w:ascii="宋体" w:hAnsi="宋体"/>
          <w:b/>
          <w:sz w:val="24"/>
        </w:rPr>
      </w:pPr>
      <w:r>
        <w:rPr>
          <w:rFonts w:hint="eastAsia" w:ascii="宋体" w:hAnsi="宋体"/>
          <w:b/>
          <w:sz w:val="24"/>
        </w:rPr>
        <w:t>响应文件封袋正面标识式样</w:t>
      </w:r>
    </w:p>
    <w:p w14:paraId="36AC3E99">
      <w:pPr>
        <w:spacing w:line="460" w:lineRule="exact"/>
        <w:ind w:firstLine="482" w:firstLineChars="200"/>
        <w:rPr>
          <w:rFonts w:ascii="宋体" w:hAnsi="宋体"/>
          <w:b/>
          <w:sz w:val="24"/>
        </w:rPr>
      </w:pPr>
      <w:r>
        <w:rPr>
          <w:rFonts w:hint="eastAsia" w:ascii="宋体" w:hAnsi="宋体"/>
          <w:b/>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153035</wp:posOffset>
                </wp:positionV>
                <wp:extent cx="5867400" cy="3244215"/>
                <wp:effectExtent l="0" t="0" r="0" b="0"/>
                <wp:wrapNone/>
                <wp:docPr id="9" name="文本框 2"/>
                <wp:cNvGraphicFramePr/>
                <a:graphic xmlns:a="http://schemas.openxmlformats.org/drawingml/2006/main">
                  <a:graphicData uri="http://schemas.microsoft.com/office/word/2010/wordprocessingShape">
                    <wps:wsp>
                      <wps:cNvSpPr txBox="1"/>
                      <wps:spPr bwMode="auto">
                        <a:xfrm>
                          <a:off x="0" y="0"/>
                          <a:ext cx="5867400" cy="3244215"/>
                        </a:xfrm>
                        <a:prstGeom prst="rect">
                          <a:avLst/>
                        </a:prstGeom>
                        <a:solidFill>
                          <a:srgbClr val="FFFFFF"/>
                        </a:solidFill>
                        <a:ln w="9525" cmpd="sng">
                          <a:solidFill>
                            <a:srgbClr val="000000"/>
                          </a:solidFill>
                          <a:miter lim="800000"/>
                        </a:ln>
                      </wps:spPr>
                      <wps:txbx>
                        <w:txbxContent>
                          <w:p w14:paraId="1BEFAE9B">
                            <w:pPr>
                              <w:rPr>
                                <w:sz w:val="28"/>
                                <w:szCs w:val="28"/>
                              </w:rPr>
                            </w:pPr>
                            <w:r>
                              <w:rPr>
                                <w:rFonts w:hint="eastAsia"/>
                                <w:sz w:val="28"/>
                                <w:szCs w:val="28"/>
                              </w:rPr>
                              <w:t>致：</w:t>
                            </w:r>
                            <w:r>
                              <w:rPr>
                                <w:rFonts w:hint="eastAsia"/>
                                <w:b/>
                                <w:sz w:val="28"/>
                                <w:szCs w:val="28"/>
                              </w:rPr>
                              <w:t>陕西国创招标有限公司</w:t>
                            </w:r>
                          </w:p>
                          <w:p w14:paraId="28D6BFBF">
                            <w:pPr>
                              <w:rPr>
                                <w:color w:val="FF0000"/>
                                <w:sz w:val="28"/>
                                <w:szCs w:val="28"/>
                              </w:rPr>
                            </w:pPr>
                            <w:r>
                              <w:rPr>
                                <w:rFonts w:hint="eastAsia"/>
                                <w:sz w:val="28"/>
                                <w:szCs w:val="28"/>
                              </w:rPr>
                              <w:t xml:space="preserve">项目编号：                                     </w:t>
                            </w:r>
                            <w:r>
                              <w:rPr>
                                <w:rFonts w:hint="eastAsia"/>
                                <w:color w:val="FF0000"/>
                                <w:sz w:val="28"/>
                                <w:szCs w:val="28"/>
                              </w:rPr>
                              <w:t xml:space="preserve">  </w:t>
                            </w:r>
                          </w:p>
                          <w:p w14:paraId="78EFC4B0">
                            <w:pPr>
                              <w:rPr>
                                <w:color w:val="FF0000"/>
                                <w:sz w:val="28"/>
                                <w:szCs w:val="28"/>
                              </w:rPr>
                            </w:pPr>
                            <w:r>
                              <w:rPr>
                                <w:rFonts w:hint="eastAsia"/>
                                <w:sz w:val="28"/>
                                <w:szCs w:val="28"/>
                              </w:rPr>
                              <w:t xml:space="preserve">项目名称：                             </w:t>
                            </w:r>
                          </w:p>
                          <w:p w14:paraId="4A48B736">
                            <w:pPr>
                              <w:jc w:val="center"/>
                              <w:rPr>
                                <w:b/>
                                <w:sz w:val="44"/>
                                <w:szCs w:val="44"/>
                              </w:rPr>
                            </w:pPr>
                            <w:r>
                              <w:rPr>
                                <w:rFonts w:hint="eastAsia"/>
                                <w:b/>
                                <w:sz w:val="44"/>
                                <w:szCs w:val="44"/>
                              </w:rPr>
                              <w:t>响应文件（正本或副本）</w:t>
                            </w:r>
                          </w:p>
                          <w:p w14:paraId="5BFE2897">
                            <w:pPr>
                              <w:jc w:val="center"/>
                              <w:rPr>
                                <w:sz w:val="28"/>
                                <w:szCs w:val="28"/>
                              </w:rPr>
                            </w:pPr>
                            <w:r>
                              <w:rPr>
                                <w:rFonts w:hint="eastAsia"/>
                                <w:sz w:val="28"/>
                                <w:szCs w:val="28"/>
                              </w:rPr>
                              <w:t>（非磋商大会不得启封）</w:t>
                            </w:r>
                          </w:p>
                          <w:p w14:paraId="4DC2ED1A">
                            <w:pPr>
                              <w:rPr>
                                <w:sz w:val="28"/>
                                <w:szCs w:val="28"/>
                              </w:rPr>
                            </w:pPr>
                          </w:p>
                          <w:p w14:paraId="230F0528">
                            <w:pPr>
                              <w:rPr>
                                <w:sz w:val="28"/>
                                <w:szCs w:val="28"/>
                              </w:rPr>
                            </w:pPr>
                            <w:r>
                              <w:rPr>
                                <w:rFonts w:hint="eastAsia"/>
                                <w:sz w:val="28"/>
                                <w:szCs w:val="28"/>
                              </w:rPr>
                              <w:t>供应商名称：            （公章）</w:t>
                            </w:r>
                          </w:p>
                          <w:p w14:paraId="2746958D">
                            <w:pPr>
                              <w:rPr>
                                <w:sz w:val="28"/>
                                <w:szCs w:val="28"/>
                              </w:rPr>
                            </w:pPr>
                            <w:r>
                              <w:rPr>
                                <w:rFonts w:hint="eastAsia"/>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0pt;margin-top:12.05pt;height:255.45pt;width:462pt;z-index:251659264;mso-width-relative:page;mso-height-relative:page;" fillcolor="#FFFFFF" filled="t" stroked="t" coordsize="21600,21600" o:gfxdata="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CAtNkNcAAAAHAQAADwAAAAAAAAABACAAAAAiAAAAZHJzL2Rvd25yZXYueG1sUEsB&#10;AhQAFAAAAAgAh07iQHBqKegvAgAAYwQAAA4AAAAAAAAAAQAgAAAAJgEAAGRycy9lMm9Eb2MueG1s&#10;UEsFBgAAAAAGAAYAWQEAAMcFAAAAAA==&#10;">
                <v:fill on="t" focussize="0,0"/>
                <v:stroke color="#000000" miterlimit="8" joinstyle="miter"/>
                <v:imagedata o:title=""/>
                <o:lock v:ext="edit" aspectratio="f"/>
                <v:textbox>
                  <w:txbxContent>
                    <w:p w14:paraId="1BEFAE9B">
                      <w:pPr>
                        <w:rPr>
                          <w:sz w:val="28"/>
                          <w:szCs w:val="28"/>
                        </w:rPr>
                      </w:pPr>
                      <w:r>
                        <w:rPr>
                          <w:rFonts w:hint="eastAsia"/>
                          <w:sz w:val="28"/>
                          <w:szCs w:val="28"/>
                        </w:rPr>
                        <w:t>致：</w:t>
                      </w:r>
                      <w:r>
                        <w:rPr>
                          <w:rFonts w:hint="eastAsia"/>
                          <w:b/>
                          <w:sz w:val="28"/>
                          <w:szCs w:val="28"/>
                        </w:rPr>
                        <w:t>陕西国创招标有限公司</w:t>
                      </w:r>
                    </w:p>
                    <w:p w14:paraId="28D6BFBF">
                      <w:pPr>
                        <w:rPr>
                          <w:color w:val="FF0000"/>
                          <w:sz w:val="28"/>
                          <w:szCs w:val="28"/>
                        </w:rPr>
                      </w:pPr>
                      <w:r>
                        <w:rPr>
                          <w:rFonts w:hint="eastAsia"/>
                          <w:sz w:val="28"/>
                          <w:szCs w:val="28"/>
                        </w:rPr>
                        <w:t xml:space="preserve">项目编号：                                     </w:t>
                      </w:r>
                      <w:r>
                        <w:rPr>
                          <w:rFonts w:hint="eastAsia"/>
                          <w:color w:val="FF0000"/>
                          <w:sz w:val="28"/>
                          <w:szCs w:val="28"/>
                        </w:rPr>
                        <w:t xml:space="preserve">  </w:t>
                      </w:r>
                    </w:p>
                    <w:p w14:paraId="78EFC4B0">
                      <w:pPr>
                        <w:rPr>
                          <w:color w:val="FF0000"/>
                          <w:sz w:val="28"/>
                          <w:szCs w:val="28"/>
                        </w:rPr>
                      </w:pPr>
                      <w:r>
                        <w:rPr>
                          <w:rFonts w:hint="eastAsia"/>
                          <w:sz w:val="28"/>
                          <w:szCs w:val="28"/>
                        </w:rPr>
                        <w:t xml:space="preserve">项目名称：                             </w:t>
                      </w:r>
                    </w:p>
                    <w:p w14:paraId="4A48B736">
                      <w:pPr>
                        <w:jc w:val="center"/>
                        <w:rPr>
                          <w:b/>
                          <w:sz w:val="44"/>
                          <w:szCs w:val="44"/>
                        </w:rPr>
                      </w:pPr>
                      <w:r>
                        <w:rPr>
                          <w:rFonts w:hint="eastAsia"/>
                          <w:b/>
                          <w:sz w:val="44"/>
                          <w:szCs w:val="44"/>
                        </w:rPr>
                        <w:t>响应文件（正本或副本）</w:t>
                      </w:r>
                    </w:p>
                    <w:p w14:paraId="5BFE2897">
                      <w:pPr>
                        <w:jc w:val="center"/>
                        <w:rPr>
                          <w:sz w:val="28"/>
                          <w:szCs w:val="28"/>
                        </w:rPr>
                      </w:pPr>
                      <w:r>
                        <w:rPr>
                          <w:rFonts w:hint="eastAsia"/>
                          <w:sz w:val="28"/>
                          <w:szCs w:val="28"/>
                        </w:rPr>
                        <w:t>（非磋商大会不得启封）</w:t>
                      </w:r>
                    </w:p>
                    <w:p w14:paraId="4DC2ED1A">
                      <w:pPr>
                        <w:rPr>
                          <w:sz w:val="28"/>
                          <w:szCs w:val="28"/>
                        </w:rPr>
                      </w:pPr>
                    </w:p>
                    <w:p w14:paraId="230F0528">
                      <w:pPr>
                        <w:rPr>
                          <w:sz w:val="28"/>
                          <w:szCs w:val="28"/>
                        </w:rPr>
                      </w:pPr>
                      <w:r>
                        <w:rPr>
                          <w:rFonts w:hint="eastAsia"/>
                          <w:sz w:val="28"/>
                          <w:szCs w:val="28"/>
                        </w:rPr>
                        <w:t>供应商名称：            （公章）</w:t>
                      </w:r>
                    </w:p>
                    <w:p w14:paraId="2746958D">
                      <w:pPr>
                        <w:rPr>
                          <w:sz w:val="28"/>
                          <w:szCs w:val="28"/>
                        </w:rPr>
                      </w:pPr>
                      <w:r>
                        <w:rPr>
                          <w:rFonts w:hint="eastAsia"/>
                          <w:sz w:val="28"/>
                          <w:szCs w:val="28"/>
                        </w:rPr>
                        <w:t xml:space="preserve">                                </w:t>
                      </w:r>
                    </w:p>
                  </w:txbxContent>
                </v:textbox>
              </v:shape>
            </w:pict>
          </mc:Fallback>
        </mc:AlternateContent>
      </w:r>
    </w:p>
    <w:p w14:paraId="2F6AE243">
      <w:pPr>
        <w:spacing w:line="460" w:lineRule="exact"/>
        <w:ind w:firstLine="482" w:firstLineChars="200"/>
        <w:rPr>
          <w:rFonts w:ascii="宋体" w:hAnsi="宋体"/>
          <w:b/>
          <w:sz w:val="24"/>
        </w:rPr>
      </w:pPr>
    </w:p>
    <w:p w14:paraId="6747E99C">
      <w:pPr>
        <w:spacing w:line="460" w:lineRule="exact"/>
        <w:ind w:firstLine="482" w:firstLineChars="200"/>
        <w:rPr>
          <w:rFonts w:ascii="宋体" w:hAnsi="宋体"/>
          <w:b/>
          <w:sz w:val="24"/>
        </w:rPr>
      </w:pPr>
    </w:p>
    <w:p w14:paraId="62A4C41E">
      <w:pPr>
        <w:spacing w:line="360" w:lineRule="atLeast"/>
        <w:ind w:firstLine="2108" w:firstLineChars="500"/>
        <w:rPr>
          <w:rFonts w:ascii="宋体" w:hAnsi="宋体"/>
          <w:b/>
          <w:sz w:val="42"/>
          <w:szCs w:val="42"/>
        </w:rPr>
      </w:pPr>
    </w:p>
    <w:p w14:paraId="26255155">
      <w:pPr>
        <w:spacing w:line="360" w:lineRule="atLeast"/>
        <w:ind w:firstLine="2108" w:firstLineChars="500"/>
        <w:rPr>
          <w:rFonts w:ascii="宋体" w:hAnsi="宋体"/>
          <w:b/>
          <w:sz w:val="42"/>
          <w:szCs w:val="42"/>
        </w:rPr>
      </w:pPr>
    </w:p>
    <w:p w14:paraId="4CB2D8DE">
      <w:pPr>
        <w:spacing w:line="360" w:lineRule="atLeast"/>
        <w:ind w:firstLine="2108" w:firstLineChars="500"/>
        <w:rPr>
          <w:rFonts w:ascii="宋体" w:hAnsi="宋体"/>
          <w:b/>
          <w:sz w:val="42"/>
          <w:szCs w:val="42"/>
        </w:rPr>
      </w:pPr>
    </w:p>
    <w:p w14:paraId="526EAAE9">
      <w:pPr>
        <w:spacing w:line="360" w:lineRule="atLeast"/>
        <w:ind w:firstLine="2108" w:firstLineChars="500"/>
        <w:rPr>
          <w:rFonts w:ascii="宋体" w:hAnsi="宋体"/>
          <w:b/>
          <w:sz w:val="42"/>
          <w:szCs w:val="42"/>
        </w:rPr>
      </w:pPr>
    </w:p>
    <w:p w14:paraId="28A95DA8">
      <w:pPr>
        <w:spacing w:line="360" w:lineRule="atLeast"/>
        <w:ind w:firstLine="2108" w:firstLineChars="500"/>
        <w:rPr>
          <w:rFonts w:ascii="宋体" w:hAnsi="宋体"/>
          <w:b/>
          <w:sz w:val="42"/>
          <w:szCs w:val="42"/>
        </w:rPr>
      </w:pPr>
    </w:p>
    <w:p w14:paraId="1A95FEAD">
      <w:pPr>
        <w:spacing w:line="360" w:lineRule="atLeast"/>
        <w:ind w:firstLine="2108" w:firstLineChars="500"/>
        <w:rPr>
          <w:rFonts w:ascii="宋体" w:hAnsi="宋体"/>
          <w:b/>
          <w:sz w:val="42"/>
          <w:szCs w:val="42"/>
        </w:rPr>
      </w:pPr>
    </w:p>
    <w:p w14:paraId="4592338C">
      <w:pPr>
        <w:spacing w:line="360" w:lineRule="atLeast"/>
        <w:ind w:firstLine="2108" w:firstLineChars="500"/>
        <w:rPr>
          <w:rFonts w:ascii="宋体" w:hAnsi="宋体"/>
          <w:b/>
          <w:sz w:val="42"/>
          <w:szCs w:val="42"/>
        </w:rPr>
      </w:pPr>
    </w:p>
    <w:p w14:paraId="55AC2FE8">
      <w:pPr>
        <w:spacing w:line="500" w:lineRule="exact"/>
        <w:jc w:val="center"/>
        <w:rPr>
          <w:rFonts w:ascii="宋体" w:hAnsi="宋体"/>
          <w:b/>
          <w:bCs/>
          <w:sz w:val="32"/>
        </w:rPr>
      </w:pPr>
    </w:p>
    <w:p w14:paraId="74DC70E9">
      <w:pPr>
        <w:spacing w:line="360" w:lineRule="auto"/>
        <w:ind w:right="456"/>
        <w:rPr>
          <w:rFonts w:ascii="宋体" w:hAnsi="宋体"/>
          <w:b/>
          <w:sz w:val="24"/>
        </w:rPr>
      </w:pPr>
      <w:r>
        <w:rPr>
          <w:rFonts w:hint="eastAsia" w:ascii="宋体" w:hAnsi="宋体"/>
          <w:b/>
          <w:sz w:val="24"/>
        </w:rPr>
        <w:t>电子版响应文件正面标识式</w:t>
      </w:r>
    </w:p>
    <w:p w14:paraId="5293DFA0">
      <w:pPr>
        <w:spacing w:line="360" w:lineRule="auto"/>
        <w:ind w:right="456"/>
        <w:rPr>
          <w:rFonts w:ascii="宋体"/>
        </w:rPr>
        <w:sectPr>
          <w:pgSz w:w="11906" w:h="16838"/>
          <w:pgMar w:top="1418" w:right="1418" w:bottom="1418" w:left="1418" w:header="851" w:footer="992" w:gutter="0"/>
          <w:pgNumType w:fmt="decimal"/>
          <w:cols w:space="720" w:num="1"/>
          <w:docGrid w:type="lines" w:linePitch="312" w:charSpace="0"/>
        </w:sectPr>
      </w:pPr>
      <w: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126365</wp:posOffset>
                </wp:positionV>
                <wp:extent cx="5686425" cy="3312795"/>
                <wp:effectExtent l="0" t="0" r="9525" b="1905"/>
                <wp:wrapNone/>
                <wp:docPr id="8" name="文本框 4"/>
                <wp:cNvGraphicFramePr/>
                <a:graphic xmlns:a="http://schemas.openxmlformats.org/drawingml/2006/main">
                  <a:graphicData uri="http://schemas.microsoft.com/office/word/2010/wordprocessingShape">
                    <wps:wsp>
                      <wps:cNvSpPr txBox="1"/>
                      <wps:spPr bwMode="auto">
                        <a:xfrm>
                          <a:off x="0" y="0"/>
                          <a:ext cx="5686425" cy="3312795"/>
                        </a:xfrm>
                        <a:prstGeom prst="rect">
                          <a:avLst/>
                        </a:prstGeom>
                        <a:solidFill>
                          <a:srgbClr val="FFFFFF"/>
                        </a:solidFill>
                        <a:ln w="9525" cmpd="sng">
                          <a:solidFill>
                            <a:srgbClr val="000000"/>
                          </a:solidFill>
                          <a:miter lim="800000"/>
                        </a:ln>
                      </wps:spPr>
                      <wps:txbx>
                        <w:txbxContent>
                          <w:p w14:paraId="1B3B51A2">
                            <w:pPr>
                              <w:rPr>
                                <w:sz w:val="28"/>
                                <w:szCs w:val="28"/>
                              </w:rPr>
                            </w:pPr>
                            <w:r>
                              <w:rPr>
                                <w:rFonts w:hint="eastAsia"/>
                                <w:sz w:val="28"/>
                                <w:szCs w:val="28"/>
                              </w:rPr>
                              <w:t>致：</w:t>
                            </w:r>
                            <w:r>
                              <w:rPr>
                                <w:rFonts w:hint="eastAsia"/>
                                <w:b/>
                                <w:sz w:val="28"/>
                                <w:szCs w:val="28"/>
                              </w:rPr>
                              <w:t>陕西国创招标有限公司</w:t>
                            </w:r>
                          </w:p>
                          <w:p w14:paraId="1032B70A">
                            <w:pPr>
                              <w:rPr>
                                <w:color w:val="FF0000"/>
                                <w:sz w:val="28"/>
                                <w:szCs w:val="28"/>
                              </w:rPr>
                            </w:pPr>
                            <w:r>
                              <w:rPr>
                                <w:rFonts w:hint="eastAsia"/>
                                <w:sz w:val="28"/>
                                <w:szCs w:val="28"/>
                              </w:rPr>
                              <w:t>项目编号：</w:t>
                            </w:r>
                            <w:r>
                              <w:rPr>
                                <w:sz w:val="28"/>
                                <w:szCs w:val="28"/>
                              </w:rPr>
                              <w:t xml:space="preserve">                                  </w:t>
                            </w:r>
                            <w:r>
                              <w:rPr>
                                <w:rFonts w:hint="eastAsia"/>
                                <w:sz w:val="28"/>
                                <w:szCs w:val="28"/>
                              </w:rPr>
                              <w:t xml:space="preserve"> </w:t>
                            </w:r>
                            <w:r>
                              <w:rPr>
                                <w:sz w:val="28"/>
                                <w:szCs w:val="28"/>
                              </w:rPr>
                              <w:t xml:space="preserve">      </w:t>
                            </w:r>
                          </w:p>
                          <w:p w14:paraId="49AC1453">
                            <w:pPr>
                              <w:rPr>
                                <w:color w:val="FF0000"/>
                                <w:sz w:val="28"/>
                                <w:szCs w:val="28"/>
                              </w:rPr>
                            </w:pPr>
                            <w:r>
                              <w:rPr>
                                <w:rFonts w:hint="eastAsia"/>
                                <w:sz w:val="28"/>
                                <w:szCs w:val="28"/>
                              </w:rPr>
                              <w:t>项目名称：</w:t>
                            </w:r>
                            <w:r>
                              <w:rPr>
                                <w:sz w:val="28"/>
                                <w:szCs w:val="28"/>
                              </w:rPr>
                              <w:t xml:space="preserve">                               </w:t>
                            </w:r>
                          </w:p>
                          <w:p w14:paraId="33DBAD38">
                            <w:pPr>
                              <w:jc w:val="center"/>
                              <w:rPr>
                                <w:b/>
                                <w:sz w:val="44"/>
                                <w:szCs w:val="44"/>
                              </w:rPr>
                            </w:pPr>
                            <w:r>
                              <w:rPr>
                                <w:rFonts w:hint="eastAsia"/>
                                <w:b/>
                                <w:sz w:val="44"/>
                                <w:szCs w:val="44"/>
                              </w:rPr>
                              <w:t>电子版响应文件</w:t>
                            </w:r>
                          </w:p>
                          <w:p w14:paraId="33009D1A">
                            <w:pPr>
                              <w:jc w:val="center"/>
                              <w:rPr>
                                <w:sz w:val="28"/>
                                <w:szCs w:val="28"/>
                              </w:rPr>
                            </w:pPr>
                            <w:r>
                              <w:rPr>
                                <w:rFonts w:hint="eastAsia"/>
                                <w:sz w:val="28"/>
                                <w:szCs w:val="28"/>
                              </w:rPr>
                              <w:t>（非公开唱标不得启封）</w:t>
                            </w:r>
                          </w:p>
                          <w:p w14:paraId="0C74FC17">
                            <w:pPr>
                              <w:jc w:val="center"/>
                              <w:rPr>
                                <w:sz w:val="28"/>
                                <w:szCs w:val="28"/>
                              </w:rPr>
                            </w:pPr>
                          </w:p>
                          <w:p w14:paraId="295F37AC">
                            <w:pPr>
                              <w:rPr>
                                <w:sz w:val="28"/>
                                <w:szCs w:val="28"/>
                              </w:rPr>
                            </w:pPr>
                            <w:r>
                              <w:rPr>
                                <w:rFonts w:hint="eastAsia"/>
                                <w:sz w:val="28"/>
                                <w:szCs w:val="28"/>
                              </w:rPr>
                              <w:t>供应商名称：</w:t>
                            </w:r>
                            <w:r>
                              <w:rPr>
                                <w:sz w:val="28"/>
                                <w:szCs w:val="28"/>
                              </w:rPr>
                              <w:t xml:space="preserve">       </w:t>
                            </w:r>
                            <w:r>
                              <w:rPr>
                                <w:rFonts w:hint="eastAsia"/>
                                <w:sz w:val="28"/>
                                <w:szCs w:val="28"/>
                              </w:rPr>
                              <w:t>（公章）</w:t>
                            </w:r>
                          </w:p>
                          <w:p w14:paraId="498A5432">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id="文本框 4" o:spid="_x0000_s1026" o:spt="202" type="#_x0000_t202" style="position:absolute;left:0pt;margin-left:2.25pt;margin-top:9.95pt;height:260.85pt;width:447.75pt;z-index:251660288;mso-width-relative:page;mso-height-relative:page;" fillcolor="#FFFFFF" filled="t" stroked="t" coordsize="21600,21600" o:gfxdata="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XvusdcAAAAIAQAADwAAAAAAAAABACAAAAAiAAAAZHJzL2Rvd25yZXYueG1sUEsB&#10;AhQAFAAAAAgAh07iQO6ICZYvAgAAYwQAAA4AAAAAAAAAAQAgAAAAJgEAAGRycy9lMm9Eb2MueG1s&#10;UEsFBgAAAAAGAAYAWQEAAMcFAAAAAA==&#10;">
                <v:fill on="t" focussize="0,0"/>
                <v:stroke color="#000000" miterlimit="8" joinstyle="miter"/>
                <v:imagedata o:title=""/>
                <o:lock v:ext="edit" aspectratio="f"/>
                <v:textbox>
                  <w:txbxContent>
                    <w:p w14:paraId="1B3B51A2">
                      <w:pPr>
                        <w:rPr>
                          <w:sz w:val="28"/>
                          <w:szCs w:val="28"/>
                        </w:rPr>
                      </w:pPr>
                      <w:r>
                        <w:rPr>
                          <w:rFonts w:hint="eastAsia"/>
                          <w:sz w:val="28"/>
                          <w:szCs w:val="28"/>
                        </w:rPr>
                        <w:t>致：</w:t>
                      </w:r>
                      <w:r>
                        <w:rPr>
                          <w:rFonts w:hint="eastAsia"/>
                          <w:b/>
                          <w:sz w:val="28"/>
                          <w:szCs w:val="28"/>
                        </w:rPr>
                        <w:t>陕西国创招标有限公司</w:t>
                      </w:r>
                    </w:p>
                    <w:p w14:paraId="1032B70A">
                      <w:pPr>
                        <w:rPr>
                          <w:color w:val="FF0000"/>
                          <w:sz w:val="28"/>
                          <w:szCs w:val="28"/>
                        </w:rPr>
                      </w:pPr>
                      <w:r>
                        <w:rPr>
                          <w:rFonts w:hint="eastAsia"/>
                          <w:sz w:val="28"/>
                          <w:szCs w:val="28"/>
                        </w:rPr>
                        <w:t>项目编号：</w:t>
                      </w:r>
                      <w:r>
                        <w:rPr>
                          <w:sz w:val="28"/>
                          <w:szCs w:val="28"/>
                        </w:rPr>
                        <w:t xml:space="preserve">                                  </w:t>
                      </w:r>
                      <w:r>
                        <w:rPr>
                          <w:rFonts w:hint="eastAsia"/>
                          <w:sz w:val="28"/>
                          <w:szCs w:val="28"/>
                        </w:rPr>
                        <w:t xml:space="preserve"> </w:t>
                      </w:r>
                      <w:r>
                        <w:rPr>
                          <w:sz w:val="28"/>
                          <w:szCs w:val="28"/>
                        </w:rPr>
                        <w:t xml:space="preserve">      </w:t>
                      </w:r>
                    </w:p>
                    <w:p w14:paraId="49AC1453">
                      <w:pPr>
                        <w:rPr>
                          <w:color w:val="FF0000"/>
                          <w:sz w:val="28"/>
                          <w:szCs w:val="28"/>
                        </w:rPr>
                      </w:pPr>
                      <w:r>
                        <w:rPr>
                          <w:rFonts w:hint="eastAsia"/>
                          <w:sz w:val="28"/>
                          <w:szCs w:val="28"/>
                        </w:rPr>
                        <w:t>项目名称：</w:t>
                      </w:r>
                      <w:r>
                        <w:rPr>
                          <w:sz w:val="28"/>
                          <w:szCs w:val="28"/>
                        </w:rPr>
                        <w:t xml:space="preserve">                               </w:t>
                      </w:r>
                    </w:p>
                    <w:p w14:paraId="33DBAD38">
                      <w:pPr>
                        <w:jc w:val="center"/>
                        <w:rPr>
                          <w:b/>
                          <w:sz w:val="44"/>
                          <w:szCs w:val="44"/>
                        </w:rPr>
                      </w:pPr>
                      <w:r>
                        <w:rPr>
                          <w:rFonts w:hint="eastAsia"/>
                          <w:b/>
                          <w:sz w:val="44"/>
                          <w:szCs w:val="44"/>
                        </w:rPr>
                        <w:t>电子版响应文件</w:t>
                      </w:r>
                    </w:p>
                    <w:p w14:paraId="33009D1A">
                      <w:pPr>
                        <w:jc w:val="center"/>
                        <w:rPr>
                          <w:sz w:val="28"/>
                          <w:szCs w:val="28"/>
                        </w:rPr>
                      </w:pPr>
                      <w:r>
                        <w:rPr>
                          <w:rFonts w:hint="eastAsia"/>
                          <w:sz w:val="28"/>
                          <w:szCs w:val="28"/>
                        </w:rPr>
                        <w:t>（非公开唱标不得启封）</w:t>
                      </w:r>
                    </w:p>
                    <w:p w14:paraId="0C74FC17">
                      <w:pPr>
                        <w:jc w:val="center"/>
                        <w:rPr>
                          <w:sz w:val="28"/>
                          <w:szCs w:val="28"/>
                        </w:rPr>
                      </w:pPr>
                    </w:p>
                    <w:p w14:paraId="295F37AC">
                      <w:pPr>
                        <w:rPr>
                          <w:sz w:val="28"/>
                          <w:szCs w:val="28"/>
                        </w:rPr>
                      </w:pPr>
                      <w:r>
                        <w:rPr>
                          <w:rFonts w:hint="eastAsia"/>
                          <w:sz w:val="28"/>
                          <w:szCs w:val="28"/>
                        </w:rPr>
                        <w:t>供应商名称：</w:t>
                      </w:r>
                      <w:r>
                        <w:rPr>
                          <w:sz w:val="28"/>
                          <w:szCs w:val="28"/>
                        </w:rPr>
                        <w:t xml:space="preserve">       </w:t>
                      </w:r>
                      <w:r>
                        <w:rPr>
                          <w:rFonts w:hint="eastAsia"/>
                          <w:sz w:val="28"/>
                          <w:szCs w:val="28"/>
                        </w:rPr>
                        <w:t>（公章）</w:t>
                      </w:r>
                    </w:p>
                    <w:p w14:paraId="498A5432">
                      <w:pPr>
                        <w:rPr>
                          <w:sz w:val="28"/>
                          <w:szCs w:val="28"/>
                        </w:rPr>
                      </w:pPr>
                      <w:r>
                        <w:rPr>
                          <w:rFonts w:hint="eastAsia"/>
                          <w:sz w:val="28"/>
                          <w:szCs w:val="28"/>
                        </w:rPr>
                        <w:t>封袋内容：电子版标书（</w:t>
                      </w:r>
                      <w:r>
                        <w:rPr>
                          <w:rFonts w:ascii="宋体" w:hAnsi="宋体"/>
                          <w:sz w:val="28"/>
                          <w:szCs w:val="28"/>
                        </w:rPr>
                        <w:t>U</w:t>
                      </w:r>
                      <w:r>
                        <w:rPr>
                          <w:rFonts w:hint="eastAsia"/>
                          <w:sz w:val="28"/>
                          <w:szCs w:val="28"/>
                        </w:rPr>
                        <w:t>盘）</w:t>
                      </w:r>
                      <w:r>
                        <w:rPr>
                          <w:sz w:val="28"/>
                          <w:szCs w:val="28"/>
                        </w:rPr>
                        <w:t xml:space="preserve">                    </w:t>
                      </w:r>
                    </w:p>
                  </w:txbxContent>
                </v:textbox>
              </v:shape>
            </w:pict>
          </mc:Fallback>
        </mc:AlternateContent>
      </w:r>
    </w:p>
    <w:p w14:paraId="3BFA5FB3"/>
    <w:p w14:paraId="597EC2D8"/>
    <w:p w14:paraId="68480165"/>
    <w:p w14:paraId="5A79B897"/>
    <w:p w14:paraId="61369DD8"/>
    <w:p w14:paraId="15877CF3"/>
    <w:p w14:paraId="0A33C14A"/>
    <w:p w14:paraId="41C676B8"/>
    <w:p w14:paraId="6E46B6FF"/>
    <w:p w14:paraId="089EC62D"/>
    <w:p w14:paraId="289F4B6B"/>
    <w:p w14:paraId="60049E6C"/>
    <w:p w14:paraId="13D5995A"/>
    <w:p w14:paraId="5C996569"/>
    <w:p w14:paraId="12AFBB49"/>
    <w:p w14:paraId="461DD4CB"/>
    <w:p w14:paraId="1B626B40"/>
    <w:p w14:paraId="02AAA17F"/>
    <w:p w14:paraId="6FC8E903"/>
    <w:p w14:paraId="70E8352A"/>
    <w:p w14:paraId="612632C8"/>
    <w:p w14:paraId="3FF2D6D6">
      <w:pPr>
        <w:pStyle w:val="95"/>
      </w:pPr>
    </w:p>
    <w:p w14:paraId="1C98AADA">
      <w:pPr>
        <w:pStyle w:val="95"/>
      </w:pPr>
    </w:p>
    <w:p w14:paraId="0E005A19">
      <w:pPr>
        <w:pStyle w:val="95"/>
      </w:pPr>
    </w:p>
    <w:p w14:paraId="28B7CC5F"/>
    <w:p w14:paraId="557681C9">
      <w:pPr>
        <w:spacing w:line="440" w:lineRule="exact"/>
        <w:ind w:firstLine="151" w:firstLineChars="50"/>
        <w:rPr>
          <w:rFonts w:ascii="宋体" w:hAnsi="宋体"/>
          <w:b/>
          <w:sz w:val="30"/>
          <w:szCs w:val="30"/>
        </w:rPr>
      </w:pPr>
      <w:r>
        <w:rPr>
          <w:rFonts w:hint="eastAsia" w:ascii="宋体" w:hAnsi="宋体"/>
          <w:b/>
          <w:sz w:val="30"/>
          <w:szCs w:val="30"/>
        </w:rPr>
        <w:t>陕西国创招标有限公司</w:t>
      </w:r>
    </w:p>
    <w:p w14:paraId="61DD87F0">
      <w:pPr>
        <w:spacing w:line="440" w:lineRule="exact"/>
        <w:jc w:val="center"/>
        <w:rPr>
          <w:rFonts w:ascii="宋体" w:hAnsi="宋体"/>
          <w:sz w:val="32"/>
          <w:szCs w:val="32"/>
        </w:rPr>
      </w:pPr>
      <w:r>
        <w:rPr>
          <w:rFonts w:hint="eastAsia" w:ascii="宋体" w:hAnsi="宋体"/>
          <w:sz w:val="32"/>
          <w:szCs w:val="32"/>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139065</wp:posOffset>
                </wp:positionV>
                <wp:extent cx="5372100" cy="0"/>
                <wp:effectExtent l="0" t="0" r="0" b="0"/>
                <wp:wrapNone/>
                <wp:docPr id="7" name="Line 5"/>
                <wp:cNvGraphicFramePr/>
                <a:graphic xmlns:a="http://schemas.openxmlformats.org/drawingml/2006/main">
                  <a:graphicData uri="http://schemas.microsoft.com/office/word/2010/wordprocessingShape">
                    <wps:wsp>
                      <wps:cNvCnPr/>
                      <wps:spPr bwMode="auto">
                        <a:xfrm>
                          <a:off x="0" y="0"/>
                          <a:ext cx="5372100" cy="0"/>
                        </a:xfrm>
                        <a:prstGeom prst="line">
                          <a:avLst/>
                        </a:prstGeom>
                        <a:noFill/>
                        <a:ln w="19050">
                          <a:solidFill>
                            <a:srgbClr val="000000"/>
                          </a:solidFill>
                          <a:round/>
                        </a:ln>
                      </wps:spPr>
                      <wps:bodyPr/>
                    </wps:wsp>
                  </a:graphicData>
                </a:graphic>
              </wp:anchor>
            </w:drawing>
          </mc:Choice>
          <mc:Fallback>
            <w:pict>
              <v:line id="Line 5" o:spid="_x0000_s1026" o:spt="20" style="position:absolute;left:0pt;margin-left:0pt;margin-top:10.95pt;height:0pt;width:423pt;z-index:251662336;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rgPwW0wAAAAYB&#10;AAAPAAAAAAAAAAEAIAAAACIAAABkcnMvZG93bnJldi54bWxQSwECFAAUAAAACACHTuJABpi60a4B&#10;AABuAwAADgAAAAAAAAABACAAAAAiAQAAZHJzL2Uyb0RvYy54bWxQSwUGAAAAAAYABgBZAQAAQgUA&#10;AAAA&#10;">
                <v:fill on="f" focussize="0,0"/>
                <v:stroke weight="1.5pt" color="#000000" joinstyle="round"/>
                <v:imagedata o:title=""/>
                <o:lock v:ext="edit" aspectratio="f"/>
              </v:line>
            </w:pict>
          </mc:Fallback>
        </mc:AlternateContent>
      </w:r>
    </w:p>
    <w:p w14:paraId="0BCF38D1">
      <w:pPr>
        <w:autoSpaceDE w:val="0"/>
        <w:autoSpaceDN w:val="0"/>
        <w:spacing w:line="440" w:lineRule="exact"/>
        <w:ind w:firstLine="120" w:firstLineChars="50"/>
        <w:rPr>
          <w:rFonts w:ascii="宋体" w:hAnsi="宋体"/>
          <w:sz w:val="24"/>
        </w:rPr>
      </w:pPr>
      <w:r>
        <w:rPr>
          <w:rFonts w:hint="eastAsia" w:ascii="宋体" w:hAnsi="宋体"/>
          <w:sz w:val="24"/>
        </w:rPr>
        <w:t>地    址</w:t>
      </w:r>
      <w:r>
        <w:rPr>
          <w:rFonts w:hint="eastAsia" w:ascii="宋体" w:hAnsi="宋体"/>
          <w:spacing w:val="-6"/>
          <w:sz w:val="24"/>
        </w:rPr>
        <w:t>：</w:t>
      </w:r>
      <w:r>
        <w:rPr>
          <w:rFonts w:hint="eastAsia" w:hAnsi="宋体"/>
          <w:sz w:val="24"/>
        </w:rPr>
        <w:t>西安市</w:t>
      </w:r>
      <w:r>
        <w:rPr>
          <w:rFonts w:hint="eastAsia" w:hAnsi="宋体"/>
          <w:sz w:val="24"/>
          <w:lang w:eastAsia="zh-CN"/>
        </w:rPr>
        <w:t>莲湖区</w:t>
      </w:r>
      <w:r>
        <w:rPr>
          <w:rFonts w:hint="eastAsia" w:hAnsi="宋体"/>
          <w:sz w:val="24"/>
        </w:rPr>
        <w:t>高</w:t>
      </w:r>
      <w:r>
        <w:rPr>
          <w:rFonts w:hint="eastAsia" w:ascii="宋体" w:hAnsi="宋体"/>
          <w:sz w:val="24"/>
        </w:rPr>
        <w:t>新一路5号正信大厦A座24楼</w:t>
      </w:r>
    </w:p>
    <w:p w14:paraId="66824D0D">
      <w:pPr>
        <w:autoSpaceDE w:val="0"/>
        <w:autoSpaceDN w:val="0"/>
        <w:spacing w:line="440" w:lineRule="exact"/>
        <w:ind w:firstLine="120" w:firstLineChars="50"/>
        <w:rPr>
          <w:rFonts w:ascii="宋体" w:hAnsi="宋体"/>
          <w:sz w:val="24"/>
        </w:rPr>
      </w:pPr>
      <w:r>
        <w:rPr>
          <w:rFonts w:hint="eastAsia" w:ascii="宋体" w:hAnsi="宋体"/>
          <w:sz w:val="24"/>
        </w:rPr>
        <w:t>邮    编：</w:t>
      </w:r>
      <w:r>
        <w:rPr>
          <w:rFonts w:ascii="宋体" w:hAnsi="宋体"/>
          <w:sz w:val="24"/>
        </w:rPr>
        <w:t>710077</w:t>
      </w:r>
    </w:p>
    <w:p w14:paraId="5DD05A9C">
      <w:pPr>
        <w:autoSpaceDE w:val="0"/>
        <w:autoSpaceDN w:val="0"/>
        <w:spacing w:line="440" w:lineRule="exact"/>
        <w:ind w:firstLine="120" w:firstLineChars="50"/>
        <w:rPr>
          <w:rFonts w:ascii="宋体" w:hAnsi="宋体"/>
          <w:sz w:val="24"/>
        </w:rPr>
      </w:pPr>
      <w:r>
        <w:rPr>
          <w:rFonts w:hint="eastAsia" w:ascii="宋体" w:hAnsi="宋体"/>
          <w:sz w:val="24"/>
        </w:rPr>
        <w:t>电    话：</w:t>
      </w:r>
      <w:r>
        <w:rPr>
          <w:rFonts w:ascii="宋体" w:hAnsi="宋体"/>
          <w:sz w:val="24"/>
        </w:rPr>
        <w:t>029-89286620</w:t>
      </w:r>
    </w:p>
    <w:p w14:paraId="0B6E3BBB">
      <w:pPr>
        <w:autoSpaceDE w:val="0"/>
        <w:autoSpaceDN w:val="0"/>
        <w:spacing w:line="440" w:lineRule="exact"/>
        <w:ind w:firstLine="120" w:firstLineChars="50"/>
        <w:rPr>
          <w:rFonts w:ascii="宋体" w:hAnsi="宋体"/>
          <w:sz w:val="24"/>
        </w:rPr>
      </w:pPr>
      <w:r>
        <w:rPr>
          <w:rFonts w:hint="eastAsia" w:ascii="宋体" w:hAnsi="宋体"/>
          <w:sz w:val="24"/>
        </w:rPr>
        <w:t>开户银行：招商银行股份有限公司西安高新技术开发区支行</w:t>
      </w:r>
    </w:p>
    <w:p w14:paraId="3ECB2613">
      <w:pPr>
        <w:autoSpaceDE w:val="0"/>
        <w:autoSpaceDN w:val="0"/>
        <w:spacing w:line="440" w:lineRule="exact"/>
        <w:ind w:firstLine="120" w:firstLineChars="50"/>
        <w:rPr>
          <w:rFonts w:ascii="宋体" w:hAnsi="宋体"/>
          <w:sz w:val="24"/>
        </w:rPr>
      </w:pPr>
      <w:r>
        <w:rPr>
          <w:rFonts w:hint="eastAsia" w:ascii="宋体" w:hAnsi="宋体"/>
          <w:sz w:val="24"/>
        </w:rPr>
        <w:t>帐    号：</w:t>
      </w:r>
      <w:r>
        <w:rPr>
          <w:rFonts w:ascii="宋体" w:hAnsi="宋体"/>
          <w:sz w:val="24"/>
        </w:rPr>
        <w:t>129905629810401</w:t>
      </w:r>
      <w:r>
        <w:rPr>
          <w:rFonts w:hint="eastAsia" w:ascii="宋体" w:hAnsi="宋体"/>
          <w:sz w:val="24"/>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479425</wp:posOffset>
                </wp:positionV>
                <wp:extent cx="5372100" cy="0"/>
                <wp:effectExtent l="0" t="0" r="0" b="0"/>
                <wp:wrapNone/>
                <wp:docPr id="6" name="Line 6"/>
                <wp:cNvGraphicFramePr/>
                <a:graphic xmlns:a="http://schemas.openxmlformats.org/drawingml/2006/main">
                  <a:graphicData uri="http://schemas.microsoft.com/office/word/2010/wordprocessingShape">
                    <wps:wsp>
                      <wps:cNvCnPr/>
                      <wps:spPr bwMode="auto">
                        <a:xfrm>
                          <a:off x="0" y="0"/>
                          <a:ext cx="5372100" cy="0"/>
                        </a:xfrm>
                        <a:prstGeom prst="line">
                          <a:avLst/>
                        </a:prstGeom>
                        <a:noFill/>
                        <a:ln w="19050">
                          <a:solidFill>
                            <a:srgbClr val="000000"/>
                          </a:solidFill>
                          <a:round/>
                        </a:ln>
                      </wps:spPr>
                      <wps:bodyPr/>
                    </wps:wsp>
                  </a:graphicData>
                </a:graphic>
              </wp:anchor>
            </w:drawing>
          </mc:Choice>
          <mc:Fallback>
            <w:pict>
              <v:line id="Line 6" o:spid="_x0000_s1026" o:spt="20" style="position:absolute;left:0pt;margin-left:0pt;margin-top:37.75pt;height:0pt;width:423pt;z-index:251661312;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fQ2DF0wAAAAYB&#10;AAAPAAAAAAAAAAEAIAAAACIAAABkcnMvZG93bnJldi54bWxQSwECFAAUAAAACACHTuJAlZ/mnq4B&#10;AABuAwAADgAAAAAAAAABACAAAAAiAQAAZHJzL2Uyb0RvYy54bWxQSwUGAAAAAAYABgBZAQAAQgUA&#10;AAAA&#10;">
                <v:fill on="f" focussize="0,0"/>
                <v:stroke weight="1.5pt" color="#000000" joinstyle="round"/>
                <v:imagedata o:title=""/>
                <o:lock v:ext="edit" aspectratio="f"/>
              </v:line>
            </w:pict>
          </mc:Fallback>
        </mc:AlternateContent>
      </w:r>
    </w:p>
    <w:p w14:paraId="464169AE">
      <w:pPr>
        <w:rPr>
          <w:rFonts w:ascii="宋体" w:hAnsi="宋体"/>
          <w:sz w:val="30"/>
          <w:szCs w:val="30"/>
        </w:rPr>
      </w:pPr>
    </w:p>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0DE77">
    <w:pPr>
      <w:pStyle w:val="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3D85D">
    <w:pPr>
      <w:pStyle w:val="1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2B408">
    <w:pPr>
      <w:pStyle w:val="18"/>
      <w:ind w:right="360" w:firstLine="90" w:firstLineChars="5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5D1E55">
                          <w:pPr>
                            <w:pStyle w:val="18"/>
                          </w:pPr>
                          <w:r>
                            <w:t xml:space="preserve">第 </w:t>
                          </w:r>
                          <w:r>
                            <w:fldChar w:fldCharType="begin"/>
                          </w:r>
                          <w:r>
                            <w:instrText xml:space="preserve"> PAGE  \* MERGEFORMAT </w:instrText>
                          </w:r>
                          <w:r>
                            <w:fldChar w:fldCharType="separate"/>
                          </w:r>
                          <w:r>
                            <w:t>28</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tJtqMIBAACP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JyDQjvDgkLl34y6gg1FcM5FUbTTuVF+PNesp7+o8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SbajCAQAAjwMAAA4AAAAAAAAAAQAgAAAAHgEAAGRycy9lMm9Eb2MueG1sUEsF&#10;BgAAAAAGAAYAWQEAAFIFAAAAAA==&#10;">
              <v:fill on="f" focussize="0,0"/>
              <v:stroke on="f"/>
              <v:imagedata o:title=""/>
              <o:lock v:ext="edit" aspectratio="f"/>
              <v:textbox inset="0mm,0mm,0mm,0mm" style="mso-fit-shape-to-text:t;">
                <w:txbxContent>
                  <w:p w14:paraId="175D1E55">
                    <w:pPr>
                      <w:pStyle w:val="18"/>
                    </w:pPr>
                    <w:r>
                      <w:t xml:space="preserve">第 </w:t>
                    </w:r>
                    <w:r>
                      <w:fldChar w:fldCharType="begin"/>
                    </w:r>
                    <w:r>
                      <w:instrText xml:space="preserve"> PAGE  \* MERGEFORMAT </w:instrText>
                    </w:r>
                    <w:r>
                      <w:fldChar w:fldCharType="separate"/>
                    </w:r>
                    <w:r>
                      <w:t>28</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1CD30">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1C765">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14957">
    <w:pPr>
      <w:pStyle w:val="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53062">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51927">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0E4BE">
    <w:pPr>
      <w:pStyle w:val="19"/>
      <w:pBdr>
        <w:bottom w:val="single" w:color="auto" w:sz="6" w:space="2"/>
      </w:pBdr>
      <w:jc w:val="left"/>
    </w:pPr>
    <w:r>
      <w:rPr>
        <w:rFonts w:hint="eastAsia"/>
        <w:lang w:val="en-US" w:eastAsia="zh-CN"/>
      </w:rPr>
      <w:t xml:space="preserve">西安外国语大学第十四届陕西教育博览会参展方案设计及布展项目                                </w:t>
    </w:r>
    <w:r>
      <w:rPr>
        <w:rFonts w:hint="eastAsia"/>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73380">
    <w:pPr>
      <w:pStyle w:val="19"/>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B032A">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4D218">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5E6C2E"/>
    <w:multiLevelType w:val="singleLevel"/>
    <w:tmpl w:val="9E5E6C2E"/>
    <w:lvl w:ilvl="0" w:tentative="0">
      <w:start w:val="1"/>
      <w:numFmt w:val="decimal"/>
      <w:suff w:val="nothing"/>
      <w:lvlText w:val="%1、"/>
      <w:lvlJc w:val="left"/>
      <w:rPr>
        <w:rFonts w:hint="default" w:ascii="宋体" w:hAnsi="宋体" w:eastAsia="宋体" w:cs="宋体"/>
        <w:color w:val="auto"/>
      </w:rPr>
    </w:lvl>
  </w:abstractNum>
  <w:abstractNum w:abstractNumId="1">
    <w:nsid w:val="D9258B9F"/>
    <w:multiLevelType w:val="singleLevel"/>
    <w:tmpl w:val="D9258B9F"/>
    <w:lvl w:ilvl="0" w:tentative="0">
      <w:start w:val="2"/>
      <w:numFmt w:val="chineseCounting"/>
      <w:suff w:val="space"/>
      <w:lvlText w:val="第%1章"/>
      <w:lvlJc w:val="left"/>
      <w:rPr>
        <w:rFonts w:hint="eastAsia"/>
      </w:rPr>
    </w:lvl>
  </w:abstractNum>
  <w:abstractNum w:abstractNumId="2">
    <w:nsid w:val="D9CCA1D0"/>
    <w:multiLevelType w:val="singleLevel"/>
    <w:tmpl w:val="D9CCA1D0"/>
    <w:lvl w:ilvl="0" w:tentative="0">
      <w:start w:val="4"/>
      <w:numFmt w:val="decimal"/>
      <w:suff w:val="nothing"/>
      <w:lvlText w:val="%1、"/>
      <w:lvlJc w:val="left"/>
    </w:lvl>
  </w:abstractNum>
  <w:abstractNum w:abstractNumId="3">
    <w:nsid w:val="E76418BB"/>
    <w:multiLevelType w:val="singleLevel"/>
    <w:tmpl w:val="E76418BB"/>
    <w:lvl w:ilvl="0" w:tentative="0">
      <w:start w:val="12"/>
      <w:numFmt w:val="decimal"/>
      <w:suff w:val="nothing"/>
      <w:lvlText w:val="%1、"/>
      <w:lvlJc w:val="left"/>
    </w:lvl>
  </w:abstractNum>
  <w:abstractNum w:abstractNumId="4">
    <w:nsid w:val="F18342EA"/>
    <w:multiLevelType w:val="singleLevel"/>
    <w:tmpl w:val="F18342EA"/>
    <w:lvl w:ilvl="0" w:tentative="0">
      <w:start w:val="15"/>
      <w:numFmt w:val="decimal"/>
      <w:suff w:val="nothing"/>
      <w:lvlText w:val="%1、"/>
      <w:lvlJc w:val="left"/>
    </w:lvl>
  </w:abstractNum>
  <w:abstractNum w:abstractNumId="5">
    <w:nsid w:val="3D77A344"/>
    <w:multiLevelType w:val="singleLevel"/>
    <w:tmpl w:val="3D77A344"/>
    <w:lvl w:ilvl="0" w:tentative="0">
      <w:start w:val="6"/>
      <w:numFmt w:val="chineseCounting"/>
      <w:suff w:val="space"/>
      <w:lvlText w:val="第%1部分"/>
      <w:lvlJc w:val="left"/>
      <w:rPr>
        <w:rFonts w:hint="eastAsia"/>
      </w:rPr>
    </w:lvl>
  </w:abstractNum>
  <w:abstractNum w:abstractNumId="6">
    <w:nsid w:val="41B55DC2"/>
    <w:multiLevelType w:val="singleLevel"/>
    <w:tmpl w:val="41B55DC2"/>
    <w:lvl w:ilvl="0" w:tentative="0">
      <w:start w:val="1"/>
      <w:numFmt w:val="decimal"/>
      <w:suff w:val="nothing"/>
      <w:lvlText w:val="%1、"/>
      <w:lvlJc w:val="left"/>
    </w:lvl>
  </w:abstractNum>
  <w:abstractNum w:abstractNumId="7">
    <w:nsid w:val="6CA487AC"/>
    <w:multiLevelType w:val="singleLevel"/>
    <w:tmpl w:val="6CA487AC"/>
    <w:lvl w:ilvl="0" w:tentative="0">
      <w:start w:val="1"/>
      <w:numFmt w:val="decimal"/>
      <w:suff w:val="nothing"/>
      <w:lvlText w:val="%1、"/>
      <w:lvlJc w:val="left"/>
    </w:lvl>
  </w:abstractNum>
  <w:num w:numId="1">
    <w:abstractNumId w:val="1"/>
  </w:num>
  <w:num w:numId="2">
    <w:abstractNumId w:val="7"/>
  </w:num>
  <w:num w:numId="3">
    <w:abstractNumId w:val="2"/>
  </w:num>
  <w:num w:numId="4">
    <w:abstractNumId w:val="0"/>
  </w:num>
  <w:num w:numId="5">
    <w:abstractNumId w:val="3"/>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4"/>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xNDc3ZDg3NTZiMzg2ODk0MTIzZGQ4N2Q4ZDQ3Y2YifQ=="/>
  </w:docVars>
  <w:rsids>
    <w:rsidRoot w:val="00172A27"/>
    <w:rsid w:val="00000B2A"/>
    <w:rsid w:val="00000D28"/>
    <w:rsid w:val="00003E86"/>
    <w:rsid w:val="00004AA3"/>
    <w:rsid w:val="000076E7"/>
    <w:rsid w:val="000111CC"/>
    <w:rsid w:val="000159C2"/>
    <w:rsid w:val="00017BA3"/>
    <w:rsid w:val="00021A80"/>
    <w:rsid w:val="00023CED"/>
    <w:rsid w:val="000308EF"/>
    <w:rsid w:val="00032AE8"/>
    <w:rsid w:val="00033911"/>
    <w:rsid w:val="000343BA"/>
    <w:rsid w:val="0004174F"/>
    <w:rsid w:val="00041B7B"/>
    <w:rsid w:val="0004283C"/>
    <w:rsid w:val="000431FD"/>
    <w:rsid w:val="00043904"/>
    <w:rsid w:val="00046823"/>
    <w:rsid w:val="000475D3"/>
    <w:rsid w:val="0004799A"/>
    <w:rsid w:val="000505AE"/>
    <w:rsid w:val="00050910"/>
    <w:rsid w:val="00051DE0"/>
    <w:rsid w:val="00054C87"/>
    <w:rsid w:val="00055064"/>
    <w:rsid w:val="000632E6"/>
    <w:rsid w:val="00063500"/>
    <w:rsid w:val="0006369A"/>
    <w:rsid w:val="00066837"/>
    <w:rsid w:val="00066980"/>
    <w:rsid w:val="00067B35"/>
    <w:rsid w:val="000705A2"/>
    <w:rsid w:val="000721BB"/>
    <w:rsid w:val="000737C4"/>
    <w:rsid w:val="00073BDD"/>
    <w:rsid w:val="00073CD3"/>
    <w:rsid w:val="00074B37"/>
    <w:rsid w:val="00075195"/>
    <w:rsid w:val="00075396"/>
    <w:rsid w:val="00075A44"/>
    <w:rsid w:val="0007694E"/>
    <w:rsid w:val="00077BAF"/>
    <w:rsid w:val="00080637"/>
    <w:rsid w:val="00080B25"/>
    <w:rsid w:val="00080CBB"/>
    <w:rsid w:val="00081E71"/>
    <w:rsid w:val="00083740"/>
    <w:rsid w:val="00083F5A"/>
    <w:rsid w:val="00084D6B"/>
    <w:rsid w:val="000854BF"/>
    <w:rsid w:val="00087800"/>
    <w:rsid w:val="0009620E"/>
    <w:rsid w:val="0009631B"/>
    <w:rsid w:val="0009633E"/>
    <w:rsid w:val="00096CEE"/>
    <w:rsid w:val="000972C3"/>
    <w:rsid w:val="000A007D"/>
    <w:rsid w:val="000A2B37"/>
    <w:rsid w:val="000A2E12"/>
    <w:rsid w:val="000A3E4A"/>
    <w:rsid w:val="000A4566"/>
    <w:rsid w:val="000A76D3"/>
    <w:rsid w:val="000A7971"/>
    <w:rsid w:val="000B4182"/>
    <w:rsid w:val="000B5439"/>
    <w:rsid w:val="000B6A39"/>
    <w:rsid w:val="000C253B"/>
    <w:rsid w:val="000C3313"/>
    <w:rsid w:val="000C7142"/>
    <w:rsid w:val="000D1A85"/>
    <w:rsid w:val="000D22CD"/>
    <w:rsid w:val="000D4A04"/>
    <w:rsid w:val="000D550F"/>
    <w:rsid w:val="000E09FE"/>
    <w:rsid w:val="000E39F7"/>
    <w:rsid w:val="000E59DE"/>
    <w:rsid w:val="000E644B"/>
    <w:rsid w:val="000E705E"/>
    <w:rsid w:val="000E737E"/>
    <w:rsid w:val="000E7F9B"/>
    <w:rsid w:val="000F3080"/>
    <w:rsid w:val="000F69A9"/>
    <w:rsid w:val="000F7835"/>
    <w:rsid w:val="00102373"/>
    <w:rsid w:val="00103947"/>
    <w:rsid w:val="00104BEA"/>
    <w:rsid w:val="00106A5C"/>
    <w:rsid w:val="00106C29"/>
    <w:rsid w:val="0011178B"/>
    <w:rsid w:val="00112952"/>
    <w:rsid w:val="001131F5"/>
    <w:rsid w:val="0011529E"/>
    <w:rsid w:val="0012009D"/>
    <w:rsid w:val="001212E1"/>
    <w:rsid w:val="0012552D"/>
    <w:rsid w:val="001255C3"/>
    <w:rsid w:val="001261F1"/>
    <w:rsid w:val="001327FC"/>
    <w:rsid w:val="00133AC8"/>
    <w:rsid w:val="0013538B"/>
    <w:rsid w:val="001371DC"/>
    <w:rsid w:val="001425BD"/>
    <w:rsid w:val="00142B8E"/>
    <w:rsid w:val="00143646"/>
    <w:rsid w:val="00145B5A"/>
    <w:rsid w:val="00147342"/>
    <w:rsid w:val="001529DB"/>
    <w:rsid w:val="00153000"/>
    <w:rsid w:val="00157075"/>
    <w:rsid w:val="00160507"/>
    <w:rsid w:val="00163990"/>
    <w:rsid w:val="001668F0"/>
    <w:rsid w:val="001704A9"/>
    <w:rsid w:val="00170500"/>
    <w:rsid w:val="00170BE4"/>
    <w:rsid w:val="001714FE"/>
    <w:rsid w:val="00171581"/>
    <w:rsid w:val="00171A70"/>
    <w:rsid w:val="00172A27"/>
    <w:rsid w:val="00173119"/>
    <w:rsid w:val="00175B00"/>
    <w:rsid w:val="0017690F"/>
    <w:rsid w:val="001778A3"/>
    <w:rsid w:val="00180FDD"/>
    <w:rsid w:val="001829AA"/>
    <w:rsid w:val="001829B3"/>
    <w:rsid w:val="0018511E"/>
    <w:rsid w:val="00185577"/>
    <w:rsid w:val="001924C5"/>
    <w:rsid w:val="00192923"/>
    <w:rsid w:val="00192C87"/>
    <w:rsid w:val="00192FE1"/>
    <w:rsid w:val="00193A8E"/>
    <w:rsid w:val="00194E7C"/>
    <w:rsid w:val="001960DD"/>
    <w:rsid w:val="00196AD1"/>
    <w:rsid w:val="00196E22"/>
    <w:rsid w:val="001970DE"/>
    <w:rsid w:val="001A11FF"/>
    <w:rsid w:val="001A2438"/>
    <w:rsid w:val="001A467E"/>
    <w:rsid w:val="001A48D0"/>
    <w:rsid w:val="001A61D8"/>
    <w:rsid w:val="001B2D5E"/>
    <w:rsid w:val="001B3B84"/>
    <w:rsid w:val="001B5D52"/>
    <w:rsid w:val="001B6FBD"/>
    <w:rsid w:val="001C45AB"/>
    <w:rsid w:val="001C4B16"/>
    <w:rsid w:val="001C53FD"/>
    <w:rsid w:val="001C6199"/>
    <w:rsid w:val="001C6F74"/>
    <w:rsid w:val="001C720E"/>
    <w:rsid w:val="001C75B6"/>
    <w:rsid w:val="001D000B"/>
    <w:rsid w:val="001D0063"/>
    <w:rsid w:val="001D1D93"/>
    <w:rsid w:val="001D25A8"/>
    <w:rsid w:val="001D5702"/>
    <w:rsid w:val="001D5859"/>
    <w:rsid w:val="001D7240"/>
    <w:rsid w:val="001D798D"/>
    <w:rsid w:val="001D7AE2"/>
    <w:rsid w:val="001E2255"/>
    <w:rsid w:val="001E3997"/>
    <w:rsid w:val="001E4D31"/>
    <w:rsid w:val="001F0918"/>
    <w:rsid w:val="001F1943"/>
    <w:rsid w:val="001F210E"/>
    <w:rsid w:val="001F3C8D"/>
    <w:rsid w:val="001F48C7"/>
    <w:rsid w:val="001F5D17"/>
    <w:rsid w:val="001F609F"/>
    <w:rsid w:val="002009A4"/>
    <w:rsid w:val="00201A01"/>
    <w:rsid w:val="002055C9"/>
    <w:rsid w:val="00205B1E"/>
    <w:rsid w:val="0020770D"/>
    <w:rsid w:val="002130A7"/>
    <w:rsid w:val="00215EF5"/>
    <w:rsid w:val="0022017D"/>
    <w:rsid w:val="0022189A"/>
    <w:rsid w:val="00222E9F"/>
    <w:rsid w:val="002238E5"/>
    <w:rsid w:val="002249C1"/>
    <w:rsid w:val="002259EF"/>
    <w:rsid w:val="00225DA3"/>
    <w:rsid w:val="00227109"/>
    <w:rsid w:val="00230A55"/>
    <w:rsid w:val="00230D59"/>
    <w:rsid w:val="00232B70"/>
    <w:rsid w:val="0023404C"/>
    <w:rsid w:val="002340AF"/>
    <w:rsid w:val="00234AAF"/>
    <w:rsid w:val="002359E0"/>
    <w:rsid w:val="0023795D"/>
    <w:rsid w:val="00237D97"/>
    <w:rsid w:val="00240792"/>
    <w:rsid w:val="00240C9C"/>
    <w:rsid w:val="00243188"/>
    <w:rsid w:val="002436B6"/>
    <w:rsid w:val="00245544"/>
    <w:rsid w:val="00246E5B"/>
    <w:rsid w:val="00247704"/>
    <w:rsid w:val="00247C4B"/>
    <w:rsid w:val="002510F8"/>
    <w:rsid w:val="002514D5"/>
    <w:rsid w:val="002525BB"/>
    <w:rsid w:val="002529A6"/>
    <w:rsid w:val="002555A3"/>
    <w:rsid w:val="00255AF9"/>
    <w:rsid w:val="002628A7"/>
    <w:rsid w:val="00263697"/>
    <w:rsid w:val="00263992"/>
    <w:rsid w:val="002640C0"/>
    <w:rsid w:val="002658E1"/>
    <w:rsid w:val="0026694A"/>
    <w:rsid w:val="00266FA3"/>
    <w:rsid w:val="00267163"/>
    <w:rsid w:val="002702D5"/>
    <w:rsid w:val="00270F8B"/>
    <w:rsid w:val="00271259"/>
    <w:rsid w:val="002717F9"/>
    <w:rsid w:val="00272082"/>
    <w:rsid w:val="00272308"/>
    <w:rsid w:val="00273073"/>
    <w:rsid w:val="002737DC"/>
    <w:rsid w:val="00274795"/>
    <w:rsid w:val="00276C35"/>
    <w:rsid w:val="00276CAA"/>
    <w:rsid w:val="00277952"/>
    <w:rsid w:val="00280BBB"/>
    <w:rsid w:val="00282948"/>
    <w:rsid w:val="00283860"/>
    <w:rsid w:val="002871AA"/>
    <w:rsid w:val="00287FE5"/>
    <w:rsid w:val="002901FE"/>
    <w:rsid w:val="0029259F"/>
    <w:rsid w:val="00292AF0"/>
    <w:rsid w:val="002947C9"/>
    <w:rsid w:val="00295396"/>
    <w:rsid w:val="0029706E"/>
    <w:rsid w:val="002A464F"/>
    <w:rsid w:val="002A50F2"/>
    <w:rsid w:val="002A5BA6"/>
    <w:rsid w:val="002A5C3B"/>
    <w:rsid w:val="002A5CC8"/>
    <w:rsid w:val="002A6719"/>
    <w:rsid w:val="002A6812"/>
    <w:rsid w:val="002A7E54"/>
    <w:rsid w:val="002B0315"/>
    <w:rsid w:val="002B1631"/>
    <w:rsid w:val="002B41AF"/>
    <w:rsid w:val="002B4E22"/>
    <w:rsid w:val="002B603A"/>
    <w:rsid w:val="002C21B3"/>
    <w:rsid w:val="002C3310"/>
    <w:rsid w:val="002C4763"/>
    <w:rsid w:val="002C5246"/>
    <w:rsid w:val="002C5778"/>
    <w:rsid w:val="002C5A2A"/>
    <w:rsid w:val="002C619A"/>
    <w:rsid w:val="002C63A4"/>
    <w:rsid w:val="002D0458"/>
    <w:rsid w:val="002D1775"/>
    <w:rsid w:val="002D4D5C"/>
    <w:rsid w:val="002E025C"/>
    <w:rsid w:val="002E417B"/>
    <w:rsid w:val="002E6E7A"/>
    <w:rsid w:val="002F00C9"/>
    <w:rsid w:val="002F0370"/>
    <w:rsid w:val="002F211B"/>
    <w:rsid w:val="002F4841"/>
    <w:rsid w:val="00302035"/>
    <w:rsid w:val="0030253D"/>
    <w:rsid w:val="0030484D"/>
    <w:rsid w:val="003101D1"/>
    <w:rsid w:val="00311885"/>
    <w:rsid w:val="00313533"/>
    <w:rsid w:val="00314E94"/>
    <w:rsid w:val="003209DF"/>
    <w:rsid w:val="00321513"/>
    <w:rsid w:val="003219A1"/>
    <w:rsid w:val="00322412"/>
    <w:rsid w:val="0032398F"/>
    <w:rsid w:val="00323A9E"/>
    <w:rsid w:val="00325ED2"/>
    <w:rsid w:val="00326D96"/>
    <w:rsid w:val="00330952"/>
    <w:rsid w:val="00334DDA"/>
    <w:rsid w:val="00342DB8"/>
    <w:rsid w:val="00344FC9"/>
    <w:rsid w:val="0034678F"/>
    <w:rsid w:val="003468E9"/>
    <w:rsid w:val="0034692D"/>
    <w:rsid w:val="00347B31"/>
    <w:rsid w:val="00347E9A"/>
    <w:rsid w:val="00350610"/>
    <w:rsid w:val="0035075A"/>
    <w:rsid w:val="003526E9"/>
    <w:rsid w:val="00352BF6"/>
    <w:rsid w:val="0035444D"/>
    <w:rsid w:val="00354BD0"/>
    <w:rsid w:val="00356B20"/>
    <w:rsid w:val="00357303"/>
    <w:rsid w:val="00357989"/>
    <w:rsid w:val="00357D1F"/>
    <w:rsid w:val="00360F4B"/>
    <w:rsid w:val="003707D3"/>
    <w:rsid w:val="00370DA7"/>
    <w:rsid w:val="003711E1"/>
    <w:rsid w:val="003724A0"/>
    <w:rsid w:val="00372C74"/>
    <w:rsid w:val="00373611"/>
    <w:rsid w:val="003756B1"/>
    <w:rsid w:val="00376F59"/>
    <w:rsid w:val="0037756E"/>
    <w:rsid w:val="003805C0"/>
    <w:rsid w:val="0038148F"/>
    <w:rsid w:val="00383BDF"/>
    <w:rsid w:val="0038599C"/>
    <w:rsid w:val="00391FE9"/>
    <w:rsid w:val="00394387"/>
    <w:rsid w:val="0039478C"/>
    <w:rsid w:val="00397690"/>
    <w:rsid w:val="003A3AF2"/>
    <w:rsid w:val="003A3AFE"/>
    <w:rsid w:val="003A58C4"/>
    <w:rsid w:val="003A6C53"/>
    <w:rsid w:val="003B0F85"/>
    <w:rsid w:val="003B3685"/>
    <w:rsid w:val="003B3AA3"/>
    <w:rsid w:val="003C09E2"/>
    <w:rsid w:val="003C0D5B"/>
    <w:rsid w:val="003C0E32"/>
    <w:rsid w:val="003C1EC2"/>
    <w:rsid w:val="003C286B"/>
    <w:rsid w:val="003C37AC"/>
    <w:rsid w:val="003C533B"/>
    <w:rsid w:val="003C536C"/>
    <w:rsid w:val="003C6183"/>
    <w:rsid w:val="003D010A"/>
    <w:rsid w:val="003D21AE"/>
    <w:rsid w:val="003D2501"/>
    <w:rsid w:val="003D2B9F"/>
    <w:rsid w:val="003D4DEA"/>
    <w:rsid w:val="003D7F65"/>
    <w:rsid w:val="003E2EE4"/>
    <w:rsid w:val="003E2F64"/>
    <w:rsid w:val="003E30D8"/>
    <w:rsid w:val="003E3E51"/>
    <w:rsid w:val="003E4FA8"/>
    <w:rsid w:val="003E56CC"/>
    <w:rsid w:val="003F3409"/>
    <w:rsid w:val="003F4778"/>
    <w:rsid w:val="003F64C6"/>
    <w:rsid w:val="00400C7D"/>
    <w:rsid w:val="00401E0F"/>
    <w:rsid w:val="00402562"/>
    <w:rsid w:val="004030C5"/>
    <w:rsid w:val="00403DF2"/>
    <w:rsid w:val="004055E6"/>
    <w:rsid w:val="00407187"/>
    <w:rsid w:val="00413FFB"/>
    <w:rsid w:val="004141FD"/>
    <w:rsid w:val="00414B2F"/>
    <w:rsid w:val="00415E27"/>
    <w:rsid w:val="00416A3C"/>
    <w:rsid w:val="00421001"/>
    <w:rsid w:val="00422B0A"/>
    <w:rsid w:val="004234D8"/>
    <w:rsid w:val="00423E53"/>
    <w:rsid w:val="00425D61"/>
    <w:rsid w:val="0042692F"/>
    <w:rsid w:val="00426F49"/>
    <w:rsid w:val="0043496E"/>
    <w:rsid w:val="00434D1B"/>
    <w:rsid w:val="00436E28"/>
    <w:rsid w:val="0043734A"/>
    <w:rsid w:val="00437F9D"/>
    <w:rsid w:val="00440A6D"/>
    <w:rsid w:val="004434DD"/>
    <w:rsid w:val="00443CF3"/>
    <w:rsid w:val="00445A2F"/>
    <w:rsid w:val="00447B29"/>
    <w:rsid w:val="004505B2"/>
    <w:rsid w:val="00454200"/>
    <w:rsid w:val="004550D2"/>
    <w:rsid w:val="0045631E"/>
    <w:rsid w:val="00456514"/>
    <w:rsid w:val="00461B9A"/>
    <w:rsid w:val="00467943"/>
    <w:rsid w:val="0047028F"/>
    <w:rsid w:val="004739FC"/>
    <w:rsid w:val="004744B7"/>
    <w:rsid w:val="0047450C"/>
    <w:rsid w:val="00474818"/>
    <w:rsid w:val="00475BA1"/>
    <w:rsid w:val="00476405"/>
    <w:rsid w:val="00480FFA"/>
    <w:rsid w:val="00482311"/>
    <w:rsid w:val="00482D8E"/>
    <w:rsid w:val="00483F44"/>
    <w:rsid w:val="00485D00"/>
    <w:rsid w:val="00486523"/>
    <w:rsid w:val="00487C23"/>
    <w:rsid w:val="00490179"/>
    <w:rsid w:val="004903B2"/>
    <w:rsid w:val="004904CB"/>
    <w:rsid w:val="00490FBB"/>
    <w:rsid w:val="004915AC"/>
    <w:rsid w:val="00492220"/>
    <w:rsid w:val="004931F4"/>
    <w:rsid w:val="00493747"/>
    <w:rsid w:val="00493839"/>
    <w:rsid w:val="00495E89"/>
    <w:rsid w:val="00497386"/>
    <w:rsid w:val="004A11E1"/>
    <w:rsid w:val="004A1FDF"/>
    <w:rsid w:val="004A38E4"/>
    <w:rsid w:val="004A54F2"/>
    <w:rsid w:val="004A79A9"/>
    <w:rsid w:val="004B2726"/>
    <w:rsid w:val="004B2EF0"/>
    <w:rsid w:val="004B36A5"/>
    <w:rsid w:val="004B4E53"/>
    <w:rsid w:val="004B63B5"/>
    <w:rsid w:val="004B64ED"/>
    <w:rsid w:val="004B75E4"/>
    <w:rsid w:val="004C0072"/>
    <w:rsid w:val="004C0199"/>
    <w:rsid w:val="004C2CD3"/>
    <w:rsid w:val="004C4430"/>
    <w:rsid w:val="004C6763"/>
    <w:rsid w:val="004C7527"/>
    <w:rsid w:val="004C790E"/>
    <w:rsid w:val="004D0D73"/>
    <w:rsid w:val="004D1770"/>
    <w:rsid w:val="004D3C90"/>
    <w:rsid w:val="004D53DC"/>
    <w:rsid w:val="004D54B3"/>
    <w:rsid w:val="004E10D3"/>
    <w:rsid w:val="004E2370"/>
    <w:rsid w:val="004E48FF"/>
    <w:rsid w:val="004E5C52"/>
    <w:rsid w:val="004E70F5"/>
    <w:rsid w:val="004E7BA0"/>
    <w:rsid w:val="004F02E3"/>
    <w:rsid w:val="004F29F1"/>
    <w:rsid w:val="004F35DE"/>
    <w:rsid w:val="004F38AE"/>
    <w:rsid w:val="004F4691"/>
    <w:rsid w:val="0050038F"/>
    <w:rsid w:val="00500546"/>
    <w:rsid w:val="00501030"/>
    <w:rsid w:val="005036D0"/>
    <w:rsid w:val="00504E7B"/>
    <w:rsid w:val="005052D6"/>
    <w:rsid w:val="005060E3"/>
    <w:rsid w:val="005105D5"/>
    <w:rsid w:val="00511EF1"/>
    <w:rsid w:val="00512581"/>
    <w:rsid w:val="00512A42"/>
    <w:rsid w:val="00515D70"/>
    <w:rsid w:val="00516741"/>
    <w:rsid w:val="00516D08"/>
    <w:rsid w:val="005170BC"/>
    <w:rsid w:val="00521857"/>
    <w:rsid w:val="00523BAE"/>
    <w:rsid w:val="00523E56"/>
    <w:rsid w:val="0052452E"/>
    <w:rsid w:val="00531DDD"/>
    <w:rsid w:val="00532C94"/>
    <w:rsid w:val="00536E8F"/>
    <w:rsid w:val="00536FCB"/>
    <w:rsid w:val="00537E6D"/>
    <w:rsid w:val="00540169"/>
    <w:rsid w:val="0054094E"/>
    <w:rsid w:val="00541FAF"/>
    <w:rsid w:val="00544E71"/>
    <w:rsid w:val="005454D9"/>
    <w:rsid w:val="0054581E"/>
    <w:rsid w:val="00545846"/>
    <w:rsid w:val="00547713"/>
    <w:rsid w:val="00554705"/>
    <w:rsid w:val="00554BE0"/>
    <w:rsid w:val="005557AE"/>
    <w:rsid w:val="005569E4"/>
    <w:rsid w:val="00556AA7"/>
    <w:rsid w:val="00570369"/>
    <w:rsid w:val="00574CAE"/>
    <w:rsid w:val="005767A9"/>
    <w:rsid w:val="00581BD0"/>
    <w:rsid w:val="00581C64"/>
    <w:rsid w:val="00581F15"/>
    <w:rsid w:val="00582EE3"/>
    <w:rsid w:val="00583986"/>
    <w:rsid w:val="005839E2"/>
    <w:rsid w:val="00584751"/>
    <w:rsid w:val="0058679B"/>
    <w:rsid w:val="0058719D"/>
    <w:rsid w:val="0059156A"/>
    <w:rsid w:val="005934C0"/>
    <w:rsid w:val="0059399C"/>
    <w:rsid w:val="00594267"/>
    <w:rsid w:val="0059449D"/>
    <w:rsid w:val="00594632"/>
    <w:rsid w:val="00594F18"/>
    <w:rsid w:val="00595E27"/>
    <w:rsid w:val="005961EA"/>
    <w:rsid w:val="0059643A"/>
    <w:rsid w:val="00596CE5"/>
    <w:rsid w:val="00597BB5"/>
    <w:rsid w:val="00597E58"/>
    <w:rsid w:val="00597EDD"/>
    <w:rsid w:val="005A1E16"/>
    <w:rsid w:val="005A5156"/>
    <w:rsid w:val="005A5A9E"/>
    <w:rsid w:val="005A6692"/>
    <w:rsid w:val="005A6EE5"/>
    <w:rsid w:val="005A74BA"/>
    <w:rsid w:val="005B0269"/>
    <w:rsid w:val="005B0E19"/>
    <w:rsid w:val="005B174F"/>
    <w:rsid w:val="005B1C2B"/>
    <w:rsid w:val="005B6813"/>
    <w:rsid w:val="005B781E"/>
    <w:rsid w:val="005B7AF8"/>
    <w:rsid w:val="005C37AB"/>
    <w:rsid w:val="005C3FEC"/>
    <w:rsid w:val="005C40BB"/>
    <w:rsid w:val="005C44EE"/>
    <w:rsid w:val="005C50A9"/>
    <w:rsid w:val="005C7A50"/>
    <w:rsid w:val="005D151B"/>
    <w:rsid w:val="005D1D91"/>
    <w:rsid w:val="005D3503"/>
    <w:rsid w:val="005D350D"/>
    <w:rsid w:val="005D57F7"/>
    <w:rsid w:val="005D6B83"/>
    <w:rsid w:val="005D7B75"/>
    <w:rsid w:val="005E078A"/>
    <w:rsid w:val="005E0982"/>
    <w:rsid w:val="005E1672"/>
    <w:rsid w:val="005E1DE4"/>
    <w:rsid w:val="005E3299"/>
    <w:rsid w:val="005E6E48"/>
    <w:rsid w:val="005E7E05"/>
    <w:rsid w:val="005F0121"/>
    <w:rsid w:val="005F1A00"/>
    <w:rsid w:val="005F1DB2"/>
    <w:rsid w:val="005F33B0"/>
    <w:rsid w:val="005F5903"/>
    <w:rsid w:val="0060056E"/>
    <w:rsid w:val="00601293"/>
    <w:rsid w:val="00601B66"/>
    <w:rsid w:val="00611A54"/>
    <w:rsid w:val="0061451C"/>
    <w:rsid w:val="006151E9"/>
    <w:rsid w:val="00622C71"/>
    <w:rsid w:val="00624C94"/>
    <w:rsid w:val="00624DB7"/>
    <w:rsid w:val="006267BA"/>
    <w:rsid w:val="00632D43"/>
    <w:rsid w:val="00633CD9"/>
    <w:rsid w:val="006360BC"/>
    <w:rsid w:val="006418E6"/>
    <w:rsid w:val="00641CB9"/>
    <w:rsid w:val="00646141"/>
    <w:rsid w:val="006463D0"/>
    <w:rsid w:val="00646FA3"/>
    <w:rsid w:val="00647547"/>
    <w:rsid w:val="006509BF"/>
    <w:rsid w:val="00653405"/>
    <w:rsid w:val="00656858"/>
    <w:rsid w:val="00663380"/>
    <w:rsid w:val="006638DD"/>
    <w:rsid w:val="0066579D"/>
    <w:rsid w:val="0066724D"/>
    <w:rsid w:val="0067205F"/>
    <w:rsid w:val="00672C1A"/>
    <w:rsid w:val="00672E8C"/>
    <w:rsid w:val="00674182"/>
    <w:rsid w:val="00676D64"/>
    <w:rsid w:val="00677F3D"/>
    <w:rsid w:val="00680B88"/>
    <w:rsid w:val="006816ED"/>
    <w:rsid w:val="006819EA"/>
    <w:rsid w:val="006831C3"/>
    <w:rsid w:val="00683A89"/>
    <w:rsid w:val="006842EF"/>
    <w:rsid w:val="006843F6"/>
    <w:rsid w:val="00687F0D"/>
    <w:rsid w:val="0069685B"/>
    <w:rsid w:val="006969B2"/>
    <w:rsid w:val="006A2D58"/>
    <w:rsid w:val="006A5B74"/>
    <w:rsid w:val="006A6F9B"/>
    <w:rsid w:val="006B0BC8"/>
    <w:rsid w:val="006B14F7"/>
    <w:rsid w:val="006B27F8"/>
    <w:rsid w:val="006B2B10"/>
    <w:rsid w:val="006B3ADF"/>
    <w:rsid w:val="006B46CF"/>
    <w:rsid w:val="006B4A16"/>
    <w:rsid w:val="006B4B9A"/>
    <w:rsid w:val="006B4E72"/>
    <w:rsid w:val="006B5DC1"/>
    <w:rsid w:val="006B62E7"/>
    <w:rsid w:val="006B6A9A"/>
    <w:rsid w:val="006B7AC6"/>
    <w:rsid w:val="006B7CE5"/>
    <w:rsid w:val="006B7ED3"/>
    <w:rsid w:val="006C21CE"/>
    <w:rsid w:val="006C6894"/>
    <w:rsid w:val="006D0668"/>
    <w:rsid w:val="006D11DC"/>
    <w:rsid w:val="006D1BB7"/>
    <w:rsid w:val="006D2CE9"/>
    <w:rsid w:val="006D4DCA"/>
    <w:rsid w:val="006D5B15"/>
    <w:rsid w:val="006D5D83"/>
    <w:rsid w:val="006D5EC1"/>
    <w:rsid w:val="006D6A4C"/>
    <w:rsid w:val="006D6F3B"/>
    <w:rsid w:val="006D6F64"/>
    <w:rsid w:val="006E1582"/>
    <w:rsid w:val="006E2B53"/>
    <w:rsid w:val="006E2DEF"/>
    <w:rsid w:val="006E4006"/>
    <w:rsid w:val="006E4D07"/>
    <w:rsid w:val="006E5265"/>
    <w:rsid w:val="006F047B"/>
    <w:rsid w:val="006F54BA"/>
    <w:rsid w:val="006F56CB"/>
    <w:rsid w:val="006F648B"/>
    <w:rsid w:val="007013F9"/>
    <w:rsid w:val="007023C6"/>
    <w:rsid w:val="0070240C"/>
    <w:rsid w:val="00703085"/>
    <w:rsid w:val="00704CB3"/>
    <w:rsid w:val="00705867"/>
    <w:rsid w:val="007068A9"/>
    <w:rsid w:val="007077AA"/>
    <w:rsid w:val="007100FA"/>
    <w:rsid w:val="00711671"/>
    <w:rsid w:val="00712E5D"/>
    <w:rsid w:val="00715D57"/>
    <w:rsid w:val="0072181D"/>
    <w:rsid w:val="00723AF6"/>
    <w:rsid w:val="00723E1C"/>
    <w:rsid w:val="0072410A"/>
    <w:rsid w:val="007263EA"/>
    <w:rsid w:val="007327A2"/>
    <w:rsid w:val="0073282B"/>
    <w:rsid w:val="00732A10"/>
    <w:rsid w:val="007336D9"/>
    <w:rsid w:val="00733F60"/>
    <w:rsid w:val="00734B58"/>
    <w:rsid w:val="00735562"/>
    <w:rsid w:val="00735D47"/>
    <w:rsid w:val="00736880"/>
    <w:rsid w:val="00740784"/>
    <w:rsid w:val="00740841"/>
    <w:rsid w:val="00740C4F"/>
    <w:rsid w:val="00742711"/>
    <w:rsid w:val="0074484B"/>
    <w:rsid w:val="00746623"/>
    <w:rsid w:val="00746994"/>
    <w:rsid w:val="00747AA8"/>
    <w:rsid w:val="00751200"/>
    <w:rsid w:val="00753382"/>
    <w:rsid w:val="0075352A"/>
    <w:rsid w:val="0075618A"/>
    <w:rsid w:val="00760F29"/>
    <w:rsid w:val="00761AC5"/>
    <w:rsid w:val="007622D6"/>
    <w:rsid w:val="0076433D"/>
    <w:rsid w:val="007662E1"/>
    <w:rsid w:val="00773DC2"/>
    <w:rsid w:val="00774B41"/>
    <w:rsid w:val="00776AF4"/>
    <w:rsid w:val="007777C3"/>
    <w:rsid w:val="00780730"/>
    <w:rsid w:val="00780963"/>
    <w:rsid w:val="00781CD8"/>
    <w:rsid w:val="00782E7A"/>
    <w:rsid w:val="00786215"/>
    <w:rsid w:val="00786DB6"/>
    <w:rsid w:val="0078718A"/>
    <w:rsid w:val="0079140F"/>
    <w:rsid w:val="007933D9"/>
    <w:rsid w:val="00793ED4"/>
    <w:rsid w:val="00795CF8"/>
    <w:rsid w:val="00797165"/>
    <w:rsid w:val="00797F2F"/>
    <w:rsid w:val="007A0B0D"/>
    <w:rsid w:val="007A0F11"/>
    <w:rsid w:val="007A288F"/>
    <w:rsid w:val="007A32CD"/>
    <w:rsid w:val="007A3495"/>
    <w:rsid w:val="007A6FD8"/>
    <w:rsid w:val="007B13FA"/>
    <w:rsid w:val="007B45D4"/>
    <w:rsid w:val="007B497D"/>
    <w:rsid w:val="007C013C"/>
    <w:rsid w:val="007C073D"/>
    <w:rsid w:val="007C0E78"/>
    <w:rsid w:val="007C1C2B"/>
    <w:rsid w:val="007C1CC5"/>
    <w:rsid w:val="007C1E7A"/>
    <w:rsid w:val="007C2BBD"/>
    <w:rsid w:val="007C654A"/>
    <w:rsid w:val="007C6C4E"/>
    <w:rsid w:val="007C702C"/>
    <w:rsid w:val="007C7F69"/>
    <w:rsid w:val="007D1CF3"/>
    <w:rsid w:val="007D2312"/>
    <w:rsid w:val="007D2C49"/>
    <w:rsid w:val="007D3E60"/>
    <w:rsid w:val="007D493C"/>
    <w:rsid w:val="007D64FB"/>
    <w:rsid w:val="007D6C03"/>
    <w:rsid w:val="007D766D"/>
    <w:rsid w:val="007E0700"/>
    <w:rsid w:val="007E310D"/>
    <w:rsid w:val="007E326B"/>
    <w:rsid w:val="007E32E5"/>
    <w:rsid w:val="007E5F78"/>
    <w:rsid w:val="007F0649"/>
    <w:rsid w:val="007F214E"/>
    <w:rsid w:val="007F31EB"/>
    <w:rsid w:val="007F3A49"/>
    <w:rsid w:val="007F4A80"/>
    <w:rsid w:val="007F7CD6"/>
    <w:rsid w:val="00803502"/>
    <w:rsid w:val="0080545F"/>
    <w:rsid w:val="0080671A"/>
    <w:rsid w:val="00806F18"/>
    <w:rsid w:val="008073F2"/>
    <w:rsid w:val="00813A3B"/>
    <w:rsid w:val="00817B67"/>
    <w:rsid w:val="00824590"/>
    <w:rsid w:val="00824839"/>
    <w:rsid w:val="008271DC"/>
    <w:rsid w:val="00830A21"/>
    <w:rsid w:val="00831DA4"/>
    <w:rsid w:val="00832A41"/>
    <w:rsid w:val="00834C3A"/>
    <w:rsid w:val="008355D8"/>
    <w:rsid w:val="00837663"/>
    <w:rsid w:val="00841943"/>
    <w:rsid w:val="00842459"/>
    <w:rsid w:val="008465EA"/>
    <w:rsid w:val="00847651"/>
    <w:rsid w:val="00851002"/>
    <w:rsid w:val="00851E03"/>
    <w:rsid w:val="008554FF"/>
    <w:rsid w:val="008556FC"/>
    <w:rsid w:val="008557BA"/>
    <w:rsid w:val="00855887"/>
    <w:rsid w:val="00856264"/>
    <w:rsid w:val="008567BA"/>
    <w:rsid w:val="00862699"/>
    <w:rsid w:val="00863A79"/>
    <w:rsid w:val="00866A4F"/>
    <w:rsid w:val="008701D3"/>
    <w:rsid w:val="008703D6"/>
    <w:rsid w:val="008729D2"/>
    <w:rsid w:val="00872DAD"/>
    <w:rsid w:val="00872DB5"/>
    <w:rsid w:val="0087398D"/>
    <w:rsid w:val="00874DED"/>
    <w:rsid w:val="00875554"/>
    <w:rsid w:val="008756EF"/>
    <w:rsid w:val="00876A51"/>
    <w:rsid w:val="00877777"/>
    <w:rsid w:val="00880FFE"/>
    <w:rsid w:val="0088165F"/>
    <w:rsid w:val="00885C18"/>
    <w:rsid w:val="00886E99"/>
    <w:rsid w:val="00887533"/>
    <w:rsid w:val="00887C0D"/>
    <w:rsid w:val="008901FA"/>
    <w:rsid w:val="008903F6"/>
    <w:rsid w:val="00893C76"/>
    <w:rsid w:val="0089524C"/>
    <w:rsid w:val="008955D1"/>
    <w:rsid w:val="0089753F"/>
    <w:rsid w:val="008A3CD0"/>
    <w:rsid w:val="008A5DDC"/>
    <w:rsid w:val="008A61BD"/>
    <w:rsid w:val="008A732A"/>
    <w:rsid w:val="008B0079"/>
    <w:rsid w:val="008B1DCA"/>
    <w:rsid w:val="008B39E1"/>
    <w:rsid w:val="008B40EC"/>
    <w:rsid w:val="008B440F"/>
    <w:rsid w:val="008B4F45"/>
    <w:rsid w:val="008B5B01"/>
    <w:rsid w:val="008B736A"/>
    <w:rsid w:val="008C1300"/>
    <w:rsid w:val="008C206B"/>
    <w:rsid w:val="008C29C9"/>
    <w:rsid w:val="008C6F3C"/>
    <w:rsid w:val="008C7058"/>
    <w:rsid w:val="008D0F5D"/>
    <w:rsid w:val="008D141A"/>
    <w:rsid w:val="008D5AA5"/>
    <w:rsid w:val="008D5B70"/>
    <w:rsid w:val="008D70CE"/>
    <w:rsid w:val="008E00A1"/>
    <w:rsid w:val="008E1005"/>
    <w:rsid w:val="008E199B"/>
    <w:rsid w:val="008E51ED"/>
    <w:rsid w:val="008E595B"/>
    <w:rsid w:val="008E6467"/>
    <w:rsid w:val="008E65F0"/>
    <w:rsid w:val="008E67F2"/>
    <w:rsid w:val="008E6A8A"/>
    <w:rsid w:val="008E6D02"/>
    <w:rsid w:val="008F0198"/>
    <w:rsid w:val="008F134D"/>
    <w:rsid w:val="008F1BC0"/>
    <w:rsid w:val="008F2253"/>
    <w:rsid w:val="008F2A30"/>
    <w:rsid w:val="008F447C"/>
    <w:rsid w:val="008F4A95"/>
    <w:rsid w:val="008F64D6"/>
    <w:rsid w:val="0090018C"/>
    <w:rsid w:val="009011AF"/>
    <w:rsid w:val="00901CA1"/>
    <w:rsid w:val="00903514"/>
    <w:rsid w:val="0090592B"/>
    <w:rsid w:val="00910CBA"/>
    <w:rsid w:val="00913A1B"/>
    <w:rsid w:val="00915950"/>
    <w:rsid w:val="00920092"/>
    <w:rsid w:val="0092057D"/>
    <w:rsid w:val="0092065B"/>
    <w:rsid w:val="009208F0"/>
    <w:rsid w:val="009223C2"/>
    <w:rsid w:val="00922FB6"/>
    <w:rsid w:val="009246A1"/>
    <w:rsid w:val="0092591B"/>
    <w:rsid w:val="00926B58"/>
    <w:rsid w:val="00926CA8"/>
    <w:rsid w:val="00927BCF"/>
    <w:rsid w:val="00934AFE"/>
    <w:rsid w:val="00935529"/>
    <w:rsid w:val="00935DEE"/>
    <w:rsid w:val="009360EF"/>
    <w:rsid w:val="009377D3"/>
    <w:rsid w:val="00941B50"/>
    <w:rsid w:val="00942866"/>
    <w:rsid w:val="00942E0C"/>
    <w:rsid w:val="0094391F"/>
    <w:rsid w:val="00945206"/>
    <w:rsid w:val="00946887"/>
    <w:rsid w:val="00946DEF"/>
    <w:rsid w:val="00946E9D"/>
    <w:rsid w:val="00950876"/>
    <w:rsid w:val="009538AE"/>
    <w:rsid w:val="009568B7"/>
    <w:rsid w:val="00956A7F"/>
    <w:rsid w:val="00961E08"/>
    <w:rsid w:val="00963003"/>
    <w:rsid w:val="0096367B"/>
    <w:rsid w:val="00963D95"/>
    <w:rsid w:val="00965210"/>
    <w:rsid w:val="0096574B"/>
    <w:rsid w:val="00970565"/>
    <w:rsid w:val="0097290B"/>
    <w:rsid w:val="0097461E"/>
    <w:rsid w:val="00977F84"/>
    <w:rsid w:val="009813AE"/>
    <w:rsid w:val="009836F2"/>
    <w:rsid w:val="00984094"/>
    <w:rsid w:val="0098465D"/>
    <w:rsid w:val="0098588D"/>
    <w:rsid w:val="00985933"/>
    <w:rsid w:val="00986FB0"/>
    <w:rsid w:val="009870A5"/>
    <w:rsid w:val="009873ED"/>
    <w:rsid w:val="009905CF"/>
    <w:rsid w:val="009919FA"/>
    <w:rsid w:val="00992BC3"/>
    <w:rsid w:val="00992DF7"/>
    <w:rsid w:val="009964C9"/>
    <w:rsid w:val="009A1B49"/>
    <w:rsid w:val="009A208F"/>
    <w:rsid w:val="009A460F"/>
    <w:rsid w:val="009A4C75"/>
    <w:rsid w:val="009A6D5D"/>
    <w:rsid w:val="009B0EEB"/>
    <w:rsid w:val="009B1081"/>
    <w:rsid w:val="009B3E6C"/>
    <w:rsid w:val="009B4A64"/>
    <w:rsid w:val="009B5565"/>
    <w:rsid w:val="009B5A99"/>
    <w:rsid w:val="009B6177"/>
    <w:rsid w:val="009B7AF2"/>
    <w:rsid w:val="009C1A39"/>
    <w:rsid w:val="009C3A05"/>
    <w:rsid w:val="009C3E67"/>
    <w:rsid w:val="009C41DA"/>
    <w:rsid w:val="009C65F5"/>
    <w:rsid w:val="009D0546"/>
    <w:rsid w:val="009D1167"/>
    <w:rsid w:val="009D2A6B"/>
    <w:rsid w:val="009D313E"/>
    <w:rsid w:val="009D5018"/>
    <w:rsid w:val="009D50BD"/>
    <w:rsid w:val="009D6B68"/>
    <w:rsid w:val="009E04E8"/>
    <w:rsid w:val="009E0D98"/>
    <w:rsid w:val="009E13E5"/>
    <w:rsid w:val="009E1F51"/>
    <w:rsid w:val="009E2189"/>
    <w:rsid w:val="009E253D"/>
    <w:rsid w:val="009E2991"/>
    <w:rsid w:val="009E2CD4"/>
    <w:rsid w:val="009E309B"/>
    <w:rsid w:val="009E3D76"/>
    <w:rsid w:val="009E3E50"/>
    <w:rsid w:val="009E5A8B"/>
    <w:rsid w:val="009E72C6"/>
    <w:rsid w:val="009E7655"/>
    <w:rsid w:val="009F02F0"/>
    <w:rsid w:val="009F1D9A"/>
    <w:rsid w:val="009F22AA"/>
    <w:rsid w:val="009F25B9"/>
    <w:rsid w:val="009F6148"/>
    <w:rsid w:val="00A00272"/>
    <w:rsid w:val="00A01C0E"/>
    <w:rsid w:val="00A02DA0"/>
    <w:rsid w:val="00A056A6"/>
    <w:rsid w:val="00A058D2"/>
    <w:rsid w:val="00A1087E"/>
    <w:rsid w:val="00A11F78"/>
    <w:rsid w:val="00A13039"/>
    <w:rsid w:val="00A14BD8"/>
    <w:rsid w:val="00A16059"/>
    <w:rsid w:val="00A20181"/>
    <w:rsid w:val="00A20EA1"/>
    <w:rsid w:val="00A232E2"/>
    <w:rsid w:val="00A235B0"/>
    <w:rsid w:val="00A23F9D"/>
    <w:rsid w:val="00A24AA2"/>
    <w:rsid w:val="00A25BD3"/>
    <w:rsid w:val="00A25E32"/>
    <w:rsid w:val="00A26E12"/>
    <w:rsid w:val="00A27FBD"/>
    <w:rsid w:val="00A308A2"/>
    <w:rsid w:val="00A32AE5"/>
    <w:rsid w:val="00A33884"/>
    <w:rsid w:val="00A349D3"/>
    <w:rsid w:val="00A36755"/>
    <w:rsid w:val="00A37218"/>
    <w:rsid w:val="00A41711"/>
    <w:rsid w:val="00A41E1B"/>
    <w:rsid w:val="00A42BFD"/>
    <w:rsid w:val="00A432EA"/>
    <w:rsid w:val="00A43BD7"/>
    <w:rsid w:val="00A468EF"/>
    <w:rsid w:val="00A46ED2"/>
    <w:rsid w:val="00A47304"/>
    <w:rsid w:val="00A5303F"/>
    <w:rsid w:val="00A53E98"/>
    <w:rsid w:val="00A55DE2"/>
    <w:rsid w:val="00A60CB5"/>
    <w:rsid w:val="00A61424"/>
    <w:rsid w:val="00A62434"/>
    <w:rsid w:val="00A662CA"/>
    <w:rsid w:val="00A7098A"/>
    <w:rsid w:val="00A70EAB"/>
    <w:rsid w:val="00A71C7B"/>
    <w:rsid w:val="00A71CFA"/>
    <w:rsid w:val="00A7214A"/>
    <w:rsid w:val="00A742CF"/>
    <w:rsid w:val="00A75E3A"/>
    <w:rsid w:val="00A763C7"/>
    <w:rsid w:val="00A767CD"/>
    <w:rsid w:val="00A77FEC"/>
    <w:rsid w:val="00A80FEA"/>
    <w:rsid w:val="00A810CF"/>
    <w:rsid w:val="00A81A44"/>
    <w:rsid w:val="00A83338"/>
    <w:rsid w:val="00A83BE8"/>
    <w:rsid w:val="00A844F5"/>
    <w:rsid w:val="00A90903"/>
    <w:rsid w:val="00A92FFE"/>
    <w:rsid w:val="00A9311E"/>
    <w:rsid w:val="00A94BA0"/>
    <w:rsid w:val="00A94D65"/>
    <w:rsid w:val="00A95A46"/>
    <w:rsid w:val="00A95DAF"/>
    <w:rsid w:val="00A964F7"/>
    <w:rsid w:val="00A9681C"/>
    <w:rsid w:val="00AA00A0"/>
    <w:rsid w:val="00AA1D03"/>
    <w:rsid w:val="00AA3587"/>
    <w:rsid w:val="00AA4C8E"/>
    <w:rsid w:val="00AA73CA"/>
    <w:rsid w:val="00AB262F"/>
    <w:rsid w:val="00AB5BF9"/>
    <w:rsid w:val="00AB7069"/>
    <w:rsid w:val="00AC1937"/>
    <w:rsid w:val="00AC2921"/>
    <w:rsid w:val="00AC4608"/>
    <w:rsid w:val="00AC471E"/>
    <w:rsid w:val="00AC6108"/>
    <w:rsid w:val="00AC78EA"/>
    <w:rsid w:val="00AD0881"/>
    <w:rsid w:val="00AD1EB2"/>
    <w:rsid w:val="00AD33D0"/>
    <w:rsid w:val="00AD450B"/>
    <w:rsid w:val="00AD669C"/>
    <w:rsid w:val="00AD7048"/>
    <w:rsid w:val="00AE0EB5"/>
    <w:rsid w:val="00AE1A53"/>
    <w:rsid w:val="00AE3575"/>
    <w:rsid w:val="00AE37DE"/>
    <w:rsid w:val="00AE3B57"/>
    <w:rsid w:val="00AE462A"/>
    <w:rsid w:val="00AE681D"/>
    <w:rsid w:val="00AF0CDB"/>
    <w:rsid w:val="00AF3B95"/>
    <w:rsid w:val="00AF3D93"/>
    <w:rsid w:val="00AF761D"/>
    <w:rsid w:val="00AF7E71"/>
    <w:rsid w:val="00B0208B"/>
    <w:rsid w:val="00B02B23"/>
    <w:rsid w:val="00B06AAA"/>
    <w:rsid w:val="00B07961"/>
    <w:rsid w:val="00B10ADE"/>
    <w:rsid w:val="00B125BD"/>
    <w:rsid w:val="00B1308F"/>
    <w:rsid w:val="00B139C1"/>
    <w:rsid w:val="00B13C4B"/>
    <w:rsid w:val="00B165FE"/>
    <w:rsid w:val="00B16DED"/>
    <w:rsid w:val="00B173DE"/>
    <w:rsid w:val="00B218EE"/>
    <w:rsid w:val="00B21B1F"/>
    <w:rsid w:val="00B22DEB"/>
    <w:rsid w:val="00B232F9"/>
    <w:rsid w:val="00B2445C"/>
    <w:rsid w:val="00B25722"/>
    <w:rsid w:val="00B25F9C"/>
    <w:rsid w:val="00B26D52"/>
    <w:rsid w:val="00B326F5"/>
    <w:rsid w:val="00B344C5"/>
    <w:rsid w:val="00B42991"/>
    <w:rsid w:val="00B453D6"/>
    <w:rsid w:val="00B45DF9"/>
    <w:rsid w:val="00B47539"/>
    <w:rsid w:val="00B475B8"/>
    <w:rsid w:val="00B47F97"/>
    <w:rsid w:val="00B50A54"/>
    <w:rsid w:val="00B51196"/>
    <w:rsid w:val="00B52458"/>
    <w:rsid w:val="00B55170"/>
    <w:rsid w:val="00B558EE"/>
    <w:rsid w:val="00B574F7"/>
    <w:rsid w:val="00B620F6"/>
    <w:rsid w:val="00B62931"/>
    <w:rsid w:val="00B65693"/>
    <w:rsid w:val="00B70145"/>
    <w:rsid w:val="00B703DF"/>
    <w:rsid w:val="00B72C73"/>
    <w:rsid w:val="00B737EC"/>
    <w:rsid w:val="00B74DA9"/>
    <w:rsid w:val="00B75889"/>
    <w:rsid w:val="00B817C8"/>
    <w:rsid w:val="00B8512D"/>
    <w:rsid w:val="00B8613A"/>
    <w:rsid w:val="00B86185"/>
    <w:rsid w:val="00B90A05"/>
    <w:rsid w:val="00B92784"/>
    <w:rsid w:val="00B94408"/>
    <w:rsid w:val="00B94E08"/>
    <w:rsid w:val="00B97A94"/>
    <w:rsid w:val="00BA005D"/>
    <w:rsid w:val="00BA095F"/>
    <w:rsid w:val="00BA5B26"/>
    <w:rsid w:val="00BA5B86"/>
    <w:rsid w:val="00BA6573"/>
    <w:rsid w:val="00BB1866"/>
    <w:rsid w:val="00BB1B73"/>
    <w:rsid w:val="00BB239B"/>
    <w:rsid w:val="00BB3E17"/>
    <w:rsid w:val="00BB4439"/>
    <w:rsid w:val="00BB517C"/>
    <w:rsid w:val="00BB6E74"/>
    <w:rsid w:val="00BB7508"/>
    <w:rsid w:val="00BC11EF"/>
    <w:rsid w:val="00BC1914"/>
    <w:rsid w:val="00BC501D"/>
    <w:rsid w:val="00BC533F"/>
    <w:rsid w:val="00BC53A0"/>
    <w:rsid w:val="00BC62E7"/>
    <w:rsid w:val="00BD14C2"/>
    <w:rsid w:val="00BD2AC0"/>
    <w:rsid w:val="00BD2BD5"/>
    <w:rsid w:val="00BD318F"/>
    <w:rsid w:val="00BD3492"/>
    <w:rsid w:val="00BE0BA8"/>
    <w:rsid w:val="00BE189E"/>
    <w:rsid w:val="00BE3941"/>
    <w:rsid w:val="00BF1FF9"/>
    <w:rsid w:val="00BF2D45"/>
    <w:rsid w:val="00BF33D8"/>
    <w:rsid w:val="00BF4303"/>
    <w:rsid w:val="00BF4AD2"/>
    <w:rsid w:val="00BF52DF"/>
    <w:rsid w:val="00BF56A1"/>
    <w:rsid w:val="00C010DF"/>
    <w:rsid w:val="00C0413D"/>
    <w:rsid w:val="00C07D06"/>
    <w:rsid w:val="00C105EA"/>
    <w:rsid w:val="00C10D82"/>
    <w:rsid w:val="00C156CD"/>
    <w:rsid w:val="00C15969"/>
    <w:rsid w:val="00C15AA7"/>
    <w:rsid w:val="00C16A0A"/>
    <w:rsid w:val="00C16F34"/>
    <w:rsid w:val="00C16F61"/>
    <w:rsid w:val="00C20387"/>
    <w:rsid w:val="00C21456"/>
    <w:rsid w:val="00C2148B"/>
    <w:rsid w:val="00C22931"/>
    <w:rsid w:val="00C24F1B"/>
    <w:rsid w:val="00C24F5A"/>
    <w:rsid w:val="00C3149A"/>
    <w:rsid w:val="00C32B6A"/>
    <w:rsid w:val="00C33AA5"/>
    <w:rsid w:val="00C3401E"/>
    <w:rsid w:val="00C34772"/>
    <w:rsid w:val="00C36C81"/>
    <w:rsid w:val="00C4123D"/>
    <w:rsid w:val="00C42C6A"/>
    <w:rsid w:val="00C43883"/>
    <w:rsid w:val="00C43CAB"/>
    <w:rsid w:val="00C44312"/>
    <w:rsid w:val="00C4518B"/>
    <w:rsid w:val="00C46EF4"/>
    <w:rsid w:val="00C503DD"/>
    <w:rsid w:val="00C50752"/>
    <w:rsid w:val="00C515C3"/>
    <w:rsid w:val="00C51822"/>
    <w:rsid w:val="00C55260"/>
    <w:rsid w:val="00C55753"/>
    <w:rsid w:val="00C558FE"/>
    <w:rsid w:val="00C55D71"/>
    <w:rsid w:val="00C60859"/>
    <w:rsid w:val="00C62A0E"/>
    <w:rsid w:val="00C63AF2"/>
    <w:rsid w:val="00C659C3"/>
    <w:rsid w:val="00C70329"/>
    <w:rsid w:val="00C70ECD"/>
    <w:rsid w:val="00C715B0"/>
    <w:rsid w:val="00C71CD0"/>
    <w:rsid w:val="00C71E3E"/>
    <w:rsid w:val="00C72399"/>
    <w:rsid w:val="00C723CD"/>
    <w:rsid w:val="00C72B92"/>
    <w:rsid w:val="00C7348F"/>
    <w:rsid w:val="00C772E8"/>
    <w:rsid w:val="00C7730F"/>
    <w:rsid w:val="00C77930"/>
    <w:rsid w:val="00C80841"/>
    <w:rsid w:val="00C80914"/>
    <w:rsid w:val="00C809CB"/>
    <w:rsid w:val="00C81C2A"/>
    <w:rsid w:val="00C82CDF"/>
    <w:rsid w:val="00C8525C"/>
    <w:rsid w:val="00C853BB"/>
    <w:rsid w:val="00C85583"/>
    <w:rsid w:val="00C86121"/>
    <w:rsid w:val="00C92332"/>
    <w:rsid w:val="00C92C43"/>
    <w:rsid w:val="00C93676"/>
    <w:rsid w:val="00C93B4B"/>
    <w:rsid w:val="00C9761B"/>
    <w:rsid w:val="00CA1C50"/>
    <w:rsid w:val="00CA1CFB"/>
    <w:rsid w:val="00CA32F3"/>
    <w:rsid w:val="00CA411B"/>
    <w:rsid w:val="00CA499F"/>
    <w:rsid w:val="00CA4BB1"/>
    <w:rsid w:val="00CA607A"/>
    <w:rsid w:val="00CB2654"/>
    <w:rsid w:val="00CB55C0"/>
    <w:rsid w:val="00CB598E"/>
    <w:rsid w:val="00CB64D2"/>
    <w:rsid w:val="00CC3080"/>
    <w:rsid w:val="00CC47C5"/>
    <w:rsid w:val="00CC5372"/>
    <w:rsid w:val="00CD2001"/>
    <w:rsid w:val="00CD24EE"/>
    <w:rsid w:val="00CD2993"/>
    <w:rsid w:val="00CD3843"/>
    <w:rsid w:val="00CD473A"/>
    <w:rsid w:val="00CD60B2"/>
    <w:rsid w:val="00CD7AC6"/>
    <w:rsid w:val="00CE04AA"/>
    <w:rsid w:val="00CE20DA"/>
    <w:rsid w:val="00CE221C"/>
    <w:rsid w:val="00CE2220"/>
    <w:rsid w:val="00CE2B6E"/>
    <w:rsid w:val="00CE45CD"/>
    <w:rsid w:val="00CE713F"/>
    <w:rsid w:val="00CF13C0"/>
    <w:rsid w:val="00CF2A35"/>
    <w:rsid w:val="00CF3D68"/>
    <w:rsid w:val="00CF5361"/>
    <w:rsid w:val="00CF5F8B"/>
    <w:rsid w:val="00CF6E3A"/>
    <w:rsid w:val="00CF6F5E"/>
    <w:rsid w:val="00CF7E0F"/>
    <w:rsid w:val="00D00390"/>
    <w:rsid w:val="00D007B0"/>
    <w:rsid w:val="00D01390"/>
    <w:rsid w:val="00D03926"/>
    <w:rsid w:val="00D03B74"/>
    <w:rsid w:val="00D07EB6"/>
    <w:rsid w:val="00D1111C"/>
    <w:rsid w:val="00D120A5"/>
    <w:rsid w:val="00D13545"/>
    <w:rsid w:val="00D13C15"/>
    <w:rsid w:val="00D153F5"/>
    <w:rsid w:val="00D15991"/>
    <w:rsid w:val="00D176F9"/>
    <w:rsid w:val="00D23A9F"/>
    <w:rsid w:val="00D23B22"/>
    <w:rsid w:val="00D240F2"/>
    <w:rsid w:val="00D3116D"/>
    <w:rsid w:val="00D31208"/>
    <w:rsid w:val="00D32507"/>
    <w:rsid w:val="00D41069"/>
    <w:rsid w:val="00D423A3"/>
    <w:rsid w:val="00D426B6"/>
    <w:rsid w:val="00D43C7E"/>
    <w:rsid w:val="00D456D9"/>
    <w:rsid w:val="00D45E07"/>
    <w:rsid w:val="00D46218"/>
    <w:rsid w:val="00D4641F"/>
    <w:rsid w:val="00D4776D"/>
    <w:rsid w:val="00D53320"/>
    <w:rsid w:val="00D5425B"/>
    <w:rsid w:val="00D5529C"/>
    <w:rsid w:val="00D564AE"/>
    <w:rsid w:val="00D617B6"/>
    <w:rsid w:val="00D626D0"/>
    <w:rsid w:val="00D62CC9"/>
    <w:rsid w:val="00D62FDD"/>
    <w:rsid w:val="00D67CDD"/>
    <w:rsid w:val="00D67E89"/>
    <w:rsid w:val="00D70955"/>
    <w:rsid w:val="00D70E0F"/>
    <w:rsid w:val="00D724E4"/>
    <w:rsid w:val="00D72EDD"/>
    <w:rsid w:val="00D73C1E"/>
    <w:rsid w:val="00D74251"/>
    <w:rsid w:val="00D81CA1"/>
    <w:rsid w:val="00D82584"/>
    <w:rsid w:val="00D83BB5"/>
    <w:rsid w:val="00D876FE"/>
    <w:rsid w:val="00D90FC3"/>
    <w:rsid w:val="00D91207"/>
    <w:rsid w:val="00D92602"/>
    <w:rsid w:val="00D95187"/>
    <w:rsid w:val="00DA1B65"/>
    <w:rsid w:val="00DA21F9"/>
    <w:rsid w:val="00DA28D2"/>
    <w:rsid w:val="00DA29AB"/>
    <w:rsid w:val="00DA3074"/>
    <w:rsid w:val="00DB1DA0"/>
    <w:rsid w:val="00DB3D20"/>
    <w:rsid w:val="00DB56FA"/>
    <w:rsid w:val="00DB7234"/>
    <w:rsid w:val="00DC0834"/>
    <w:rsid w:val="00DC10D0"/>
    <w:rsid w:val="00DC16A6"/>
    <w:rsid w:val="00DC22A3"/>
    <w:rsid w:val="00DC5442"/>
    <w:rsid w:val="00DC5DAD"/>
    <w:rsid w:val="00DD09EE"/>
    <w:rsid w:val="00DD0C92"/>
    <w:rsid w:val="00DD3DAE"/>
    <w:rsid w:val="00DD46C1"/>
    <w:rsid w:val="00DD5467"/>
    <w:rsid w:val="00DE15E0"/>
    <w:rsid w:val="00DE2B0A"/>
    <w:rsid w:val="00DE3B7B"/>
    <w:rsid w:val="00DE6B22"/>
    <w:rsid w:val="00DE7420"/>
    <w:rsid w:val="00DF0000"/>
    <w:rsid w:val="00DF119D"/>
    <w:rsid w:val="00DF20EF"/>
    <w:rsid w:val="00DF32FA"/>
    <w:rsid w:val="00DF3693"/>
    <w:rsid w:val="00DF43C9"/>
    <w:rsid w:val="00DF5CD8"/>
    <w:rsid w:val="00DF5FA0"/>
    <w:rsid w:val="00DF6A16"/>
    <w:rsid w:val="00DF71E5"/>
    <w:rsid w:val="00E00841"/>
    <w:rsid w:val="00E03C8C"/>
    <w:rsid w:val="00E04854"/>
    <w:rsid w:val="00E04D3F"/>
    <w:rsid w:val="00E05B0D"/>
    <w:rsid w:val="00E05C97"/>
    <w:rsid w:val="00E11AD9"/>
    <w:rsid w:val="00E13125"/>
    <w:rsid w:val="00E14663"/>
    <w:rsid w:val="00E14681"/>
    <w:rsid w:val="00E15E01"/>
    <w:rsid w:val="00E16041"/>
    <w:rsid w:val="00E176C3"/>
    <w:rsid w:val="00E17A70"/>
    <w:rsid w:val="00E17D79"/>
    <w:rsid w:val="00E20342"/>
    <w:rsid w:val="00E2074C"/>
    <w:rsid w:val="00E21037"/>
    <w:rsid w:val="00E22F0B"/>
    <w:rsid w:val="00E2795E"/>
    <w:rsid w:val="00E3118E"/>
    <w:rsid w:val="00E32753"/>
    <w:rsid w:val="00E32E90"/>
    <w:rsid w:val="00E334B4"/>
    <w:rsid w:val="00E33BB3"/>
    <w:rsid w:val="00E35096"/>
    <w:rsid w:val="00E36490"/>
    <w:rsid w:val="00E40204"/>
    <w:rsid w:val="00E4047C"/>
    <w:rsid w:val="00E40742"/>
    <w:rsid w:val="00E40C3C"/>
    <w:rsid w:val="00E42B41"/>
    <w:rsid w:val="00E44C1B"/>
    <w:rsid w:val="00E44E20"/>
    <w:rsid w:val="00E455E0"/>
    <w:rsid w:val="00E4571A"/>
    <w:rsid w:val="00E47626"/>
    <w:rsid w:val="00E50AF4"/>
    <w:rsid w:val="00E5128B"/>
    <w:rsid w:val="00E52522"/>
    <w:rsid w:val="00E55006"/>
    <w:rsid w:val="00E5510D"/>
    <w:rsid w:val="00E5544E"/>
    <w:rsid w:val="00E5627F"/>
    <w:rsid w:val="00E56C2F"/>
    <w:rsid w:val="00E5726A"/>
    <w:rsid w:val="00E60459"/>
    <w:rsid w:val="00E60CCC"/>
    <w:rsid w:val="00E60E83"/>
    <w:rsid w:val="00E615B1"/>
    <w:rsid w:val="00E6425D"/>
    <w:rsid w:val="00E644F0"/>
    <w:rsid w:val="00E7107B"/>
    <w:rsid w:val="00E71585"/>
    <w:rsid w:val="00E71E7D"/>
    <w:rsid w:val="00E7235B"/>
    <w:rsid w:val="00E7262F"/>
    <w:rsid w:val="00E73AB8"/>
    <w:rsid w:val="00E77C2C"/>
    <w:rsid w:val="00E80F9F"/>
    <w:rsid w:val="00E82474"/>
    <w:rsid w:val="00E831F1"/>
    <w:rsid w:val="00E83EFF"/>
    <w:rsid w:val="00E86E85"/>
    <w:rsid w:val="00E86ED5"/>
    <w:rsid w:val="00E87D64"/>
    <w:rsid w:val="00E90004"/>
    <w:rsid w:val="00E90DA5"/>
    <w:rsid w:val="00E92250"/>
    <w:rsid w:val="00E93864"/>
    <w:rsid w:val="00E94E93"/>
    <w:rsid w:val="00E954F0"/>
    <w:rsid w:val="00E97082"/>
    <w:rsid w:val="00E97941"/>
    <w:rsid w:val="00E97A18"/>
    <w:rsid w:val="00EA1A56"/>
    <w:rsid w:val="00EA2C0E"/>
    <w:rsid w:val="00EA353D"/>
    <w:rsid w:val="00EA7DA4"/>
    <w:rsid w:val="00EB0ACC"/>
    <w:rsid w:val="00EB0B42"/>
    <w:rsid w:val="00EB1B08"/>
    <w:rsid w:val="00EB242C"/>
    <w:rsid w:val="00EB2E3F"/>
    <w:rsid w:val="00EB3119"/>
    <w:rsid w:val="00EB56A0"/>
    <w:rsid w:val="00EB7BAE"/>
    <w:rsid w:val="00EC0129"/>
    <w:rsid w:val="00EC043D"/>
    <w:rsid w:val="00EC177D"/>
    <w:rsid w:val="00EC201C"/>
    <w:rsid w:val="00EC2E34"/>
    <w:rsid w:val="00EC33DD"/>
    <w:rsid w:val="00EC6516"/>
    <w:rsid w:val="00EC7CAF"/>
    <w:rsid w:val="00ED001C"/>
    <w:rsid w:val="00ED1A2C"/>
    <w:rsid w:val="00EE160D"/>
    <w:rsid w:val="00EE56EC"/>
    <w:rsid w:val="00EE5771"/>
    <w:rsid w:val="00EF2003"/>
    <w:rsid w:val="00F002C8"/>
    <w:rsid w:val="00F01A00"/>
    <w:rsid w:val="00F03073"/>
    <w:rsid w:val="00F03159"/>
    <w:rsid w:val="00F06311"/>
    <w:rsid w:val="00F118D3"/>
    <w:rsid w:val="00F15B9C"/>
    <w:rsid w:val="00F16ED7"/>
    <w:rsid w:val="00F2268B"/>
    <w:rsid w:val="00F22A63"/>
    <w:rsid w:val="00F3032E"/>
    <w:rsid w:val="00F346D7"/>
    <w:rsid w:val="00F34B81"/>
    <w:rsid w:val="00F37BEF"/>
    <w:rsid w:val="00F37EC2"/>
    <w:rsid w:val="00F4278E"/>
    <w:rsid w:val="00F43344"/>
    <w:rsid w:val="00F44DC9"/>
    <w:rsid w:val="00F4664C"/>
    <w:rsid w:val="00F46972"/>
    <w:rsid w:val="00F51714"/>
    <w:rsid w:val="00F538DA"/>
    <w:rsid w:val="00F56AB4"/>
    <w:rsid w:val="00F65BE1"/>
    <w:rsid w:val="00F665F5"/>
    <w:rsid w:val="00F71AB0"/>
    <w:rsid w:val="00F71F3A"/>
    <w:rsid w:val="00F743CC"/>
    <w:rsid w:val="00F75390"/>
    <w:rsid w:val="00F76EDC"/>
    <w:rsid w:val="00F76F07"/>
    <w:rsid w:val="00F77673"/>
    <w:rsid w:val="00F776C7"/>
    <w:rsid w:val="00F8206E"/>
    <w:rsid w:val="00F8596C"/>
    <w:rsid w:val="00F86EEA"/>
    <w:rsid w:val="00F906CC"/>
    <w:rsid w:val="00F92539"/>
    <w:rsid w:val="00F948CF"/>
    <w:rsid w:val="00F94D5F"/>
    <w:rsid w:val="00F94E72"/>
    <w:rsid w:val="00F95313"/>
    <w:rsid w:val="00FA29CD"/>
    <w:rsid w:val="00FA333E"/>
    <w:rsid w:val="00FA407F"/>
    <w:rsid w:val="00FA6509"/>
    <w:rsid w:val="00FB077C"/>
    <w:rsid w:val="00FB2173"/>
    <w:rsid w:val="00FB3BBC"/>
    <w:rsid w:val="00FB3D66"/>
    <w:rsid w:val="00FB4C11"/>
    <w:rsid w:val="00FB5E69"/>
    <w:rsid w:val="00FB6E3D"/>
    <w:rsid w:val="00FC00D7"/>
    <w:rsid w:val="00FC0E96"/>
    <w:rsid w:val="00FC12FB"/>
    <w:rsid w:val="00FC18BF"/>
    <w:rsid w:val="00FC3033"/>
    <w:rsid w:val="00FC3607"/>
    <w:rsid w:val="00FD0081"/>
    <w:rsid w:val="00FD04B6"/>
    <w:rsid w:val="00FD0C9C"/>
    <w:rsid w:val="00FD100A"/>
    <w:rsid w:val="00FD1E0A"/>
    <w:rsid w:val="00FD2EBF"/>
    <w:rsid w:val="00FD3889"/>
    <w:rsid w:val="00FD38EA"/>
    <w:rsid w:val="00FD7539"/>
    <w:rsid w:val="00FE02C2"/>
    <w:rsid w:val="00FE05C6"/>
    <w:rsid w:val="00FE11FE"/>
    <w:rsid w:val="00FE1346"/>
    <w:rsid w:val="00FE292D"/>
    <w:rsid w:val="00FE3CBB"/>
    <w:rsid w:val="00FE61AF"/>
    <w:rsid w:val="00FE6CB4"/>
    <w:rsid w:val="00FF228F"/>
    <w:rsid w:val="00FF2B79"/>
    <w:rsid w:val="00FF3C2E"/>
    <w:rsid w:val="00FF4091"/>
    <w:rsid w:val="00FF5BA9"/>
    <w:rsid w:val="01053D0E"/>
    <w:rsid w:val="01057174"/>
    <w:rsid w:val="01144F26"/>
    <w:rsid w:val="011F6414"/>
    <w:rsid w:val="01266F8B"/>
    <w:rsid w:val="012A3A24"/>
    <w:rsid w:val="012C4D40"/>
    <w:rsid w:val="012D0479"/>
    <w:rsid w:val="0136510E"/>
    <w:rsid w:val="016043AA"/>
    <w:rsid w:val="016C1F4E"/>
    <w:rsid w:val="01A64628"/>
    <w:rsid w:val="01C040CA"/>
    <w:rsid w:val="01CC2024"/>
    <w:rsid w:val="01DB21F1"/>
    <w:rsid w:val="01E503F9"/>
    <w:rsid w:val="02034C0A"/>
    <w:rsid w:val="02074A81"/>
    <w:rsid w:val="02290253"/>
    <w:rsid w:val="023575E5"/>
    <w:rsid w:val="023E79BD"/>
    <w:rsid w:val="023E7D53"/>
    <w:rsid w:val="024535A0"/>
    <w:rsid w:val="024E4B4B"/>
    <w:rsid w:val="024E68F9"/>
    <w:rsid w:val="025A704C"/>
    <w:rsid w:val="026F6986"/>
    <w:rsid w:val="029A1B3E"/>
    <w:rsid w:val="02A91D81"/>
    <w:rsid w:val="02B034F7"/>
    <w:rsid w:val="02B1142E"/>
    <w:rsid w:val="02B534D9"/>
    <w:rsid w:val="02D037B2"/>
    <w:rsid w:val="02D20818"/>
    <w:rsid w:val="02EE59E6"/>
    <w:rsid w:val="02F50522"/>
    <w:rsid w:val="02F76303"/>
    <w:rsid w:val="0308604F"/>
    <w:rsid w:val="031E7E0B"/>
    <w:rsid w:val="032064E7"/>
    <w:rsid w:val="03250DBA"/>
    <w:rsid w:val="032A448C"/>
    <w:rsid w:val="03304250"/>
    <w:rsid w:val="033E071B"/>
    <w:rsid w:val="03404D4A"/>
    <w:rsid w:val="036F5084"/>
    <w:rsid w:val="03744BED"/>
    <w:rsid w:val="03920A67"/>
    <w:rsid w:val="03A11628"/>
    <w:rsid w:val="03A74130"/>
    <w:rsid w:val="03AB203D"/>
    <w:rsid w:val="03AF786B"/>
    <w:rsid w:val="03BE185C"/>
    <w:rsid w:val="03C059FC"/>
    <w:rsid w:val="03C92D4D"/>
    <w:rsid w:val="03CB0588"/>
    <w:rsid w:val="03E22553"/>
    <w:rsid w:val="03F434D0"/>
    <w:rsid w:val="04027561"/>
    <w:rsid w:val="04033630"/>
    <w:rsid w:val="040F0F2A"/>
    <w:rsid w:val="04106C6A"/>
    <w:rsid w:val="042548AD"/>
    <w:rsid w:val="042C0EBC"/>
    <w:rsid w:val="04316A24"/>
    <w:rsid w:val="045D1075"/>
    <w:rsid w:val="04824E09"/>
    <w:rsid w:val="048B5D65"/>
    <w:rsid w:val="048C036A"/>
    <w:rsid w:val="04A94CB8"/>
    <w:rsid w:val="04B472CB"/>
    <w:rsid w:val="04C5771F"/>
    <w:rsid w:val="04D4308E"/>
    <w:rsid w:val="04DF1A8A"/>
    <w:rsid w:val="04EF4078"/>
    <w:rsid w:val="04F154CB"/>
    <w:rsid w:val="04FA4B16"/>
    <w:rsid w:val="04FE63B4"/>
    <w:rsid w:val="05322871"/>
    <w:rsid w:val="053D42F2"/>
    <w:rsid w:val="05421D17"/>
    <w:rsid w:val="058E27DF"/>
    <w:rsid w:val="058E467C"/>
    <w:rsid w:val="059B4A47"/>
    <w:rsid w:val="059C0251"/>
    <w:rsid w:val="05AB7542"/>
    <w:rsid w:val="05B84D2F"/>
    <w:rsid w:val="05BA4E65"/>
    <w:rsid w:val="05BD43BE"/>
    <w:rsid w:val="05D45367"/>
    <w:rsid w:val="05DB66F5"/>
    <w:rsid w:val="05DC45EE"/>
    <w:rsid w:val="06023C82"/>
    <w:rsid w:val="06156023"/>
    <w:rsid w:val="06163BD1"/>
    <w:rsid w:val="06292CE1"/>
    <w:rsid w:val="06392E0D"/>
    <w:rsid w:val="063D2E42"/>
    <w:rsid w:val="06507E25"/>
    <w:rsid w:val="066E55CF"/>
    <w:rsid w:val="06710B66"/>
    <w:rsid w:val="0672002B"/>
    <w:rsid w:val="06C477F9"/>
    <w:rsid w:val="06E15F8D"/>
    <w:rsid w:val="06F117BF"/>
    <w:rsid w:val="06FF47B9"/>
    <w:rsid w:val="0721638A"/>
    <w:rsid w:val="07270855"/>
    <w:rsid w:val="073F4A62"/>
    <w:rsid w:val="075E273F"/>
    <w:rsid w:val="076618A3"/>
    <w:rsid w:val="076C0013"/>
    <w:rsid w:val="077477EF"/>
    <w:rsid w:val="077741FC"/>
    <w:rsid w:val="07862691"/>
    <w:rsid w:val="079C320A"/>
    <w:rsid w:val="079F2311"/>
    <w:rsid w:val="07A763AF"/>
    <w:rsid w:val="07AA20A0"/>
    <w:rsid w:val="07B27A5C"/>
    <w:rsid w:val="07CD206E"/>
    <w:rsid w:val="07DB0C2F"/>
    <w:rsid w:val="07E7786D"/>
    <w:rsid w:val="080217D0"/>
    <w:rsid w:val="083B3781"/>
    <w:rsid w:val="084A1910"/>
    <w:rsid w:val="084F7E57"/>
    <w:rsid w:val="085A5B4F"/>
    <w:rsid w:val="085B6DEB"/>
    <w:rsid w:val="086D442D"/>
    <w:rsid w:val="0881384D"/>
    <w:rsid w:val="088B0718"/>
    <w:rsid w:val="088E5CA1"/>
    <w:rsid w:val="08A30475"/>
    <w:rsid w:val="08AD7F9D"/>
    <w:rsid w:val="08B648FE"/>
    <w:rsid w:val="08C416C3"/>
    <w:rsid w:val="08CE1E54"/>
    <w:rsid w:val="08D040E3"/>
    <w:rsid w:val="08E12275"/>
    <w:rsid w:val="08EE08EA"/>
    <w:rsid w:val="08F47A3D"/>
    <w:rsid w:val="08FC19EF"/>
    <w:rsid w:val="09063A89"/>
    <w:rsid w:val="09102038"/>
    <w:rsid w:val="09103DEA"/>
    <w:rsid w:val="09186177"/>
    <w:rsid w:val="091D0DD3"/>
    <w:rsid w:val="09285336"/>
    <w:rsid w:val="092B57E4"/>
    <w:rsid w:val="09447103"/>
    <w:rsid w:val="09594501"/>
    <w:rsid w:val="09657005"/>
    <w:rsid w:val="09674BAB"/>
    <w:rsid w:val="097329C1"/>
    <w:rsid w:val="09954E0D"/>
    <w:rsid w:val="09B23C11"/>
    <w:rsid w:val="09BA6303"/>
    <w:rsid w:val="09C143B3"/>
    <w:rsid w:val="09C67D0C"/>
    <w:rsid w:val="09C83435"/>
    <w:rsid w:val="09D516AE"/>
    <w:rsid w:val="09D52B1D"/>
    <w:rsid w:val="09D73678"/>
    <w:rsid w:val="09DC47EA"/>
    <w:rsid w:val="09DE6830"/>
    <w:rsid w:val="09F91840"/>
    <w:rsid w:val="09FC6C3A"/>
    <w:rsid w:val="09FF594C"/>
    <w:rsid w:val="0A06578F"/>
    <w:rsid w:val="0A0A7F8B"/>
    <w:rsid w:val="0A262F49"/>
    <w:rsid w:val="0A36039E"/>
    <w:rsid w:val="0A3A19D7"/>
    <w:rsid w:val="0A3F2700"/>
    <w:rsid w:val="0A49276A"/>
    <w:rsid w:val="0A6B53AA"/>
    <w:rsid w:val="0AA30A0F"/>
    <w:rsid w:val="0AB275E7"/>
    <w:rsid w:val="0AB85257"/>
    <w:rsid w:val="0AD72255"/>
    <w:rsid w:val="0ADD4CBE"/>
    <w:rsid w:val="0AE56C4F"/>
    <w:rsid w:val="0B097A9F"/>
    <w:rsid w:val="0B0B3ACD"/>
    <w:rsid w:val="0B1C57E6"/>
    <w:rsid w:val="0B3976BD"/>
    <w:rsid w:val="0B494BB0"/>
    <w:rsid w:val="0B550326"/>
    <w:rsid w:val="0B5C6AC0"/>
    <w:rsid w:val="0B786D74"/>
    <w:rsid w:val="0B8A7416"/>
    <w:rsid w:val="0B914B0A"/>
    <w:rsid w:val="0B9B2A73"/>
    <w:rsid w:val="0BAD401F"/>
    <w:rsid w:val="0BBE4AEF"/>
    <w:rsid w:val="0BCF0AAA"/>
    <w:rsid w:val="0BD7795F"/>
    <w:rsid w:val="0BE4618F"/>
    <w:rsid w:val="0BEB03E0"/>
    <w:rsid w:val="0BF55D04"/>
    <w:rsid w:val="0C3C00DF"/>
    <w:rsid w:val="0C476893"/>
    <w:rsid w:val="0C477D3A"/>
    <w:rsid w:val="0C4D7C98"/>
    <w:rsid w:val="0C641B0A"/>
    <w:rsid w:val="0C9F66CF"/>
    <w:rsid w:val="0CD2265A"/>
    <w:rsid w:val="0CD520F0"/>
    <w:rsid w:val="0CD65E68"/>
    <w:rsid w:val="0CEF5E25"/>
    <w:rsid w:val="0CF82DD1"/>
    <w:rsid w:val="0D167843"/>
    <w:rsid w:val="0D553231"/>
    <w:rsid w:val="0D554FDF"/>
    <w:rsid w:val="0D58042E"/>
    <w:rsid w:val="0D6E60A1"/>
    <w:rsid w:val="0D7A7371"/>
    <w:rsid w:val="0D7C1107"/>
    <w:rsid w:val="0D994105"/>
    <w:rsid w:val="0DD3500C"/>
    <w:rsid w:val="0DDA45E6"/>
    <w:rsid w:val="0DDD0978"/>
    <w:rsid w:val="0DE9543F"/>
    <w:rsid w:val="0DF5231E"/>
    <w:rsid w:val="0E121D8E"/>
    <w:rsid w:val="0E2E7724"/>
    <w:rsid w:val="0E3C05B1"/>
    <w:rsid w:val="0E3C7F4D"/>
    <w:rsid w:val="0E3E558E"/>
    <w:rsid w:val="0E3F27F8"/>
    <w:rsid w:val="0E4224E3"/>
    <w:rsid w:val="0E660A08"/>
    <w:rsid w:val="0E796AAB"/>
    <w:rsid w:val="0E813BB2"/>
    <w:rsid w:val="0E8F62CF"/>
    <w:rsid w:val="0EA63619"/>
    <w:rsid w:val="0EA64B14"/>
    <w:rsid w:val="0EAA135B"/>
    <w:rsid w:val="0EAB569D"/>
    <w:rsid w:val="0EB81290"/>
    <w:rsid w:val="0EBC274D"/>
    <w:rsid w:val="0EC74C14"/>
    <w:rsid w:val="0ECE329B"/>
    <w:rsid w:val="0ED91C40"/>
    <w:rsid w:val="0ED9579C"/>
    <w:rsid w:val="0EE52393"/>
    <w:rsid w:val="0F080D29"/>
    <w:rsid w:val="0F1669D2"/>
    <w:rsid w:val="0F3E742C"/>
    <w:rsid w:val="0F5721C2"/>
    <w:rsid w:val="0F7F00F1"/>
    <w:rsid w:val="0F827BE2"/>
    <w:rsid w:val="0FA65E4E"/>
    <w:rsid w:val="0FAB68C5"/>
    <w:rsid w:val="0FB474E0"/>
    <w:rsid w:val="0FB573D4"/>
    <w:rsid w:val="0FDA5C70"/>
    <w:rsid w:val="0FE9279D"/>
    <w:rsid w:val="0FF56606"/>
    <w:rsid w:val="0FFE1149"/>
    <w:rsid w:val="10022C46"/>
    <w:rsid w:val="100920F1"/>
    <w:rsid w:val="100A5B44"/>
    <w:rsid w:val="101051ED"/>
    <w:rsid w:val="101709C6"/>
    <w:rsid w:val="102D628C"/>
    <w:rsid w:val="1032785A"/>
    <w:rsid w:val="104135F9"/>
    <w:rsid w:val="10424D57"/>
    <w:rsid w:val="10466E02"/>
    <w:rsid w:val="105134CA"/>
    <w:rsid w:val="10563548"/>
    <w:rsid w:val="105E064F"/>
    <w:rsid w:val="10627D99"/>
    <w:rsid w:val="10664AAA"/>
    <w:rsid w:val="107E2A9F"/>
    <w:rsid w:val="108E4BB9"/>
    <w:rsid w:val="10A3215B"/>
    <w:rsid w:val="10B5798B"/>
    <w:rsid w:val="10D401B0"/>
    <w:rsid w:val="10E740FF"/>
    <w:rsid w:val="110F6E1E"/>
    <w:rsid w:val="1141363C"/>
    <w:rsid w:val="11527435"/>
    <w:rsid w:val="11716160"/>
    <w:rsid w:val="118D592C"/>
    <w:rsid w:val="11A0255B"/>
    <w:rsid w:val="11AB6BD9"/>
    <w:rsid w:val="11B47161"/>
    <w:rsid w:val="11BC251D"/>
    <w:rsid w:val="11C64BF4"/>
    <w:rsid w:val="11CC783A"/>
    <w:rsid w:val="11CF2935"/>
    <w:rsid w:val="11EC6F6F"/>
    <w:rsid w:val="120F1A45"/>
    <w:rsid w:val="12124AB5"/>
    <w:rsid w:val="12156159"/>
    <w:rsid w:val="12163CF3"/>
    <w:rsid w:val="121B0235"/>
    <w:rsid w:val="123C50D8"/>
    <w:rsid w:val="12461C67"/>
    <w:rsid w:val="124E3755"/>
    <w:rsid w:val="12575356"/>
    <w:rsid w:val="125A6BF4"/>
    <w:rsid w:val="12600414"/>
    <w:rsid w:val="12647A72"/>
    <w:rsid w:val="126F08F1"/>
    <w:rsid w:val="12727FFE"/>
    <w:rsid w:val="12862DAD"/>
    <w:rsid w:val="12984AE7"/>
    <w:rsid w:val="129E3271"/>
    <w:rsid w:val="12C0645B"/>
    <w:rsid w:val="12CD4BAE"/>
    <w:rsid w:val="12E8708A"/>
    <w:rsid w:val="12EC0BA0"/>
    <w:rsid w:val="130D3AFF"/>
    <w:rsid w:val="13176C31"/>
    <w:rsid w:val="1319085D"/>
    <w:rsid w:val="13272F7A"/>
    <w:rsid w:val="13332732"/>
    <w:rsid w:val="13544296"/>
    <w:rsid w:val="13690087"/>
    <w:rsid w:val="136E7FBB"/>
    <w:rsid w:val="138C7281"/>
    <w:rsid w:val="13900E9A"/>
    <w:rsid w:val="139B227B"/>
    <w:rsid w:val="139F54CE"/>
    <w:rsid w:val="13AC0A31"/>
    <w:rsid w:val="13B80076"/>
    <w:rsid w:val="13C96385"/>
    <w:rsid w:val="13CE068C"/>
    <w:rsid w:val="13DA35C1"/>
    <w:rsid w:val="13DC1FB6"/>
    <w:rsid w:val="13F56BD4"/>
    <w:rsid w:val="13FA1CE9"/>
    <w:rsid w:val="142B4CEC"/>
    <w:rsid w:val="144C5AEC"/>
    <w:rsid w:val="145853B5"/>
    <w:rsid w:val="145D7172"/>
    <w:rsid w:val="147C10A3"/>
    <w:rsid w:val="1498393C"/>
    <w:rsid w:val="149C34F4"/>
    <w:rsid w:val="14A516D6"/>
    <w:rsid w:val="14B20F69"/>
    <w:rsid w:val="14B60A59"/>
    <w:rsid w:val="14BA7EE0"/>
    <w:rsid w:val="14BC76F2"/>
    <w:rsid w:val="14D3501A"/>
    <w:rsid w:val="14F17B7B"/>
    <w:rsid w:val="14F835C4"/>
    <w:rsid w:val="14FB253E"/>
    <w:rsid w:val="150115A9"/>
    <w:rsid w:val="151B3066"/>
    <w:rsid w:val="153C3A6A"/>
    <w:rsid w:val="15441E3C"/>
    <w:rsid w:val="1555125C"/>
    <w:rsid w:val="156A0B76"/>
    <w:rsid w:val="158E5532"/>
    <w:rsid w:val="15922D64"/>
    <w:rsid w:val="159B19FD"/>
    <w:rsid w:val="15C63BFA"/>
    <w:rsid w:val="15F26D0C"/>
    <w:rsid w:val="15F96ABE"/>
    <w:rsid w:val="15FD448C"/>
    <w:rsid w:val="16010A1D"/>
    <w:rsid w:val="160D0B3E"/>
    <w:rsid w:val="16170D8E"/>
    <w:rsid w:val="161D1297"/>
    <w:rsid w:val="16387978"/>
    <w:rsid w:val="16625746"/>
    <w:rsid w:val="166B7621"/>
    <w:rsid w:val="166E2C6E"/>
    <w:rsid w:val="166E7112"/>
    <w:rsid w:val="167417E7"/>
    <w:rsid w:val="168C5417"/>
    <w:rsid w:val="168D7C26"/>
    <w:rsid w:val="169F376F"/>
    <w:rsid w:val="16A82624"/>
    <w:rsid w:val="16A83CA4"/>
    <w:rsid w:val="16BE2C18"/>
    <w:rsid w:val="16CB4155"/>
    <w:rsid w:val="16CF365F"/>
    <w:rsid w:val="16EB5C47"/>
    <w:rsid w:val="170C21F8"/>
    <w:rsid w:val="172A0FAC"/>
    <w:rsid w:val="172F198A"/>
    <w:rsid w:val="1732022B"/>
    <w:rsid w:val="173E0892"/>
    <w:rsid w:val="17403FBA"/>
    <w:rsid w:val="176649CE"/>
    <w:rsid w:val="176C3651"/>
    <w:rsid w:val="17727694"/>
    <w:rsid w:val="17845D7D"/>
    <w:rsid w:val="178628E1"/>
    <w:rsid w:val="17880B43"/>
    <w:rsid w:val="17A4343D"/>
    <w:rsid w:val="17A80C33"/>
    <w:rsid w:val="17A93E97"/>
    <w:rsid w:val="17B32243"/>
    <w:rsid w:val="17B61FA5"/>
    <w:rsid w:val="17BE7277"/>
    <w:rsid w:val="17D911B7"/>
    <w:rsid w:val="17E6114F"/>
    <w:rsid w:val="17FA2CA3"/>
    <w:rsid w:val="18090EA0"/>
    <w:rsid w:val="180B61F7"/>
    <w:rsid w:val="18142EE1"/>
    <w:rsid w:val="18245CDA"/>
    <w:rsid w:val="18441E57"/>
    <w:rsid w:val="184C5231"/>
    <w:rsid w:val="185D06A3"/>
    <w:rsid w:val="187853CA"/>
    <w:rsid w:val="188B0304"/>
    <w:rsid w:val="18A91AA0"/>
    <w:rsid w:val="18AB3CF8"/>
    <w:rsid w:val="18B6426E"/>
    <w:rsid w:val="18D452B7"/>
    <w:rsid w:val="18ED431E"/>
    <w:rsid w:val="18FA2EDF"/>
    <w:rsid w:val="191A0E8B"/>
    <w:rsid w:val="19203CF4"/>
    <w:rsid w:val="19362169"/>
    <w:rsid w:val="193C7607"/>
    <w:rsid w:val="194F74F3"/>
    <w:rsid w:val="19650358"/>
    <w:rsid w:val="196F4B3C"/>
    <w:rsid w:val="19715D06"/>
    <w:rsid w:val="19832ED4"/>
    <w:rsid w:val="198B3B37"/>
    <w:rsid w:val="19975F1A"/>
    <w:rsid w:val="19BE3F0C"/>
    <w:rsid w:val="19C239FC"/>
    <w:rsid w:val="19C61754"/>
    <w:rsid w:val="19F16090"/>
    <w:rsid w:val="19FE07AD"/>
    <w:rsid w:val="1A09478B"/>
    <w:rsid w:val="1A0C1308"/>
    <w:rsid w:val="1A126EFA"/>
    <w:rsid w:val="1A134258"/>
    <w:rsid w:val="1A2A15A2"/>
    <w:rsid w:val="1A4C32C6"/>
    <w:rsid w:val="1A4F4614"/>
    <w:rsid w:val="1A537C16"/>
    <w:rsid w:val="1A9232EF"/>
    <w:rsid w:val="1A9758D5"/>
    <w:rsid w:val="1AA46C6C"/>
    <w:rsid w:val="1AAE21D3"/>
    <w:rsid w:val="1AB86BAD"/>
    <w:rsid w:val="1ACF0ADE"/>
    <w:rsid w:val="1ADB434F"/>
    <w:rsid w:val="1B430B6D"/>
    <w:rsid w:val="1B440895"/>
    <w:rsid w:val="1B47465B"/>
    <w:rsid w:val="1B485ECE"/>
    <w:rsid w:val="1B4D22FF"/>
    <w:rsid w:val="1B4D72F6"/>
    <w:rsid w:val="1B5A75DC"/>
    <w:rsid w:val="1B66485B"/>
    <w:rsid w:val="1BC15D63"/>
    <w:rsid w:val="1BC2419B"/>
    <w:rsid w:val="1BC81072"/>
    <w:rsid w:val="1BC872C4"/>
    <w:rsid w:val="1BD6378F"/>
    <w:rsid w:val="1BF35EAE"/>
    <w:rsid w:val="1BF9122C"/>
    <w:rsid w:val="1BFB31F6"/>
    <w:rsid w:val="1C204D87"/>
    <w:rsid w:val="1C362E73"/>
    <w:rsid w:val="1C420E80"/>
    <w:rsid w:val="1C4306F9"/>
    <w:rsid w:val="1C4D04B3"/>
    <w:rsid w:val="1C5C2C38"/>
    <w:rsid w:val="1C662D65"/>
    <w:rsid w:val="1C7032E5"/>
    <w:rsid w:val="1C7C18EA"/>
    <w:rsid w:val="1C8D7DE8"/>
    <w:rsid w:val="1CBC4A9F"/>
    <w:rsid w:val="1CE60170"/>
    <w:rsid w:val="1CF47822"/>
    <w:rsid w:val="1D0C4E86"/>
    <w:rsid w:val="1D184DFE"/>
    <w:rsid w:val="1D1A76AB"/>
    <w:rsid w:val="1D1E53FD"/>
    <w:rsid w:val="1D49525F"/>
    <w:rsid w:val="1D893BD0"/>
    <w:rsid w:val="1D9A7672"/>
    <w:rsid w:val="1DAF24EA"/>
    <w:rsid w:val="1DB2292E"/>
    <w:rsid w:val="1DB61906"/>
    <w:rsid w:val="1DD26E1C"/>
    <w:rsid w:val="1DEA3522"/>
    <w:rsid w:val="1DFC5664"/>
    <w:rsid w:val="1E376B1E"/>
    <w:rsid w:val="1E3B714C"/>
    <w:rsid w:val="1E4B222D"/>
    <w:rsid w:val="1E6432D4"/>
    <w:rsid w:val="1E737A91"/>
    <w:rsid w:val="1E74728F"/>
    <w:rsid w:val="1E845F35"/>
    <w:rsid w:val="1E977C60"/>
    <w:rsid w:val="1E9A6CF6"/>
    <w:rsid w:val="1E9C45BD"/>
    <w:rsid w:val="1EAE27A1"/>
    <w:rsid w:val="1EBF041A"/>
    <w:rsid w:val="1EC61927"/>
    <w:rsid w:val="1EC82D2C"/>
    <w:rsid w:val="1EE23A57"/>
    <w:rsid w:val="1EE261C9"/>
    <w:rsid w:val="1EE54A94"/>
    <w:rsid w:val="1EF06916"/>
    <w:rsid w:val="1F0740B1"/>
    <w:rsid w:val="1F200ACA"/>
    <w:rsid w:val="1F374545"/>
    <w:rsid w:val="1F6B0692"/>
    <w:rsid w:val="1F6D256E"/>
    <w:rsid w:val="1F7D3F22"/>
    <w:rsid w:val="1F9028A2"/>
    <w:rsid w:val="1FA37E2C"/>
    <w:rsid w:val="1FA906D0"/>
    <w:rsid w:val="1FCC7958"/>
    <w:rsid w:val="1FD21F0A"/>
    <w:rsid w:val="1FE16BA6"/>
    <w:rsid w:val="1FEA6512"/>
    <w:rsid w:val="1FF93EF0"/>
    <w:rsid w:val="20277BF5"/>
    <w:rsid w:val="2043136F"/>
    <w:rsid w:val="204F6E78"/>
    <w:rsid w:val="205921D7"/>
    <w:rsid w:val="20686980"/>
    <w:rsid w:val="208D63BC"/>
    <w:rsid w:val="208F4DF7"/>
    <w:rsid w:val="209335FA"/>
    <w:rsid w:val="209459C7"/>
    <w:rsid w:val="20976CAE"/>
    <w:rsid w:val="20A0559F"/>
    <w:rsid w:val="20A45DD5"/>
    <w:rsid w:val="20A472CE"/>
    <w:rsid w:val="20A53730"/>
    <w:rsid w:val="20DA0877"/>
    <w:rsid w:val="20DC6CBC"/>
    <w:rsid w:val="20EF3C37"/>
    <w:rsid w:val="210C7D34"/>
    <w:rsid w:val="210D63DD"/>
    <w:rsid w:val="214123EE"/>
    <w:rsid w:val="21551CF1"/>
    <w:rsid w:val="21796F94"/>
    <w:rsid w:val="21AE2AB8"/>
    <w:rsid w:val="21C5052E"/>
    <w:rsid w:val="21CE6CB6"/>
    <w:rsid w:val="21DF6891"/>
    <w:rsid w:val="21E75370"/>
    <w:rsid w:val="21ED7B30"/>
    <w:rsid w:val="2225246B"/>
    <w:rsid w:val="222D507A"/>
    <w:rsid w:val="222E39F2"/>
    <w:rsid w:val="222E494D"/>
    <w:rsid w:val="22461157"/>
    <w:rsid w:val="224B6D26"/>
    <w:rsid w:val="225D0766"/>
    <w:rsid w:val="22635949"/>
    <w:rsid w:val="227930C6"/>
    <w:rsid w:val="227A2734"/>
    <w:rsid w:val="22943A5C"/>
    <w:rsid w:val="2297354C"/>
    <w:rsid w:val="229B13BC"/>
    <w:rsid w:val="229F2122"/>
    <w:rsid w:val="22A666FE"/>
    <w:rsid w:val="22A83D42"/>
    <w:rsid w:val="22B11A42"/>
    <w:rsid w:val="22C534E9"/>
    <w:rsid w:val="22DB2D85"/>
    <w:rsid w:val="22DC1D73"/>
    <w:rsid w:val="23390387"/>
    <w:rsid w:val="233D6D54"/>
    <w:rsid w:val="235A6281"/>
    <w:rsid w:val="235D58C3"/>
    <w:rsid w:val="23615AF7"/>
    <w:rsid w:val="236773C3"/>
    <w:rsid w:val="236B0C61"/>
    <w:rsid w:val="238709D5"/>
    <w:rsid w:val="2390179D"/>
    <w:rsid w:val="2395073C"/>
    <w:rsid w:val="23B52E2D"/>
    <w:rsid w:val="23D762F6"/>
    <w:rsid w:val="24184308"/>
    <w:rsid w:val="242B6642"/>
    <w:rsid w:val="243454F7"/>
    <w:rsid w:val="243D6335"/>
    <w:rsid w:val="244E2598"/>
    <w:rsid w:val="247D37DD"/>
    <w:rsid w:val="2486337D"/>
    <w:rsid w:val="249917FE"/>
    <w:rsid w:val="249A3F3D"/>
    <w:rsid w:val="24A53D7A"/>
    <w:rsid w:val="24B76F04"/>
    <w:rsid w:val="24C22B02"/>
    <w:rsid w:val="24CB0676"/>
    <w:rsid w:val="24D6035C"/>
    <w:rsid w:val="24E011DB"/>
    <w:rsid w:val="25034EC9"/>
    <w:rsid w:val="25152633"/>
    <w:rsid w:val="253908EB"/>
    <w:rsid w:val="253A4D8F"/>
    <w:rsid w:val="253B28B5"/>
    <w:rsid w:val="253C0411"/>
    <w:rsid w:val="257D2ECD"/>
    <w:rsid w:val="257F1DB4"/>
    <w:rsid w:val="258A1146"/>
    <w:rsid w:val="25C30BCD"/>
    <w:rsid w:val="25CA4933"/>
    <w:rsid w:val="25DC4F79"/>
    <w:rsid w:val="25E155BA"/>
    <w:rsid w:val="25E73C7B"/>
    <w:rsid w:val="25F0369F"/>
    <w:rsid w:val="26174A30"/>
    <w:rsid w:val="26445799"/>
    <w:rsid w:val="264E7CD3"/>
    <w:rsid w:val="26501189"/>
    <w:rsid w:val="26542BEF"/>
    <w:rsid w:val="265E2CFF"/>
    <w:rsid w:val="266A07C3"/>
    <w:rsid w:val="26881B2A"/>
    <w:rsid w:val="268C786C"/>
    <w:rsid w:val="26965979"/>
    <w:rsid w:val="26AD1590"/>
    <w:rsid w:val="26B32749"/>
    <w:rsid w:val="27127645"/>
    <w:rsid w:val="271859BE"/>
    <w:rsid w:val="27291FCD"/>
    <w:rsid w:val="273677D8"/>
    <w:rsid w:val="27457610"/>
    <w:rsid w:val="27457B31"/>
    <w:rsid w:val="27512BAB"/>
    <w:rsid w:val="27914A0E"/>
    <w:rsid w:val="279528D5"/>
    <w:rsid w:val="279F712B"/>
    <w:rsid w:val="27A37A95"/>
    <w:rsid w:val="27A74232"/>
    <w:rsid w:val="27A74EBE"/>
    <w:rsid w:val="27AC7A9A"/>
    <w:rsid w:val="27BF2E8F"/>
    <w:rsid w:val="27C2106B"/>
    <w:rsid w:val="27DC0A3F"/>
    <w:rsid w:val="27EC60E8"/>
    <w:rsid w:val="28046D14"/>
    <w:rsid w:val="28123DA1"/>
    <w:rsid w:val="2824037A"/>
    <w:rsid w:val="282910EA"/>
    <w:rsid w:val="28384941"/>
    <w:rsid w:val="284400AE"/>
    <w:rsid w:val="28565B56"/>
    <w:rsid w:val="28656787"/>
    <w:rsid w:val="28881B0D"/>
    <w:rsid w:val="28934162"/>
    <w:rsid w:val="28A61620"/>
    <w:rsid w:val="28AD3ACA"/>
    <w:rsid w:val="28BA1D43"/>
    <w:rsid w:val="28D102D1"/>
    <w:rsid w:val="28E854B7"/>
    <w:rsid w:val="28E868B0"/>
    <w:rsid w:val="290C6A42"/>
    <w:rsid w:val="29115E06"/>
    <w:rsid w:val="291219F9"/>
    <w:rsid w:val="29182668"/>
    <w:rsid w:val="292D0766"/>
    <w:rsid w:val="294B0182"/>
    <w:rsid w:val="2953034F"/>
    <w:rsid w:val="295C3BA5"/>
    <w:rsid w:val="29763070"/>
    <w:rsid w:val="29777DD7"/>
    <w:rsid w:val="29831A35"/>
    <w:rsid w:val="2986291D"/>
    <w:rsid w:val="2996455E"/>
    <w:rsid w:val="29A21406"/>
    <w:rsid w:val="29A749BD"/>
    <w:rsid w:val="29B82704"/>
    <w:rsid w:val="29C015DB"/>
    <w:rsid w:val="29C51993"/>
    <w:rsid w:val="29C54E43"/>
    <w:rsid w:val="29CF4F15"/>
    <w:rsid w:val="29E77D1F"/>
    <w:rsid w:val="29F527AB"/>
    <w:rsid w:val="29FF3178"/>
    <w:rsid w:val="2A0B04EB"/>
    <w:rsid w:val="2A2755EB"/>
    <w:rsid w:val="2A2B2EF8"/>
    <w:rsid w:val="2A3C465C"/>
    <w:rsid w:val="2A506E02"/>
    <w:rsid w:val="2A5306A1"/>
    <w:rsid w:val="2A530DBB"/>
    <w:rsid w:val="2A6E3005"/>
    <w:rsid w:val="2A701253"/>
    <w:rsid w:val="2A7537CF"/>
    <w:rsid w:val="2A9071FF"/>
    <w:rsid w:val="2A9E3073"/>
    <w:rsid w:val="2A9E5D80"/>
    <w:rsid w:val="2ABC25B5"/>
    <w:rsid w:val="2AC63E26"/>
    <w:rsid w:val="2AD640D4"/>
    <w:rsid w:val="2B1F6B0F"/>
    <w:rsid w:val="2B2B77B7"/>
    <w:rsid w:val="2B335963"/>
    <w:rsid w:val="2B345DDC"/>
    <w:rsid w:val="2B487ADA"/>
    <w:rsid w:val="2B512E32"/>
    <w:rsid w:val="2B684118"/>
    <w:rsid w:val="2B696B58"/>
    <w:rsid w:val="2B6E2FCF"/>
    <w:rsid w:val="2B797C93"/>
    <w:rsid w:val="2B7E174D"/>
    <w:rsid w:val="2B843214"/>
    <w:rsid w:val="2B8C029D"/>
    <w:rsid w:val="2BA47406"/>
    <w:rsid w:val="2BAD6145"/>
    <w:rsid w:val="2BB56F68"/>
    <w:rsid w:val="2BCE65AE"/>
    <w:rsid w:val="2BD97E00"/>
    <w:rsid w:val="2BE02EFD"/>
    <w:rsid w:val="2BE95098"/>
    <w:rsid w:val="2BEE0C64"/>
    <w:rsid w:val="2C0564E9"/>
    <w:rsid w:val="2C1520B2"/>
    <w:rsid w:val="2C152F29"/>
    <w:rsid w:val="2C270644"/>
    <w:rsid w:val="2C302B95"/>
    <w:rsid w:val="2C304CD6"/>
    <w:rsid w:val="2C46226B"/>
    <w:rsid w:val="2C567FD4"/>
    <w:rsid w:val="2C573E85"/>
    <w:rsid w:val="2C6134D9"/>
    <w:rsid w:val="2C7873EF"/>
    <w:rsid w:val="2C7A1F15"/>
    <w:rsid w:val="2C7D17B3"/>
    <w:rsid w:val="2C8608B9"/>
    <w:rsid w:val="2C94532F"/>
    <w:rsid w:val="2CBA4A07"/>
    <w:rsid w:val="2CBC5E45"/>
    <w:rsid w:val="2CC87F58"/>
    <w:rsid w:val="2CDB48D6"/>
    <w:rsid w:val="2CDF2ED9"/>
    <w:rsid w:val="2CE576AE"/>
    <w:rsid w:val="2D0642E3"/>
    <w:rsid w:val="2D0A2021"/>
    <w:rsid w:val="2D0F7C32"/>
    <w:rsid w:val="2D2714D9"/>
    <w:rsid w:val="2D2741DF"/>
    <w:rsid w:val="2D337438"/>
    <w:rsid w:val="2D375486"/>
    <w:rsid w:val="2D5072B9"/>
    <w:rsid w:val="2D5B11C9"/>
    <w:rsid w:val="2D6752EA"/>
    <w:rsid w:val="2D7E77E3"/>
    <w:rsid w:val="2D812B24"/>
    <w:rsid w:val="2D8A0D4B"/>
    <w:rsid w:val="2D8C0151"/>
    <w:rsid w:val="2D9E13F0"/>
    <w:rsid w:val="2DA51213"/>
    <w:rsid w:val="2DB87198"/>
    <w:rsid w:val="2DBB4593"/>
    <w:rsid w:val="2DC07BFE"/>
    <w:rsid w:val="2DE57862"/>
    <w:rsid w:val="2DFB1E71"/>
    <w:rsid w:val="2E016643"/>
    <w:rsid w:val="2E051CB2"/>
    <w:rsid w:val="2E096171"/>
    <w:rsid w:val="2E0F1ECE"/>
    <w:rsid w:val="2E1E6510"/>
    <w:rsid w:val="2E290C48"/>
    <w:rsid w:val="2E293BC7"/>
    <w:rsid w:val="2E3E101E"/>
    <w:rsid w:val="2E4474D9"/>
    <w:rsid w:val="2E4C5B33"/>
    <w:rsid w:val="2E552C39"/>
    <w:rsid w:val="2E5E1E80"/>
    <w:rsid w:val="2E5F1ED3"/>
    <w:rsid w:val="2E8E1CA7"/>
    <w:rsid w:val="2E9F2179"/>
    <w:rsid w:val="2EA17C2D"/>
    <w:rsid w:val="2EB4369B"/>
    <w:rsid w:val="2EC63BF7"/>
    <w:rsid w:val="2ECA085F"/>
    <w:rsid w:val="2EDB59FB"/>
    <w:rsid w:val="2EE43FBD"/>
    <w:rsid w:val="2EE55A05"/>
    <w:rsid w:val="2EE93605"/>
    <w:rsid w:val="2EE960CB"/>
    <w:rsid w:val="2EF02962"/>
    <w:rsid w:val="2EF03695"/>
    <w:rsid w:val="2EFF6B9C"/>
    <w:rsid w:val="2F0361F1"/>
    <w:rsid w:val="2F04260F"/>
    <w:rsid w:val="2F0D52C2"/>
    <w:rsid w:val="2F0E4B96"/>
    <w:rsid w:val="2F1523C9"/>
    <w:rsid w:val="2F61116A"/>
    <w:rsid w:val="2F630314"/>
    <w:rsid w:val="2F9A1687"/>
    <w:rsid w:val="2FA7162F"/>
    <w:rsid w:val="2FA774C5"/>
    <w:rsid w:val="2FAE0FC6"/>
    <w:rsid w:val="2FC24825"/>
    <w:rsid w:val="2FC32F68"/>
    <w:rsid w:val="2FC94DA6"/>
    <w:rsid w:val="2FCF07C9"/>
    <w:rsid w:val="2FD11AF5"/>
    <w:rsid w:val="2FDD2EE6"/>
    <w:rsid w:val="2FE30064"/>
    <w:rsid w:val="2FE85B32"/>
    <w:rsid w:val="300E71FB"/>
    <w:rsid w:val="30182FA0"/>
    <w:rsid w:val="301B6ADC"/>
    <w:rsid w:val="301C72BE"/>
    <w:rsid w:val="302126AC"/>
    <w:rsid w:val="30264AA7"/>
    <w:rsid w:val="302D6DF5"/>
    <w:rsid w:val="3046019D"/>
    <w:rsid w:val="305D6C11"/>
    <w:rsid w:val="30622E08"/>
    <w:rsid w:val="306A45C4"/>
    <w:rsid w:val="306C7DC6"/>
    <w:rsid w:val="30904820"/>
    <w:rsid w:val="30933CBF"/>
    <w:rsid w:val="30967C92"/>
    <w:rsid w:val="30A532D8"/>
    <w:rsid w:val="30B023A9"/>
    <w:rsid w:val="30B314AA"/>
    <w:rsid w:val="30B33C47"/>
    <w:rsid w:val="30C01CF2"/>
    <w:rsid w:val="30C04638"/>
    <w:rsid w:val="30D77936"/>
    <w:rsid w:val="30DC319E"/>
    <w:rsid w:val="30E76FE4"/>
    <w:rsid w:val="30F06C49"/>
    <w:rsid w:val="30FE2A72"/>
    <w:rsid w:val="310D3FE1"/>
    <w:rsid w:val="311C17EC"/>
    <w:rsid w:val="311C359A"/>
    <w:rsid w:val="31350B00"/>
    <w:rsid w:val="313B65BE"/>
    <w:rsid w:val="31446FA4"/>
    <w:rsid w:val="314D3C9D"/>
    <w:rsid w:val="314F167D"/>
    <w:rsid w:val="3175173C"/>
    <w:rsid w:val="319677F1"/>
    <w:rsid w:val="31AA12C4"/>
    <w:rsid w:val="31AB23C8"/>
    <w:rsid w:val="31C86BD3"/>
    <w:rsid w:val="31CA34A3"/>
    <w:rsid w:val="31F44065"/>
    <w:rsid w:val="31F476C7"/>
    <w:rsid w:val="31F75DB5"/>
    <w:rsid w:val="32133D10"/>
    <w:rsid w:val="323E5792"/>
    <w:rsid w:val="32470AEB"/>
    <w:rsid w:val="324C755D"/>
    <w:rsid w:val="32691F42"/>
    <w:rsid w:val="326F5451"/>
    <w:rsid w:val="327427B6"/>
    <w:rsid w:val="32A23F73"/>
    <w:rsid w:val="32BF0681"/>
    <w:rsid w:val="32CF28C2"/>
    <w:rsid w:val="32D75CA0"/>
    <w:rsid w:val="32DA6B3A"/>
    <w:rsid w:val="32E15616"/>
    <w:rsid w:val="32E429F7"/>
    <w:rsid w:val="32EC51EE"/>
    <w:rsid w:val="32FC7B27"/>
    <w:rsid w:val="3320382D"/>
    <w:rsid w:val="3330332D"/>
    <w:rsid w:val="333364E7"/>
    <w:rsid w:val="3339158E"/>
    <w:rsid w:val="333D0637"/>
    <w:rsid w:val="33557238"/>
    <w:rsid w:val="33715720"/>
    <w:rsid w:val="337F39B4"/>
    <w:rsid w:val="3389470C"/>
    <w:rsid w:val="338B5AEA"/>
    <w:rsid w:val="33911804"/>
    <w:rsid w:val="339408EB"/>
    <w:rsid w:val="33942334"/>
    <w:rsid w:val="33973BD0"/>
    <w:rsid w:val="3398762D"/>
    <w:rsid w:val="33BA2211"/>
    <w:rsid w:val="33C45855"/>
    <w:rsid w:val="33D32419"/>
    <w:rsid w:val="33DF6B01"/>
    <w:rsid w:val="33FC13A3"/>
    <w:rsid w:val="34002F89"/>
    <w:rsid w:val="34075E73"/>
    <w:rsid w:val="340D366E"/>
    <w:rsid w:val="341973EE"/>
    <w:rsid w:val="342966A0"/>
    <w:rsid w:val="342D3D10"/>
    <w:rsid w:val="34427A54"/>
    <w:rsid w:val="34595DFD"/>
    <w:rsid w:val="347337C3"/>
    <w:rsid w:val="34967B08"/>
    <w:rsid w:val="34995401"/>
    <w:rsid w:val="34A4017D"/>
    <w:rsid w:val="34B961A2"/>
    <w:rsid w:val="34D67F04"/>
    <w:rsid w:val="34EB114A"/>
    <w:rsid w:val="34F441B3"/>
    <w:rsid w:val="34F65BFA"/>
    <w:rsid w:val="350E1BDA"/>
    <w:rsid w:val="351B6B3B"/>
    <w:rsid w:val="35230CD4"/>
    <w:rsid w:val="3524513E"/>
    <w:rsid w:val="35255E5D"/>
    <w:rsid w:val="352A0DCE"/>
    <w:rsid w:val="35531555"/>
    <w:rsid w:val="356345D6"/>
    <w:rsid w:val="356B2D42"/>
    <w:rsid w:val="35753641"/>
    <w:rsid w:val="358856A2"/>
    <w:rsid w:val="35BD3BEB"/>
    <w:rsid w:val="35C36438"/>
    <w:rsid w:val="35DF5767"/>
    <w:rsid w:val="35E11256"/>
    <w:rsid w:val="35EB7683"/>
    <w:rsid w:val="35EF7B51"/>
    <w:rsid w:val="35F42D38"/>
    <w:rsid w:val="36052684"/>
    <w:rsid w:val="36090618"/>
    <w:rsid w:val="360B48E2"/>
    <w:rsid w:val="363910D7"/>
    <w:rsid w:val="36435A6D"/>
    <w:rsid w:val="364A2958"/>
    <w:rsid w:val="3650519D"/>
    <w:rsid w:val="368F092F"/>
    <w:rsid w:val="36A007CA"/>
    <w:rsid w:val="36C7763D"/>
    <w:rsid w:val="36DB3EF8"/>
    <w:rsid w:val="36E25286"/>
    <w:rsid w:val="36E72755"/>
    <w:rsid w:val="36F012C0"/>
    <w:rsid w:val="36F141D6"/>
    <w:rsid w:val="36FF7BE6"/>
    <w:rsid w:val="37200B1C"/>
    <w:rsid w:val="37517D16"/>
    <w:rsid w:val="375F75F9"/>
    <w:rsid w:val="377A7FED"/>
    <w:rsid w:val="377F21BB"/>
    <w:rsid w:val="37873738"/>
    <w:rsid w:val="378A1B51"/>
    <w:rsid w:val="378D53C9"/>
    <w:rsid w:val="379354CB"/>
    <w:rsid w:val="37AE6CFA"/>
    <w:rsid w:val="37AF6E47"/>
    <w:rsid w:val="37B3452D"/>
    <w:rsid w:val="37F64E0F"/>
    <w:rsid w:val="37F94635"/>
    <w:rsid w:val="380E0217"/>
    <w:rsid w:val="382A2080"/>
    <w:rsid w:val="384314FF"/>
    <w:rsid w:val="38457FBB"/>
    <w:rsid w:val="38674010"/>
    <w:rsid w:val="38675A43"/>
    <w:rsid w:val="387F3339"/>
    <w:rsid w:val="38974A9E"/>
    <w:rsid w:val="38A94C7C"/>
    <w:rsid w:val="38C959DD"/>
    <w:rsid w:val="38CF3B09"/>
    <w:rsid w:val="38E549DD"/>
    <w:rsid w:val="38E579B7"/>
    <w:rsid w:val="38E9224D"/>
    <w:rsid w:val="390F36EC"/>
    <w:rsid w:val="39294C83"/>
    <w:rsid w:val="392A3A18"/>
    <w:rsid w:val="39382F3B"/>
    <w:rsid w:val="394A4F39"/>
    <w:rsid w:val="394C2E8B"/>
    <w:rsid w:val="3951043C"/>
    <w:rsid w:val="39623463"/>
    <w:rsid w:val="3963520E"/>
    <w:rsid w:val="396E017E"/>
    <w:rsid w:val="3971469F"/>
    <w:rsid w:val="3976741B"/>
    <w:rsid w:val="39A509D9"/>
    <w:rsid w:val="39B0341A"/>
    <w:rsid w:val="39B036D0"/>
    <w:rsid w:val="39B11C41"/>
    <w:rsid w:val="39D04285"/>
    <w:rsid w:val="39D05D60"/>
    <w:rsid w:val="39D65A7E"/>
    <w:rsid w:val="39DE1D35"/>
    <w:rsid w:val="39E609B7"/>
    <w:rsid w:val="39EA4C3C"/>
    <w:rsid w:val="39F20A6A"/>
    <w:rsid w:val="3A122B7D"/>
    <w:rsid w:val="3A19453E"/>
    <w:rsid w:val="3A2164DB"/>
    <w:rsid w:val="3A241D37"/>
    <w:rsid w:val="3A4122C4"/>
    <w:rsid w:val="3A8C67FD"/>
    <w:rsid w:val="3A9A358A"/>
    <w:rsid w:val="3ABE56C2"/>
    <w:rsid w:val="3AF4167F"/>
    <w:rsid w:val="3AFB74EB"/>
    <w:rsid w:val="3AFD3719"/>
    <w:rsid w:val="3B1479D8"/>
    <w:rsid w:val="3B2220F5"/>
    <w:rsid w:val="3B557CF4"/>
    <w:rsid w:val="3B5B6F6B"/>
    <w:rsid w:val="3B932BB7"/>
    <w:rsid w:val="3B9B7493"/>
    <w:rsid w:val="3B9C3A6D"/>
    <w:rsid w:val="3B9C3C56"/>
    <w:rsid w:val="3BAB20EB"/>
    <w:rsid w:val="3BB30F9F"/>
    <w:rsid w:val="3BB62525"/>
    <w:rsid w:val="3BCD0EA7"/>
    <w:rsid w:val="3BDE270D"/>
    <w:rsid w:val="3BE012EB"/>
    <w:rsid w:val="3BE42C82"/>
    <w:rsid w:val="3BFE627E"/>
    <w:rsid w:val="3C2105FF"/>
    <w:rsid w:val="3C3B276F"/>
    <w:rsid w:val="3C3C0F95"/>
    <w:rsid w:val="3C432323"/>
    <w:rsid w:val="3C5207B8"/>
    <w:rsid w:val="3C675967"/>
    <w:rsid w:val="3C6D73A0"/>
    <w:rsid w:val="3C7504CB"/>
    <w:rsid w:val="3C775076"/>
    <w:rsid w:val="3C834E15"/>
    <w:rsid w:val="3CB416AB"/>
    <w:rsid w:val="3CBE4EE2"/>
    <w:rsid w:val="3CC75F2B"/>
    <w:rsid w:val="3CD4741F"/>
    <w:rsid w:val="3CE21B3C"/>
    <w:rsid w:val="3D1E09DE"/>
    <w:rsid w:val="3D251A29"/>
    <w:rsid w:val="3D2A4A75"/>
    <w:rsid w:val="3D2E2FD3"/>
    <w:rsid w:val="3D314871"/>
    <w:rsid w:val="3D456F15"/>
    <w:rsid w:val="3D477BF1"/>
    <w:rsid w:val="3D4917D4"/>
    <w:rsid w:val="3D4A76E1"/>
    <w:rsid w:val="3D717A22"/>
    <w:rsid w:val="3D73347A"/>
    <w:rsid w:val="3D9B618F"/>
    <w:rsid w:val="3DA05553"/>
    <w:rsid w:val="3DAC5CA6"/>
    <w:rsid w:val="3DB46195"/>
    <w:rsid w:val="3DBD4357"/>
    <w:rsid w:val="3DBF3C2B"/>
    <w:rsid w:val="3DC92CFC"/>
    <w:rsid w:val="3DD10479"/>
    <w:rsid w:val="3DE25B6C"/>
    <w:rsid w:val="3DE6740A"/>
    <w:rsid w:val="3DF17B5D"/>
    <w:rsid w:val="3DF53AF1"/>
    <w:rsid w:val="3DF7453E"/>
    <w:rsid w:val="3E097385"/>
    <w:rsid w:val="3E1D6BA4"/>
    <w:rsid w:val="3E263469"/>
    <w:rsid w:val="3E2A539F"/>
    <w:rsid w:val="3E307D10"/>
    <w:rsid w:val="3E3C0ACB"/>
    <w:rsid w:val="3E4660FB"/>
    <w:rsid w:val="3E491747"/>
    <w:rsid w:val="3E495BEB"/>
    <w:rsid w:val="3E5F57FD"/>
    <w:rsid w:val="3E67693F"/>
    <w:rsid w:val="3E6A07D6"/>
    <w:rsid w:val="3E84720A"/>
    <w:rsid w:val="3E9961CA"/>
    <w:rsid w:val="3E9F2FC9"/>
    <w:rsid w:val="3EA1363A"/>
    <w:rsid w:val="3EAE3B15"/>
    <w:rsid w:val="3EC61249"/>
    <w:rsid w:val="3ED839B5"/>
    <w:rsid w:val="3EE31B9B"/>
    <w:rsid w:val="3EE44FD8"/>
    <w:rsid w:val="3EF63DEB"/>
    <w:rsid w:val="3EF739DC"/>
    <w:rsid w:val="3F06588A"/>
    <w:rsid w:val="3F0E0E92"/>
    <w:rsid w:val="3F1526AE"/>
    <w:rsid w:val="3F2006FA"/>
    <w:rsid w:val="3F2029A0"/>
    <w:rsid w:val="3F2C077B"/>
    <w:rsid w:val="3F3E5024"/>
    <w:rsid w:val="3F485E7D"/>
    <w:rsid w:val="3F4C6A57"/>
    <w:rsid w:val="3F6F1A57"/>
    <w:rsid w:val="3F782972"/>
    <w:rsid w:val="3F7F5068"/>
    <w:rsid w:val="3F8243E8"/>
    <w:rsid w:val="3F8B207E"/>
    <w:rsid w:val="3F8E0F7F"/>
    <w:rsid w:val="3F926613"/>
    <w:rsid w:val="3F960BBA"/>
    <w:rsid w:val="3F9E7394"/>
    <w:rsid w:val="3FAF5289"/>
    <w:rsid w:val="3FB05F21"/>
    <w:rsid w:val="3FB83028"/>
    <w:rsid w:val="3FB91794"/>
    <w:rsid w:val="3FCA60A0"/>
    <w:rsid w:val="3FCC4EA6"/>
    <w:rsid w:val="3FD31C10"/>
    <w:rsid w:val="3FD644B3"/>
    <w:rsid w:val="3FE200A5"/>
    <w:rsid w:val="3FE664D4"/>
    <w:rsid w:val="3FEA1658"/>
    <w:rsid w:val="3FF34060"/>
    <w:rsid w:val="40026854"/>
    <w:rsid w:val="40263C07"/>
    <w:rsid w:val="402C30CE"/>
    <w:rsid w:val="4041452A"/>
    <w:rsid w:val="405F5252"/>
    <w:rsid w:val="4061551A"/>
    <w:rsid w:val="408B5521"/>
    <w:rsid w:val="4097742B"/>
    <w:rsid w:val="409C723C"/>
    <w:rsid w:val="40B129AC"/>
    <w:rsid w:val="40BC6B48"/>
    <w:rsid w:val="40CF687B"/>
    <w:rsid w:val="40FB39AE"/>
    <w:rsid w:val="40FE0252"/>
    <w:rsid w:val="410B1190"/>
    <w:rsid w:val="41105572"/>
    <w:rsid w:val="411F3C0E"/>
    <w:rsid w:val="41211069"/>
    <w:rsid w:val="41245265"/>
    <w:rsid w:val="41281AE7"/>
    <w:rsid w:val="4145719B"/>
    <w:rsid w:val="415B2A11"/>
    <w:rsid w:val="415D371B"/>
    <w:rsid w:val="415D6E8D"/>
    <w:rsid w:val="416162D7"/>
    <w:rsid w:val="417B430D"/>
    <w:rsid w:val="41986C6D"/>
    <w:rsid w:val="41A75016"/>
    <w:rsid w:val="41AE6146"/>
    <w:rsid w:val="41C537DA"/>
    <w:rsid w:val="41E366F4"/>
    <w:rsid w:val="41E70335"/>
    <w:rsid w:val="42021526"/>
    <w:rsid w:val="42162288"/>
    <w:rsid w:val="421B5801"/>
    <w:rsid w:val="423B3552"/>
    <w:rsid w:val="4249440B"/>
    <w:rsid w:val="42507548"/>
    <w:rsid w:val="426D634C"/>
    <w:rsid w:val="4271176F"/>
    <w:rsid w:val="42982C9D"/>
    <w:rsid w:val="429D02B3"/>
    <w:rsid w:val="42DA2BEB"/>
    <w:rsid w:val="42DF7BA8"/>
    <w:rsid w:val="42E46282"/>
    <w:rsid w:val="43086608"/>
    <w:rsid w:val="43087E22"/>
    <w:rsid w:val="43144A19"/>
    <w:rsid w:val="43192030"/>
    <w:rsid w:val="4320391C"/>
    <w:rsid w:val="433F4264"/>
    <w:rsid w:val="4346094B"/>
    <w:rsid w:val="43470AA6"/>
    <w:rsid w:val="43566FFD"/>
    <w:rsid w:val="435B6417"/>
    <w:rsid w:val="4379487C"/>
    <w:rsid w:val="437E1ED7"/>
    <w:rsid w:val="438401C1"/>
    <w:rsid w:val="438F7B95"/>
    <w:rsid w:val="43945874"/>
    <w:rsid w:val="439B0530"/>
    <w:rsid w:val="439E2535"/>
    <w:rsid w:val="43C024AB"/>
    <w:rsid w:val="43D12F0B"/>
    <w:rsid w:val="43D97C3A"/>
    <w:rsid w:val="441529D2"/>
    <w:rsid w:val="441D2CC9"/>
    <w:rsid w:val="442347E8"/>
    <w:rsid w:val="4432093D"/>
    <w:rsid w:val="44322443"/>
    <w:rsid w:val="444A10B9"/>
    <w:rsid w:val="44576EA8"/>
    <w:rsid w:val="44615A71"/>
    <w:rsid w:val="44713F1F"/>
    <w:rsid w:val="44827761"/>
    <w:rsid w:val="448E143E"/>
    <w:rsid w:val="44A771C7"/>
    <w:rsid w:val="44C317CB"/>
    <w:rsid w:val="44C53666"/>
    <w:rsid w:val="44D20EFF"/>
    <w:rsid w:val="44DA6A6B"/>
    <w:rsid w:val="451707F1"/>
    <w:rsid w:val="45253728"/>
    <w:rsid w:val="452D7ED3"/>
    <w:rsid w:val="45393148"/>
    <w:rsid w:val="455B529E"/>
    <w:rsid w:val="4561381A"/>
    <w:rsid w:val="457075B8"/>
    <w:rsid w:val="4574179F"/>
    <w:rsid w:val="457F7A93"/>
    <w:rsid w:val="45874308"/>
    <w:rsid w:val="459736E0"/>
    <w:rsid w:val="45BB117C"/>
    <w:rsid w:val="45DE1ACA"/>
    <w:rsid w:val="45E941FF"/>
    <w:rsid w:val="45F25FF3"/>
    <w:rsid w:val="4607616F"/>
    <w:rsid w:val="460F0CF0"/>
    <w:rsid w:val="46151917"/>
    <w:rsid w:val="461D1E37"/>
    <w:rsid w:val="46235EEF"/>
    <w:rsid w:val="46260C37"/>
    <w:rsid w:val="46296F13"/>
    <w:rsid w:val="4642364B"/>
    <w:rsid w:val="464D3B91"/>
    <w:rsid w:val="464F25D7"/>
    <w:rsid w:val="465A3808"/>
    <w:rsid w:val="46715186"/>
    <w:rsid w:val="467C51F8"/>
    <w:rsid w:val="46873754"/>
    <w:rsid w:val="46B53D11"/>
    <w:rsid w:val="46BC22EE"/>
    <w:rsid w:val="46CE4EDF"/>
    <w:rsid w:val="46D14E60"/>
    <w:rsid w:val="46D36999"/>
    <w:rsid w:val="46DB13AA"/>
    <w:rsid w:val="46EC5FE9"/>
    <w:rsid w:val="46EE62F7"/>
    <w:rsid w:val="46F437D3"/>
    <w:rsid w:val="46FA326F"/>
    <w:rsid w:val="47083359"/>
    <w:rsid w:val="471833A7"/>
    <w:rsid w:val="47386BFE"/>
    <w:rsid w:val="474A6661"/>
    <w:rsid w:val="47713E4E"/>
    <w:rsid w:val="47715BFB"/>
    <w:rsid w:val="478A465C"/>
    <w:rsid w:val="478B2DD0"/>
    <w:rsid w:val="478B3AB4"/>
    <w:rsid w:val="479B53B7"/>
    <w:rsid w:val="47C349DB"/>
    <w:rsid w:val="47E66258"/>
    <w:rsid w:val="47E90D96"/>
    <w:rsid w:val="47F25B59"/>
    <w:rsid w:val="47FE6991"/>
    <w:rsid w:val="48155889"/>
    <w:rsid w:val="481E635D"/>
    <w:rsid w:val="48266CC0"/>
    <w:rsid w:val="482C618B"/>
    <w:rsid w:val="48300411"/>
    <w:rsid w:val="4830542B"/>
    <w:rsid w:val="483D40CA"/>
    <w:rsid w:val="4841498E"/>
    <w:rsid w:val="48541414"/>
    <w:rsid w:val="485633DE"/>
    <w:rsid w:val="4860600B"/>
    <w:rsid w:val="48811FD4"/>
    <w:rsid w:val="488C5052"/>
    <w:rsid w:val="48904B42"/>
    <w:rsid w:val="48A53270"/>
    <w:rsid w:val="48A900C1"/>
    <w:rsid w:val="48AB197C"/>
    <w:rsid w:val="48B50BFD"/>
    <w:rsid w:val="48B84099"/>
    <w:rsid w:val="48C007C6"/>
    <w:rsid w:val="48C06AA9"/>
    <w:rsid w:val="48DB12BD"/>
    <w:rsid w:val="48E00EFA"/>
    <w:rsid w:val="48E97F95"/>
    <w:rsid w:val="48F81E80"/>
    <w:rsid w:val="48FA296C"/>
    <w:rsid w:val="49105C83"/>
    <w:rsid w:val="4912050D"/>
    <w:rsid w:val="492B1B44"/>
    <w:rsid w:val="49323E7A"/>
    <w:rsid w:val="4937682E"/>
    <w:rsid w:val="493A2D00"/>
    <w:rsid w:val="494B0A69"/>
    <w:rsid w:val="49535B70"/>
    <w:rsid w:val="498B70B7"/>
    <w:rsid w:val="49C32CF5"/>
    <w:rsid w:val="49D95C14"/>
    <w:rsid w:val="49E5607A"/>
    <w:rsid w:val="49E92F3C"/>
    <w:rsid w:val="4A372D9B"/>
    <w:rsid w:val="4A3B164E"/>
    <w:rsid w:val="4A3E05CE"/>
    <w:rsid w:val="4A3E4BEC"/>
    <w:rsid w:val="4A4C4228"/>
    <w:rsid w:val="4A5022B2"/>
    <w:rsid w:val="4A503792"/>
    <w:rsid w:val="4A6A13C3"/>
    <w:rsid w:val="4A6F158D"/>
    <w:rsid w:val="4A710F23"/>
    <w:rsid w:val="4A734335"/>
    <w:rsid w:val="4A981B04"/>
    <w:rsid w:val="4A9F72BE"/>
    <w:rsid w:val="4AA440D2"/>
    <w:rsid w:val="4AC62382"/>
    <w:rsid w:val="4AEA0433"/>
    <w:rsid w:val="4B060725"/>
    <w:rsid w:val="4B1300FB"/>
    <w:rsid w:val="4B137340"/>
    <w:rsid w:val="4B1928E2"/>
    <w:rsid w:val="4B1D284D"/>
    <w:rsid w:val="4B366778"/>
    <w:rsid w:val="4B4932F9"/>
    <w:rsid w:val="4B524331"/>
    <w:rsid w:val="4B6A3785"/>
    <w:rsid w:val="4B9D5E1B"/>
    <w:rsid w:val="4BAA094B"/>
    <w:rsid w:val="4BB01057"/>
    <w:rsid w:val="4BCC6C53"/>
    <w:rsid w:val="4BEA1320"/>
    <w:rsid w:val="4C1415E6"/>
    <w:rsid w:val="4C1C2F50"/>
    <w:rsid w:val="4C327CBE"/>
    <w:rsid w:val="4C371778"/>
    <w:rsid w:val="4C392DFB"/>
    <w:rsid w:val="4C3E6663"/>
    <w:rsid w:val="4C4874E2"/>
    <w:rsid w:val="4C4B55BC"/>
    <w:rsid w:val="4C574A64"/>
    <w:rsid w:val="4C6949A3"/>
    <w:rsid w:val="4C6D6532"/>
    <w:rsid w:val="4C7101D6"/>
    <w:rsid w:val="4C767255"/>
    <w:rsid w:val="4CA4277F"/>
    <w:rsid w:val="4CAE37E9"/>
    <w:rsid w:val="4CAF130F"/>
    <w:rsid w:val="4CB93F3C"/>
    <w:rsid w:val="4CBE31F9"/>
    <w:rsid w:val="4CC0176E"/>
    <w:rsid w:val="4CFB6302"/>
    <w:rsid w:val="4CFF69B1"/>
    <w:rsid w:val="4D116F13"/>
    <w:rsid w:val="4D121EFA"/>
    <w:rsid w:val="4D330B82"/>
    <w:rsid w:val="4D7814A9"/>
    <w:rsid w:val="4D9E6DA7"/>
    <w:rsid w:val="4DA01631"/>
    <w:rsid w:val="4DBD6FC4"/>
    <w:rsid w:val="4DCD04A8"/>
    <w:rsid w:val="4DDF3E76"/>
    <w:rsid w:val="4DE54D9C"/>
    <w:rsid w:val="4DEE229A"/>
    <w:rsid w:val="4DEF40B9"/>
    <w:rsid w:val="4E0039C4"/>
    <w:rsid w:val="4E086F29"/>
    <w:rsid w:val="4E165AE9"/>
    <w:rsid w:val="4E2C444D"/>
    <w:rsid w:val="4E42748A"/>
    <w:rsid w:val="4E43020A"/>
    <w:rsid w:val="4E485577"/>
    <w:rsid w:val="4E4B32B9"/>
    <w:rsid w:val="4E507FC1"/>
    <w:rsid w:val="4E61488B"/>
    <w:rsid w:val="4E74636C"/>
    <w:rsid w:val="4E850579"/>
    <w:rsid w:val="4E885EE2"/>
    <w:rsid w:val="4EB16272"/>
    <w:rsid w:val="4EC62359"/>
    <w:rsid w:val="4ED52497"/>
    <w:rsid w:val="4EE61CDA"/>
    <w:rsid w:val="4EE70631"/>
    <w:rsid w:val="4F02228F"/>
    <w:rsid w:val="4F202BA4"/>
    <w:rsid w:val="4F310144"/>
    <w:rsid w:val="4F365D17"/>
    <w:rsid w:val="4F380171"/>
    <w:rsid w:val="4F400008"/>
    <w:rsid w:val="4F540F41"/>
    <w:rsid w:val="4F716D4F"/>
    <w:rsid w:val="4F92678E"/>
    <w:rsid w:val="4F9B5E0D"/>
    <w:rsid w:val="4F9E5EFD"/>
    <w:rsid w:val="4FA63EF1"/>
    <w:rsid w:val="4FA7451F"/>
    <w:rsid w:val="4FA77A0B"/>
    <w:rsid w:val="4FAD5B31"/>
    <w:rsid w:val="4FC926E8"/>
    <w:rsid w:val="4FF015EA"/>
    <w:rsid w:val="4FF01817"/>
    <w:rsid w:val="50011994"/>
    <w:rsid w:val="50015809"/>
    <w:rsid w:val="500A342C"/>
    <w:rsid w:val="50146D57"/>
    <w:rsid w:val="501A73E7"/>
    <w:rsid w:val="501D2ACB"/>
    <w:rsid w:val="501F49FD"/>
    <w:rsid w:val="50423230"/>
    <w:rsid w:val="50446B05"/>
    <w:rsid w:val="50483F54"/>
    <w:rsid w:val="504E2F55"/>
    <w:rsid w:val="506669B9"/>
    <w:rsid w:val="506C1F0C"/>
    <w:rsid w:val="507234D9"/>
    <w:rsid w:val="509269D5"/>
    <w:rsid w:val="50B754F3"/>
    <w:rsid w:val="50DF4CBB"/>
    <w:rsid w:val="50E21CB3"/>
    <w:rsid w:val="50E2424D"/>
    <w:rsid w:val="50E60117"/>
    <w:rsid w:val="50EA2EBF"/>
    <w:rsid w:val="50EA6DB9"/>
    <w:rsid w:val="50ED140C"/>
    <w:rsid w:val="51052406"/>
    <w:rsid w:val="511051A3"/>
    <w:rsid w:val="51136310"/>
    <w:rsid w:val="511D2CEB"/>
    <w:rsid w:val="5143132B"/>
    <w:rsid w:val="515072A2"/>
    <w:rsid w:val="5155600C"/>
    <w:rsid w:val="515626A1"/>
    <w:rsid w:val="51730B5D"/>
    <w:rsid w:val="51793250"/>
    <w:rsid w:val="5194194D"/>
    <w:rsid w:val="51957280"/>
    <w:rsid w:val="51980BFB"/>
    <w:rsid w:val="51B03B5F"/>
    <w:rsid w:val="51B2083E"/>
    <w:rsid w:val="51D2220D"/>
    <w:rsid w:val="51FA0A2D"/>
    <w:rsid w:val="51FB2622"/>
    <w:rsid w:val="52074B2F"/>
    <w:rsid w:val="52083889"/>
    <w:rsid w:val="52185642"/>
    <w:rsid w:val="523D5137"/>
    <w:rsid w:val="52603277"/>
    <w:rsid w:val="52614D36"/>
    <w:rsid w:val="5288688A"/>
    <w:rsid w:val="52923265"/>
    <w:rsid w:val="52965F5E"/>
    <w:rsid w:val="529E039B"/>
    <w:rsid w:val="52A961B5"/>
    <w:rsid w:val="52B747B7"/>
    <w:rsid w:val="52C26ADB"/>
    <w:rsid w:val="52C938E1"/>
    <w:rsid w:val="52DE6BCC"/>
    <w:rsid w:val="52E34128"/>
    <w:rsid w:val="52E6431B"/>
    <w:rsid w:val="52EA23E7"/>
    <w:rsid w:val="52F91536"/>
    <w:rsid w:val="53140346"/>
    <w:rsid w:val="533358D7"/>
    <w:rsid w:val="533F163E"/>
    <w:rsid w:val="53871987"/>
    <w:rsid w:val="539F0D5F"/>
    <w:rsid w:val="539F657D"/>
    <w:rsid w:val="53A3296C"/>
    <w:rsid w:val="53A94D0A"/>
    <w:rsid w:val="53BE0AC2"/>
    <w:rsid w:val="53C74089"/>
    <w:rsid w:val="53E65B93"/>
    <w:rsid w:val="540D53B6"/>
    <w:rsid w:val="541923EC"/>
    <w:rsid w:val="543640C4"/>
    <w:rsid w:val="544113E6"/>
    <w:rsid w:val="545A49FC"/>
    <w:rsid w:val="545C1F24"/>
    <w:rsid w:val="5463310B"/>
    <w:rsid w:val="54663AE5"/>
    <w:rsid w:val="54696247"/>
    <w:rsid w:val="546A2766"/>
    <w:rsid w:val="546A5768"/>
    <w:rsid w:val="546B1E9B"/>
    <w:rsid w:val="546C28B0"/>
    <w:rsid w:val="54800055"/>
    <w:rsid w:val="54886F25"/>
    <w:rsid w:val="549900F3"/>
    <w:rsid w:val="54B24092"/>
    <w:rsid w:val="54BC281B"/>
    <w:rsid w:val="54BD559D"/>
    <w:rsid w:val="54C17E31"/>
    <w:rsid w:val="54DE16CC"/>
    <w:rsid w:val="54E51D72"/>
    <w:rsid w:val="54E707AD"/>
    <w:rsid w:val="54F27812"/>
    <w:rsid w:val="54F413E0"/>
    <w:rsid w:val="54F85256"/>
    <w:rsid w:val="54F902BD"/>
    <w:rsid w:val="54FC7DB3"/>
    <w:rsid w:val="551F0ADE"/>
    <w:rsid w:val="5520724E"/>
    <w:rsid w:val="552C3B94"/>
    <w:rsid w:val="55562C6F"/>
    <w:rsid w:val="556F7B93"/>
    <w:rsid w:val="55741532"/>
    <w:rsid w:val="55852C2E"/>
    <w:rsid w:val="558C5F61"/>
    <w:rsid w:val="55937A20"/>
    <w:rsid w:val="55A02E49"/>
    <w:rsid w:val="55AA0117"/>
    <w:rsid w:val="55B34BDD"/>
    <w:rsid w:val="55C07D2C"/>
    <w:rsid w:val="55D02A22"/>
    <w:rsid w:val="55DD513F"/>
    <w:rsid w:val="55E70D0E"/>
    <w:rsid w:val="55EF09CE"/>
    <w:rsid w:val="55F06C20"/>
    <w:rsid w:val="55F54236"/>
    <w:rsid w:val="55F95FAB"/>
    <w:rsid w:val="5604091D"/>
    <w:rsid w:val="560721BC"/>
    <w:rsid w:val="56326F02"/>
    <w:rsid w:val="56356D29"/>
    <w:rsid w:val="56426087"/>
    <w:rsid w:val="564560E1"/>
    <w:rsid w:val="56576C9F"/>
    <w:rsid w:val="56673DE0"/>
    <w:rsid w:val="56680EAC"/>
    <w:rsid w:val="566D647D"/>
    <w:rsid w:val="56744944"/>
    <w:rsid w:val="567E23D4"/>
    <w:rsid w:val="56A16A04"/>
    <w:rsid w:val="56AA2FD8"/>
    <w:rsid w:val="56AF6C80"/>
    <w:rsid w:val="56B230D3"/>
    <w:rsid w:val="56C61073"/>
    <w:rsid w:val="56D622B9"/>
    <w:rsid w:val="56DD33A9"/>
    <w:rsid w:val="56F92F46"/>
    <w:rsid w:val="57057545"/>
    <w:rsid w:val="57195203"/>
    <w:rsid w:val="57283373"/>
    <w:rsid w:val="574603D7"/>
    <w:rsid w:val="575956A5"/>
    <w:rsid w:val="575E4971"/>
    <w:rsid w:val="575E5E0B"/>
    <w:rsid w:val="576553EC"/>
    <w:rsid w:val="57662BF8"/>
    <w:rsid w:val="578577AC"/>
    <w:rsid w:val="578A6C00"/>
    <w:rsid w:val="57A80FD1"/>
    <w:rsid w:val="57AC16EE"/>
    <w:rsid w:val="57B123DF"/>
    <w:rsid w:val="57B64442"/>
    <w:rsid w:val="57B8105A"/>
    <w:rsid w:val="57D846D1"/>
    <w:rsid w:val="57E207EA"/>
    <w:rsid w:val="57E70EF1"/>
    <w:rsid w:val="57FC6527"/>
    <w:rsid w:val="58072B4C"/>
    <w:rsid w:val="58296ED5"/>
    <w:rsid w:val="5850446E"/>
    <w:rsid w:val="587873A1"/>
    <w:rsid w:val="58A12012"/>
    <w:rsid w:val="58B86920"/>
    <w:rsid w:val="58BD1054"/>
    <w:rsid w:val="58C22DDC"/>
    <w:rsid w:val="58C80510"/>
    <w:rsid w:val="58C85C32"/>
    <w:rsid w:val="58CD4FF7"/>
    <w:rsid w:val="58FE1654"/>
    <w:rsid w:val="590F19E8"/>
    <w:rsid w:val="59154BEF"/>
    <w:rsid w:val="59232E69"/>
    <w:rsid w:val="59301A29"/>
    <w:rsid w:val="59453728"/>
    <w:rsid w:val="59575B79"/>
    <w:rsid w:val="595814D5"/>
    <w:rsid w:val="596520E7"/>
    <w:rsid w:val="59744B67"/>
    <w:rsid w:val="598410E6"/>
    <w:rsid w:val="59910F6F"/>
    <w:rsid w:val="59967ADE"/>
    <w:rsid w:val="599E4BE5"/>
    <w:rsid w:val="59C60DEC"/>
    <w:rsid w:val="59CD4AE4"/>
    <w:rsid w:val="59F20A8D"/>
    <w:rsid w:val="59F4177A"/>
    <w:rsid w:val="59FA2665"/>
    <w:rsid w:val="5A0233C6"/>
    <w:rsid w:val="5A1C4581"/>
    <w:rsid w:val="5A1D3D5C"/>
    <w:rsid w:val="5A22646A"/>
    <w:rsid w:val="5A26587B"/>
    <w:rsid w:val="5A4A0470"/>
    <w:rsid w:val="5A5438D2"/>
    <w:rsid w:val="5A682D19"/>
    <w:rsid w:val="5A6B0F6B"/>
    <w:rsid w:val="5A903718"/>
    <w:rsid w:val="5AA06781"/>
    <w:rsid w:val="5AAB3A4F"/>
    <w:rsid w:val="5AB15EF7"/>
    <w:rsid w:val="5AE8434E"/>
    <w:rsid w:val="5AEA6ACE"/>
    <w:rsid w:val="5AEE56F8"/>
    <w:rsid w:val="5B0B1E06"/>
    <w:rsid w:val="5B192DE9"/>
    <w:rsid w:val="5B241232"/>
    <w:rsid w:val="5B242EC8"/>
    <w:rsid w:val="5B363E53"/>
    <w:rsid w:val="5B3673C0"/>
    <w:rsid w:val="5B4E4AD8"/>
    <w:rsid w:val="5B575723"/>
    <w:rsid w:val="5B5B1807"/>
    <w:rsid w:val="5B61236E"/>
    <w:rsid w:val="5B7256D3"/>
    <w:rsid w:val="5B7B3439"/>
    <w:rsid w:val="5B7E26BE"/>
    <w:rsid w:val="5B833E45"/>
    <w:rsid w:val="5B8B62E6"/>
    <w:rsid w:val="5B8F47E5"/>
    <w:rsid w:val="5B9E711E"/>
    <w:rsid w:val="5BCB3FA6"/>
    <w:rsid w:val="5BF3746A"/>
    <w:rsid w:val="5C390BF5"/>
    <w:rsid w:val="5C420645"/>
    <w:rsid w:val="5C427C1E"/>
    <w:rsid w:val="5C54778F"/>
    <w:rsid w:val="5C566470"/>
    <w:rsid w:val="5C69685C"/>
    <w:rsid w:val="5CA574CA"/>
    <w:rsid w:val="5CC944AB"/>
    <w:rsid w:val="5CC97FDA"/>
    <w:rsid w:val="5CDF17A6"/>
    <w:rsid w:val="5CE700F8"/>
    <w:rsid w:val="5CEA6D3B"/>
    <w:rsid w:val="5D0B690C"/>
    <w:rsid w:val="5D292A17"/>
    <w:rsid w:val="5D2E4FE0"/>
    <w:rsid w:val="5D350482"/>
    <w:rsid w:val="5D485594"/>
    <w:rsid w:val="5D5E0913"/>
    <w:rsid w:val="5D632120"/>
    <w:rsid w:val="5D7D07E2"/>
    <w:rsid w:val="5D93723A"/>
    <w:rsid w:val="5D9A3907"/>
    <w:rsid w:val="5D9C760D"/>
    <w:rsid w:val="5DAE6A2C"/>
    <w:rsid w:val="5DB5346D"/>
    <w:rsid w:val="5DC55B33"/>
    <w:rsid w:val="5DCA7D57"/>
    <w:rsid w:val="5DE12797"/>
    <w:rsid w:val="5DEE12E2"/>
    <w:rsid w:val="5E0A6063"/>
    <w:rsid w:val="5E2D5305"/>
    <w:rsid w:val="5E3D2C1E"/>
    <w:rsid w:val="5E6442D5"/>
    <w:rsid w:val="5E6737F7"/>
    <w:rsid w:val="5E6D170D"/>
    <w:rsid w:val="5E7C2BF7"/>
    <w:rsid w:val="5E9F7435"/>
    <w:rsid w:val="5EAF6B91"/>
    <w:rsid w:val="5EBD09BA"/>
    <w:rsid w:val="5EC0304A"/>
    <w:rsid w:val="5EC155FD"/>
    <w:rsid w:val="5ECE35E7"/>
    <w:rsid w:val="5EE462A6"/>
    <w:rsid w:val="5EF808F3"/>
    <w:rsid w:val="5F021172"/>
    <w:rsid w:val="5F071D35"/>
    <w:rsid w:val="5F0955FB"/>
    <w:rsid w:val="5F1F1842"/>
    <w:rsid w:val="5F23665C"/>
    <w:rsid w:val="5F366753"/>
    <w:rsid w:val="5F447FDD"/>
    <w:rsid w:val="5F451392"/>
    <w:rsid w:val="5F6F0CAB"/>
    <w:rsid w:val="5F701483"/>
    <w:rsid w:val="5F7B30D0"/>
    <w:rsid w:val="5F7C7776"/>
    <w:rsid w:val="5F9C1BC7"/>
    <w:rsid w:val="5F9C4F76"/>
    <w:rsid w:val="5FBE1B3D"/>
    <w:rsid w:val="5FCE2169"/>
    <w:rsid w:val="5FD578C8"/>
    <w:rsid w:val="5FDC1A8B"/>
    <w:rsid w:val="5FF7504F"/>
    <w:rsid w:val="5FFB4B3F"/>
    <w:rsid w:val="5FFB68ED"/>
    <w:rsid w:val="60093DE4"/>
    <w:rsid w:val="600D4B93"/>
    <w:rsid w:val="602D6CC3"/>
    <w:rsid w:val="60326087"/>
    <w:rsid w:val="603269C5"/>
    <w:rsid w:val="6062696C"/>
    <w:rsid w:val="606D018D"/>
    <w:rsid w:val="6073264A"/>
    <w:rsid w:val="609F5EB5"/>
    <w:rsid w:val="60A90AC0"/>
    <w:rsid w:val="60B668C3"/>
    <w:rsid w:val="60BB2277"/>
    <w:rsid w:val="60C46594"/>
    <w:rsid w:val="60C60831"/>
    <w:rsid w:val="60C80304"/>
    <w:rsid w:val="60C875BB"/>
    <w:rsid w:val="60DB64AE"/>
    <w:rsid w:val="60EE0BC1"/>
    <w:rsid w:val="60F17CF0"/>
    <w:rsid w:val="60F276F6"/>
    <w:rsid w:val="613210CD"/>
    <w:rsid w:val="6134497E"/>
    <w:rsid w:val="615C160D"/>
    <w:rsid w:val="616836FB"/>
    <w:rsid w:val="617050B9"/>
    <w:rsid w:val="618C531A"/>
    <w:rsid w:val="619104D9"/>
    <w:rsid w:val="619442F1"/>
    <w:rsid w:val="619B466C"/>
    <w:rsid w:val="61C471B3"/>
    <w:rsid w:val="61C515A5"/>
    <w:rsid w:val="61CA4ED7"/>
    <w:rsid w:val="61D41430"/>
    <w:rsid w:val="61EE1073"/>
    <w:rsid w:val="61F93B1F"/>
    <w:rsid w:val="61FB3C20"/>
    <w:rsid w:val="620A7AD3"/>
    <w:rsid w:val="620C3034"/>
    <w:rsid w:val="62165C60"/>
    <w:rsid w:val="624106EA"/>
    <w:rsid w:val="624F566A"/>
    <w:rsid w:val="626C5ABA"/>
    <w:rsid w:val="627D5204"/>
    <w:rsid w:val="62821C03"/>
    <w:rsid w:val="62AF3F92"/>
    <w:rsid w:val="62E34B34"/>
    <w:rsid w:val="62E80C7F"/>
    <w:rsid w:val="62EA678B"/>
    <w:rsid w:val="63057A83"/>
    <w:rsid w:val="630930CF"/>
    <w:rsid w:val="632D5ED6"/>
    <w:rsid w:val="633013E5"/>
    <w:rsid w:val="635E38F3"/>
    <w:rsid w:val="63612841"/>
    <w:rsid w:val="63666773"/>
    <w:rsid w:val="636B31B0"/>
    <w:rsid w:val="636B7DC4"/>
    <w:rsid w:val="63707707"/>
    <w:rsid w:val="638A768E"/>
    <w:rsid w:val="639046E4"/>
    <w:rsid w:val="63AC1EF4"/>
    <w:rsid w:val="63B15515"/>
    <w:rsid w:val="63B96FC0"/>
    <w:rsid w:val="63C007D0"/>
    <w:rsid w:val="63E358D3"/>
    <w:rsid w:val="63E8362C"/>
    <w:rsid w:val="63FE6B16"/>
    <w:rsid w:val="64092DEC"/>
    <w:rsid w:val="642E6B59"/>
    <w:rsid w:val="64356146"/>
    <w:rsid w:val="643F271C"/>
    <w:rsid w:val="647729F1"/>
    <w:rsid w:val="64833FC0"/>
    <w:rsid w:val="649621A4"/>
    <w:rsid w:val="64A746AF"/>
    <w:rsid w:val="64C2278B"/>
    <w:rsid w:val="64D56443"/>
    <w:rsid w:val="64D84320"/>
    <w:rsid w:val="64E536C8"/>
    <w:rsid w:val="64F07780"/>
    <w:rsid w:val="64F22E59"/>
    <w:rsid w:val="64F66FA2"/>
    <w:rsid w:val="64F672DA"/>
    <w:rsid w:val="64F817F0"/>
    <w:rsid w:val="64FB2769"/>
    <w:rsid w:val="64FB6A08"/>
    <w:rsid w:val="650A5824"/>
    <w:rsid w:val="650F2047"/>
    <w:rsid w:val="6519066B"/>
    <w:rsid w:val="65227B58"/>
    <w:rsid w:val="653D236A"/>
    <w:rsid w:val="65624D19"/>
    <w:rsid w:val="657038D9"/>
    <w:rsid w:val="65726A9F"/>
    <w:rsid w:val="65A92947"/>
    <w:rsid w:val="65AB4CA4"/>
    <w:rsid w:val="65B45DAE"/>
    <w:rsid w:val="65B669F6"/>
    <w:rsid w:val="65C013FE"/>
    <w:rsid w:val="65E21C31"/>
    <w:rsid w:val="65ED4F2A"/>
    <w:rsid w:val="66091638"/>
    <w:rsid w:val="660B272E"/>
    <w:rsid w:val="66100C18"/>
    <w:rsid w:val="662A7F2C"/>
    <w:rsid w:val="662B15AE"/>
    <w:rsid w:val="662D130D"/>
    <w:rsid w:val="66327526"/>
    <w:rsid w:val="664E653D"/>
    <w:rsid w:val="66632490"/>
    <w:rsid w:val="666B00F8"/>
    <w:rsid w:val="667035AB"/>
    <w:rsid w:val="667D3BE4"/>
    <w:rsid w:val="66886A01"/>
    <w:rsid w:val="6699549E"/>
    <w:rsid w:val="66996E60"/>
    <w:rsid w:val="669B5341"/>
    <w:rsid w:val="669E7FD2"/>
    <w:rsid w:val="66B71C06"/>
    <w:rsid w:val="671C6ACD"/>
    <w:rsid w:val="671F2D41"/>
    <w:rsid w:val="672136C2"/>
    <w:rsid w:val="672C6E4C"/>
    <w:rsid w:val="67315A6F"/>
    <w:rsid w:val="67392596"/>
    <w:rsid w:val="67452B44"/>
    <w:rsid w:val="67555A5D"/>
    <w:rsid w:val="675708A7"/>
    <w:rsid w:val="67580AC9"/>
    <w:rsid w:val="67615811"/>
    <w:rsid w:val="67656E3E"/>
    <w:rsid w:val="67674FB0"/>
    <w:rsid w:val="676C6322"/>
    <w:rsid w:val="677B25FE"/>
    <w:rsid w:val="677E0D69"/>
    <w:rsid w:val="678F4BA7"/>
    <w:rsid w:val="679C2DAF"/>
    <w:rsid w:val="67A930D3"/>
    <w:rsid w:val="67AC5ED6"/>
    <w:rsid w:val="67B1774F"/>
    <w:rsid w:val="67D062AD"/>
    <w:rsid w:val="67D21537"/>
    <w:rsid w:val="67E1286C"/>
    <w:rsid w:val="67ED15A0"/>
    <w:rsid w:val="67F16007"/>
    <w:rsid w:val="67FC1454"/>
    <w:rsid w:val="6813063F"/>
    <w:rsid w:val="684408AC"/>
    <w:rsid w:val="684832BB"/>
    <w:rsid w:val="684C748F"/>
    <w:rsid w:val="688509E5"/>
    <w:rsid w:val="689006BE"/>
    <w:rsid w:val="68914293"/>
    <w:rsid w:val="689F2500"/>
    <w:rsid w:val="68BC2510"/>
    <w:rsid w:val="68C335AA"/>
    <w:rsid w:val="68D157BD"/>
    <w:rsid w:val="68E36170"/>
    <w:rsid w:val="68E4302A"/>
    <w:rsid w:val="68FA516D"/>
    <w:rsid w:val="69116A62"/>
    <w:rsid w:val="691645AD"/>
    <w:rsid w:val="691A34D4"/>
    <w:rsid w:val="69270753"/>
    <w:rsid w:val="692E4CB2"/>
    <w:rsid w:val="69311FE4"/>
    <w:rsid w:val="69935DE8"/>
    <w:rsid w:val="69AE2C22"/>
    <w:rsid w:val="69B202CD"/>
    <w:rsid w:val="69D00DEB"/>
    <w:rsid w:val="69F4798A"/>
    <w:rsid w:val="6A034178"/>
    <w:rsid w:val="6A0445F0"/>
    <w:rsid w:val="6A0612C9"/>
    <w:rsid w:val="6A125103"/>
    <w:rsid w:val="6A3C4D49"/>
    <w:rsid w:val="6A4E6A8F"/>
    <w:rsid w:val="6A5F2753"/>
    <w:rsid w:val="6A7256A8"/>
    <w:rsid w:val="6A753740"/>
    <w:rsid w:val="6A7B4AB4"/>
    <w:rsid w:val="6A881AFB"/>
    <w:rsid w:val="6A9E030B"/>
    <w:rsid w:val="6A9F2710"/>
    <w:rsid w:val="6AAD7079"/>
    <w:rsid w:val="6AB41684"/>
    <w:rsid w:val="6AB57390"/>
    <w:rsid w:val="6ABC4225"/>
    <w:rsid w:val="6AC124E1"/>
    <w:rsid w:val="6AD064F1"/>
    <w:rsid w:val="6AD4374B"/>
    <w:rsid w:val="6AE7478D"/>
    <w:rsid w:val="6AEA54E1"/>
    <w:rsid w:val="6AEC1C54"/>
    <w:rsid w:val="6AFA39C2"/>
    <w:rsid w:val="6B016D82"/>
    <w:rsid w:val="6B144D07"/>
    <w:rsid w:val="6B2D1D8A"/>
    <w:rsid w:val="6B3929BF"/>
    <w:rsid w:val="6B56181A"/>
    <w:rsid w:val="6B625FF1"/>
    <w:rsid w:val="6B652D6D"/>
    <w:rsid w:val="6B7F22F4"/>
    <w:rsid w:val="6B80414A"/>
    <w:rsid w:val="6B811C71"/>
    <w:rsid w:val="6B924162"/>
    <w:rsid w:val="6BA83787"/>
    <w:rsid w:val="6BBA367A"/>
    <w:rsid w:val="6BC00A70"/>
    <w:rsid w:val="6BC07C87"/>
    <w:rsid w:val="6BC63E58"/>
    <w:rsid w:val="6BC72CBE"/>
    <w:rsid w:val="6BCC3834"/>
    <w:rsid w:val="6BD7311B"/>
    <w:rsid w:val="6BE219D5"/>
    <w:rsid w:val="6BE24E05"/>
    <w:rsid w:val="6BE943FB"/>
    <w:rsid w:val="6BF22D6A"/>
    <w:rsid w:val="6BFB1A23"/>
    <w:rsid w:val="6C2046AA"/>
    <w:rsid w:val="6C276D72"/>
    <w:rsid w:val="6C496F51"/>
    <w:rsid w:val="6C507E2A"/>
    <w:rsid w:val="6C5C4BB7"/>
    <w:rsid w:val="6C696EAE"/>
    <w:rsid w:val="6C6D1408"/>
    <w:rsid w:val="6C6D62E3"/>
    <w:rsid w:val="6C944351"/>
    <w:rsid w:val="6C9F2C3C"/>
    <w:rsid w:val="6CF808E1"/>
    <w:rsid w:val="6D044BC5"/>
    <w:rsid w:val="6D226FE2"/>
    <w:rsid w:val="6D430246"/>
    <w:rsid w:val="6D526FBD"/>
    <w:rsid w:val="6D594C53"/>
    <w:rsid w:val="6D766743"/>
    <w:rsid w:val="6DA06D26"/>
    <w:rsid w:val="6DC42A14"/>
    <w:rsid w:val="6DCC2015"/>
    <w:rsid w:val="6DCF54EB"/>
    <w:rsid w:val="6DD74BEB"/>
    <w:rsid w:val="6DEC002A"/>
    <w:rsid w:val="6DF61DEA"/>
    <w:rsid w:val="6E305C4F"/>
    <w:rsid w:val="6E377600"/>
    <w:rsid w:val="6E4678CD"/>
    <w:rsid w:val="6E49682B"/>
    <w:rsid w:val="6E576D0E"/>
    <w:rsid w:val="6E8412AB"/>
    <w:rsid w:val="6E95615F"/>
    <w:rsid w:val="6EA1197D"/>
    <w:rsid w:val="6EA2260E"/>
    <w:rsid w:val="6EBD1212"/>
    <w:rsid w:val="6ED556D3"/>
    <w:rsid w:val="6EDA0016"/>
    <w:rsid w:val="6EDE5E53"/>
    <w:rsid w:val="6EEA3930"/>
    <w:rsid w:val="6F0A11DC"/>
    <w:rsid w:val="6F16571B"/>
    <w:rsid w:val="6F1F4C3D"/>
    <w:rsid w:val="6F235034"/>
    <w:rsid w:val="6F2C3361"/>
    <w:rsid w:val="6F3A6409"/>
    <w:rsid w:val="6F4A61AC"/>
    <w:rsid w:val="6F525DFE"/>
    <w:rsid w:val="6F572157"/>
    <w:rsid w:val="6F8B6B51"/>
    <w:rsid w:val="6F8C1934"/>
    <w:rsid w:val="6FA43143"/>
    <w:rsid w:val="6FAD572A"/>
    <w:rsid w:val="6FBC6EE8"/>
    <w:rsid w:val="6FCD2794"/>
    <w:rsid w:val="6FCD3115"/>
    <w:rsid w:val="6FF45107"/>
    <w:rsid w:val="700057D1"/>
    <w:rsid w:val="70090780"/>
    <w:rsid w:val="700B6767"/>
    <w:rsid w:val="700E6052"/>
    <w:rsid w:val="70242A0C"/>
    <w:rsid w:val="70327FAD"/>
    <w:rsid w:val="704B5909"/>
    <w:rsid w:val="704C2D64"/>
    <w:rsid w:val="705745E0"/>
    <w:rsid w:val="7066739C"/>
    <w:rsid w:val="70757FF6"/>
    <w:rsid w:val="707668BB"/>
    <w:rsid w:val="70787AE6"/>
    <w:rsid w:val="707B3132"/>
    <w:rsid w:val="709D5EE2"/>
    <w:rsid w:val="709E01C9"/>
    <w:rsid w:val="70A22ED2"/>
    <w:rsid w:val="70C20D61"/>
    <w:rsid w:val="70C55F21"/>
    <w:rsid w:val="70CA3C94"/>
    <w:rsid w:val="70CE489E"/>
    <w:rsid w:val="70DA02F1"/>
    <w:rsid w:val="70DA60AB"/>
    <w:rsid w:val="70F10A19"/>
    <w:rsid w:val="70F70D76"/>
    <w:rsid w:val="7107296B"/>
    <w:rsid w:val="71072C18"/>
    <w:rsid w:val="710C5ECD"/>
    <w:rsid w:val="711E068D"/>
    <w:rsid w:val="71450BC3"/>
    <w:rsid w:val="71541E5D"/>
    <w:rsid w:val="716556F7"/>
    <w:rsid w:val="71663DE2"/>
    <w:rsid w:val="716B764B"/>
    <w:rsid w:val="7176653D"/>
    <w:rsid w:val="71864485"/>
    <w:rsid w:val="7194738B"/>
    <w:rsid w:val="719646C8"/>
    <w:rsid w:val="71965C6E"/>
    <w:rsid w:val="71BA7C8A"/>
    <w:rsid w:val="71EF2108"/>
    <w:rsid w:val="720439CD"/>
    <w:rsid w:val="721455EC"/>
    <w:rsid w:val="722021E3"/>
    <w:rsid w:val="72250A3A"/>
    <w:rsid w:val="722A1591"/>
    <w:rsid w:val="72460764"/>
    <w:rsid w:val="72565C05"/>
    <w:rsid w:val="72593757"/>
    <w:rsid w:val="726167CC"/>
    <w:rsid w:val="72651863"/>
    <w:rsid w:val="7282259D"/>
    <w:rsid w:val="72876FA2"/>
    <w:rsid w:val="728B3703"/>
    <w:rsid w:val="72D640D7"/>
    <w:rsid w:val="72F34559"/>
    <w:rsid w:val="72FB055A"/>
    <w:rsid w:val="7320353D"/>
    <w:rsid w:val="732C1290"/>
    <w:rsid w:val="73306456"/>
    <w:rsid w:val="73374416"/>
    <w:rsid w:val="734906F4"/>
    <w:rsid w:val="73604A6E"/>
    <w:rsid w:val="7368538E"/>
    <w:rsid w:val="73804D78"/>
    <w:rsid w:val="73826A52"/>
    <w:rsid w:val="73903D65"/>
    <w:rsid w:val="73946974"/>
    <w:rsid w:val="73CC5951"/>
    <w:rsid w:val="73E32BB0"/>
    <w:rsid w:val="74032783"/>
    <w:rsid w:val="74431ACC"/>
    <w:rsid w:val="74500964"/>
    <w:rsid w:val="745675C8"/>
    <w:rsid w:val="74582233"/>
    <w:rsid w:val="74C01032"/>
    <w:rsid w:val="74CF4852"/>
    <w:rsid w:val="75004982"/>
    <w:rsid w:val="7501047A"/>
    <w:rsid w:val="75036BE2"/>
    <w:rsid w:val="750524B6"/>
    <w:rsid w:val="750A7B07"/>
    <w:rsid w:val="751F6782"/>
    <w:rsid w:val="75220020"/>
    <w:rsid w:val="752D3E22"/>
    <w:rsid w:val="7533222E"/>
    <w:rsid w:val="753C2345"/>
    <w:rsid w:val="754B57C9"/>
    <w:rsid w:val="75601666"/>
    <w:rsid w:val="756102B8"/>
    <w:rsid w:val="75642109"/>
    <w:rsid w:val="756920F3"/>
    <w:rsid w:val="75714FA5"/>
    <w:rsid w:val="757965AD"/>
    <w:rsid w:val="757D1115"/>
    <w:rsid w:val="758807CB"/>
    <w:rsid w:val="75994786"/>
    <w:rsid w:val="75CA573A"/>
    <w:rsid w:val="75E73963"/>
    <w:rsid w:val="75F2054C"/>
    <w:rsid w:val="75F220E9"/>
    <w:rsid w:val="75F714AD"/>
    <w:rsid w:val="75FE283B"/>
    <w:rsid w:val="76134A29"/>
    <w:rsid w:val="76361B24"/>
    <w:rsid w:val="76415493"/>
    <w:rsid w:val="764364A0"/>
    <w:rsid w:val="76513F20"/>
    <w:rsid w:val="765608C9"/>
    <w:rsid w:val="76607E15"/>
    <w:rsid w:val="7668445F"/>
    <w:rsid w:val="769136B0"/>
    <w:rsid w:val="76940B6A"/>
    <w:rsid w:val="76AC1737"/>
    <w:rsid w:val="76BA0872"/>
    <w:rsid w:val="76C021E7"/>
    <w:rsid w:val="76CA6BC2"/>
    <w:rsid w:val="76CE1080"/>
    <w:rsid w:val="76D33CC8"/>
    <w:rsid w:val="76D85820"/>
    <w:rsid w:val="76E17666"/>
    <w:rsid w:val="76E75CE9"/>
    <w:rsid w:val="770025E3"/>
    <w:rsid w:val="77080613"/>
    <w:rsid w:val="77147E3D"/>
    <w:rsid w:val="773372FF"/>
    <w:rsid w:val="77376912"/>
    <w:rsid w:val="774750E3"/>
    <w:rsid w:val="77495A3A"/>
    <w:rsid w:val="77517FC2"/>
    <w:rsid w:val="77540347"/>
    <w:rsid w:val="77592940"/>
    <w:rsid w:val="775F555C"/>
    <w:rsid w:val="77636FCC"/>
    <w:rsid w:val="777944C9"/>
    <w:rsid w:val="779C6CB5"/>
    <w:rsid w:val="77A16352"/>
    <w:rsid w:val="77B216B8"/>
    <w:rsid w:val="77B47451"/>
    <w:rsid w:val="77B91110"/>
    <w:rsid w:val="77CD20AD"/>
    <w:rsid w:val="77E64F25"/>
    <w:rsid w:val="78061E7B"/>
    <w:rsid w:val="781B5752"/>
    <w:rsid w:val="781C344D"/>
    <w:rsid w:val="782B4CFC"/>
    <w:rsid w:val="78545DC9"/>
    <w:rsid w:val="786077DD"/>
    <w:rsid w:val="78661439"/>
    <w:rsid w:val="78680440"/>
    <w:rsid w:val="78782D79"/>
    <w:rsid w:val="78BE1FA4"/>
    <w:rsid w:val="78C733B9"/>
    <w:rsid w:val="78DC2BE8"/>
    <w:rsid w:val="78ED33AF"/>
    <w:rsid w:val="78FD590F"/>
    <w:rsid w:val="790B4CD0"/>
    <w:rsid w:val="790C34C1"/>
    <w:rsid w:val="790D53DE"/>
    <w:rsid w:val="79137F72"/>
    <w:rsid w:val="79205FFD"/>
    <w:rsid w:val="793F5F7C"/>
    <w:rsid w:val="79450A72"/>
    <w:rsid w:val="794609F9"/>
    <w:rsid w:val="79532E9E"/>
    <w:rsid w:val="796712C3"/>
    <w:rsid w:val="796E7CD8"/>
    <w:rsid w:val="79837AAE"/>
    <w:rsid w:val="798412AA"/>
    <w:rsid w:val="7988750B"/>
    <w:rsid w:val="798D23D1"/>
    <w:rsid w:val="799D0120"/>
    <w:rsid w:val="79B2542D"/>
    <w:rsid w:val="79BD47BC"/>
    <w:rsid w:val="79DF7E3F"/>
    <w:rsid w:val="79F26B1E"/>
    <w:rsid w:val="79FA5149"/>
    <w:rsid w:val="7A056071"/>
    <w:rsid w:val="7A140880"/>
    <w:rsid w:val="7A15284A"/>
    <w:rsid w:val="7A2E2EA3"/>
    <w:rsid w:val="7A317EB8"/>
    <w:rsid w:val="7A3C7E4D"/>
    <w:rsid w:val="7A472B13"/>
    <w:rsid w:val="7A4D2509"/>
    <w:rsid w:val="7A561865"/>
    <w:rsid w:val="7A5620BA"/>
    <w:rsid w:val="7A592736"/>
    <w:rsid w:val="7A5C587D"/>
    <w:rsid w:val="7A7E0B7A"/>
    <w:rsid w:val="7A87381D"/>
    <w:rsid w:val="7A8E6CDB"/>
    <w:rsid w:val="7AA36A77"/>
    <w:rsid w:val="7AAA640E"/>
    <w:rsid w:val="7AB62F63"/>
    <w:rsid w:val="7ABB21BA"/>
    <w:rsid w:val="7ABE5D7A"/>
    <w:rsid w:val="7ACA60F2"/>
    <w:rsid w:val="7B13027A"/>
    <w:rsid w:val="7B130EF9"/>
    <w:rsid w:val="7B226FCC"/>
    <w:rsid w:val="7B250630"/>
    <w:rsid w:val="7B252618"/>
    <w:rsid w:val="7B476A33"/>
    <w:rsid w:val="7B537186"/>
    <w:rsid w:val="7B5F1FCE"/>
    <w:rsid w:val="7B641333"/>
    <w:rsid w:val="7B641393"/>
    <w:rsid w:val="7B644602"/>
    <w:rsid w:val="7B8910CE"/>
    <w:rsid w:val="7B9B46B7"/>
    <w:rsid w:val="7B9E207A"/>
    <w:rsid w:val="7BEB41C7"/>
    <w:rsid w:val="7BF064B6"/>
    <w:rsid w:val="7C37432E"/>
    <w:rsid w:val="7C3C03EF"/>
    <w:rsid w:val="7C5C4760"/>
    <w:rsid w:val="7C5F40C4"/>
    <w:rsid w:val="7C61076B"/>
    <w:rsid w:val="7C681A21"/>
    <w:rsid w:val="7C7970C0"/>
    <w:rsid w:val="7C9061B7"/>
    <w:rsid w:val="7CA54086"/>
    <w:rsid w:val="7CB41380"/>
    <w:rsid w:val="7CBE0A3D"/>
    <w:rsid w:val="7CCF4F32"/>
    <w:rsid w:val="7CE3476F"/>
    <w:rsid w:val="7CFC55FB"/>
    <w:rsid w:val="7D1F28E7"/>
    <w:rsid w:val="7D3B25C7"/>
    <w:rsid w:val="7D416415"/>
    <w:rsid w:val="7D586CD5"/>
    <w:rsid w:val="7D651E59"/>
    <w:rsid w:val="7D680A34"/>
    <w:rsid w:val="7D704E83"/>
    <w:rsid w:val="7D8A3D8D"/>
    <w:rsid w:val="7DA71A0B"/>
    <w:rsid w:val="7DB55ED6"/>
    <w:rsid w:val="7DBB271B"/>
    <w:rsid w:val="7DBB6815"/>
    <w:rsid w:val="7DC425BD"/>
    <w:rsid w:val="7DD30D68"/>
    <w:rsid w:val="7DD77B5A"/>
    <w:rsid w:val="7DE20C95"/>
    <w:rsid w:val="7DE91BEA"/>
    <w:rsid w:val="7E105802"/>
    <w:rsid w:val="7E300CD4"/>
    <w:rsid w:val="7E3808B5"/>
    <w:rsid w:val="7E564CF0"/>
    <w:rsid w:val="7E7D3487"/>
    <w:rsid w:val="7E8D6E52"/>
    <w:rsid w:val="7E9F26E2"/>
    <w:rsid w:val="7EAC0EDE"/>
    <w:rsid w:val="7EB534DD"/>
    <w:rsid w:val="7ECA59B1"/>
    <w:rsid w:val="7EE61AFB"/>
    <w:rsid w:val="7EE80BE5"/>
    <w:rsid w:val="7EEF71C5"/>
    <w:rsid w:val="7F016EF9"/>
    <w:rsid w:val="7F0C5FC9"/>
    <w:rsid w:val="7F164DF6"/>
    <w:rsid w:val="7F17534F"/>
    <w:rsid w:val="7F1D3833"/>
    <w:rsid w:val="7F20421C"/>
    <w:rsid w:val="7F2751BF"/>
    <w:rsid w:val="7F3B065C"/>
    <w:rsid w:val="7F3C1419"/>
    <w:rsid w:val="7F565496"/>
    <w:rsid w:val="7F566878"/>
    <w:rsid w:val="7F65392B"/>
    <w:rsid w:val="7F69341C"/>
    <w:rsid w:val="7F86598A"/>
    <w:rsid w:val="7F957DA1"/>
    <w:rsid w:val="7F967F89"/>
    <w:rsid w:val="7F9D4376"/>
    <w:rsid w:val="7FC164F8"/>
    <w:rsid w:val="7FC70142"/>
    <w:rsid w:val="7FCE6777"/>
    <w:rsid w:val="7FD17048"/>
    <w:rsid w:val="7FD54CB8"/>
    <w:rsid w:val="7FD81F88"/>
    <w:rsid w:val="7FDD5BB8"/>
    <w:rsid w:val="7FE231CE"/>
    <w:rsid w:val="7FE44850"/>
    <w:rsid w:val="7FE7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37"/>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Document Map"/>
    <w:basedOn w:val="1"/>
    <w:qFormat/>
    <w:uiPriority w:val="0"/>
    <w:pPr>
      <w:shd w:val="clear" w:color="auto" w:fill="000080"/>
    </w:pPr>
  </w:style>
  <w:style w:type="paragraph" w:styleId="9">
    <w:name w:val="annotation text"/>
    <w:basedOn w:val="1"/>
    <w:link w:val="38"/>
    <w:unhideWhenUsed/>
    <w:qFormat/>
    <w:uiPriority w:val="99"/>
    <w:pPr>
      <w:spacing w:line="240" w:lineRule="auto"/>
      <w:jc w:val="left"/>
    </w:pPr>
    <w:rPr>
      <w:sz w:val="28"/>
      <w:szCs w:val="20"/>
    </w:rPr>
  </w:style>
  <w:style w:type="paragraph" w:styleId="10">
    <w:name w:val="Body Text 3"/>
    <w:basedOn w:val="1"/>
    <w:link w:val="39"/>
    <w:qFormat/>
    <w:uiPriority w:val="99"/>
    <w:pPr>
      <w:spacing w:after="120"/>
    </w:pPr>
    <w:rPr>
      <w:rFonts w:ascii="Calibri" w:hAnsi="Calibri"/>
      <w:sz w:val="16"/>
      <w:szCs w:val="16"/>
    </w:rPr>
  </w:style>
  <w:style w:type="paragraph" w:styleId="11">
    <w:name w:val="Body Text"/>
    <w:basedOn w:val="1"/>
    <w:qFormat/>
    <w:uiPriority w:val="0"/>
    <w:rPr>
      <w:color w:val="993300"/>
      <w:sz w:val="24"/>
    </w:rPr>
  </w:style>
  <w:style w:type="paragraph" w:styleId="12">
    <w:name w:val="Body Text Indent"/>
    <w:basedOn w:val="1"/>
    <w:qFormat/>
    <w:uiPriority w:val="0"/>
    <w:pPr>
      <w:ind w:firstLine="480"/>
    </w:pPr>
    <w:rPr>
      <w:rFonts w:ascii="宋体" w:hAnsi="宋体"/>
    </w:rPr>
  </w:style>
  <w:style w:type="paragraph" w:styleId="13">
    <w:name w:val="toc 3"/>
    <w:basedOn w:val="1"/>
    <w:next w:val="1"/>
    <w:qFormat/>
    <w:uiPriority w:val="0"/>
    <w:pPr>
      <w:spacing w:line="240" w:lineRule="auto"/>
      <w:ind w:left="840" w:leftChars="400"/>
    </w:pPr>
  </w:style>
  <w:style w:type="paragraph" w:styleId="14">
    <w:name w:val="Plain Text"/>
    <w:basedOn w:val="1"/>
    <w:link w:val="40"/>
    <w:qFormat/>
    <w:uiPriority w:val="0"/>
    <w:rPr>
      <w:rFonts w:ascii="宋体" w:hAnsi="Courier New" w:cs="Courier New"/>
      <w:szCs w:val="21"/>
    </w:rPr>
  </w:style>
  <w:style w:type="paragraph" w:styleId="15">
    <w:name w:val="Date"/>
    <w:basedOn w:val="1"/>
    <w:next w:val="1"/>
    <w:qFormat/>
    <w:uiPriority w:val="0"/>
    <w:pPr>
      <w:spacing w:line="360" w:lineRule="auto"/>
    </w:pPr>
    <w:rPr>
      <w:rFonts w:ascii="宋体"/>
      <w:sz w:val="24"/>
      <w:szCs w:val="20"/>
    </w:rPr>
  </w:style>
  <w:style w:type="paragraph" w:styleId="16">
    <w:name w:val="Body Text Indent 2"/>
    <w:basedOn w:val="1"/>
    <w:qFormat/>
    <w:uiPriority w:val="0"/>
    <w:pPr>
      <w:spacing w:after="120" w:line="480" w:lineRule="auto"/>
      <w:ind w:left="420" w:leftChars="200"/>
    </w:pPr>
  </w:style>
  <w:style w:type="paragraph" w:styleId="17">
    <w:name w:val="Balloon Text"/>
    <w:basedOn w:val="1"/>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qFormat/>
    <w:uiPriority w:val="39"/>
    <w:pPr>
      <w:tabs>
        <w:tab w:val="right" w:leader="middleDot" w:pos="8760"/>
      </w:tabs>
      <w:spacing w:line="700" w:lineRule="exact"/>
    </w:pPr>
  </w:style>
  <w:style w:type="paragraph" w:styleId="21">
    <w:name w:val="toc 4"/>
    <w:basedOn w:val="1"/>
    <w:next w:val="1"/>
    <w:qFormat/>
    <w:uiPriority w:val="0"/>
    <w:pPr>
      <w:ind w:left="1260" w:leftChars="600"/>
    </w:pPr>
    <w:rPr>
      <w:rFonts w:ascii="Calibri" w:hAnsi="Calibri"/>
    </w:rPr>
  </w:style>
  <w:style w:type="paragraph" w:styleId="22">
    <w:name w:val="Body Text Indent 3"/>
    <w:basedOn w:val="1"/>
    <w:qFormat/>
    <w:uiPriority w:val="0"/>
    <w:pPr>
      <w:spacing w:after="120"/>
      <w:ind w:left="420" w:leftChars="200"/>
    </w:pPr>
    <w:rPr>
      <w:sz w:val="16"/>
      <w:szCs w:val="16"/>
    </w:rPr>
  </w:style>
  <w:style w:type="paragraph" w:styleId="23">
    <w:name w:val="toc 2"/>
    <w:basedOn w:val="1"/>
    <w:next w:val="1"/>
    <w:qFormat/>
    <w:uiPriority w:val="0"/>
    <w:pPr>
      <w:spacing w:line="240" w:lineRule="auto"/>
      <w:ind w:left="420" w:leftChars="200"/>
    </w:pPr>
  </w:style>
  <w:style w:type="paragraph" w:styleId="24">
    <w:name w:val="toc 9"/>
    <w:basedOn w:val="1"/>
    <w:next w:val="1"/>
    <w:semiHidden/>
    <w:qFormat/>
    <w:uiPriority w:val="0"/>
    <w:pPr>
      <w:ind w:left="3360" w:leftChars="1600"/>
    </w:pPr>
  </w:style>
  <w:style w:type="paragraph" w:styleId="25">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6">
    <w:name w:val="annotation subject"/>
    <w:basedOn w:val="9"/>
    <w:next w:val="9"/>
    <w:link w:val="110"/>
    <w:qFormat/>
    <w:uiPriority w:val="0"/>
    <w:pPr>
      <w:spacing w:line="324" w:lineRule="auto"/>
    </w:pPr>
    <w:rPr>
      <w:b/>
      <w:bCs/>
      <w:sz w:val="21"/>
      <w:szCs w:val="24"/>
    </w:rPr>
  </w:style>
  <w:style w:type="paragraph" w:styleId="27">
    <w:name w:val="Body Text First Indent"/>
    <w:basedOn w:val="11"/>
    <w:next w:val="28"/>
    <w:qFormat/>
    <w:uiPriority w:val="99"/>
    <w:pPr>
      <w:spacing w:beforeLines="50" w:afterLines="50" w:line="360" w:lineRule="auto"/>
      <w:ind w:firstLine="200" w:firstLineChars="200"/>
    </w:pPr>
    <w:rPr>
      <w:kern w:val="0"/>
      <w:sz w:val="30"/>
    </w:rPr>
  </w:style>
  <w:style w:type="paragraph" w:styleId="28">
    <w:name w:val="Body Text First Indent 2"/>
    <w:basedOn w:val="12"/>
    <w:unhideWhenUsed/>
    <w:qFormat/>
    <w:uiPriority w:val="0"/>
    <w:pPr>
      <w:spacing w:after="120"/>
      <w:ind w:left="420" w:leftChars="200" w:firstLine="420" w:firstLineChars="200"/>
    </w:pPr>
    <w:rPr>
      <w:rFonts w:ascii="Times New Roman"/>
    </w:rPr>
  </w:style>
  <w:style w:type="table" w:styleId="30">
    <w:name w:val="Table Grid"/>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0"/>
    <w:rPr>
      <w:color w:val="800080"/>
      <w:u w:val="single"/>
    </w:rPr>
  </w:style>
  <w:style w:type="character" w:styleId="34">
    <w:name w:val="Hyperlink"/>
    <w:qFormat/>
    <w:uiPriority w:val="99"/>
    <w:rPr>
      <w:color w:val="0000FF"/>
      <w:u w:val="single"/>
    </w:rPr>
  </w:style>
  <w:style w:type="character" w:styleId="35">
    <w:name w:val="annotation reference"/>
    <w:basedOn w:val="31"/>
    <w:qFormat/>
    <w:uiPriority w:val="0"/>
    <w:rPr>
      <w:sz w:val="21"/>
      <w:szCs w:val="21"/>
    </w:rPr>
  </w:style>
  <w:style w:type="paragraph" w:customStyle="1" w:styleId="3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37">
    <w:name w:val="正文缩进 字符"/>
    <w:link w:val="7"/>
    <w:qFormat/>
    <w:uiPriority w:val="0"/>
    <w:rPr>
      <w:rFonts w:ascii="楷体_GB2312" w:eastAsia="楷体_GB2312"/>
      <w:sz w:val="32"/>
      <w:szCs w:val="32"/>
      <w:lang w:val="en-US" w:eastAsia="zh-CN" w:bidi="ar-SA"/>
    </w:rPr>
  </w:style>
  <w:style w:type="character" w:customStyle="1" w:styleId="38">
    <w:name w:val="批注文字 字符"/>
    <w:link w:val="9"/>
    <w:qFormat/>
    <w:uiPriority w:val="99"/>
    <w:rPr>
      <w:kern w:val="2"/>
      <w:sz w:val="28"/>
    </w:rPr>
  </w:style>
  <w:style w:type="character" w:customStyle="1" w:styleId="39">
    <w:name w:val="正文文本 3 字符"/>
    <w:link w:val="10"/>
    <w:qFormat/>
    <w:uiPriority w:val="99"/>
    <w:rPr>
      <w:rFonts w:ascii="Calibri" w:hAnsi="Calibri"/>
      <w:kern w:val="2"/>
      <w:sz w:val="16"/>
      <w:szCs w:val="16"/>
    </w:rPr>
  </w:style>
  <w:style w:type="character" w:customStyle="1" w:styleId="40">
    <w:name w:val="纯文本 字符"/>
    <w:link w:val="14"/>
    <w:qFormat/>
    <w:locked/>
    <w:uiPriority w:val="0"/>
    <w:rPr>
      <w:rFonts w:ascii="宋体" w:hAnsi="Courier New" w:eastAsia="宋体" w:cs="Courier New"/>
      <w:kern w:val="2"/>
      <w:sz w:val="21"/>
      <w:szCs w:val="21"/>
      <w:lang w:val="en-US" w:eastAsia="zh-CN" w:bidi="ar-SA"/>
    </w:rPr>
  </w:style>
  <w:style w:type="character" w:customStyle="1" w:styleId="41">
    <w:name w:val="Char Char Char Char"/>
    <w:link w:val="42"/>
    <w:qFormat/>
    <w:uiPriority w:val="0"/>
    <w:rPr>
      <w:rFonts w:eastAsia="宋体"/>
      <w:kern w:val="2"/>
      <w:sz w:val="21"/>
      <w:szCs w:val="24"/>
      <w:lang w:val="en-US" w:eastAsia="zh-CN" w:bidi="ar-SA"/>
    </w:rPr>
  </w:style>
  <w:style w:type="paragraph" w:customStyle="1" w:styleId="42">
    <w:name w:val="Char"/>
    <w:basedOn w:val="1"/>
    <w:link w:val="41"/>
    <w:qFormat/>
    <w:uiPriority w:val="0"/>
    <w:pPr>
      <w:spacing w:line="240" w:lineRule="auto"/>
    </w:pPr>
  </w:style>
  <w:style w:type="character" w:customStyle="1" w:styleId="43">
    <w:name w:val="font41"/>
    <w:basedOn w:val="31"/>
    <w:qFormat/>
    <w:uiPriority w:val="0"/>
    <w:rPr>
      <w:rFonts w:hint="eastAsia" w:ascii="宋体" w:hAnsi="宋体" w:eastAsia="宋体" w:cs="宋体"/>
      <w:color w:val="000000"/>
      <w:sz w:val="20"/>
      <w:szCs w:val="20"/>
      <w:u w:val="none"/>
      <w:vertAlign w:val="subscript"/>
    </w:rPr>
  </w:style>
  <w:style w:type="character" w:customStyle="1" w:styleId="44">
    <w:name w:val="09正文_wh Char Char"/>
    <w:link w:val="45"/>
    <w:qFormat/>
    <w:uiPriority w:val="0"/>
    <w:rPr>
      <w:sz w:val="28"/>
      <w:lang w:val="en-US" w:eastAsia="zh-CN" w:bidi="ar-SA"/>
    </w:rPr>
  </w:style>
  <w:style w:type="paragraph" w:customStyle="1" w:styleId="45">
    <w:name w:val="09正文_wh"/>
    <w:link w:val="44"/>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6">
    <w:name w:val="font21"/>
    <w:basedOn w:val="31"/>
    <w:qFormat/>
    <w:uiPriority w:val="0"/>
    <w:rPr>
      <w:rFonts w:hint="eastAsia" w:ascii="宋体" w:hAnsi="宋体" w:eastAsia="宋体" w:cs="宋体"/>
      <w:color w:val="000000"/>
      <w:sz w:val="20"/>
      <w:szCs w:val="20"/>
      <w:u w:val="none"/>
    </w:rPr>
  </w:style>
  <w:style w:type="character" w:customStyle="1" w:styleId="47">
    <w:name w:val="font101"/>
    <w:basedOn w:val="31"/>
    <w:qFormat/>
    <w:uiPriority w:val="0"/>
    <w:rPr>
      <w:rFonts w:hint="eastAsia" w:ascii="宋体" w:hAnsi="宋体" w:eastAsia="宋体" w:cs="宋体"/>
      <w:color w:val="000000"/>
      <w:sz w:val="20"/>
      <w:szCs w:val="20"/>
      <w:u w:val="none"/>
      <w:vertAlign w:val="superscript"/>
    </w:rPr>
  </w:style>
  <w:style w:type="paragraph" w:styleId="48">
    <w:name w:val="List Paragraph"/>
    <w:basedOn w:val="1"/>
    <w:qFormat/>
    <w:uiPriority w:val="0"/>
    <w:pPr>
      <w:widowControl/>
      <w:spacing w:line="240" w:lineRule="auto"/>
      <w:ind w:left="720"/>
      <w:contextualSpacing/>
      <w:jc w:val="left"/>
    </w:pPr>
    <w:rPr>
      <w:rFonts w:ascii="Calibri" w:hAnsi="Calibri"/>
      <w:kern w:val="0"/>
      <w:sz w:val="24"/>
      <w:lang w:eastAsia="en-US" w:bidi="en-US"/>
    </w:rPr>
  </w:style>
  <w:style w:type="paragraph" w:customStyle="1" w:styleId="49">
    <w:name w:val="Char1"/>
    <w:basedOn w:val="1"/>
    <w:qFormat/>
    <w:uiPriority w:val="0"/>
    <w:pPr>
      <w:spacing w:line="360" w:lineRule="auto"/>
    </w:pPr>
    <w:rPr>
      <w:rFonts w:ascii="Calibri" w:hAnsi="Calibri" w:cs="宋体"/>
      <w:szCs w:val="20"/>
    </w:rPr>
  </w:style>
  <w:style w:type="paragraph" w:customStyle="1" w:styleId="5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1">
    <w:name w:val="xl62"/>
    <w:basedOn w:val="1"/>
    <w:qFormat/>
    <w:uiPriority w:val="0"/>
    <w:pPr>
      <w:widowControl/>
      <w:pBdr>
        <w:top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54">
    <w:name w:val="列出段落2"/>
    <w:basedOn w:val="1"/>
    <w:qFormat/>
    <w:uiPriority w:val="0"/>
    <w:pPr>
      <w:adjustRightInd w:val="0"/>
      <w:spacing w:line="360" w:lineRule="auto"/>
      <w:textAlignment w:val="baseline"/>
    </w:pPr>
    <w:rPr>
      <w:kern w:val="0"/>
      <w:szCs w:val="22"/>
    </w:rPr>
  </w:style>
  <w:style w:type="paragraph" w:customStyle="1" w:styleId="5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5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58">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5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60">
    <w:name w:val="列表段落1"/>
    <w:basedOn w:val="1"/>
    <w:qFormat/>
    <w:uiPriority w:val="34"/>
    <w:pPr>
      <w:ind w:firstLine="420" w:firstLineChars="200"/>
    </w:pPr>
  </w:style>
  <w:style w:type="paragraph" w:customStyle="1" w:styleId="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62">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8"/>
      <w:szCs w:val="28"/>
    </w:rPr>
  </w:style>
  <w:style w:type="paragraph" w:customStyle="1" w:styleId="6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5">
    <w:name w:val="缩进"/>
    <w:basedOn w:val="1"/>
    <w:qFormat/>
    <w:uiPriority w:val="0"/>
    <w:pPr>
      <w:spacing w:before="100" w:beforeAutospacing="1" w:after="100" w:afterAutospacing="1" w:line="420" w:lineRule="auto"/>
      <w:ind w:firstLine="200" w:firstLineChars="200"/>
    </w:pPr>
    <w:rPr>
      <w:rFonts w:ascii="Calibri" w:hAnsi="Calibri" w:eastAsia="仿宋"/>
      <w:sz w:val="24"/>
    </w:rPr>
  </w:style>
  <w:style w:type="paragraph" w:customStyle="1" w:styleId="66">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67">
    <w:name w:val="04正文二级标题"/>
    <w:qFormat/>
    <w:uiPriority w:val="0"/>
    <w:pPr>
      <w:spacing w:line="300" w:lineRule="auto"/>
      <w:ind w:firstLine="200" w:firstLineChars="200"/>
      <w:jc w:val="both"/>
    </w:pPr>
    <w:rPr>
      <w:rFonts w:ascii="Times New Roman" w:hAnsi="Times New Roman" w:eastAsia="黑体" w:cs="Times New Roman"/>
      <w:sz w:val="28"/>
      <w:lang w:val="en-US" w:eastAsia="zh-CN" w:bidi="ar-SA"/>
    </w:rPr>
  </w:style>
  <w:style w:type="paragraph" w:customStyle="1" w:styleId="6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6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70">
    <w:name w:val="标书正文"/>
    <w:basedOn w:val="1"/>
    <w:qFormat/>
    <w:uiPriority w:val="0"/>
    <w:pPr>
      <w:spacing w:beforeLines="50" w:afterLines="50" w:line="360" w:lineRule="auto"/>
      <w:ind w:firstLine="200" w:firstLineChars="200"/>
      <w:textAlignment w:val="baseline"/>
    </w:pPr>
    <w:rPr>
      <w:rFonts w:eastAsia="仿宋"/>
      <w:kern w:val="44"/>
      <w:sz w:val="28"/>
      <w:szCs w:val="28"/>
    </w:rPr>
  </w:style>
  <w:style w:type="paragraph" w:customStyle="1" w:styleId="71">
    <w:name w:val="样式3"/>
    <w:basedOn w:val="14"/>
    <w:qFormat/>
    <w:uiPriority w:val="0"/>
    <w:pPr>
      <w:spacing w:line="0" w:lineRule="atLeast"/>
      <w:outlineLvl w:val="0"/>
    </w:pPr>
    <w:rPr>
      <w:rFonts w:cs="Times New Roman"/>
      <w:sz w:val="28"/>
      <w:szCs w:val="24"/>
    </w:rPr>
  </w:style>
  <w:style w:type="paragraph" w:customStyle="1" w:styleId="72">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3">
    <w:name w:val="xl61"/>
    <w:basedOn w:val="1"/>
    <w:qFormat/>
    <w:uiPriority w:val="0"/>
    <w:pPr>
      <w:widowControl/>
      <w:pBdr>
        <w:top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75">
    <w:name w:val="Char Char3"/>
    <w:basedOn w:val="1"/>
    <w:qFormat/>
    <w:uiPriority w:val="0"/>
    <w:pPr>
      <w:spacing w:line="240" w:lineRule="auto"/>
    </w:pPr>
  </w:style>
  <w:style w:type="paragraph" w:customStyle="1" w:styleId="7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color w:val="000000"/>
      <w:kern w:val="0"/>
      <w:sz w:val="24"/>
    </w:rPr>
  </w:style>
  <w:style w:type="paragraph" w:customStyle="1" w:styleId="7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b/>
      <w:bCs/>
      <w:kern w:val="0"/>
      <w:sz w:val="24"/>
    </w:rPr>
  </w:style>
  <w:style w:type="paragraph" w:customStyle="1" w:styleId="78">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79">
    <w:name w:val="样式1"/>
    <w:basedOn w:val="1"/>
    <w:qFormat/>
    <w:uiPriority w:val="0"/>
    <w:pPr>
      <w:spacing w:line="360" w:lineRule="auto"/>
      <w:ind w:firstLine="200" w:firstLineChars="200"/>
    </w:pPr>
    <w:rPr>
      <w:rFonts w:eastAsia="仿宋"/>
      <w:sz w:val="28"/>
    </w:rPr>
  </w:style>
  <w:style w:type="paragraph" w:customStyle="1" w:styleId="8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1">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82">
    <w:name w:val="JA-正文"/>
    <w:basedOn w:val="1"/>
    <w:qFormat/>
    <w:uiPriority w:val="0"/>
    <w:pPr>
      <w:spacing w:line="360" w:lineRule="auto"/>
      <w:ind w:firstLine="200" w:firstLineChars="200"/>
    </w:pPr>
    <w:rPr>
      <w:rFonts w:ascii="Calibri" w:hAnsi="Calibri" w:eastAsia="仿宋"/>
      <w:sz w:val="28"/>
    </w:rPr>
  </w:style>
  <w:style w:type="paragraph" w:customStyle="1" w:styleId="8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8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86">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87">
    <w:name w:val="目录"/>
    <w:basedOn w:val="1"/>
    <w:qFormat/>
    <w:uiPriority w:val="0"/>
    <w:pPr>
      <w:widowControl/>
      <w:spacing w:line="240" w:lineRule="auto"/>
      <w:jc w:val="center"/>
    </w:pPr>
    <w:rPr>
      <w:rFonts w:ascii="宋体"/>
      <w:b/>
      <w:kern w:val="0"/>
      <w:sz w:val="36"/>
      <w:szCs w:val="20"/>
    </w:rPr>
  </w:style>
  <w:style w:type="paragraph" w:customStyle="1" w:styleId="88">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8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9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kern w:val="0"/>
      <w:sz w:val="24"/>
    </w:rPr>
  </w:style>
  <w:style w:type="paragraph" w:customStyle="1" w:styleId="91">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4"/>
    </w:rPr>
  </w:style>
  <w:style w:type="paragraph" w:customStyle="1" w:styleId="9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b/>
      <w:bCs/>
      <w:kern w:val="0"/>
      <w:sz w:val="28"/>
      <w:szCs w:val="28"/>
    </w:rPr>
  </w:style>
  <w:style w:type="paragraph" w:customStyle="1" w:styleId="94">
    <w:name w:val="xl60"/>
    <w:basedOn w:val="1"/>
    <w:qFormat/>
    <w:uiPriority w:val="0"/>
    <w:pPr>
      <w:widowControl/>
      <w:pBdr>
        <w:top w:val="single" w:color="auto" w:sz="4" w:space="0"/>
        <w:lef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9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9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rPr>
  </w:style>
  <w:style w:type="paragraph" w:customStyle="1" w:styleId="97">
    <w:name w:val="xl39"/>
    <w:basedOn w:val="1"/>
    <w:qFormat/>
    <w:uiPriority w:val="0"/>
    <w:pPr>
      <w:widowControl/>
      <w:spacing w:before="100" w:beforeAutospacing="1" w:after="100" w:afterAutospacing="1" w:line="240" w:lineRule="auto"/>
      <w:jc w:val="left"/>
    </w:pPr>
    <w:rPr>
      <w:rFonts w:ascii="宋体" w:hAnsi="宋体" w:cs="宋体"/>
      <w:kern w:val="0"/>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color w:val="000000"/>
      <w:kern w:val="0"/>
      <w:sz w:val="24"/>
    </w:rPr>
  </w:style>
  <w:style w:type="paragraph" w:customStyle="1" w:styleId="99">
    <w:name w:val="xl56"/>
    <w:basedOn w:val="1"/>
    <w:qFormat/>
    <w:uiPriority w:val="0"/>
    <w:pPr>
      <w:widowControl/>
      <w:pBdr>
        <w:top w:val="single" w:color="auto" w:sz="4" w:space="0"/>
        <w:left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4"/>
    </w:rPr>
  </w:style>
  <w:style w:type="paragraph" w:customStyle="1" w:styleId="101">
    <w:name w:val="xl57"/>
    <w:basedOn w:val="1"/>
    <w:qFormat/>
    <w:uiPriority w:val="0"/>
    <w:pPr>
      <w:widowControl/>
      <w:pBdr>
        <w:top w:val="single" w:color="auto" w:sz="4" w:space="0"/>
        <w:bottom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2">
    <w:name w:val="xl5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left"/>
    </w:pPr>
    <w:rPr>
      <w:rFonts w:ascii="宋体" w:hAnsi="宋体" w:cs="宋体"/>
      <w:b/>
      <w:bCs/>
      <w:kern w:val="0"/>
      <w:sz w:val="24"/>
    </w:rPr>
  </w:style>
  <w:style w:type="paragraph" w:customStyle="1" w:styleId="103">
    <w:name w:val="Char2 Char Char Char"/>
    <w:basedOn w:val="1"/>
    <w:qFormat/>
    <w:uiPriority w:val="0"/>
    <w:pPr>
      <w:spacing w:line="240" w:lineRule="auto"/>
    </w:pPr>
    <w:rPr>
      <w:rFonts w:ascii="Tahoma" w:hAnsi="Tahoma"/>
      <w:sz w:val="24"/>
      <w:szCs w:val="20"/>
    </w:rPr>
  </w:style>
  <w:style w:type="paragraph" w:customStyle="1" w:styleId="104">
    <w:name w:val="正文 New"/>
    <w:qFormat/>
    <w:uiPriority w:val="99"/>
    <w:pPr>
      <w:widowControl w:val="0"/>
      <w:jc w:val="both"/>
    </w:pPr>
    <w:rPr>
      <w:rFonts w:ascii="Calibri" w:hAnsi="Calibri" w:eastAsia="宋体" w:cs="Times New Roman"/>
      <w:lang w:val="en-US" w:eastAsia="zh-CN" w:bidi="ar-SA"/>
    </w:rPr>
  </w:style>
  <w:style w:type="table" w:customStyle="1" w:styleId="105">
    <w:name w:val="网格型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customStyle="1" w:styleId="106">
    <w:name w:val="Table Paragraph"/>
    <w:basedOn w:val="1"/>
    <w:qFormat/>
    <w:uiPriority w:val="1"/>
    <w:rPr>
      <w:rFonts w:ascii="宋体" w:hAnsi="宋体" w:cs="宋体"/>
      <w:lang w:val="zh-CN" w:bidi="zh-CN"/>
    </w:rPr>
  </w:style>
  <w:style w:type="paragraph" w:customStyle="1" w:styleId="107">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08">
    <w:name w:val="font01"/>
    <w:qFormat/>
    <w:uiPriority w:val="0"/>
    <w:rPr>
      <w:rFonts w:hint="eastAsia" w:ascii="仿宋" w:hAnsi="仿宋" w:eastAsia="仿宋" w:cs="仿宋"/>
      <w:color w:val="000000"/>
      <w:sz w:val="21"/>
      <w:szCs w:val="21"/>
      <w:u w:val="none"/>
    </w:rPr>
  </w:style>
  <w:style w:type="paragraph" w:customStyle="1" w:styleId="109">
    <w:name w:val="无间隔3"/>
    <w:qFormat/>
    <w:uiPriority w:val="0"/>
    <w:pPr>
      <w:widowControl w:val="0"/>
      <w:jc w:val="both"/>
    </w:pPr>
    <w:rPr>
      <w:rFonts w:ascii="Calibri" w:hAnsi="Calibri" w:eastAsia="宋体" w:cs="Times New Roman"/>
      <w:kern w:val="2"/>
      <w:sz w:val="21"/>
      <w:szCs w:val="22"/>
      <w:lang w:val="en-US" w:eastAsia="zh-CN" w:bidi="ar-SA"/>
    </w:rPr>
  </w:style>
  <w:style w:type="character" w:customStyle="1" w:styleId="110">
    <w:name w:val="批注主题 字符"/>
    <w:basedOn w:val="38"/>
    <w:link w:val="26"/>
    <w:qFormat/>
    <w:uiPriority w:val="0"/>
    <w:rPr>
      <w:b/>
      <w:bCs/>
      <w:kern w:val="2"/>
      <w:sz w:val="21"/>
      <w:szCs w:val="24"/>
    </w:rPr>
  </w:style>
  <w:style w:type="paragraph" w:styleId="111">
    <w:name w:val="No Spacing"/>
    <w:qFormat/>
    <w:uiPriority w:val="1"/>
    <w:pPr>
      <w:widowControl w:val="0"/>
      <w:jc w:val="both"/>
    </w:pPr>
    <w:rPr>
      <w:rFonts w:ascii="等线" w:hAnsi="等线" w:eastAsia="等线" w:cs="Times New Roman"/>
      <w:kern w:val="2"/>
      <w:sz w:val="21"/>
      <w:szCs w:val="22"/>
      <w:lang w:val="en-US" w:eastAsia="zh-CN" w:bidi="ar-SA"/>
    </w:rPr>
  </w:style>
  <w:style w:type="character" w:customStyle="1" w:styleId="112">
    <w:name w:val="font121"/>
    <w:basedOn w:val="31"/>
    <w:qFormat/>
    <w:uiPriority w:val="0"/>
    <w:rPr>
      <w:rFonts w:ascii="Calibri" w:hAnsi="Calibri" w:cs="Calibri"/>
      <w:color w:val="000000"/>
      <w:sz w:val="20"/>
      <w:szCs w:val="20"/>
      <w:u w:val="none"/>
    </w:rPr>
  </w:style>
  <w:style w:type="character" w:customStyle="1" w:styleId="113">
    <w:name w:val="font61"/>
    <w:basedOn w:val="3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w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1.wmf"/><Relationship Id="rId18" Type="http://schemas.openxmlformats.org/officeDocument/2006/relationships/oleObject" Target="embeddings/oleObject1.bin"/><Relationship Id="rId17" Type="http://schemas.openxmlformats.org/officeDocument/2006/relationships/theme" Target="theme/theme1.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53</Pages>
  <Words>15150</Words>
  <Characters>16340</Characters>
  <Lines>232</Lines>
  <Paragraphs>65</Paragraphs>
  <TotalTime>140</TotalTime>
  <ScaleCrop>false</ScaleCrop>
  <LinksUpToDate>false</LinksUpToDate>
  <CharactersWithSpaces>16829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2022-09-13T02:27:00Z</dcterms:created>
  <dc:creator>wh</dc:creator>
  <cp:lastModifiedBy>MENGZH</cp:lastModifiedBy>
  <cp:lastPrinted>2024-05-06T09:04:00Z</cp:lastPrinted>
  <dcterms:modified xsi:type="dcterms:W3CDTF">2026-06-08T07:19:45Z</dcterms:modified>
  <dc:title>封  面</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C6B1DBEEB9D443F7AD2E7037D475CC10_13</vt:lpwstr>
  </property>
  <property fmtid="{D5CDD505-2E9C-101B-9397-08002B2CF9AE}" pid="4" name="KSOTemplateDocerSaveRecord">
    <vt:lpwstr>eyJoZGlkIjoiYmIyODJiNGVlYzc5ZmQ5YjE2Mjg1MTg4ZDE0NjJmZmEiLCJ1c2VySWQiOiI2NjU5OTQxMzQifQ==</vt:lpwstr>
  </property>
</Properties>
</file>