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210553">
      <w:pPr>
        <w:widowControl w:val="0"/>
        <w:spacing w:line="460" w:lineRule="exact"/>
        <w:jc w:val="center"/>
        <w:outlineLvl w:val="0"/>
        <w:rPr>
          <w:rFonts w:ascii="Times New Roman" w:hAnsi="Times New Roman" w:eastAsia="方正小标宋简体"/>
          <w:sz w:val="40"/>
          <w:szCs w:val="40"/>
        </w:rPr>
      </w:pPr>
      <w:r>
        <w:rPr>
          <w:rFonts w:ascii="Times New Roman" w:hAnsi="Times New Roman" w:eastAsia="方正小标宋简体"/>
          <w:sz w:val="40"/>
          <w:szCs w:val="40"/>
        </w:rPr>
        <w:t>合同草案条款</w:t>
      </w:r>
    </w:p>
    <w:p w14:paraId="53718ACA">
      <w:pPr>
        <w:widowControl w:val="0"/>
        <w:spacing w:line="460" w:lineRule="exact"/>
        <w:jc w:val="center"/>
        <w:outlineLvl w:val="0"/>
        <w:rPr>
          <w:rFonts w:ascii="Times New Roman" w:hAnsi="Times New Roman" w:eastAsia="方正小标宋简体"/>
          <w:sz w:val="40"/>
          <w:szCs w:val="40"/>
        </w:rPr>
      </w:pPr>
    </w:p>
    <w:p w14:paraId="1DEF7DA5">
      <w:pPr>
        <w:widowControl w:val="0"/>
        <w:spacing w:line="460" w:lineRule="exact"/>
        <w:jc w:val="center"/>
        <w:rPr>
          <w:rFonts w:ascii="楷体_GB2312" w:hAnsi="Times New Roman" w:eastAsia="楷体_GB2312"/>
          <w:sz w:val="30"/>
          <w:szCs w:val="30"/>
        </w:rPr>
      </w:pPr>
      <w:r>
        <w:rPr>
          <w:rFonts w:hint="eastAsia" w:ascii="楷体_GB2312" w:hAnsi="Times New Roman" w:eastAsia="楷体_GB2312"/>
          <w:sz w:val="30"/>
          <w:szCs w:val="30"/>
        </w:rPr>
        <w:t>（具体条款以双方签订正式合同为准，但不得改变实质内容）</w:t>
      </w:r>
    </w:p>
    <w:p w14:paraId="46F4B581">
      <w:pPr>
        <w:widowControl w:val="0"/>
        <w:adjustRightInd w:val="0"/>
        <w:snapToGrid w:val="0"/>
        <w:ind w:firstLine="560" w:firstLineChars="200"/>
        <w:jc w:val="both"/>
        <w:rPr>
          <w:rFonts w:hint="eastAsia" w:ascii="楷体_GB2312" w:hAnsi="宋体" w:eastAsia="楷体_GB2312" w:cs="宋体"/>
          <w:bCs/>
          <w:color w:val="000000"/>
        </w:rPr>
      </w:pPr>
      <w:r>
        <w:rPr>
          <w:rFonts w:hint="eastAsia" w:ascii="楷体_GB2312" w:hAnsi="宋体" w:eastAsia="楷体_GB2312" w:cs="宋体"/>
          <w:bCs/>
          <w:color w:val="000000"/>
        </w:rPr>
        <w:t>在签订合同前，成交供应商应按照</w:t>
      </w:r>
      <w:r>
        <w:rPr>
          <w:rFonts w:hint="eastAsia" w:ascii="楷体_GB2312" w:hAnsi="宋体" w:eastAsia="楷体_GB2312" w:cs="宋体"/>
          <w:bCs/>
          <w:color w:val="000000"/>
          <w:lang w:eastAsia="zh-CN"/>
        </w:rPr>
        <w:t>招标文件</w:t>
      </w:r>
      <w:r>
        <w:rPr>
          <w:rFonts w:hint="eastAsia" w:ascii="楷体_GB2312" w:hAnsi="宋体" w:eastAsia="楷体_GB2312" w:cs="宋体"/>
          <w:bCs/>
          <w:color w:val="000000"/>
        </w:rPr>
        <w:t>第三章《招标项目技术、服务、商务及其他要求》中所有承诺事项要求落实，如未在规定时限内按要求完成所承诺事项的，则视为主动放弃成交资格。</w:t>
      </w:r>
    </w:p>
    <w:p w14:paraId="67783E73">
      <w:pPr>
        <w:widowControl w:val="0"/>
        <w:adjustRightInd w:val="0"/>
        <w:snapToGrid w:val="0"/>
        <w:spacing w:line="460" w:lineRule="exact"/>
        <w:ind w:firstLine="600" w:firstLineChars="200"/>
        <w:jc w:val="both"/>
        <w:outlineLvl w:val="2"/>
        <w:rPr>
          <w:rFonts w:hint="eastAsia" w:ascii="黑体" w:hAnsi="黑体" w:eastAsia="黑体"/>
          <w:bCs/>
          <w:sz w:val="30"/>
          <w:szCs w:val="30"/>
        </w:rPr>
      </w:pPr>
      <w:r>
        <w:rPr>
          <w:rFonts w:hint="eastAsia" w:ascii="黑体" w:hAnsi="黑体" w:eastAsia="黑体"/>
          <w:bCs/>
          <w:sz w:val="30"/>
          <w:szCs w:val="30"/>
        </w:rPr>
        <w:t>一、服务条件</w:t>
      </w:r>
    </w:p>
    <w:p w14:paraId="0B00B505">
      <w:pPr>
        <w:widowControl w:val="0"/>
        <w:adjustRightInd w:val="0"/>
        <w:snapToGrid w:val="0"/>
        <w:spacing w:line="460" w:lineRule="exact"/>
        <w:ind w:firstLine="600" w:firstLineChars="200"/>
        <w:jc w:val="both"/>
        <w:rPr>
          <w:rFonts w:hint="eastAsia" w:ascii="仿宋_GB2312" w:hAnsi="宋体" w:eastAsia="仿宋_GB2312" w:cs="宋体"/>
          <w:bCs/>
          <w:color w:val="000000"/>
          <w:sz w:val="30"/>
          <w:szCs w:val="30"/>
        </w:rPr>
      </w:pPr>
      <w:r>
        <w:rPr>
          <w:rFonts w:hint="eastAsia" w:ascii="仿宋_GB2312" w:hAnsi="宋体" w:eastAsia="仿宋_GB2312"/>
          <w:sz w:val="30"/>
          <w:szCs w:val="30"/>
        </w:rPr>
        <w:t>（一）服务地点：采购人指定的地点</w:t>
      </w:r>
    </w:p>
    <w:p w14:paraId="352D423B">
      <w:pPr>
        <w:widowControl w:val="0"/>
        <w:adjustRightInd w:val="0"/>
        <w:snapToGrid w:val="0"/>
        <w:spacing w:line="460" w:lineRule="exact"/>
        <w:ind w:firstLine="600" w:firstLineChars="200"/>
        <w:jc w:val="both"/>
        <w:rPr>
          <w:rFonts w:hint="eastAsia" w:ascii="仿宋_GB2312" w:hAnsi="宋体" w:eastAsia="仿宋_GB2312" w:cs="宋体"/>
          <w:bCs/>
          <w:color w:val="000000"/>
          <w:sz w:val="30"/>
          <w:szCs w:val="30"/>
        </w:rPr>
      </w:pPr>
      <w:r>
        <w:rPr>
          <w:rFonts w:hint="eastAsia" w:ascii="仿宋_GB2312" w:hAnsi="宋体" w:eastAsia="仿宋_GB2312" w:cs="宋体"/>
          <w:bCs/>
          <w:color w:val="000000"/>
          <w:sz w:val="30"/>
          <w:szCs w:val="30"/>
        </w:rPr>
        <w:t>（二）服务期：</w:t>
      </w:r>
      <w:r>
        <w:rPr>
          <w:rFonts w:hint="eastAsia" w:ascii="仿宋_GB2312" w:hAnsi="宋体" w:eastAsia="仿宋_GB2312" w:cs="宋体"/>
          <w:bCs/>
          <w:color w:val="000000"/>
          <w:sz w:val="30"/>
          <w:szCs w:val="30"/>
          <w:u w:val="single"/>
        </w:rPr>
        <w:t xml:space="preserve">   </w:t>
      </w:r>
      <w:r>
        <w:rPr>
          <w:rFonts w:hint="eastAsia" w:ascii="仿宋_GB2312" w:hAnsi="宋体" w:eastAsia="仿宋_GB2312" w:cs="宋体"/>
          <w:bCs/>
          <w:color w:val="000000"/>
          <w:sz w:val="30"/>
          <w:szCs w:val="30"/>
        </w:rPr>
        <w:t>年</w:t>
      </w:r>
      <w:r>
        <w:rPr>
          <w:rFonts w:hint="eastAsia" w:ascii="仿宋_GB2312" w:hAnsi="宋体" w:eastAsia="仿宋_GB2312" w:cs="宋体"/>
          <w:bCs/>
          <w:color w:val="000000"/>
          <w:sz w:val="30"/>
          <w:szCs w:val="30"/>
          <w:u w:val="single"/>
        </w:rPr>
        <w:t xml:space="preserve">  </w:t>
      </w:r>
      <w:r>
        <w:rPr>
          <w:rFonts w:hint="eastAsia" w:ascii="仿宋_GB2312" w:hAnsi="宋体" w:eastAsia="仿宋_GB2312" w:cs="宋体"/>
          <w:bCs/>
          <w:color w:val="000000"/>
          <w:sz w:val="30"/>
          <w:szCs w:val="30"/>
        </w:rPr>
        <w:t>月</w:t>
      </w:r>
      <w:r>
        <w:rPr>
          <w:rFonts w:hint="eastAsia" w:ascii="仿宋_GB2312" w:hAnsi="宋体" w:eastAsia="仿宋_GB2312" w:cs="宋体"/>
          <w:bCs/>
          <w:color w:val="000000"/>
          <w:sz w:val="30"/>
          <w:szCs w:val="30"/>
          <w:u w:val="single"/>
        </w:rPr>
        <w:t xml:space="preserve">  </w:t>
      </w:r>
      <w:r>
        <w:rPr>
          <w:rFonts w:hint="eastAsia" w:ascii="仿宋_GB2312" w:hAnsi="宋体" w:eastAsia="仿宋_GB2312" w:cs="宋体"/>
          <w:bCs/>
          <w:color w:val="000000"/>
          <w:sz w:val="30"/>
          <w:szCs w:val="30"/>
        </w:rPr>
        <w:t>日至</w:t>
      </w:r>
      <w:r>
        <w:rPr>
          <w:rFonts w:hint="eastAsia" w:ascii="仿宋_GB2312" w:hAnsi="宋体" w:eastAsia="仿宋_GB2312" w:cs="宋体"/>
          <w:bCs/>
          <w:color w:val="000000"/>
          <w:sz w:val="30"/>
          <w:szCs w:val="30"/>
          <w:u w:val="single"/>
        </w:rPr>
        <w:t xml:space="preserve">   </w:t>
      </w:r>
      <w:r>
        <w:rPr>
          <w:rFonts w:hint="eastAsia" w:ascii="仿宋_GB2312" w:hAnsi="宋体" w:eastAsia="仿宋_GB2312" w:cs="宋体"/>
          <w:bCs/>
          <w:color w:val="000000"/>
          <w:sz w:val="30"/>
          <w:szCs w:val="30"/>
        </w:rPr>
        <w:t>年</w:t>
      </w:r>
      <w:r>
        <w:rPr>
          <w:rFonts w:hint="eastAsia" w:ascii="仿宋_GB2312" w:hAnsi="宋体" w:eastAsia="仿宋_GB2312" w:cs="宋体"/>
          <w:bCs/>
          <w:color w:val="000000"/>
          <w:sz w:val="30"/>
          <w:szCs w:val="30"/>
          <w:u w:val="single"/>
        </w:rPr>
        <w:t xml:space="preserve">  </w:t>
      </w:r>
      <w:r>
        <w:rPr>
          <w:rFonts w:hint="eastAsia" w:ascii="仿宋_GB2312" w:hAnsi="宋体" w:eastAsia="仿宋_GB2312" w:cs="宋体"/>
          <w:bCs/>
          <w:color w:val="000000"/>
          <w:sz w:val="30"/>
          <w:szCs w:val="30"/>
        </w:rPr>
        <w:t>月</w:t>
      </w:r>
      <w:r>
        <w:rPr>
          <w:rFonts w:hint="eastAsia" w:ascii="仿宋_GB2312" w:hAnsi="宋体" w:eastAsia="仿宋_GB2312" w:cs="宋体"/>
          <w:bCs/>
          <w:color w:val="000000"/>
          <w:sz w:val="30"/>
          <w:szCs w:val="30"/>
          <w:u w:val="single"/>
        </w:rPr>
        <w:t xml:space="preserve">  </w:t>
      </w:r>
      <w:r>
        <w:rPr>
          <w:rFonts w:hint="eastAsia" w:ascii="仿宋_GB2312" w:hAnsi="宋体" w:eastAsia="仿宋_GB2312" w:cs="宋体"/>
          <w:bCs/>
          <w:color w:val="000000"/>
          <w:sz w:val="30"/>
          <w:szCs w:val="30"/>
        </w:rPr>
        <w:t>日</w:t>
      </w:r>
    </w:p>
    <w:p w14:paraId="24529ADE">
      <w:pPr>
        <w:widowControl w:val="0"/>
        <w:adjustRightInd w:val="0"/>
        <w:snapToGrid w:val="0"/>
        <w:ind w:firstLine="560" w:firstLineChars="200"/>
        <w:jc w:val="both"/>
        <w:rPr>
          <w:rFonts w:hint="eastAsia" w:ascii="楷体_GB2312" w:hAnsi="宋体" w:eastAsia="楷体_GB2312" w:cs="宋体"/>
          <w:bCs/>
          <w:color w:val="000000"/>
        </w:rPr>
      </w:pPr>
      <w:r>
        <w:rPr>
          <w:rFonts w:hint="eastAsia" w:ascii="楷体_GB2312" w:hAnsi="宋体" w:eastAsia="楷体_GB2312" w:cs="宋体"/>
          <w:bCs/>
          <w:color w:val="000000"/>
        </w:rPr>
        <w:t>根据《财政部关于推进和完善服务项目政府采购有关问题的通知》（财库〔2014〕37号）有关规定，本项目在合同期满前，采购人将对中标人进行考核，根据服务满意程度，采购人有权决定是否续签合同，累计合同履行期限不超过3年。</w:t>
      </w:r>
    </w:p>
    <w:p w14:paraId="100BEA6D">
      <w:pPr>
        <w:widowControl w:val="0"/>
        <w:adjustRightInd w:val="0"/>
        <w:snapToGrid w:val="0"/>
        <w:spacing w:line="460" w:lineRule="exact"/>
        <w:ind w:firstLine="600" w:firstLineChars="200"/>
        <w:jc w:val="both"/>
        <w:outlineLvl w:val="2"/>
        <w:rPr>
          <w:rFonts w:hint="eastAsia" w:ascii="黑体" w:hAnsi="黑体" w:eastAsia="黑体"/>
          <w:bCs/>
          <w:sz w:val="30"/>
          <w:szCs w:val="30"/>
        </w:rPr>
      </w:pPr>
      <w:r>
        <w:rPr>
          <w:rFonts w:hint="eastAsia" w:ascii="黑体" w:hAnsi="黑体" w:eastAsia="黑体"/>
          <w:bCs/>
          <w:sz w:val="30"/>
          <w:szCs w:val="30"/>
        </w:rPr>
        <w:t>二、合同价款</w:t>
      </w:r>
    </w:p>
    <w:p w14:paraId="342D1EC8">
      <w:pPr>
        <w:widowControl w:val="0"/>
        <w:adjustRightInd w:val="0"/>
        <w:snapToGrid w:val="0"/>
        <w:spacing w:line="460" w:lineRule="exact"/>
        <w:ind w:firstLine="600" w:firstLineChars="200"/>
        <w:jc w:val="both"/>
        <w:rPr>
          <w:rFonts w:ascii="仿宋_GB2312" w:eastAsia="仿宋_GB2312"/>
          <w:sz w:val="30"/>
          <w:szCs w:val="30"/>
        </w:rPr>
      </w:pPr>
      <w:r>
        <w:rPr>
          <w:rFonts w:hint="eastAsia" w:ascii="仿宋_GB2312" w:hAnsi="宋体" w:eastAsia="仿宋_GB2312"/>
          <w:sz w:val="30"/>
          <w:szCs w:val="30"/>
        </w:rPr>
        <w:t>合同金额（大写）：</w:t>
      </w:r>
      <w:r>
        <w:rPr>
          <w:rFonts w:hint="eastAsia" w:ascii="仿宋_GB2312" w:hAnsi="宋体" w:eastAsia="仿宋_GB2312"/>
          <w:sz w:val="30"/>
          <w:szCs w:val="30"/>
          <w:u w:val="single"/>
        </w:rPr>
        <w:t xml:space="preserve">          </w:t>
      </w:r>
      <w:r>
        <w:rPr>
          <w:rFonts w:hint="eastAsia" w:ascii="仿宋_GB2312" w:hAnsi="宋体" w:eastAsia="仿宋_GB2312"/>
          <w:sz w:val="30"/>
          <w:szCs w:val="30"/>
        </w:rPr>
        <w:t>元（¥：</w:t>
      </w:r>
      <w:r>
        <w:rPr>
          <w:rFonts w:hint="eastAsia" w:ascii="仿宋_GB2312" w:hAnsi="宋体" w:eastAsia="仿宋_GB2312"/>
          <w:sz w:val="30"/>
          <w:szCs w:val="30"/>
          <w:u w:val="single"/>
        </w:rPr>
        <w:t xml:space="preserve"> </w:t>
      </w:r>
      <w:r>
        <w:rPr>
          <w:rFonts w:ascii="仿宋_GB2312" w:hAnsi="宋体" w:eastAsia="仿宋_GB2312"/>
          <w:sz w:val="30"/>
          <w:szCs w:val="30"/>
          <w:u w:val="single"/>
        </w:rPr>
        <w:t xml:space="preserve">      </w:t>
      </w:r>
      <w:r>
        <w:rPr>
          <w:rFonts w:hint="eastAsia" w:ascii="仿宋_GB2312" w:hAnsi="宋体" w:eastAsia="仿宋_GB2312"/>
          <w:sz w:val="30"/>
          <w:szCs w:val="30"/>
        </w:rPr>
        <w:t>元）。合同总价一次性包死，不受市场价格变化因素的影响。</w:t>
      </w:r>
    </w:p>
    <w:p w14:paraId="4202A790">
      <w:pPr>
        <w:widowControl w:val="0"/>
        <w:adjustRightInd w:val="0"/>
        <w:snapToGrid w:val="0"/>
        <w:spacing w:line="460" w:lineRule="exact"/>
        <w:ind w:firstLine="600" w:firstLineChars="200"/>
        <w:jc w:val="both"/>
        <w:outlineLvl w:val="2"/>
        <w:rPr>
          <w:rFonts w:hint="eastAsia" w:ascii="黑体" w:hAnsi="黑体" w:eastAsia="黑体"/>
          <w:bCs/>
          <w:sz w:val="30"/>
          <w:szCs w:val="30"/>
        </w:rPr>
      </w:pPr>
      <w:r>
        <w:rPr>
          <w:rFonts w:hint="eastAsia" w:ascii="黑体" w:hAnsi="黑体" w:eastAsia="黑体"/>
          <w:bCs/>
          <w:sz w:val="30"/>
          <w:szCs w:val="30"/>
        </w:rPr>
        <w:t>三、结算方式</w:t>
      </w:r>
    </w:p>
    <w:p w14:paraId="7AE30F08">
      <w:pPr>
        <w:widowControl w:val="0"/>
        <w:spacing w:line="460" w:lineRule="exact"/>
        <w:ind w:firstLine="600" w:firstLineChars="200"/>
        <w:jc w:val="both"/>
        <w:rPr>
          <w:rFonts w:hint="eastAsia" w:ascii="仿宋_GB2312" w:hAnsi="宋体" w:eastAsia="仿宋_GB2312"/>
          <w:sz w:val="30"/>
          <w:szCs w:val="30"/>
        </w:rPr>
      </w:pPr>
      <w:r>
        <w:rPr>
          <w:rFonts w:hint="eastAsia" w:ascii="仿宋_GB2312" w:hAnsi="宋体" w:eastAsia="仿宋_GB2312"/>
          <w:sz w:val="30"/>
          <w:szCs w:val="30"/>
        </w:rPr>
        <w:t>按月支付：每月安保服务完成、校方月度验收合格后，中标人开具合法增值税发票，采购人30个工作日内支付上月的服务费</w:t>
      </w:r>
      <w:r>
        <w:rPr>
          <w:rFonts w:hint="eastAsia" w:ascii="仿宋_GB2312" w:hAnsi="宋体" w:eastAsia="仿宋_GB2312"/>
          <w:sz w:val="30"/>
          <w:szCs w:val="30"/>
          <w:lang w:eastAsia="zh-CN"/>
        </w:rPr>
        <w:t>。</w:t>
      </w:r>
    </w:p>
    <w:p w14:paraId="5BAC4054">
      <w:pPr>
        <w:widowControl w:val="0"/>
        <w:adjustRightInd w:val="0"/>
        <w:snapToGrid w:val="0"/>
        <w:spacing w:line="460" w:lineRule="exact"/>
        <w:ind w:firstLine="600" w:firstLineChars="200"/>
        <w:jc w:val="both"/>
        <w:outlineLvl w:val="2"/>
        <w:rPr>
          <w:rFonts w:hint="eastAsia" w:ascii="黑体" w:hAnsi="黑体" w:eastAsia="黑体"/>
          <w:bCs/>
          <w:sz w:val="30"/>
          <w:szCs w:val="30"/>
        </w:rPr>
      </w:pPr>
      <w:r>
        <w:rPr>
          <w:rFonts w:hint="eastAsia" w:ascii="黑体" w:hAnsi="黑体" w:eastAsia="黑体"/>
          <w:bCs/>
          <w:sz w:val="30"/>
          <w:szCs w:val="30"/>
        </w:rPr>
        <w:t>四、履约保证金</w:t>
      </w:r>
    </w:p>
    <w:p w14:paraId="7A2CC5EE">
      <w:pPr>
        <w:widowControl w:val="0"/>
        <w:spacing w:line="460" w:lineRule="exact"/>
        <w:ind w:firstLine="600" w:firstLineChars="200"/>
        <w:jc w:val="both"/>
        <w:rPr>
          <w:rFonts w:hint="eastAsia" w:ascii="仿宋_GB2312" w:hAnsi="宋体" w:eastAsia="仿宋_GB2312" w:cs="宋体"/>
          <w:sz w:val="30"/>
          <w:szCs w:val="30"/>
        </w:rPr>
      </w:pPr>
      <w:r>
        <w:rPr>
          <w:rFonts w:hint="eastAsia" w:ascii="仿宋_GB2312" w:hAnsi="宋体" w:eastAsia="仿宋_GB2312" w:cs="宋体"/>
          <w:sz w:val="30"/>
          <w:szCs w:val="30"/>
        </w:rPr>
        <w:t>1、收取：合同签订前，成交供应商须向采购人交纳履约保证金（履约保证金应采取支票、本票、汇票、保函等非现金形式提交），履约保证金的数额为合同金额的</w:t>
      </w:r>
      <w:r>
        <w:rPr>
          <w:rFonts w:hint="eastAsia" w:ascii="仿宋_GB2312" w:hAnsi="宋体" w:eastAsia="仿宋_GB2312" w:cs="宋体"/>
          <w:sz w:val="30"/>
          <w:szCs w:val="30"/>
          <w:u w:val="single"/>
        </w:rPr>
        <w:t>5%</w:t>
      </w:r>
      <w:r>
        <w:rPr>
          <w:rFonts w:hint="eastAsia" w:ascii="仿宋_GB2312" w:hAnsi="宋体" w:eastAsia="仿宋_GB2312" w:cs="宋体"/>
          <w:sz w:val="30"/>
          <w:szCs w:val="30"/>
        </w:rPr>
        <w:t>（取整，具体金额由采购人与成交供应商商定）。</w:t>
      </w:r>
    </w:p>
    <w:p w14:paraId="22B23F7D">
      <w:pPr>
        <w:widowControl w:val="0"/>
        <w:spacing w:line="460" w:lineRule="exact"/>
        <w:ind w:firstLine="600" w:firstLineChars="200"/>
        <w:jc w:val="both"/>
        <w:rPr>
          <w:rFonts w:hint="eastAsia" w:ascii="仿宋_GB2312" w:hAnsi="宋体" w:eastAsia="仿宋_GB2312" w:cs="宋体"/>
          <w:sz w:val="30"/>
          <w:szCs w:val="30"/>
        </w:rPr>
      </w:pPr>
      <w:r>
        <w:rPr>
          <w:rFonts w:hint="eastAsia" w:ascii="仿宋_GB2312" w:hAnsi="宋体" w:eastAsia="仿宋_GB2312" w:cs="宋体"/>
          <w:sz w:val="30"/>
          <w:szCs w:val="30"/>
        </w:rPr>
        <w:t>2、退还：成交供应商在合同履约完成后，采购人在10 个工作日内，全额无息退还履约保证金。</w:t>
      </w:r>
    </w:p>
    <w:p w14:paraId="2B3A53FC">
      <w:pPr>
        <w:widowControl w:val="0"/>
        <w:spacing w:line="460" w:lineRule="exact"/>
        <w:ind w:firstLine="600" w:firstLineChars="200"/>
        <w:jc w:val="both"/>
        <w:rPr>
          <w:rFonts w:hint="eastAsia" w:ascii="仿宋_GB2312" w:hAnsi="宋体" w:eastAsia="仿宋_GB2312" w:cs="宋体"/>
          <w:sz w:val="30"/>
          <w:szCs w:val="30"/>
        </w:rPr>
      </w:pPr>
      <w:r>
        <w:rPr>
          <w:rFonts w:hint="eastAsia" w:ascii="仿宋_GB2312" w:hAnsi="宋体" w:eastAsia="仿宋_GB2312" w:cs="宋体"/>
          <w:sz w:val="30"/>
          <w:szCs w:val="30"/>
        </w:rPr>
        <w:t>3、不予退还的情形和逾期退还的违约责任由采购人与成交供应商在政府采购合同中进一步明确。</w:t>
      </w:r>
    </w:p>
    <w:p w14:paraId="77B4BF83">
      <w:pPr>
        <w:widowControl w:val="0"/>
        <w:adjustRightInd w:val="0"/>
        <w:snapToGrid w:val="0"/>
        <w:ind w:firstLine="560" w:firstLineChars="200"/>
        <w:jc w:val="both"/>
        <w:rPr>
          <w:rFonts w:hint="eastAsia" w:ascii="楷体_GB2312" w:hAnsi="宋体" w:eastAsia="楷体_GB2312" w:cs="宋体"/>
          <w:bCs/>
          <w:color w:val="000000"/>
        </w:rPr>
      </w:pPr>
      <w:r>
        <w:rPr>
          <w:rFonts w:hint="eastAsia" w:ascii="楷体_GB2312" w:hAnsi="宋体" w:eastAsia="楷体_GB2312" w:cs="宋体"/>
          <w:bCs/>
          <w:color w:val="000000"/>
        </w:rPr>
        <w:t>备注：履约保证金的相关事宜，按照《陕西省财政厅关于进一步加大政府采购支持中小企业力度的通知》（陕财办采〔2022〕5号）的有关规定执行。</w:t>
      </w:r>
    </w:p>
    <w:p w14:paraId="6C24040A">
      <w:pPr>
        <w:widowControl w:val="0"/>
        <w:adjustRightInd w:val="0"/>
        <w:snapToGrid w:val="0"/>
        <w:spacing w:line="460" w:lineRule="exact"/>
        <w:ind w:firstLine="600" w:firstLineChars="200"/>
        <w:jc w:val="both"/>
        <w:outlineLvl w:val="2"/>
        <w:rPr>
          <w:rFonts w:hint="eastAsia" w:ascii="黑体" w:hAnsi="黑体" w:eastAsia="黑体"/>
          <w:bCs/>
          <w:sz w:val="30"/>
          <w:szCs w:val="30"/>
        </w:rPr>
      </w:pPr>
      <w:r>
        <w:rPr>
          <w:rFonts w:hint="eastAsia" w:ascii="黑体" w:hAnsi="黑体" w:eastAsia="黑体"/>
          <w:bCs/>
          <w:sz w:val="30"/>
          <w:szCs w:val="30"/>
        </w:rPr>
        <w:t>五、验收</w:t>
      </w:r>
    </w:p>
    <w:p w14:paraId="3CBBF2C9">
      <w:pPr>
        <w:widowControl w:val="0"/>
        <w:spacing w:line="460" w:lineRule="exact"/>
        <w:ind w:firstLine="600" w:firstLineChars="200"/>
        <w:jc w:val="both"/>
        <w:rPr>
          <w:rFonts w:hint="eastAsia" w:ascii="仿宋_GB2312" w:hAnsi="宋体" w:eastAsia="仿宋_GB2312" w:cs="宋体"/>
          <w:sz w:val="30"/>
          <w:szCs w:val="30"/>
        </w:rPr>
      </w:pPr>
      <w:r>
        <w:rPr>
          <w:rFonts w:hint="eastAsia" w:ascii="仿宋_GB2312" w:hAnsi="宋体" w:eastAsia="仿宋_GB2312" w:cs="宋体"/>
          <w:sz w:val="30"/>
          <w:szCs w:val="30"/>
        </w:rPr>
        <w:t>1、成交供应商须保障人员待遇不得低于山阳县最低工资标准。</w:t>
      </w:r>
    </w:p>
    <w:p w14:paraId="115DEC4D">
      <w:pPr>
        <w:widowControl w:val="0"/>
        <w:spacing w:line="460" w:lineRule="exact"/>
        <w:ind w:firstLine="600" w:firstLineChars="200"/>
        <w:jc w:val="both"/>
        <w:rPr>
          <w:rFonts w:hint="eastAsia" w:ascii="仿宋_GB2312" w:hAnsi="宋体" w:eastAsia="仿宋_GB2312" w:cs="宋体"/>
          <w:sz w:val="30"/>
          <w:szCs w:val="30"/>
        </w:rPr>
      </w:pPr>
      <w:r>
        <w:rPr>
          <w:rFonts w:hint="eastAsia" w:ascii="仿宋_GB2312" w:hAnsi="宋体" w:eastAsia="仿宋_GB2312" w:cs="宋体"/>
          <w:sz w:val="30"/>
          <w:szCs w:val="30"/>
        </w:rPr>
        <w:t>2、成交供应商须与员工签订劳动合同，引起劳动关系问题由成交供应商自行负责。</w:t>
      </w:r>
    </w:p>
    <w:p w14:paraId="5B3F134C">
      <w:pPr>
        <w:widowControl w:val="0"/>
        <w:spacing w:line="460" w:lineRule="exact"/>
        <w:ind w:firstLine="600" w:firstLineChars="200"/>
        <w:jc w:val="both"/>
        <w:rPr>
          <w:rFonts w:hint="eastAsia" w:ascii="仿宋_GB2312" w:hAnsi="宋体" w:eastAsia="仿宋_GB2312" w:cs="宋体"/>
          <w:sz w:val="30"/>
          <w:szCs w:val="30"/>
        </w:rPr>
      </w:pPr>
      <w:r>
        <w:rPr>
          <w:rFonts w:hint="eastAsia" w:ascii="仿宋_GB2312" w:hAnsi="宋体" w:eastAsia="仿宋_GB2312" w:cs="宋体"/>
          <w:sz w:val="30"/>
          <w:szCs w:val="30"/>
        </w:rPr>
        <w:t>3、成交供应商提供服务时，服务要求应按不低于国家、省、市有关部门规定的质量标准执行。</w:t>
      </w:r>
    </w:p>
    <w:p w14:paraId="1DD435D6">
      <w:pPr>
        <w:widowControl w:val="0"/>
        <w:adjustRightInd w:val="0"/>
        <w:snapToGrid w:val="0"/>
        <w:spacing w:line="460" w:lineRule="exact"/>
        <w:ind w:firstLine="600" w:firstLineChars="200"/>
        <w:jc w:val="both"/>
        <w:outlineLvl w:val="2"/>
        <w:rPr>
          <w:rFonts w:hint="eastAsia" w:ascii="黑体" w:hAnsi="黑体" w:eastAsia="黑体"/>
          <w:bCs/>
          <w:sz w:val="30"/>
          <w:szCs w:val="30"/>
        </w:rPr>
      </w:pPr>
      <w:r>
        <w:rPr>
          <w:rFonts w:hint="eastAsia" w:ascii="黑体" w:hAnsi="黑体" w:eastAsia="黑体"/>
          <w:bCs/>
          <w:sz w:val="30"/>
          <w:szCs w:val="30"/>
        </w:rPr>
        <w:t>六、双方的权利义务</w:t>
      </w:r>
    </w:p>
    <w:p w14:paraId="71220371">
      <w:pPr>
        <w:widowControl w:val="0"/>
        <w:spacing w:line="460" w:lineRule="exact"/>
        <w:ind w:firstLine="600" w:firstLineChars="200"/>
        <w:jc w:val="both"/>
        <w:rPr>
          <w:rFonts w:hint="eastAsia" w:ascii="仿宋_GB2312" w:hAnsi="宋体" w:eastAsia="仿宋_GB2312" w:cs="宋体"/>
          <w:sz w:val="30"/>
          <w:szCs w:val="30"/>
        </w:rPr>
      </w:pPr>
      <w:r>
        <w:rPr>
          <w:rFonts w:hint="eastAsia" w:ascii="仿宋_GB2312" w:hAnsi="宋体" w:eastAsia="仿宋_GB2312" w:cs="宋体"/>
          <w:sz w:val="30"/>
          <w:szCs w:val="30"/>
        </w:rPr>
        <w:t>1.采购人的权利和义务</w:t>
      </w:r>
    </w:p>
    <w:p w14:paraId="40EB08CD">
      <w:pPr>
        <w:widowControl w:val="0"/>
        <w:spacing w:line="460" w:lineRule="exact"/>
        <w:ind w:firstLine="600" w:firstLineChars="200"/>
        <w:jc w:val="both"/>
        <w:rPr>
          <w:rFonts w:hint="eastAsia" w:ascii="仿宋_GB2312" w:hAnsi="宋体" w:eastAsia="仿宋_GB2312" w:cs="宋体"/>
          <w:sz w:val="30"/>
          <w:szCs w:val="30"/>
        </w:rPr>
      </w:pPr>
      <w:r>
        <w:rPr>
          <w:rFonts w:hint="eastAsia" w:ascii="仿宋_GB2312" w:hAnsi="宋体" w:eastAsia="仿宋_GB2312" w:cs="宋体"/>
          <w:sz w:val="30"/>
          <w:szCs w:val="30"/>
        </w:rPr>
        <w:t>2.成交供应商的权利和义务</w:t>
      </w:r>
    </w:p>
    <w:p w14:paraId="13BD78F7">
      <w:pPr>
        <w:widowControl w:val="0"/>
        <w:adjustRightInd w:val="0"/>
        <w:snapToGrid w:val="0"/>
        <w:spacing w:line="460" w:lineRule="exact"/>
        <w:ind w:firstLine="600" w:firstLineChars="200"/>
        <w:jc w:val="both"/>
        <w:outlineLvl w:val="2"/>
        <w:rPr>
          <w:rFonts w:hint="eastAsia" w:ascii="黑体" w:hAnsi="黑体" w:eastAsia="黑体"/>
          <w:bCs/>
          <w:sz w:val="30"/>
          <w:szCs w:val="30"/>
        </w:rPr>
      </w:pPr>
      <w:r>
        <w:rPr>
          <w:rFonts w:hint="eastAsia" w:ascii="黑体" w:hAnsi="黑体" w:eastAsia="黑体"/>
          <w:bCs/>
          <w:sz w:val="30"/>
          <w:szCs w:val="30"/>
        </w:rPr>
        <w:t>七、合同的变更与解除</w:t>
      </w:r>
    </w:p>
    <w:p w14:paraId="66D6630F">
      <w:pPr>
        <w:pStyle w:val="3"/>
        <w:spacing w:line="460" w:lineRule="exact"/>
        <w:ind w:firstLine="600" w:firstLineChars="200"/>
        <w:rPr>
          <w:rFonts w:hint="eastAsia" w:ascii="仿宋_GB2312" w:hAnsi="宋体" w:eastAsia="仿宋_GB2312" w:cs="宋体"/>
          <w:sz w:val="30"/>
          <w:szCs w:val="30"/>
        </w:rPr>
      </w:pPr>
      <w:r>
        <w:rPr>
          <w:rFonts w:hint="eastAsia" w:ascii="仿宋_GB2312" w:hAnsi="宋体" w:eastAsia="仿宋_GB2312" w:cs="宋体"/>
          <w:sz w:val="30"/>
          <w:szCs w:val="30"/>
        </w:rPr>
        <w:t>本协议在执行期间，如遇不可抗拒的情况产生(如地震、合风、市政动迁和政府决定等)，如因此导致本协议无法履行而终止的双方互不追究违约责任。</w:t>
      </w:r>
    </w:p>
    <w:p w14:paraId="49A333A7">
      <w:pPr>
        <w:pStyle w:val="3"/>
        <w:spacing w:line="460" w:lineRule="exact"/>
        <w:ind w:firstLine="600" w:firstLineChars="200"/>
        <w:rPr>
          <w:rFonts w:hint="eastAsia" w:ascii="仿宋_GB2312" w:hAnsi="宋体" w:eastAsia="仿宋_GB2312" w:cs="宋体"/>
          <w:sz w:val="30"/>
          <w:szCs w:val="30"/>
        </w:rPr>
      </w:pPr>
      <w:r>
        <w:rPr>
          <w:rFonts w:hint="eastAsia" w:ascii="仿宋_GB2312" w:hAnsi="宋体" w:eastAsia="仿宋_GB2312" w:cs="宋体"/>
          <w:sz w:val="30"/>
          <w:szCs w:val="30"/>
        </w:rPr>
        <w:t>如发生下列任意一项，采购人有权责令整改并向上级主管部门报备解除合同，并要求成交供应商赔偿相关损失及承担相关法律责任。</w:t>
      </w:r>
    </w:p>
    <w:p w14:paraId="15017B84">
      <w:pPr>
        <w:pStyle w:val="3"/>
        <w:spacing w:line="460" w:lineRule="exact"/>
        <w:ind w:firstLine="600" w:firstLineChars="200"/>
        <w:rPr>
          <w:rFonts w:hint="eastAsia" w:ascii="仿宋_GB2312" w:hAnsi="宋体" w:eastAsia="仿宋_GB2312" w:cs="宋体"/>
          <w:sz w:val="30"/>
          <w:szCs w:val="30"/>
        </w:rPr>
      </w:pPr>
      <w:r>
        <w:rPr>
          <w:rFonts w:hint="eastAsia" w:ascii="仿宋_GB2312" w:hAnsi="宋体" w:eastAsia="仿宋_GB2312" w:cs="宋体"/>
          <w:sz w:val="30"/>
          <w:szCs w:val="30"/>
        </w:rPr>
        <w:t>（一）考核不合格，拒不改正、影响服务质量或损害国家利益的。</w:t>
      </w:r>
    </w:p>
    <w:p w14:paraId="74EC355E">
      <w:pPr>
        <w:pStyle w:val="3"/>
        <w:spacing w:line="460" w:lineRule="exact"/>
        <w:ind w:firstLine="600" w:firstLineChars="200"/>
        <w:rPr>
          <w:rFonts w:hint="eastAsia" w:ascii="仿宋_GB2312" w:hAnsi="宋体" w:eastAsia="仿宋_GB2312" w:cs="宋体"/>
          <w:sz w:val="30"/>
          <w:szCs w:val="30"/>
        </w:rPr>
      </w:pPr>
      <w:r>
        <w:rPr>
          <w:rFonts w:hint="eastAsia" w:ascii="仿宋_GB2312" w:hAnsi="宋体" w:eastAsia="仿宋_GB2312" w:cs="宋体"/>
          <w:sz w:val="30"/>
          <w:szCs w:val="30"/>
        </w:rPr>
        <w:t>（二）因成交供应商原因导致重大火灾、伤亡、档案丢失等。</w:t>
      </w:r>
    </w:p>
    <w:p w14:paraId="24C83CC1">
      <w:pPr>
        <w:pStyle w:val="3"/>
        <w:spacing w:line="460" w:lineRule="exact"/>
        <w:ind w:firstLine="600" w:firstLineChars="200"/>
        <w:rPr>
          <w:rFonts w:hint="eastAsia" w:ascii="仿宋_GB2312" w:hAnsi="宋体" w:eastAsia="仿宋_GB2312" w:cs="宋体"/>
          <w:sz w:val="30"/>
          <w:szCs w:val="30"/>
        </w:rPr>
      </w:pPr>
      <w:r>
        <w:rPr>
          <w:rFonts w:hint="eastAsia" w:ascii="仿宋_GB2312" w:hAnsi="宋体" w:eastAsia="仿宋_GB2312" w:cs="宋体"/>
          <w:sz w:val="30"/>
          <w:szCs w:val="30"/>
        </w:rPr>
        <w:t>（三）发生重大安全事件隐瞒不报。</w:t>
      </w:r>
    </w:p>
    <w:p w14:paraId="30CF7747">
      <w:pPr>
        <w:pStyle w:val="3"/>
        <w:spacing w:line="460" w:lineRule="exact"/>
        <w:ind w:firstLine="600" w:firstLineChars="200"/>
        <w:rPr>
          <w:rFonts w:hint="eastAsia" w:ascii="仿宋_GB2312" w:hAnsi="宋体" w:eastAsia="仿宋_GB2312" w:cs="宋体"/>
          <w:sz w:val="30"/>
          <w:szCs w:val="30"/>
        </w:rPr>
      </w:pPr>
      <w:r>
        <w:rPr>
          <w:rFonts w:hint="eastAsia" w:ascii="仿宋_GB2312" w:hAnsi="宋体" w:eastAsia="仿宋_GB2312" w:cs="宋体"/>
          <w:sz w:val="30"/>
          <w:szCs w:val="30"/>
        </w:rPr>
        <w:t>（四）其他违反法律、法规和规章制度行为，造成恶劣影响的。</w:t>
      </w:r>
    </w:p>
    <w:p w14:paraId="221FBD5B">
      <w:pPr>
        <w:pStyle w:val="3"/>
        <w:spacing w:line="460" w:lineRule="exact"/>
        <w:ind w:firstLine="600" w:firstLineChars="200"/>
        <w:rPr>
          <w:rFonts w:hint="eastAsia" w:ascii="仿宋_GB2312" w:hAnsi="宋体" w:eastAsia="仿宋_GB2312" w:cs="宋体"/>
          <w:sz w:val="30"/>
          <w:szCs w:val="30"/>
        </w:rPr>
      </w:pPr>
      <w:r>
        <w:rPr>
          <w:rFonts w:hint="eastAsia" w:ascii="仿宋_GB2312" w:hAnsi="宋体" w:eastAsia="仿宋_GB2312" w:cs="宋体"/>
          <w:sz w:val="30"/>
          <w:szCs w:val="30"/>
        </w:rPr>
        <w:t>（五）未按本项目合同要求提供服务，服务质量不能满足合同要求的， 采购人应当将服务违约的情况以及拟按合同约定采取的措施以书面形式报政府采购监管部门，根据政府采购监管部门的处理意见，采购人有权依据《中华人民共和国民法典》有关条款及合同约定终止合同，并要求成交供应商承担违约责任。同时，政府采购监管部门有权依据《政府采购法》及相关法律法规对成交供应商的违法行为进行相应的处罚。</w:t>
      </w:r>
    </w:p>
    <w:p w14:paraId="36B00860">
      <w:pPr>
        <w:widowControl w:val="0"/>
        <w:adjustRightInd w:val="0"/>
        <w:snapToGrid w:val="0"/>
        <w:spacing w:line="460" w:lineRule="exact"/>
        <w:ind w:firstLine="600" w:firstLineChars="200"/>
        <w:jc w:val="both"/>
        <w:outlineLvl w:val="2"/>
        <w:rPr>
          <w:rFonts w:hint="eastAsia" w:ascii="黑体" w:hAnsi="黑体" w:eastAsia="黑体"/>
          <w:bCs/>
          <w:sz w:val="30"/>
          <w:szCs w:val="30"/>
        </w:rPr>
      </w:pPr>
      <w:r>
        <w:rPr>
          <w:rFonts w:hint="eastAsia" w:ascii="黑体" w:hAnsi="黑体" w:eastAsia="黑体"/>
          <w:bCs/>
          <w:sz w:val="30"/>
          <w:szCs w:val="30"/>
        </w:rPr>
        <w:t>八、违约责任</w:t>
      </w:r>
    </w:p>
    <w:p w14:paraId="5E582389">
      <w:pPr>
        <w:pStyle w:val="3"/>
        <w:spacing w:line="460" w:lineRule="exact"/>
        <w:ind w:firstLine="600" w:firstLineChars="200"/>
        <w:rPr>
          <w:rFonts w:hint="eastAsia" w:ascii="仿宋_GB2312" w:hAnsi="宋体" w:eastAsia="仿宋_GB2312" w:cs="宋体"/>
          <w:sz w:val="30"/>
          <w:szCs w:val="30"/>
        </w:rPr>
      </w:pPr>
      <w:r>
        <w:rPr>
          <w:rFonts w:hint="eastAsia" w:ascii="仿宋_GB2312" w:hAnsi="宋体" w:eastAsia="仿宋_GB2312" w:cs="宋体"/>
          <w:sz w:val="30"/>
          <w:szCs w:val="30"/>
        </w:rPr>
        <w:t>（一）成交供应商未按合同要求提供服务或服务质量不能满足合同要求，采购人有权要求成交供应商对于不达标的管理项目限期进行整改，仍不达标时</w:t>
      </w:r>
      <w:r>
        <w:rPr>
          <w:rFonts w:hint="eastAsia" w:ascii="仿宋_GB2312" w:hAnsi="宋体" w:eastAsia="仿宋_GB2312" w:cs="宋体"/>
          <w:sz w:val="30"/>
          <w:szCs w:val="30"/>
          <w:lang w:eastAsia="zh-CN"/>
        </w:rPr>
        <w:t>，</w:t>
      </w:r>
      <w:r>
        <w:rPr>
          <w:rFonts w:hint="eastAsia" w:ascii="仿宋_GB2312" w:hAnsi="宋体" w:eastAsia="仿宋_GB2312" w:cs="宋体"/>
          <w:sz w:val="30"/>
          <w:szCs w:val="30"/>
          <w:lang w:val="en-US" w:eastAsia="zh-CN"/>
        </w:rPr>
        <w:t>有权</w:t>
      </w:r>
      <w:r>
        <w:rPr>
          <w:rFonts w:hint="eastAsia" w:ascii="仿宋_GB2312" w:hAnsi="宋体" w:eastAsia="仿宋_GB2312" w:cs="宋体"/>
          <w:sz w:val="30"/>
          <w:szCs w:val="30"/>
        </w:rPr>
        <w:t>依据《中华人民共和国民法典》有关条款及合同约定终止合同，并要求供应商承担违约责任。</w:t>
      </w:r>
    </w:p>
    <w:p w14:paraId="76583933">
      <w:pPr>
        <w:pStyle w:val="3"/>
        <w:spacing w:line="460" w:lineRule="exact"/>
        <w:ind w:firstLine="600" w:firstLineChars="200"/>
        <w:rPr>
          <w:rFonts w:hint="eastAsia" w:ascii="仿宋_GB2312" w:hAnsi="宋体" w:eastAsia="仿宋_GB2312" w:cs="宋体"/>
          <w:sz w:val="30"/>
          <w:szCs w:val="30"/>
        </w:rPr>
      </w:pPr>
      <w:r>
        <w:rPr>
          <w:rFonts w:hint="eastAsia" w:ascii="仿宋_GB2312" w:hAnsi="宋体" w:eastAsia="仿宋_GB2312" w:cs="宋体"/>
          <w:sz w:val="30"/>
          <w:szCs w:val="30"/>
        </w:rPr>
        <w:t>（</w:t>
      </w:r>
      <w:r>
        <w:rPr>
          <w:rFonts w:hint="eastAsia" w:ascii="仿宋_GB2312" w:hAnsi="宋体" w:eastAsia="仿宋_GB2312" w:cs="宋体"/>
          <w:sz w:val="30"/>
          <w:szCs w:val="30"/>
          <w:lang w:val="en-US" w:eastAsia="zh-CN"/>
        </w:rPr>
        <w:t>二</w:t>
      </w:r>
      <w:r>
        <w:rPr>
          <w:rFonts w:hint="eastAsia" w:ascii="仿宋_GB2312" w:hAnsi="宋体" w:eastAsia="仿宋_GB2312" w:cs="宋体"/>
          <w:sz w:val="30"/>
          <w:szCs w:val="30"/>
        </w:rPr>
        <w:t>）成交供应商不能按照采购人要求保障服务并造成事故或者事件的，履约保证金予以扣除。</w:t>
      </w:r>
    </w:p>
    <w:p w14:paraId="31975217">
      <w:pPr>
        <w:pStyle w:val="3"/>
        <w:spacing w:line="460" w:lineRule="exact"/>
        <w:ind w:firstLine="600" w:firstLineChars="200"/>
        <w:rPr>
          <w:rFonts w:hint="eastAsia" w:ascii="仿宋_GB2312" w:hAnsi="宋体" w:eastAsia="仿宋_GB2312" w:cs="宋体"/>
          <w:sz w:val="30"/>
          <w:szCs w:val="30"/>
        </w:rPr>
      </w:pPr>
      <w:r>
        <w:rPr>
          <w:rFonts w:hint="eastAsia" w:ascii="仿宋_GB2312" w:hAnsi="宋体" w:eastAsia="仿宋_GB2312" w:cs="宋体"/>
          <w:sz w:val="30"/>
          <w:szCs w:val="30"/>
        </w:rPr>
        <w:t>（</w:t>
      </w:r>
      <w:r>
        <w:rPr>
          <w:rFonts w:hint="eastAsia" w:ascii="仿宋_GB2312" w:hAnsi="宋体" w:eastAsia="仿宋_GB2312" w:cs="宋体"/>
          <w:sz w:val="30"/>
          <w:szCs w:val="30"/>
          <w:lang w:val="en-US" w:eastAsia="zh-CN"/>
        </w:rPr>
        <w:t>三</w:t>
      </w:r>
      <w:r>
        <w:rPr>
          <w:rFonts w:hint="eastAsia" w:ascii="仿宋_GB2312" w:hAnsi="宋体" w:eastAsia="仿宋_GB2312" w:cs="宋体"/>
          <w:sz w:val="30"/>
          <w:szCs w:val="30"/>
        </w:rPr>
        <w:t>）采购人违反本合同条款，使成交供应商未完成管理目标，成交供应商有权要求在一定期限内解决，逾期未解决的，成交供应商有权终止合同，给成交供应商造成的经济损失由采购人予以赔偿。</w:t>
      </w:r>
    </w:p>
    <w:p w14:paraId="2C62BEB9">
      <w:pPr>
        <w:widowControl w:val="0"/>
        <w:adjustRightInd w:val="0"/>
        <w:snapToGrid w:val="0"/>
        <w:spacing w:line="460" w:lineRule="exact"/>
        <w:ind w:firstLine="600" w:firstLineChars="200"/>
        <w:jc w:val="both"/>
        <w:outlineLvl w:val="2"/>
        <w:rPr>
          <w:rFonts w:hint="eastAsia" w:ascii="黑体" w:hAnsi="黑体" w:eastAsia="黑体"/>
          <w:bCs/>
          <w:sz w:val="30"/>
          <w:szCs w:val="30"/>
        </w:rPr>
      </w:pPr>
      <w:r>
        <w:rPr>
          <w:rFonts w:hint="eastAsia" w:ascii="黑体" w:hAnsi="黑体" w:eastAsia="黑体"/>
          <w:bCs/>
          <w:sz w:val="30"/>
          <w:szCs w:val="30"/>
        </w:rPr>
        <w:t>九、其它事项</w:t>
      </w:r>
    </w:p>
    <w:p w14:paraId="633B8976">
      <w:pPr>
        <w:pStyle w:val="3"/>
        <w:spacing w:line="460" w:lineRule="exact"/>
        <w:ind w:firstLine="600" w:firstLineChars="200"/>
        <w:rPr>
          <w:rFonts w:hint="eastAsia" w:ascii="仿宋_GB2312" w:hAnsi="宋体" w:eastAsia="仿宋_GB2312" w:cs="宋体"/>
          <w:sz w:val="30"/>
          <w:szCs w:val="30"/>
        </w:rPr>
      </w:pPr>
      <w:r>
        <w:rPr>
          <w:rFonts w:hint="eastAsia" w:ascii="仿宋_GB2312" w:hAnsi="宋体" w:eastAsia="仿宋_GB2312" w:cs="宋体"/>
          <w:sz w:val="30"/>
          <w:szCs w:val="30"/>
        </w:rPr>
        <w:t>（一）本合同履行过程中如有变更或者补充，必须以书面形式签订变更或者补充协议。合同附件及变更或者补充协议均是合同不可分割的一部分，与合同具有同等法律效力。</w:t>
      </w:r>
    </w:p>
    <w:p w14:paraId="7E154DED">
      <w:pPr>
        <w:pStyle w:val="3"/>
        <w:spacing w:line="460" w:lineRule="exact"/>
        <w:ind w:firstLine="600" w:firstLineChars="200"/>
        <w:rPr>
          <w:rFonts w:hint="eastAsia" w:ascii="仿宋_GB2312" w:hAnsi="宋体" w:eastAsia="仿宋_GB2312" w:cs="宋体"/>
          <w:sz w:val="30"/>
          <w:szCs w:val="30"/>
        </w:rPr>
      </w:pPr>
      <w:r>
        <w:rPr>
          <w:rFonts w:hint="eastAsia" w:ascii="仿宋_GB2312" w:hAnsi="宋体" w:eastAsia="仿宋_GB2312" w:cs="宋体"/>
          <w:sz w:val="30"/>
          <w:szCs w:val="30"/>
        </w:rPr>
        <w:t>（二）本合同中产生纠纷，由采购人与成交供应商双方协商解决；协商不能达成一致的，向项目所在地有管辖权的人民法院提起诉讼。在合同双方之间或与第三人进行诉讼的过程中，除法律规定或国家司法机关依职权要求双方中止履行有争议的事项以外，本合同约定的其他事项应当继续履行。</w:t>
      </w:r>
    </w:p>
    <w:p w14:paraId="125B8A0A">
      <w:pPr>
        <w:widowControl w:val="0"/>
        <w:adjustRightInd w:val="0"/>
        <w:snapToGrid w:val="0"/>
        <w:spacing w:line="460" w:lineRule="exact"/>
        <w:ind w:firstLine="600" w:firstLineChars="200"/>
        <w:jc w:val="both"/>
        <w:outlineLvl w:val="2"/>
        <w:rPr>
          <w:rFonts w:hint="eastAsia" w:ascii="黑体" w:hAnsi="黑体" w:eastAsia="黑体"/>
          <w:bCs/>
          <w:sz w:val="30"/>
          <w:szCs w:val="30"/>
        </w:rPr>
      </w:pPr>
      <w:r>
        <w:rPr>
          <w:rFonts w:hint="eastAsia" w:ascii="黑体" w:hAnsi="黑体" w:eastAsia="黑体"/>
          <w:bCs/>
          <w:sz w:val="30"/>
          <w:szCs w:val="30"/>
        </w:rPr>
        <w:t>十、合同签订</w:t>
      </w:r>
    </w:p>
    <w:p w14:paraId="5CCB6EBC">
      <w:pPr>
        <w:widowControl w:val="0"/>
        <w:adjustRightInd w:val="0"/>
        <w:snapToGrid w:val="0"/>
        <w:spacing w:line="460" w:lineRule="exact"/>
        <w:ind w:firstLine="600" w:firstLineChars="200"/>
        <w:jc w:val="both"/>
        <w:rPr>
          <w:rFonts w:hint="eastAsia" w:ascii="仿宋_GB2312" w:hAnsi="宋体" w:eastAsia="仿宋_GB2312"/>
          <w:sz w:val="30"/>
          <w:szCs w:val="30"/>
        </w:rPr>
      </w:pPr>
      <w:r>
        <w:rPr>
          <w:rFonts w:hint="eastAsia" w:ascii="仿宋_GB2312" w:hAnsi="宋体" w:eastAsia="仿宋_GB2312"/>
          <w:sz w:val="30"/>
          <w:szCs w:val="30"/>
        </w:rPr>
        <w:t>1.签订时间：</w:t>
      </w:r>
      <w:r>
        <w:rPr>
          <w:rFonts w:hint="eastAsia" w:ascii="仿宋_GB2312" w:hAnsi="宋体" w:eastAsia="仿宋_GB2312"/>
          <w:sz w:val="30"/>
          <w:szCs w:val="30"/>
          <w:u w:val="single"/>
          <w:lang w:val="en-US" w:eastAsia="zh-CN"/>
        </w:rPr>
        <w:t xml:space="preserve">     </w:t>
      </w:r>
      <w:r>
        <w:rPr>
          <w:rFonts w:hint="eastAsia" w:ascii="仿宋_GB2312" w:hAnsi="宋体" w:eastAsia="仿宋_GB2312"/>
          <w:sz w:val="30"/>
          <w:szCs w:val="30"/>
        </w:rPr>
        <w:t>年</w:t>
      </w:r>
      <w:r>
        <w:rPr>
          <w:rFonts w:hint="eastAsia" w:ascii="仿宋_GB2312" w:hAnsi="宋体" w:eastAsia="仿宋_GB2312"/>
          <w:sz w:val="30"/>
          <w:szCs w:val="30"/>
          <w:u w:val="single"/>
        </w:rPr>
        <w:t xml:space="preserve">   </w:t>
      </w:r>
      <w:r>
        <w:rPr>
          <w:rFonts w:hint="eastAsia" w:ascii="仿宋_GB2312" w:hAnsi="宋体" w:eastAsia="仿宋_GB2312"/>
          <w:sz w:val="30"/>
          <w:szCs w:val="30"/>
        </w:rPr>
        <w:t>月</w:t>
      </w:r>
      <w:r>
        <w:rPr>
          <w:rFonts w:hint="eastAsia" w:ascii="仿宋_GB2312" w:hAnsi="宋体" w:eastAsia="仿宋_GB2312"/>
          <w:sz w:val="30"/>
          <w:szCs w:val="30"/>
          <w:u w:val="single"/>
        </w:rPr>
        <w:t xml:space="preserve">   </w:t>
      </w:r>
      <w:r>
        <w:rPr>
          <w:rFonts w:hint="eastAsia" w:ascii="仿宋_GB2312" w:hAnsi="宋体" w:eastAsia="仿宋_GB2312"/>
          <w:sz w:val="30"/>
          <w:szCs w:val="30"/>
        </w:rPr>
        <w:t>日。</w:t>
      </w:r>
    </w:p>
    <w:p w14:paraId="0363F89E">
      <w:pPr>
        <w:widowControl w:val="0"/>
        <w:adjustRightInd w:val="0"/>
        <w:snapToGrid w:val="0"/>
        <w:spacing w:line="460" w:lineRule="exact"/>
        <w:ind w:firstLine="600" w:firstLineChars="200"/>
        <w:jc w:val="both"/>
        <w:rPr>
          <w:rFonts w:hint="eastAsia" w:ascii="仿宋_GB2312" w:hAnsi="宋体" w:eastAsia="仿宋_GB2312"/>
          <w:sz w:val="30"/>
          <w:szCs w:val="30"/>
        </w:rPr>
      </w:pPr>
      <w:r>
        <w:rPr>
          <w:rFonts w:hint="eastAsia" w:ascii="仿宋_GB2312" w:hAnsi="宋体" w:eastAsia="仿宋_GB2312"/>
          <w:sz w:val="30"/>
          <w:szCs w:val="30"/>
        </w:rPr>
        <w:t>2.本合同一式</w:t>
      </w:r>
      <w:r>
        <w:rPr>
          <w:rFonts w:hint="eastAsia" w:ascii="仿宋_GB2312" w:hAnsi="宋体" w:eastAsia="仿宋_GB2312"/>
          <w:sz w:val="30"/>
          <w:szCs w:val="30"/>
          <w:u w:val="single"/>
        </w:rPr>
        <w:t xml:space="preserve">  </w:t>
      </w:r>
      <w:r>
        <w:rPr>
          <w:rFonts w:hint="eastAsia" w:ascii="仿宋_GB2312" w:hAnsi="宋体" w:eastAsia="仿宋_GB2312"/>
          <w:sz w:val="30"/>
          <w:szCs w:val="30"/>
        </w:rPr>
        <w:t>份，具有同等法律效力，双方各执</w:t>
      </w:r>
      <w:r>
        <w:rPr>
          <w:rFonts w:hint="eastAsia" w:ascii="仿宋_GB2312" w:hAnsi="宋体" w:eastAsia="仿宋_GB2312"/>
          <w:sz w:val="30"/>
          <w:szCs w:val="30"/>
          <w:u w:val="single"/>
        </w:rPr>
        <w:t xml:space="preserve">  </w:t>
      </w:r>
      <w:r>
        <w:rPr>
          <w:rFonts w:hint="eastAsia" w:ascii="仿宋_GB2312" w:hAnsi="宋体" w:eastAsia="仿宋_GB2312"/>
          <w:sz w:val="30"/>
          <w:szCs w:val="30"/>
        </w:rPr>
        <w:t>份，</w:t>
      </w:r>
      <w:r>
        <w:rPr>
          <w:rFonts w:hint="eastAsia" w:ascii="仿宋_GB2312" w:hAnsi="宋体" w:eastAsia="仿宋_GB2312"/>
          <w:b/>
          <w:bCs/>
          <w:sz w:val="30"/>
          <w:szCs w:val="30"/>
        </w:rPr>
        <w:t>山阳县政府采购中心备案</w:t>
      </w:r>
      <w:r>
        <w:rPr>
          <w:rFonts w:hint="eastAsia" w:ascii="仿宋_GB2312" w:hAnsi="宋体" w:eastAsia="仿宋_GB2312"/>
          <w:b/>
          <w:bCs/>
          <w:sz w:val="30"/>
          <w:szCs w:val="30"/>
          <w:u w:val="single"/>
        </w:rPr>
        <w:t xml:space="preserve"> 1 </w:t>
      </w:r>
      <w:r>
        <w:rPr>
          <w:rFonts w:hint="eastAsia" w:ascii="仿宋_GB2312" w:hAnsi="宋体" w:eastAsia="仿宋_GB2312"/>
          <w:b/>
          <w:bCs/>
          <w:sz w:val="30"/>
          <w:szCs w:val="30"/>
        </w:rPr>
        <w:t>份</w:t>
      </w:r>
      <w:r>
        <w:rPr>
          <w:rFonts w:hint="eastAsia" w:ascii="仿宋_GB2312" w:hAnsi="宋体" w:eastAsia="仿宋_GB2312"/>
          <w:sz w:val="30"/>
          <w:szCs w:val="30"/>
        </w:rPr>
        <w:t>。</w:t>
      </w:r>
    </w:p>
    <w:p w14:paraId="2D458277">
      <w:pPr>
        <w:widowControl w:val="0"/>
        <w:tabs>
          <w:tab w:val="left" w:pos="980"/>
        </w:tabs>
        <w:kinsoku w:val="0"/>
        <w:spacing w:line="560" w:lineRule="exact"/>
        <w:ind w:firstLine="640" w:firstLineChars="200"/>
        <w:jc w:val="both"/>
        <w:rPr>
          <w:rFonts w:hint="eastAsia" w:ascii="仿宋_GB2312" w:hAnsi="宋体" w:eastAsia="仿宋_GB2312"/>
          <w:sz w:val="32"/>
          <w:szCs w:val="32"/>
        </w:rPr>
      </w:pPr>
    </w:p>
    <w:p w14:paraId="28CF0824">
      <w:pPr>
        <w:widowControl w:val="0"/>
        <w:tabs>
          <w:tab w:val="left" w:pos="980"/>
        </w:tabs>
        <w:kinsoku w:val="0"/>
        <w:spacing w:line="460" w:lineRule="exact"/>
        <w:ind w:firstLine="600" w:firstLineChars="200"/>
        <w:jc w:val="both"/>
        <w:rPr>
          <w:rFonts w:hint="eastAsia" w:ascii="仿宋_GB2312" w:hAnsi="宋体" w:eastAsia="仿宋_GB2312"/>
          <w:sz w:val="30"/>
          <w:szCs w:val="30"/>
        </w:rPr>
      </w:pPr>
    </w:p>
    <w:p w14:paraId="29781263">
      <w:pPr>
        <w:widowControl w:val="0"/>
        <w:adjustRightInd w:val="0"/>
        <w:snapToGrid w:val="0"/>
        <w:spacing w:line="460" w:lineRule="exact"/>
        <w:jc w:val="both"/>
        <w:rPr>
          <w:rFonts w:hint="eastAsia" w:ascii="仿宋_GB2312" w:hAnsi="宋体" w:eastAsia="仿宋_GB2312"/>
          <w:sz w:val="30"/>
          <w:szCs w:val="30"/>
        </w:rPr>
      </w:pPr>
      <w:r>
        <w:rPr>
          <w:rFonts w:hint="eastAsia" w:ascii="仿宋_GB2312" w:hAnsi="宋体" w:eastAsia="仿宋_GB2312"/>
          <w:sz w:val="30"/>
          <w:szCs w:val="30"/>
        </w:rPr>
        <w:t>甲 方：</w:t>
      </w:r>
      <w:r>
        <w:rPr>
          <w:rFonts w:hint="eastAsia" w:ascii="仿宋_GB2312" w:hAnsi="宋体" w:eastAsia="仿宋_GB2312"/>
          <w:sz w:val="30"/>
          <w:szCs w:val="30"/>
          <w:u w:val="single"/>
        </w:rPr>
        <w:t xml:space="preserve">   （盖章）        </w:t>
      </w:r>
      <w:r>
        <w:rPr>
          <w:rFonts w:hint="eastAsia" w:ascii="仿宋_GB2312" w:hAnsi="宋体" w:eastAsia="仿宋_GB2312"/>
          <w:sz w:val="30"/>
          <w:szCs w:val="30"/>
        </w:rPr>
        <w:t xml:space="preserve">    乙 方：</w:t>
      </w:r>
      <w:r>
        <w:rPr>
          <w:rFonts w:hint="eastAsia" w:ascii="仿宋_GB2312" w:hAnsi="宋体" w:eastAsia="仿宋_GB2312"/>
          <w:sz w:val="30"/>
          <w:szCs w:val="30"/>
          <w:u w:val="single"/>
        </w:rPr>
        <w:t xml:space="preserve">   （盖章） </w:t>
      </w:r>
      <w:r>
        <w:rPr>
          <w:rFonts w:ascii="仿宋_GB2312" w:hAnsi="宋体" w:eastAsia="仿宋_GB2312"/>
          <w:sz w:val="30"/>
          <w:szCs w:val="30"/>
          <w:u w:val="single"/>
        </w:rPr>
        <w:t xml:space="preserve">   </w:t>
      </w:r>
      <w:r>
        <w:rPr>
          <w:rFonts w:hint="eastAsia" w:ascii="仿宋_GB2312" w:hAnsi="宋体" w:eastAsia="仿宋_GB2312"/>
          <w:sz w:val="30"/>
          <w:szCs w:val="30"/>
          <w:u w:val="single"/>
        </w:rPr>
        <w:t xml:space="preserve">    </w:t>
      </w:r>
    </w:p>
    <w:p w14:paraId="7E663A7A">
      <w:pPr>
        <w:widowControl w:val="0"/>
        <w:adjustRightInd w:val="0"/>
        <w:snapToGrid w:val="0"/>
        <w:spacing w:line="460" w:lineRule="exact"/>
        <w:jc w:val="both"/>
        <w:rPr>
          <w:rFonts w:hint="eastAsia" w:ascii="仿宋_GB2312" w:hAnsi="宋体" w:eastAsia="仿宋_GB2312"/>
          <w:sz w:val="30"/>
          <w:szCs w:val="30"/>
        </w:rPr>
      </w:pPr>
      <w:r>
        <w:rPr>
          <w:rFonts w:hint="eastAsia" w:ascii="仿宋_GB2312" w:hAnsi="宋体" w:eastAsia="仿宋_GB2312"/>
          <w:sz w:val="30"/>
          <w:szCs w:val="30"/>
        </w:rPr>
        <w:t xml:space="preserve">地址： </w:t>
      </w:r>
      <w:r>
        <w:rPr>
          <w:rFonts w:hint="eastAsia" w:ascii="仿宋_GB2312" w:hAnsi="宋体" w:eastAsia="仿宋_GB2312"/>
          <w:sz w:val="30"/>
          <w:szCs w:val="30"/>
          <w:u w:val="single"/>
        </w:rPr>
        <w:t xml:space="preserve">                   </w:t>
      </w:r>
      <w:r>
        <w:rPr>
          <w:rFonts w:hint="eastAsia" w:ascii="仿宋_GB2312" w:hAnsi="宋体" w:eastAsia="仿宋_GB2312"/>
          <w:sz w:val="30"/>
          <w:szCs w:val="30"/>
        </w:rPr>
        <w:t xml:space="preserve">    地址： </w:t>
      </w:r>
      <w:r>
        <w:rPr>
          <w:rFonts w:hint="eastAsia" w:ascii="仿宋_GB2312" w:hAnsi="宋体" w:eastAsia="仿宋_GB2312"/>
          <w:sz w:val="30"/>
          <w:szCs w:val="30"/>
          <w:u w:val="single"/>
        </w:rPr>
        <w:t xml:space="preserve">                   </w:t>
      </w:r>
    </w:p>
    <w:p w14:paraId="32DE4458">
      <w:pPr>
        <w:widowControl w:val="0"/>
        <w:adjustRightInd w:val="0"/>
        <w:snapToGrid w:val="0"/>
        <w:spacing w:line="460" w:lineRule="exact"/>
        <w:jc w:val="both"/>
        <w:rPr>
          <w:rFonts w:hint="eastAsia" w:ascii="仿宋_GB2312" w:hAnsi="宋体" w:eastAsia="仿宋_GB2312"/>
          <w:sz w:val="30"/>
          <w:szCs w:val="30"/>
        </w:rPr>
      </w:pPr>
      <w:r>
        <w:rPr>
          <w:rFonts w:hint="eastAsia" w:ascii="仿宋_GB2312" w:hAnsi="宋体" w:eastAsia="仿宋_GB2312"/>
          <w:sz w:val="30"/>
          <w:szCs w:val="30"/>
        </w:rPr>
        <w:t>法定代表人或其授权的代理      法定代表人或其授权的代理</w:t>
      </w:r>
    </w:p>
    <w:p w14:paraId="13F0BEB6">
      <w:pPr>
        <w:widowControl w:val="0"/>
        <w:adjustRightInd w:val="0"/>
        <w:snapToGrid w:val="0"/>
        <w:spacing w:line="460" w:lineRule="exact"/>
        <w:jc w:val="both"/>
        <w:rPr>
          <w:rFonts w:hint="eastAsia" w:ascii="仿宋_GB2312" w:hAnsi="宋体" w:eastAsia="仿宋_GB2312"/>
          <w:sz w:val="30"/>
          <w:szCs w:val="30"/>
        </w:rPr>
      </w:pPr>
      <w:r>
        <w:rPr>
          <w:rFonts w:hint="eastAsia" w:ascii="仿宋_GB2312" w:hAnsi="宋体" w:eastAsia="仿宋_GB2312"/>
          <w:sz w:val="30"/>
          <w:szCs w:val="30"/>
        </w:rPr>
        <w:t>人：</w:t>
      </w:r>
      <w:r>
        <w:rPr>
          <w:rFonts w:hint="eastAsia" w:ascii="仿宋_GB2312" w:hAnsi="宋体" w:eastAsia="仿宋_GB2312"/>
          <w:sz w:val="30"/>
          <w:szCs w:val="30"/>
          <w:u w:val="single"/>
        </w:rPr>
        <w:t xml:space="preserve">（签字）       </w:t>
      </w:r>
      <w:r>
        <w:rPr>
          <w:rFonts w:ascii="仿宋_GB2312" w:hAnsi="宋体" w:eastAsia="仿宋_GB2312"/>
          <w:sz w:val="30"/>
          <w:szCs w:val="30"/>
          <w:u w:val="single"/>
        </w:rPr>
        <w:t xml:space="preserve">      </w:t>
      </w:r>
      <w:r>
        <w:rPr>
          <w:rFonts w:hint="eastAsia" w:ascii="仿宋_GB2312" w:hAnsi="宋体" w:eastAsia="仿宋_GB2312"/>
          <w:sz w:val="30"/>
          <w:szCs w:val="30"/>
          <w:u w:val="single"/>
        </w:rPr>
        <w:t xml:space="preserve"> </w:t>
      </w:r>
      <w:r>
        <w:rPr>
          <w:rFonts w:hint="eastAsia" w:ascii="仿宋_GB2312" w:hAnsi="宋体" w:eastAsia="仿宋_GB2312"/>
          <w:sz w:val="30"/>
          <w:szCs w:val="30"/>
        </w:rPr>
        <w:t xml:space="preserve">    人：</w:t>
      </w:r>
      <w:r>
        <w:rPr>
          <w:rFonts w:hint="eastAsia" w:ascii="仿宋_GB2312" w:hAnsi="宋体" w:eastAsia="仿宋_GB2312"/>
          <w:sz w:val="30"/>
          <w:szCs w:val="30"/>
          <w:u w:val="single"/>
        </w:rPr>
        <w:t xml:space="preserve">（签字）     </w:t>
      </w:r>
      <w:r>
        <w:rPr>
          <w:rFonts w:ascii="仿宋_GB2312" w:hAnsi="宋体" w:eastAsia="仿宋_GB2312"/>
          <w:sz w:val="30"/>
          <w:szCs w:val="30"/>
          <w:u w:val="single"/>
        </w:rPr>
        <w:t xml:space="preserve">   </w:t>
      </w:r>
      <w:r>
        <w:rPr>
          <w:rFonts w:hint="eastAsia" w:ascii="仿宋_GB2312" w:hAnsi="宋体" w:eastAsia="仿宋_GB2312"/>
          <w:sz w:val="30"/>
          <w:szCs w:val="30"/>
          <w:u w:val="single"/>
        </w:rPr>
        <w:t xml:space="preserve">     </w:t>
      </w:r>
    </w:p>
    <w:p w14:paraId="689DD79F">
      <w:pPr>
        <w:widowControl w:val="0"/>
        <w:adjustRightInd w:val="0"/>
        <w:snapToGrid w:val="0"/>
        <w:spacing w:line="460" w:lineRule="exact"/>
        <w:jc w:val="both"/>
      </w:pPr>
      <w:r>
        <w:rPr>
          <w:rFonts w:hint="eastAsia" w:ascii="仿宋_GB2312" w:hAnsi="宋体" w:eastAsia="仿宋_GB2312"/>
          <w:sz w:val="30"/>
          <w:szCs w:val="30"/>
        </w:rPr>
        <w:t>电话：</w:t>
      </w:r>
      <w:r>
        <w:rPr>
          <w:rFonts w:hint="eastAsia" w:ascii="仿宋_GB2312" w:hAnsi="宋体" w:eastAsia="仿宋_GB2312"/>
          <w:sz w:val="30"/>
          <w:szCs w:val="30"/>
          <w:u w:val="single"/>
        </w:rPr>
        <w:t xml:space="preserve">                    </w:t>
      </w:r>
      <w:r>
        <w:rPr>
          <w:rFonts w:hint="eastAsia" w:ascii="仿宋_GB2312" w:hAnsi="宋体" w:eastAsia="仿宋_GB2312"/>
          <w:sz w:val="30"/>
          <w:szCs w:val="30"/>
        </w:rPr>
        <w:t xml:space="preserve">  </w:t>
      </w:r>
      <w:r>
        <w:rPr>
          <w:rFonts w:ascii="仿宋_GB2312" w:hAnsi="宋体" w:eastAsia="仿宋_GB2312"/>
          <w:sz w:val="30"/>
          <w:szCs w:val="30"/>
        </w:rPr>
        <w:t xml:space="preserve">  </w:t>
      </w:r>
      <w:r>
        <w:rPr>
          <w:rFonts w:hint="eastAsia" w:ascii="仿宋_GB2312" w:hAnsi="宋体" w:eastAsia="仿宋_GB2312"/>
          <w:sz w:val="30"/>
          <w:szCs w:val="30"/>
        </w:rPr>
        <w:t>电话：</w:t>
      </w:r>
      <w:r>
        <w:rPr>
          <w:rFonts w:hint="eastAsia" w:ascii="仿宋_GB2312" w:hAnsi="宋体" w:eastAsia="仿宋_GB2312"/>
          <w:sz w:val="30"/>
          <w:szCs w:val="30"/>
          <w:u w:val="single"/>
        </w:rPr>
        <w:t xml:space="preserve">          </w:t>
      </w:r>
      <w:r>
        <w:rPr>
          <w:rFonts w:ascii="仿宋_GB2312" w:hAnsi="宋体" w:eastAsia="仿宋_GB2312"/>
          <w:sz w:val="30"/>
          <w:szCs w:val="30"/>
          <w:u w:val="single"/>
        </w:rPr>
        <w:t xml:space="preserve">    </w:t>
      </w:r>
      <w:r>
        <w:rPr>
          <w:rFonts w:hint="eastAsia" w:ascii="仿宋_GB2312" w:hAnsi="宋体" w:eastAsia="仿宋_GB2312"/>
          <w:sz w:val="30"/>
          <w:szCs w:val="30"/>
          <w:u w:val="single"/>
        </w:rPr>
        <w:t xml:space="preserve">     </w:t>
      </w:r>
      <w:bookmarkStart w:id="0" w:name="_GoBack"/>
      <w:bookmarkEnd w:id="0"/>
    </w:p>
    <w:sectPr>
      <w:pgSz w:w="11906" w:h="16838"/>
      <w:pgMar w:top="1531" w:right="1474"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panose1 w:val="020E0705020206020404"/>
    <w:charset w:val="00"/>
    <w:family w:val="swiss"/>
    <w:pitch w:val="default"/>
    <w:sig w:usb0="00000003" w:usb1="00000000" w:usb2="00000000" w:usb3="00000000" w:csb0="20000001"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076568"/>
    <w:rsid w:val="33076568"/>
    <w:rsid w:val="4E8B22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opperplate Gothic Bold" w:hAnsi="Copperplate Gothic Bold" w:eastAsia="宋体" w:cs="Times New Roman"/>
      <w:kern w:val="0"/>
      <w:sz w:val="28"/>
      <w:szCs w:val="28"/>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Plain Text"/>
    <w:basedOn w:val="1"/>
    <w:qFormat/>
    <w:uiPriority w:val="0"/>
    <w:pPr>
      <w:widowControl w:val="0"/>
      <w:jc w:val="both"/>
    </w:pPr>
    <w:rPr>
      <w:rFonts w:ascii="宋体" w:hAnsi="Courier New"/>
      <w:kern w:val="2"/>
      <w:sz w:val="21"/>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80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2026-06-17T01:33:00Z</dcterms:created>
  <dc:creator>青山</dc:creator>
  <cp:lastModifiedBy>青山</cp:lastModifiedBy>
  <dcterms:modified xsi:type="dcterms:W3CDTF">2026-06-17T03:28:46Z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F2AEFFC2B00046999C60D8C4AAFCD72A_11</vt:lpwstr>
  </property>
  <property fmtid="{D5CDD505-2E9C-101B-9397-08002B2CF9AE}" pid="4" name="KSOTemplateDocerSaveRecord">
    <vt:lpwstr>eyJoZGlkIjoiYTc2ZGZiNzZiNDVlOGViOWVmM2JhOTY0NGJkNjUyYzgiLCJ1c2VySWQiOiIzODI1ODY5OTUifQ==</vt:lpwstr>
  </property>
</Properties>
</file>