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版本号：DQZ2026-FW-05220260827002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2026-2027学年度保安、宿舍管理员劳务外包服务项目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DQZ2026-FW-052</w:t>
      </w:r>
      <w:r>
        <w:br/>
      </w:r>
      <w:r>
        <w:br/>
      </w:r>
      <w:r>
        <w:br/>
      </w:r>
    </w:p>
    <w:p>
      <w:pPr>
        <w:pStyle w:val="null3"/>
        <w:jc w:val="center"/>
        <w:outlineLvl w:val="2"/>
      </w:pPr>
      <w:r>
        <w:rPr>
          <w:rFonts w:ascii="仿宋_GB2312" w:hAnsi="仿宋_GB2312" w:cs="仿宋_GB2312" w:eastAsia="仿宋_GB2312"/>
          <w:sz w:val="28"/>
          <w:b/>
        </w:rPr>
        <w:t>蒲城县职业教育中心</w:t>
      </w:r>
    </w:p>
    <w:p>
      <w:pPr>
        <w:pStyle w:val="null3"/>
        <w:jc w:val="center"/>
        <w:outlineLvl w:val="2"/>
      </w:pPr>
      <w:r>
        <w:rPr>
          <w:rFonts w:ascii="仿宋_GB2312" w:hAnsi="仿宋_GB2312" w:cs="仿宋_GB2312" w:eastAsia="仿宋_GB2312"/>
          <w:sz w:val="28"/>
          <w:b/>
        </w:rPr>
        <w:t>陕西鼎启正建设项目管理有限公司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陕西鼎启正建设项目管理有限公司</w:t>
      </w:r>
      <w:r>
        <w:rPr>
          <w:rFonts w:ascii="仿宋_GB2312" w:hAnsi="仿宋_GB2312" w:cs="仿宋_GB2312" w:eastAsia="仿宋_GB2312"/>
        </w:rPr>
        <w:t>（以下简称“代理机构”）受</w:t>
      </w:r>
      <w:r>
        <w:rPr>
          <w:rFonts w:ascii="仿宋_GB2312" w:hAnsi="仿宋_GB2312" w:cs="仿宋_GB2312" w:eastAsia="仿宋_GB2312"/>
        </w:rPr>
        <w:t>蒲城县职业教育中心</w:t>
      </w:r>
      <w:r>
        <w:rPr>
          <w:rFonts w:ascii="仿宋_GB2312" w:hAnsi="仿宋_GB2312" w:cs="仿宋_GB2312" w:eastAsia="仿宋_GB2312"/>
        </w:rPr>
        <w:t>委托，拟对</w:t>
      </w:r>
      <w:r>
        <w:rPr>
          <w:rFonts w:ascii="仿宋_GB2312" w:hAnsi="仿宋_GB2312" w:cs="仿宋_GB2312" w:eastAsia="仿宋_GB2312"/>
        </w:rPr>
        <w:t>2026-2027学年度保安、宿舍管理员劳务外包服务项目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DQZ2026-FW-052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2026-2027学年度保安、宿舍管理员劳务外包服务项目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提供保安、宿舍管理员劳务从业人员劳务服务岗位；为全校师生提供在校期间服务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采购包1（2026-2027学年度保安、宿舍管理员劳务外包服务项目）：属于专门面向中小企业采购。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1、授权委托书或法人身份证明：法定代表人直接参加磋商的提供法定代表人证明及其身份证；授权代表参与磋商的提供法定代表人授权书（附法定代表人及授权代表身份证）；非法人单位参照执行；</w:t>
      </w:r>
    </w:p>
    <w:p>
      <w:pPr>
        <w:pStyle w:val="null3"/>
      </w:pPr>
      <w:r>
        <w:rPr>
          <w:rFonts w:ascii="仿宋_GB2312" w:hAnsi="仿宋_GB2312" w:cs="仿宋_GB2312" w:eastAsia="仿宋_GB2312"/>
        </w:rPr>
        <w:t>2、信誉要求：供应商提供在磋商截止日前在信用中国网（www.creditchina.gov.cn）未被列入失信被执行人、重大税收违法失信主体和在中国政府采购网（www.ccgp.gov.cn）未被列入政府采购严重违法失信行为记录名单（处罚期限届满的除外，如相关失信记录已失效，供应商需提供相关证明资料）；查询日期为从竞争性磋商文件获取之日起至磋商截止日前但最终以磋商截止日当天代理公司查询结果为准）；</w:t>
      </w:r>
    </w:p>
    <w:p>
      <w:pPr>
        <w:pStyle w:val="null3"/>
      </w:pPr>
      <w:r>
        <w:rPr>
          <w:rFonts w:ascii="仿宋_GB2312" w:hAnsi="仿宋_GB2312" w:cs="仿宋_GB2312" w:eastAsia="仿宋_GB2312"/>
        </w:rPr>
        <w:t>3、非联合体磋商声明：本项目不接受联合体磋商，须提供非联合体磋商声明。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蒲城县职业教育中心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蒲城县尧山路西段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谢旭亮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17764703812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陕西鼎启正建设项目管理有限公司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陕西省西安市未央区陕西省西安市经济技术开发区凤城四路103号世融嘉轩21号楼世融国际1405</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彭统贤</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18049361409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蒲城县政府采购管理股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惠娜娜</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13892323567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开户名称：陕西鼎启正建设项目管理有限公司</w:t>
            </w:r>
          </w:p>
          <w:p>
            <w:pPr>
              <w:pStyle w:val="null3"/>
            </w:pPr>
            <w:r>
              <w:rPr>
                <w:rFonts w:ascii="仿宋_GB2312" w:hAnsi="仿宋_GB2312" w:cs="仿宋_GB2312" w:eastAsia="仿宋_GB2312"/>
              </w:rPr>
              <w:t>开户银行：西安银行股份有限公司文景路支行</w:t>
            </w:r>
          </w:p>
          <w:p>
            <w:pPr>
              <w:pStyle w:val="null3"/>
            </w:pPr>
            <w:r>
              <w:rPr>
                <w:rFonts w:ascii="仿宋_GB2312" w:hAnsi="仿宋_GB2312" w:cs="仿宋_GB2312" w:eastAsia="仿宋_GB2312"/>
              </w:rPr>
              <w:t>银行账号：707011580000215539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代理服务费收费标准：采购代理服务费参照《国家计委关于印发(招标代理服务收费管理暂行办法)的通知》(计价格[2002]1980号文件)计取。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蒲城县职业教育中心</w:t>
      </w:r>
      <w:r>
        <w:rPr>
          <w:rFonts w:ascii="仿宋_GB2312" w:hAnsi="仿宋_GB2312" w:cs="仿宋_GB2312" w:eastAsia="仿宋_GB2312"/>
        </w:rPr>
        <w:t>和</w:t>
      </w:r>
      <w:r>
        <w:rPr>
          <w:rFonts w:ascii="仿宋_GB2312" w:hAnsi="仿宋_GB2312" w:cs="仿宋_GB2312" w:eastAsia="仿宋_GB2312"/>
        </w:rPr>
        <w:t>陕西鼎启正建设项目管理有限公司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蒲城县职业教育中心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陕西鼎启正建设项目管理有限公司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蒲城县职业教育中心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陕西鼎启正建设项目管理有限公司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详见服务合同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陕西鼎启正建设项目管理有限公司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陕西鼎启正建设项目管理有限公司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陕西鼎启正建设项目管理有限公司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联系人：曾萍</w:t>
      </w:r>
    </w:p>
    <w:p>
      <w:pPr>
        <w:pStyle w:val="null3"/>
      </w:pPr>
      <w:r>
        <w:rPr>
          <w:rFonts w:ascii="仿宋_GB2312" w:hAnsi="仿宋_GB2312" w:cs="仿宋_GB2312" w:eastAsia="仿宋_GB2312"/>
        </w:rPr>
        <w:t>联系电话：17392217611</w:t>
      </w:r>
    </w:p>
    <w:p>
      <w:pPr>
        <w:pStyle w:val="null3"/>
      </w:pPr>
      <w:r>
        <w:rPr>
          <w:rFonts w:ascii="仿宋_GB2312" w:hAnsi="仿宋_GB2312" w:cs="仿宋_GB2312" w:eastAsia="仿宋_GB2312"/>
        </w:rPr>
        <w:t>地址：陕西省蒲城县东环路壳牌加油站对面鼎启正项目三楼</w:t>
      </w:r>
    </w:p>
    <w:p>
      <w:pPr>
        <w:pStyle w:val="null3"/>
      </w:pPr>
      <w:r>
        <w:rPr>
          <w:rFonts w:ascii="仿宋_GB2312" w:hAnsi="仿宋_GB2312" w:cs="仿宋_GB2312" w:eastAsia="仿宋_GB2312"/>
        </w:rPr>
        <w:t>邮编：715500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提供保安、宿舍管理员劳务从业人员劳务服务岗位；为全校师生提供在校期间服务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850,000.00</w:t>
      </w:r>
    </w:p>
    <w:p>
      <w:pPr>
        <w:pStyle w:val="null3"/>
      </w:pPr>
      <w:r>
        <w:rPr>
          <w:rFonts w:ascii="仿宋_GB2312" w:hAnsi="仿宋_GB2312" w:cs="仿宋_GB2312" w:eastAsia="仿宋_GB2312"/>
        </w:rPr>
        <w:t>采购包最高限价（元）: 850,000.00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2026-2027学年度保安、宿舍管理员劳务外包服务项目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标的名称：2026-2027学年度保安、宿舍管理员劳务外包服务项目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after="120"/>
              <w:ind w:left="510"/>
              <w:jc w:val="both"/>
            </w:pPr>
            <w:r>
              <w:rPr>
                <w:rFonts w:ascii="仿宋_GB2312" w:hAnsi="仿宋_GB2312" w:cs="仿宋_GB2312" w:eastAsia="仿宋_GB2312"/>
                <w:sz w:val="24"/>
                <w:b/>
              </w:rPr>
              <w:t>一、项目概况</w:t>
            </w:r>
          </w:p>
          <w:p>
            <w:pPr>
              <w:pStyle w:val="null3"/>
              <w:spacing w:after="120"/>
              <w:ind w:left="525"/>
              <w:jc w:val="both"/>
            </w:pPr>
            <w:r>
              <w:rPr>
                <w:rFonts w:ascii="仿宋_GB2312" w:hAnsi="仿宋_GB2312" w:cs="仿宋_GB2312" w:eastAsia="仿宋_GB2312"/>
                <w:sz w:val="24"/>
              </w:rPr>
              <w:t>1.项目名称：2026-2027学年度保安、宿舍管理员劳务外包服务项目</w:t>
            </w:r>
          </w:p>
          <w:p>
            <w:pPr>
              <w:pStyle w:val="null3"/>
              <w:spacing w:after="120"/>
              <w:ind w:left="510"/>
              <w:jc w:val="both"/>
            </w:pPr>
            <w:r>
              <w:rPr>
                <w:rFonts w:ascii="仿宋_GB2312" w:hAnsi="仿宋_GB2312" w:cs="仿宋_GB2312" w:eastAsia="仿宋_GB2312"/>
                <w:sz w:val="24"/>
              </w:rPr>
              <w:t>2.项目地点：采购人指定地点。</w:t>
            </w:r>
          </w:p>
          <w:p>
            <w:pPr>
              <w:pStyle w:val="null3"/>
              <w:spacing w:after="120"/>
              <w:ind w:left="510"/>
              <w:jc w:val="both"/>
            </w:pPr>
            <w:r>
              <w:rPr>
                <w:rFonts w:ascii="仿宋_GB2312" w:hAnsi="仿宋_GB2312" w:cs="仿宋_GB2312" w:eastAsia="仿宋_GB2312"/>
                <w:sz w:val="24"/>
              </w:rPr>
              <w:t>3.服 务 期： 项目服务期限采用首签服务期1年，合同期满后，学校根据成交单位年度考核结果、服务质量、履约情况，可续签2次，单次续签周期1年，考核不合格自动终止合作，重新组织招标采购。</w:t>
            </w:r>
          </w:p>
          <w:p>
            <w:pPr>
              <w:pStyle w:val="null3"/>
              <w:spacing w:after="120"/>
              <w:ind w:left="510"/>
              <w:jc w:val="both"/>
            </w:pPr>
            <w:r>
              <w:rPr>
                <w:rFonts w:ascii="仿宋_GB2312" w:hAnsi="仿宋_GB2312" w:cs="仿宋_GB2312" w:eastAsia="仿宋_GB2312"/>
                <w:sz w:val="24"/>
              </w:rPr>
              <w:t>4.项目预算金额：850000.00元，报价不得超过采购预算</w:t>
            </w:r>
          </w:p>
          <w:p>
            <w:pPr>
              <w:pStyle w:val="null3"/>
              <w:spacing w:after="120"/>
              <w:ind w:left="510"/>
              <w:jc w:val="both"/>
            </w:pPr>
            <w:r>
              <w:rPr>
                <w:rFonts w:ascii="仿宋_GB2312" w:hAnsi="仿宋_GB2312" w:cs="仿宋_GB2312" w:eastAsia="仿宋_GB2312"/>
                <w:sz w:val="24"/>
                <w:b/>
              </w:rPr>
              <w:t>二、服务内容及要求</w:t>
            </w:r>
          </w:p>
          <w:p>
            <w:pPr>
              <w:pStyle w:val="null3"/>
              <w:spacing w:after="120"/>
              <w:ind w:left="510"/>
              <w:jc w:val="both"/>
            </w:pPr>
            <w:r>
              <w:rPr>
                <w:rFonts w:ascii="仿宋_GB2312" w:hAnsi="仿宋_GB2312" w:cs="仿宋_GB2312" w:eastAsia="仿宋_GB2312"/>
                <w:sz w:val="24"/>
                <w:b/>
              </w:rPr>
              <w:t>一）服务要求</w:t>
            </w:r>
          </w:p>
          <w:p>
            <w:pPr>
              <w:pStyle w:val="null3"/>
              <w:spacing w:after="120"/>
              <w:ind w:left="30" w:right="15" w:firstLine="497"/>
              <w:jc w:val="both"/>
            </w:pPr>
            <w:r>
              <w:rPr>
                <w:rFonts w:ascii="仿宋_GB2312" w:hAnsi="仿宋_GB2312" w:cs="仿宋_GB2312" w:eastAsia="仿宋_GB2312"/>
                <w:sz w:val="24"/>
              </w:rPr>
              <w:t>1.供应商成交后，应与采购人签署劳务用工协议，在协议有效期内向采购人提供劳务外包服务。采购人可自行招聘确定服务员工人选，也可委托供应商，由供应商根据采购人的用工需要及岗位说明书，向采购人推荐人选，提供所有员工的个人档案资料，经采购人确认后上岗。</w:t>
            </w:r>
          </w:p>
          <w:p>
            <w:pPr>
              <w:pStyle w:val="null3"/>
              <w:spacing w:after="120"/>
              <w:ind w:left="30" w:right="15" w:firstLine="481"/>
              <w:jc w:val="both"/>
            </w:pPr>
            <w:r>
              <w:rPr>
                <w:rFonts w:ascii="仿宋_GB2312" w:hAnsi="仿宋_GB2312" w:cs="仿宋_GB2312" w:eastAsia="仿宋_GB2312"/>
                <w:sz w:val="24"/>
              </w:rPr>
              <w:t>2.采购人确认外包员工的人选后，成交供应商负责劳务劳务人员入职和离职等相关手续，建立员工档案，完善人员信息管理及其它服务规范中要求的内容，处理劳务纠纷，处理劳务人员因在学校工作期满或因违反学校各项管理规章制度被终止劳务工作的事宜。</w:t>
            </w:r>
          </w:p>
          <w:p>
            <w:pPr>
              <w:pStyle w:val="null3"/>
              <w:spacing w:after="120"/>
              <w:ind w:left="30" w:right="15" w:firstLine="484"/>
              <w:jc w:val="both"/>
            </w:pPr>
            <w:r>
              <w:rPr>
                <w:rFonts w:ascii="仿宋_GB2312" w:hAnsi="仿宋_GB2312" w:cs="仿宋_GB2312" w:eastAsia="仿宋_GB2312"/>
                <w:sz w:val="24"/>
              </w:rPr>
              <w:t>3.采购人有权监督劳务人员的劳动内容、工作时间、休息休假、劳动安全卫生、保险福利、职员培训、劳动纪律以及劳动定额管理等相关内容。</w:t>
            </w:r>
          </w:p>
          <w:p>
            <w:pPr>
              <w:pStyle w:val="null3"/>
              <w:spacing w:after="120"/>
              <w:ind w:left="30" w:right="15" w:firstLine="477"/>
              <w:jc w:val="both"/>
            </w:pPr>
            <w:r>
              <w:rPr>
                <w:rFonts w:ascii="仿宋_GB2312" w:hAnsi="仿宋_GB2312" w:cs="仿宋_GB2312" w:eastAsia="仿宋_GB2312"/>
                <w:sz w:val="24"/>
              </w:rPr>
              <w:t>4.成交供应商应承诺按合同规定每月足额支付劳动报酬；并按照法律规定完成保险的缴纳；成交供应商不得以任何形式扣发(缓发) 劳务劳务人员劳动报酬，学校不定时对劳务人员的工资、福利、办公用品、保险等进行核实确定。</w:t>
            </w:r>
          </w:p>
          <w:p>
            <w:pPr>
              <w:pStyle w:val="null3"/>
              <w:spacing w:after="120"/>
              <w:ind w:left="30" w:right="15" w:firstLine="484"/>
              <w:jc w:val="both"/>
            </w:pPr>
            <w:r>
              <w:rPr>
                <w:rFonts w:ascii="仿宋_GB2312" w:hAnsi="仿宋_GB2312" w:cs="仿宋_GB2312" w:eastAsia="仿宋_GB2312"/>
                <w:sz w:val="24"/>
              </w:rPr>
              <w:t>5.供应商应根据外包员工工资收入，购买相应保险，以银行工资卡的方式，按规定的时间发放员工的工资。</w:t>
            </w:r>
          </w:p>
          <w:p>
            <w:pPr>
              <w:pStyle w:val="null3"/>
              <w:ind w:firstLine="486"/>
              <w:jc w:val="both"/>
            </w:pPr>
            <w:r>
              <w:rPr>
                <w:rFonts w:ascii="仿宋_GB2312" w:hAnsi="仿宋_GB2312" w:cs="仿宋_GB2312" w:eastAsia="仿宋_GB2312"/>
                <w:sz w:val="24"/>
              </w:rPr>
              <w:t>6.</w:t>
            </w:r>
            <w:r>
              <w:rPr>
                <w:rFonts w:ascii="仿宋_GB2312" w:hAnsi="仿宋_GB2312" w:cs="仿宋_GB2312" w:eastAsia="仿宋_GB2312"/>
                <w:sz w:val="24"/>
              </w:rPr>
              <w:t>如因成交供应商引起的劳资纠纷问题，影响正常工作的，采购人有权另行聘请人员确保正常工作，所产生的费用由成交供应商承担。</w:t>
            </w:r>
          </w:p>
          <w:p>
            <w:pPr>
              <w:pStyle w:val="null3"/>
              <w:spacing w:after="120"/>
              <w:ind w:left="30" w:right="15" w:firstLine="480"/>
              <w:jc w:val="both"/>
            </w:pPr>
            <w:r>
              <w:rPr>
                <w:rFonts w:ascii="仿宋_GB2312" w:hAnsi="仿宋_GB2312" w:cs="仿宋_GB2312" w:eastAsia="仿宋_GB2312"/>
                <w:sz w:val="24"/>
              </w:rPr>
              <w:t>7.服务期内发生劳资纠纷由成交供应商负责处理；根据外包员工人数和服务项目配备专门的劳务管理人员，负责外包员工的日常事务，协调处理外包员工与用户之间的关系，向采购人提供政策法规方面的咨询；</w:t>
            </w:r>
          </w:p>
          <w:p>
            <w:pPr>
              <w:pStyle w:val="null3"/>
              <w:spacing w:after="120"/>
              <w:ind w:left="30" w:right="15" w:firstLine="480"/>
              <w:jc w:val="both"/>
            </w:pPr>
            <w:r>
              <w:rPr>
                <w:rFonts w:ascii="仿宋_GB2312" w:hAnsi="仿宋_GB2312" w:cs="仿宋_GB2312" w:eastAsia="仿宋_GB2312"/>
                <w:sz w:val="24"/>
              </w:rPr>
              <w:t>8.外包员工发生重大疾病，成交供应商依照法律法规进行调查处理；外包员工在履行合同期间发生因工人身伤亡事故时，采购人在事发 24 小时内电话及书面通知供应商，并提供所需资料，由供应商统计、上报、申请理赔，供应商申报完成后，工伤保险机构将赔付及支付待遇支付给供应商，供应商应依法及时足额支付给员工及其家属；被劳务人员非因工死亡时，社会保险应支付给外包员工的费用由供应商负责按照社会保险机构的规定申领并依法支付给外包员工家属。</w:t>
            </w:r>
          </w:p>
          <w:p>
            <w:pPr>
              <w:pStyle w:val="null3"/>
              <w:spacing w:after="120"/>
              <w:ind w:left="30" w:firstLine="481"/>
              <w:jc w:val="both"/>
            </w:pPr>
            <w:r>
              <w:rPr>
                <w:rFonts w:ascii="仿宋_GB2312" w:hAnsi="仿宋_GB2312" w:cs="仿宋_GB2312" w:eastAsia="仿宋_GB2312"/>
                <w:sz w:val="24"/>
              </w:rPr>
              <w:t>9.供应商应建立和完善劳务外包管理制度和相关的配套制度，负责劳动保障政策法规咨询，并严格遵守和执行《中华人民共和国民法典》及相关法律、法规。 劳务人员行为若触犯了刑法等，以及给采购人造成经济损失的，供应商应积极主动配合采购人及公检法部门的工作办理相关事宜。</w:t>
            </w:r>
          </w:p>
          <w:p>
            <w:pPr>
              <w:pStyle w:val="null3"/>
              <w:spacing w:after="120"/>
              <w:ind w:left="525"/>
              <w:jc w:val="both"/>
            </w:pPr>
            <w:r>
              <w:rPr>
                <w:rFonts w:ascii="仿宋_GB2312" w:hAnsi="仿宋_GB2312" w:cs="仿宋_GB2312" w:eastAsia="仿宋_GB2312"/>
                <w:sz w:val="24"/>
              </w:rPr>
              <w:t>10.成交供应商负责处理外包员工提出的劳动仲裁、诉讼等事宜。</w:t>
            </w:r>
          </w:p>
          <w:p>
            <w:pPr>
              <w:pStyle w:val="null3"/>
              <w:spacing w:after="120"/>
              <w:ind w:left="525"/>
              <w:jc w:val="both"/>
            </w:pPr>
            <w:r>
              <w:rPr>
                <w:rFonts w:ascii="仿宋_GB2312" w:hAnsi="仿宋_GB2312" w:cs="仿宋_GB2312" w:eastAsia="仿宋_GB2312"/>
                <w:sz w:val="24"/>
              </w:rPr>
              <w:t>11.采购人指定的其他相关服务事项。</w:t>
            </w:r>
          </w:p>
          <w:p>
            <w:pPr>
              <w:pStyle w:val="null3"/>
              <w:spacing w:after="120"/>
              <w:ind w:left="510"/>
              <w:jc w:val="both"/>
            </w:pPr>
            <w:r>
              <w:rPr>
                <w:rFonts w:ascii="仿宋_GB2312" w:hAnsi="仿宋_GB2312" w:cs="仿宋_GB2312" w:eastAsia="仿宋_GB2312"/>
                <w:sz w:val="24"/>
                <w:b/>
              </w:rPr>
              <w:t>二）人员要求</w:t>
            </w:r>
          </w:p>
          <w:p>
            <w:pPr>
              <w:pStyle w:val="null3"/>
              <w:spacing w:after="120"/>
              <w:ind w:left="525"/>
              <w:jc w:val="both"/>
            </w:pPr>
            <w:r>
              <w:rPr>
                <w:rFonts w:ascii="仿宋_GB2312" w:hAnsi="仿宋_GB2312" w:cs="仿宋_GB2312" w:eastAsia="仿宋_GB2312"/>
                <w:sz w:val="24"/>
              </w:rPr>
              <w:t>1.遵守中华人民共和国法律，具有良好的品行，无不良记录。</w:t>
            </w:r>
          </w:p>
          <w:p>
            <w:pPr>
              <w:pStyle w:val="null3"/>
              <w:spacing w:after="120"/>
              <w:ind w:left="30" w:right="75" w:firstLine="482"/>
              <w:jc w:val="both"/>
            </w:pPr>
            <w:r>
              <w:rPr>
                <w:rFonts w:ascii="仿宋_GB2312" w:hAnsi="仿宋_GB2312" w:cs="仿宋_GB2312" w:eastAsia="仿宋_GB2312"/>
                <w:sz w:val="24"/>
              </w:rPr>
              <w:t>2.具有较高的政治觉悟和素养，品貌端正，热爱本职工作，责任心强、身体健康。</w:t>
            </w:r>
          </w:p>
          <w:p>
            <w:pPr>
              <w:pStyle w:val="null3"/>
              <w:spacing w:after="120"/>
              <w:ind w:left="30" w:right="75" w:firstLine="473"/>
              <w:jc w:val="both"/>
            </w:pPr>
            <w:r>
              <w:rPr>
                <w:rFonts w:ascii="仿宋_GB2312" w:hAnsi="仿宋_GB2312" w:cs="仿宋_GB2312" w:eastAsia="仿宋_GB2312"/>
                <w:sz w:val="24"/>
              </w:rPr>
              <w:t>3.所需劳务人员清单及要求：</w:t>
            </w:r>
          </w:p>
          <w:p>
            <w:pPr>
              <w:pStyle w:val="null3"/>
              <w:spacing w:after="120"/>
              <w:ind w:left="30" w:right="75" w:firstLine="482"/>
              <w:jc w:val="both"/>
            </w:pPr>
            <w:r>
              <w:rPr>
                <w:rFonts w:ascii="仿宋_GB2312" w:hAnsi="仿宋_GB2312" w:cs="仿宋_GB2312" w:eastAsia="仿宋_GB2312"/>
                <w:sz w:val="24"/>
              </w:rPr>
              <w:t>（1）宿舍管理员：24人（男性12人，女性12人），男性≤60周岁，女≤55周岁，身体健康、能够胜任工作，持教师资格证优先。</w:t>
            </w:r>
          </w:p>
          <w:p>
            <w:pPr>
              <w:pStyle w:val="null3"/>
              <w:spacing w:after="120"/>
              <w:ind w:left="30" w:right="75" w:firstLine="482"/>
              <w:jc w:val="both"/>
            </w:pPr>
            <w:r>
              <w:rPr>
                <w:rFonts w:ascii="仿宋_GB2312" w:hAnsi="仿宋_GB2312" w:cs="仿宋_GB2312" w:eastAsia="仿宋_GB2312"/>
                <w:sz w:val="24"/>
              </w:rPr>
              <w:t>岗位区域责任:</w:t>
            </w:r>
          </w:p>
          <w:p>
            <w:pPr>
              <w:pStyle w:val="null3"/>
              <w:spacing w:after="120"/>
              <w:ind w:left="30" w:right="75" w:firstLine="482"/>
              <w:jc w:val="both"/>
            </w:pPr>
            <w:r>
              <w:rPr>
                <w:rFonts w:ascii="仿宋_GB2312" w:hAnsi="仿宋_GB2312" w:cs="仿宋_GB2312" w:eastAsia="仿宋_GB2312"/>
                <w:sz w:val="24"/>
              </w:rPr>
              <w:t>女生宿舍：做好学生住宿管理，督促教育学生做好内务整理，公共区域的打扫。</w:t>
            </w:r>
          </w:p>
          <w:p>
            <w:pPr>
              <w:pStyle w:val="null3"/>
              <w:spacing w:after="120"/>
              <w:ind w:left="30" w:right="75" w:firstLine="482"/>
              <w:jc w:val="both"/>
            </w:pPr>
            <w:r>
              <w:rPr>
                <w:rFonts w:ascii="仿宋_GB2312" w:hAnsi="仿宋_GB2312" w:cs="仿宋_GB2312" w:eastAsia="仿宋_GB2312"/>
                <w:sz w:val="24"/>
              </w:rPr>
              <w:t>男生宿舍:做好学生住宿管理，督促教育学生做好内务整理，公共区域的打扫。</w:t>
            </w:r>
          </w:p>
          <w:p>
            <w:pPr>
              <w:pStyle w:val="null3"/>
              <w:spacing w:after="120"/>
              <w:ind w:left="30" w:right="75" w:firstLine="482"/>
              <w:jc w:val="both"/>
            </w:pPr>
            <w:r>
              <w:rPr>
                <w:rFonts w:ascii="仿宋_GB2312" w:hAnsi="仿宋_GB2312" w:cs="仿宋_GB2312" w:eastAsia="仿宋_GB2312"/>
                <w:sz w:val="24"/>
              </w:rPr>
              <w:t>服务时段匹配在校教学周期，具体到岗、离岗日期由采购人根据学生放假、开学时间另行书面通知；</w:t>
            </w:r>
          </w:p>
          <w:p>
            <w:pPr>
              <w:pStyle w:val="null3"/>
              <w:spacing w:after="120"/>
              <w:ind w:left="30" w:right="75" w:firstLine="482"/>
              <w:jc w:val="both"/>
            </w:pPr>
            <w:r>
              <w:rPr>
                <w:rFonts w:ascii="仿宋_GB2312" w:hAnsi="仿宋_GB2312" w:cs="仿宋_GB2312" w:eastAsia="仿宋_GB2312"/>
                <w:sz w:val="24"/>
              </w:rPr>
              <w:t>保安:4人（男性2人，女性2人）男2人，女性2人，男性≤60周岁，女≤50周岁，持保安证, 身体健康，能够胜任工作。</w:t>
            </w:r>
          </w:p>
          <w:p>
            <w:pPr>
              <w:pStyle w:val="null3"/>
              <w:spacing w:after="120"/>
              <w:ind w:left="30" w:right="75" w:firstLine="482"/>
              <w:jc w:val="both"/>
            </w:pPr>
            <w:r>
              <w:rPr>
                <w:rFonts w:ascii="仿宋_GB2312" w:hAnsi="仿宋_GB2312" w:cs="仿宋_GB2312" w:eastAsia="仿宋_GB2312"/>
                <w:sz w:val="24"/>
              </w:rPr>
              <w:t>岗位区域责任:负责学校门口的安全排查，巡查，门口车位、3个花园卫生（门外两侧及中间花园，共3个），停车管理等临时性工作。全年不间断值守，法定节假日、寒暑假均需正常到岗执勤，保障校园全天候安防管理。</w:t>
            </w:r>
          </w:p>
          <w:p>
            <w:pPr>
              <w:pStyle w:val="null3"/>
              <w:spacing w:after="120"/>
              <w:ind w:firstLine="714"/>
              <w:jc w:val="both"/>
            </w:pPr>
            <w:r>
              <w:rPr>
                <w:rFonts w:ascii="仿宋_GB2312" w:hAnsi="仿宋_GB2312" w:cs="仿宋_GB2312" w:eastAsia="仿宋_GB2312"/>
                <w:sz w:val="24"/>
              </w:rPr>
              <w:t>人员要求：所有在岗人员足额到岗，不得空岗、顶岗、串岗，未经学校同意不得随意更换人员，确保岗位人员稳定。</w:t>
            </w:r>
          </w:p>
          <w:p>
            <w:pPr>
              <w:pStyle w:val="null3"/>
              <w:spacing w:after="120"/>
              <w:ind w:firstLine="714"/>
              <w:jc w:val="both"/>
            </w:pPr>
            <w:r>
              <w:rPr>
                <w:rFonts w:ascii="仿宋_GB2312" w:hAnsi="仿宋_GB2312" w:cs="仿宋_GB2312" w:eastAsia="仿宋_GB2312"/>
                <w:sz w:val="24"/>
              </w:rPr>
              <w:t>其他要求：本项目所需保安、宿舍管理员的配置人数不作为固定定员，甲方将结合现场实际业务量、管理需求变化对人员数量进行增减调整；成交人应按照甲方书面调整通知及时完成人员增补或缩减，相关服务费用按实际在岗人员据实结算。</w:t>
            </w:r>
          </w:p>
          <w:p>
            <w:pPr>
              <w:pStyle w:val="null3"/>
              <w:ind w:firstLine="480"/>
              <w:jc w:val="both"/>
            </w:pPr>
            <w:r>
              <w:rPr>
                <w:rFonts w:ascii="仿宋_GB2312" w:hAnsi="仿宋_GB2312" w:cs="仿宋_GB2312" w:eastAsia="仿宋_GB2312"/>
                <w:sz w:val="24"/>
              </w:rPr>
              <w:t>投标人应在提供所有人员健康证明、无犯罪记录证明。投标阶段无法全部提供的，须单独出具加盖单位公章的履约承诺，明确中标后所有人员正式上岗前，向招标人提交全套、真实有效的健康证明及无犯罪记录证明。若逾期未提交或证件核查不合格，招标人有权不予接收人员进场、终止合同，并追究中标人相应违约责任。</w:t>
            </w:r>
          </w:p>
          <w:p>
            <w:pPr>
              <w:pStyle w:val="null3"/>
              <w:jc w:val="both"/>
            </w:pPr>
            <w:r>
              <w:rPr>
                <w:rFonts w:ascii="仿宋_GB2312" w:hAnsi="仿宋_GB2312" w:cs="仿宋_GB2312" w:eastAsia="仿宋_GB2312"/>
                <w:sz w:val="24"/>
                <w:b/>
              </w:rPr>
              <w:t>三）费用组成：</w:t>
            </w:r>
          </w:p>
          <w:p>
            <w:pPr>
              <w:pStyle w:val="null3"/>
              <w:spacing w:after="120"/>
              <w:ind w:left="30" w:right="120" w:firstLine="475"/>
              <w:jc w:val="both"/>
            </w:pPr>
            <w:r>
              <w:rPr>
                <w:rFonts w:ascii="仿宋_GB2312" w:hAnsi="仿宋_GB2312" w:cs="仿宋_GB2312" w:eastAsia="仿宋_GB2312"/>
                <w:sz w:val="24"/>
                <w:b/>
              </w:rPr>
              <w:t>本项目费用</w:t>
            </w:r>
            <w:r>
              <w:rPr>
                <w:rFonts w:ascii="仿宋_GB2312" w:hAnsi="仿宋_GB2312" w:cs="仿宋_GB2312" w:eastAsia="仿宋_GB2312"/>
                <w:sz w:val="24"/>
                <w:b/>
              </w:rPr>
              <w:t>包括人</w:t>
            </w:r>
            <w:r>
              <w:rPr>
                <w:rFonts w:ascii="仿宋_GB2312" w:hAnsi="仿宋_GB2312" w:cs="仿宋_GB2312" w:eastAsia="仿宋_GB2312"/>
                <w:sz w:val="24"/>
                <w:b/>
              </w:rPr>
              <w:t>员基本工资、奖金、保险费用、</w:t>
            </w:r>
            <w:r>
              <w:rPr>
                <w:rFonts w:ascii="仿宋_GB2312" w:hAnsi="仿宋_GB2312" w:cs="仿宋_GB2312" w:eastAsia="仿宋_GB2312"/>
                <w:sz w:val="24"/>
              </w:rPr>
              <w:t xml:space="preserve"> </w:t>
            </w:r>
            <w:r>
              <w:rPr>
                <w:rFonts w:ascii="仿宋_GB2312" w:hAnsi="仿宋_GB2312" w:cs="仿宋_GB2312" w:eastAsia="仿宋_GB2312"/>
                <w:sz w:val="24"/>
                <w:b/>
              </w:rPr>
              <w:t>劳保及节日福利费和劳务</w:t>
            </w:r>
            <w:r>
              <w:rPr>
                <w:rFonts w:ascii="仿宋_GB2312" w:hAnsi="仿宋_GB2312" w:cs="仿宋_GB2312" w:eastAsia="仿宋_GB2312"/>
                <w:sz w:val="24"/>
                <w:b/>
              </w:rPr>
              <w:t>外包</w:t>
            </w:r>
            <w:r>
              <w:rPr>
                <w:rFonts w:ascii="仿宋_GB2312" w:hAnsi="仿宋_GB2312" w:cs="仿宋_GB2312" w:eastAsia="仿宋_GB2312"/>
                <w:sz w:val="24"/>
                <w:b/>
              </w:rPr>
              <w:t>管理费</w:t>
            </w:r>
            <w:r>
              <w:rPr>
                <w:rFonts w:ascii="仿宋_GB2312" w:hAnsi="仿宋_GB2312" w:cs="仿宋_GB2312" w:eastAsia="仿宋_GB2312"/>
                <w:sz w:val="24"/>
                <w:b/>
              </w:rPr>
              <w:t>等，采购人不再额外支付任何费用</w:t>
            </w:r>
            <w:r>
              <w:rPr>
                <w:rFonts w:ascii="仿宋_GB2312" w:hAnsi="仿宋_GB2312" w:cs="仿宋_GB2312" w:eastAsia="仿宋_GB2312"/>
                <w:sz w:val="24"/>
                <w:b/>
              </w:rPr>
              <w:t>。</w:t>
            </w:r>
          </w:p>
          <w:p>
            <w:pPr>
              <w:pStyle w:val="null3"/>
              <w:spacing w:after="120"/>
              <w:ind w:left="525"/>
              <w:jc w:val="both"/>
            </w:pPr>
            <w:r>
              <w:rPr>
                <w:rFonts w:ascii="仿宋_GB2312" w:hAnsi="仿宋_GB2312" w:cs="仿宋_GB2312" w:eastAsia="仿宋_GB2312"/>
                <w:sz w:val="24"/>
                <w:b/>
              </w:rPr>
              <w:t>四）其它要求</w:t>
            </w:r>
          </w:p>
          <w:p>
            <w:pPr>
              <w:pStyle w:val="null3"/>
              <w:ind w:firstLine="480"/>
              <w:jc w:val="both"/>
            </w:pPr>
            <w:r>
              <w:rPr>
                <w:rFonts w:ascii="仿宋_GB2312" w:hAnsi="仿宋_GB2312" w:cs="仿宋_GB2312" w:eastAsia="仿宋_GB2312"/>
                <w:sz w:val="24"/>
              </w:rPr>
              <w:t>1、如因成交供应商引起的劳资纠纷问题，影响正常工</w:t>
            </w:r>
            <w:r>
              <w:rPr>
                <w:rFonts w:ascii="仿宋_GB2312" w:hAnsi="仿宋_GB2312" w:cs="仿宋_GB2312" w:eastAsia="仿宋_GB2312"/>
                <w:sz w:val="24"/>
              </w:rPr>
              <w:t>作的，采购人有权另行聘请人员确保正常工作，所产生的费用由成交供应商承担。</w:t>
            </w:r>
          </w:p>
          <w:p>
            <w:pPr>
              <w:pStyle w:val="null3"/>
              <w:spacing w:after="120"/>
              <w:ind w:left="30" w:right="15" w:firstLine="471"/>
              <w:jc w:val="both"/>
            </w:pPr>
            <w:r>
              <w:rPr>
                <w:rFonts w:ascii="仿宋_GB2312" w:hAnsi="仿宋_GB2312" w:cs="仿宋_GB2312" w:eastAsia="仿宋_GB2312"/>
                <w:sz w:val="24"/>
              </w:rPr>
              <w:t>2、如采购人委托供应商招聘，对成交供应商提供的人员不满意，要求更换时，成交供应商必须及时且无条件的更换合格的人员。</w:t>
            </w:r>
          </w:p>
          <w:p>
            <w:pPr>
              <w:pStyle w:val="null3"/>
              <w:spacing w:after="120"/>
              <w:ind w:left="30" w:right="15" w:firstLine="482"/>
              <w:jc w:val="both"/>
            </w:pPr>
            <w:r>
              <w:rPr>
                <w:rFonts w:ascii="仿宋_GB2312" w:hAnsi="仿宋_GB2312" w:cs="仿宋_GB2312" w:eastAsia="仿宋_GB2312"/>
                <w:sz w:val="24"/>
              </w:rPr>
              <w:t>3、服务期内，采购人按季度对成交供应商的工作质量、履约情况、保险购买情况、工作配合度等进行综合评价，评价合格则继续履行服务合同。如项目服务未达到要求，则采购人有权终止服务合同。</w:t>
            </w:r>
          </w:p>
          <w:p>
            <w:pPr>
              <w:pStyle w:val="null3"/>
              <w:spacing w:after="120"/>
              <w:ind w:left="30" w:right="15" w:firstLine="485"/>
              <w:jc w:val="both"/>
            </w:pPr>
            <w:r>
              <w:rPr>
                <w:rFonts w:ascii="仿宋_GB2312" w:hAnsi="仿宋_GB2312" w:cs="仿宋_GB2312" w:eastAsia="仿宋_GB2312"/>
                <w:sz w:val="24"/>
              </w:rPr>
              <w:t>4、本次采购项目为劳务外包服务，由供应商负责员工的劳动关系管理、保险缴纳及享受、薪酬的核发、劳动纠纷处理、人事政策咨询等内容。</w:t>
            </w:r>
          </w:p>
          <w:p>
            <w:pPr>
              <w:pStyle w:val="null3"/>
              <w:spacing w:after="120"/>
              <w:ind w:left="30" w:right="15" w:firstLine="485"/>
              <w:jc w:val="both"/>
            </w:pPr>
            <w:r>
              <w:rPr>
                <w:rFonts w:ascii="仿宋_GB2312" w:hAnsi="仿宋_GB2312" w:cs="仿宋_GB2312" w:eastAsia="仿宋_GB2312"/>
                <w:sz w:val="24"/>
              </w:rPr>
              <w:t>5、外包人员应根据学校学生的作息时间为准，合理安排值班人员；</w:t>
            </w:r>
          </w:p>
          <w:p>
            <w:pPr>
              <w:pStyle w:val="null3"/>
              <w:spacing w:after="120"/>
              <w:ind w:right="15" w:firstLine="480"/>
              <w:jc w:val="both"/>
            </w:pPr>
            <w:r>
              <w:rPr>
                <w:rFonts w:ascii="仿宋_GB2312" w:hAnsi="仿宋_GB2312" w:cs="仿宋_GB2312" w:eastAsia="仿宋_GB2312"/>
                <w:sz w:val="24"/>
              </w:rPr>
              <w:t>6、供应商应积极安排劳务人员参加学校组织的教育教学活动（如考试、运动会、家长会等系列活动），不得因各种原因推辞；</w:t>
            </w:r>
          </w:p>
          <w:p>
            <w:pPr>
              <w:pStyle w:val="null3"/>
              <w:spacing w:after="120"/>
              <w:ind w:left="510"/>
              <w:jc w:val="both"/>
            </w:pPr>
            <w:r>
              <w:rPr>
                <w:rFonts w:ascii="仿宋_GB2312" w:hAnsi="仿宋_GB2312" w:cs="仿宋_GB2312" w:eastAsia="仿宋_GB2312"/>
                <w:sz w:val="24"/>
                <w:b/>
              </w:rPr>
              <w:t>五）售后服务要求</w:t>
            </w:r>
          </w:p>
          <w:p>
            <w:pPr>
              <w:pStyle w:val="null3"/>
              <w:spacing w:after="120"/>
              <w:ind w:left="30" w:right="15" w:firstLine="495"/>
              <w:jc w:val="both"/>
            </w:pPr>
            <w:r>
              <w:rPr>
                <w:rFonts w:ascii="仿宋_GB2312" w:hAnsi="仿宋_GB2312" w:cs="仿宋_GB2312" w:eastAsia="仿宋_GB2312"/>
                <w:sz w:val="24"/>
              </w:rPr>
              <w:t>1、成交供应商应至少指派一名管理负责人，负责与甲方沟通、协调、管理劳务外包服务期间的所有事宜。</w:t>
            </w:r>
          </w:p>
          <w:p>
            <w:pPr>
              <w:pStyle w:val="null3"/>
              <w:spacing w:after="120"/>
              <w:ind w:left="30" w:right="15" w:firstLine="480"/>
              <w:jc w:val="both"/>
            </w:pPr>
            <w:r>
              <w:rPr>
                <w:rFonts w:ascii="仿宋_GB2312" w:hAnsi="仿宋_GB2312" w:cs="仿宋_GB2312" w:eastAsia="仿宋_GB2312"/>
                <w:sz w:val="24"/>
              </w:rPr>
              <w:t>2、在外包员工出现空缺时，成交供应商应按采购人的用工要求及时招聘并外包员工。</w:t>
            </w:r>
          </w:p>
          <w:p>
            <w:pPr>
              <w:pStyle w:val="null3"/>
              <w:spacing w:after="120"/>
              <w:ind w:left="30" w:right="15" w:firstLine="482"/>
              <w:jc w:val="both"/>
            </w:pPr>
            <w:r>
              <w:rPr>
                <w:rFonts w:ascii="仿宋_GB2312" w:hAnsi="仿宋_GB2312" w:cs="仿宋_GB2312" w:eastAsia="仿宋_GB2312"/>
                <w:sz w:val="24"/>
              </w:rPr>
              <w:t>3、积极配合采购人工作，为采购人体用详细的劳务外包政策法规咨询等服务，认真解答一切与劳务外包相关得疑问，及时办理劳务外包手续。</w:t>
            </w:r>
          </w:p>
          <w:p>
            <w:pPr>
              <w:pStyle w:val="null3"/>
              <w:spacing w:after="120"/>
              <w:ind w:left="30" w:right="15" w:firstLine="480"/>
              <w:jc w:val="both"/>
            </w:pPr>
            <w:r>
              <w:rPr>
                <w:rFonts w:ascii="仿宋_GB2312" w:hAnsi="仿宋_GB2312" w:cs="仿宋_GB2312" w:eastAsia="仿宋_GB2312"/>
                <w:sz w:val="24"/>
              </w:rPr>
              <w:t>4、根据采购人需要，及时培训外包员工，提高职业道德、服务礼仪、保守秘密的能力。</w:t>
            </w:r>
          </w:p>
          <w:p>
            <w:pPr>
              <w:pStyle w:val="null3"/>
              <w:spacing w:after="120"/>
              <w:ind w:left="30" w:right="15" w:firstLine="480"/>
              <w:jc w:val="both"/>
            </w:pPr>
            <w:r>
              <w:rPr>
                <w:rFonts w:ascii="仿宋_GB2312" w:hAnsi="仿宋_GB2312" w:cs="仿宋_GB2312" w:eastAsia="仿宋_GB2312"/>
              </w:rPr>
              <w:t>注：以上要求不得负偏离</w:t>
            </w:r>
          </w:p>
          <w:p>
            <w:pPr>
              <w:pStyle w:val="null3"/>
              <w:jc w:val="both"/>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1.宿舍管理员：24人（男性12人，女性12人），男性≤60周岁，女≤55周岁，身体健康、能够胜任工作，持教师资格证优先。 2.保安:4人（男性2人，女性2人）男2人，女性2人，男性≤60周岁，女≤50周岁，持保安证, 身体健康，能够胜任工作。</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项目服务期限采用首签服务期1年，合同期满后，学校根据成交单位年度考核结果、服务质量、履约情况，可续签2次，单次续签周期1年，考核不合格自动终止合作，重新组织招标采购。</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进度款，每月成交供应商须向采购人出具合法有效的完税发票，达到付款条件起15个工作日内，支付合同总金额的8.33%</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进度款，每月成交供应商须向采购人出具合法有效的完税发票，达到付款条件起15个工作日内，支付合同总金额的8.33%</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进度款，每月成交供应商须向采购人出具合法有效的完税发票，达到付款条件起15个工作日内，支付合同总金额的8.33%</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进度款，每月成交供应商须向采购人出具合法有效的完税发票，达到付款条件起15个工作日内，支付合同总金额的8.33%</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进度款，每月成交供应商须向采购人出具合法有效的完税发票，达到付款条件起15个工作日内，支付合同总金额的8.33%</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进度款，每月成交供应商须向采购人出具合法有效的完税发票，达到付款条件起15个工作日内，支付合同总金额的8.33%</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进度款，每月成交供应商须向采购人出具合法有效的完税发票，达到付款条件起15个工作日内，支付合同总金额的8.33%</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进度款，每月成交供应商须向采购人出具合法有效的完税发票，达到付款条件起15个工作日内，支付合同总金额的8.33%</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进度款，每月成交供应商须向采购人出具合法有效的完税发票，达到付款条件起15个工作日内，支付合同总金额的8.33%</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进度款，每月成交供应商须向采购人出具合法有效的完税发票，达到付款条件起15个工作日内，支付合同总金额的8.33%</w:t>
      </w:r>
    </w:p>
    <w:p>
      <w:pPr>
        <w:pStyle w:val="null3"/>
        <w:ind w:firstLine="1200"/>
      </w:pPr>
      <w:r>
        <w:rPr>
          <w:rFonts w:ascii="仿宋_GB2312" w:hAnsi="仿宋_GB2312" w:cs="仿宋_GB2312" w:eastAsia="仿宋_GB2312"/>
        </w:rPr>
        <w:t>11、</w:t>
      </w:r>
      <w:r>
        <w:rPr>
          <w:rFonts w:ascii="仿宋_GB2312" w:hAnsi="仿宋_GB2312" w:cs="仿宋_GB2312" w:eastAsia="仿宋_GB2312"/>
        </w:rPr>
        <w:t>进度款，每月成交供应商须向采购人出具合法有效的完税发票，达到付款条件起15个工作日内，支付合同总金额的8.33%</w:t>
      </w:r>
    </w:p>
    <w:p>
      <w:pPr>
        <w:pStyle w:val="null3"/>
        <w:ind w:firstLine="1200"/>
      </w:pPr>
      <w:r>
        <w:rPr>
          <w:rFonts w:ascii="仿宋_GB2312" w:hAnsi="仿宋_GB2312" w:cs="仿宋_GB2312" w:eastAsia="仿宋_GB2312"/>
        </w:rPr>
        <w:t>12、</w:t>
      </w:r>
      <w:r>
        <w:rPr>
          <w:rFonts w:ascii="仿宋_GB2312" w:hAnsi="仿宋_GB2312" w:cs="仿宋_GB2312" w:eastAsia="仿宋_GB2312"/>
        </w:rPr>
        <w:t>进度款，每月成交供应商须向采购人出具合法有效的完税发票，达到付款条件起15个工作日内，支付合同总金额的8.37%</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1.提供合格有效的法人或者其他组织的营业执照等证明文件，自然人的身份证明； 2.①可提供2025年度经审计的财务报告（包含审计报告和审计报告中所涉及的财务报表和报表附注），②可提供2025年度供应商完整的全套财务报表（应当包括资产负债表、利润表、现金流量表、所有者权益变动表、附注），③可提供截至响应文件提交截止日一年内银行出具的资信证明，④供应商注册时间截响应文件提交截止日不足一年的，也可提供在工商管理部门备案的公司章程；）以上4种提供任意一种；； 3.提供供应商磋商前一年内至少一个月已缴纳的完税证明或纳税凭证（以税款所属期为准），依法不需要缴纳税收的应提供相关文件证明； 4.提供供应商磋商前一年内至少一个月已缴纳的社会保障资金缴存单据或社保机构开具的社会保险参保缴费情况证明；依法不需要缴纳社会保障资金的应提供相关文件证明； 5. 供应商参加本次招标前 3 年内，在经营活动中没有重大违法记录的书面声明； 6.提供具有履行本合同所必需的设备和专业技术能力的说明及承诺 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资格要求.docx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①可提供2025年度经审计的财务报告（包含审计报告和审计报告中所涉及的财务报表和报表附注），②可提供2025年度供应商完整的全套财务报表（应当包括资产负债表、利润表、现金流量表、所有者权益变动表、附注），③可提供截至响应文件提交截止日一年内银行出具的资信证明，④供应商注册时间截响应文件提交截止日不足一年的，也可提供在工商管理部门备案的公司章程；）以上4种提供任意一种；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资格要求.docx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授权委托书或法人身份证明</w:t>
            </w:r>
          </w:p>
        </w:tc>
        <w:tc>
          <w:tcPr>
            <w:tcW w:type="dxa" w:w="3322"/>
          </w:tcPr>
          <w:p>
            <w:pPr>
              <w:pStyle w:val="null3"/>
            </w:pPr>
            <w:r>
              <w:rPr>
                <w:rFonts w:ascii="仿宋_GB2312" w:hAnsi="仿宋_GB2312" w:cs="仿宋_GB2312" w:eastAsia="仿宋_GB2312"/>
              </w:rPr>
              <w:t>法定代表人直接参加磋商的提供法定代表人证明及其身份证；授权代表参与磋商的提供法定代表人授权书（附法定代表人及授权代表身份证）；非法人单位参照执行；</w:t>
            </w:r>
          </w:p>
        </w:tc>
        <w:tc>
          <w:tcPr>
            <w:tcW w:type="dxa" w:w="1661"/>
          </w:tcPr>
          <w:p>
            <w:pPr>
              <w:pStyle w:val="null3"/>
            </w:pPr>
            <w:r>
              <w:rPr>
                <w:rFonts w:ascii="仿宋_GB2312" w:hAnsi="仿宋_GB2312" w:cs="仿宋_GB2312" w:eastAsia="仿宋_GB2312"/>
              </w:rPr>
              <w:t>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提供在磋商截止日前在信用中国网（www.creditchina.gov.cn）未被列入失信被执行人、重大税收违法失信主体和在中国政府采购网（www.ccgp.gov.cn）未被列入政府采购严重违法失信行为记录名单（处罚期限届满的除外，如相关失信记录已失效，供应商需提供相关证明资料）；查询日期为从竞争性磋商文件获取之日起至磋商截止日前但最终以磋商截止日当天代理公司查询结果为准）；</w:t>
            </w:r>
          </w:p>
        </w:tc>
        <w:tc>
          <w:tcPr>
            <w:tcW w:type="dxa" w:w="1661"/>
          </w:tcPr>
          <w:p>
            <w:pPr>
              <w:pStyle w:val="null3"/>
            </w:pPr>
            <w:r>
              <w:rPr>
                <w:rFonts w:ascii="仿宋_GB2312" w:hAnsi="仿宋_GB2312" w:cs="仿宋_GB2312" w:eastAsia="仿宋_GB2312"/>
              </w:rPr>
              <w:t>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非联合体磋商声明</w:t>
            </w:r>
          </w:p>
        </w:tc>
        <w:tc>
          <w:tcPr>
            <w:tcW w:type="dxa" w:w="3322"/>
          </w:tcPr>
          <w:p>
            <w:pPr>
              <w:pStyle w:val="null3"/>
            </w:pPr>
            <w:r>
              <w:rPr>
                <w:rFonts w:ascii="仿宋_GB2312" w:hAnsi="仿宋_GB2312" w:cs="仿宋_GB2312" w:eastAsia="仿宋_GB2312"/>
              </w:rPr>
              <w:t>本项目不接受联合体磋商，须提供非联合体磋商声明。</w:t>
            </w:r>
          </w:p>
        </w:tc>
        <w:tc>
          <w:tcPr>
            <w:tcW w:type="dxa" w:w="1661"/>
          </w:tcPr>
          <w:p>
            <w:pPr>
              <w:pStyle w:val="null3"/>
            </w:pPr>
            <w:r>
              <w:rPr>
                <w:rFonts w:ascii="仿宋_GB2312" w:hAnsi="仿宋_GB2312" w:cs="仿宋_GB2312" w:eastAsia="仿宋_GB2312"/>
              </w:rPr>
              <w:t>资格要求.docx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与营业执照或国家规定的相关证明一致</w:t>
            </w:r>
          </w:p>
        </w:tc>
        <w:tc>
          <w:tcPr>
            <w:tcW w:type="dxa" w:w="1661"/>
          </w:tcPr>
          <w:p>
            <w:pPr>
              <w:pStyle w:val="null3"/>
            </w:pPr>
            <w:r>
              <w:rPr>
                <w:rFonts w:ascii="仿宋_GB2312" w:hAnsi="仿宋_GB2312" w:cs="仿宋_GB2312" w:eastAsia="仿宋_GB2312"/>
              </w:rPr>
              <w:t>响应文件封面 资格要求.docx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响应文件报价</w:t>
            </w:r>
          </w:p>
        </w:tc>
        <w:tc>
          <w:tcPr>
            <w:tcW w:type="dxa" w:w="3322"/>
          </w:tcPr>
          <w:p>
            <w:pPr>
              <w:pStyle w:val="null3"/>
            </w:pPr>
            <w:r>
              <w:rPr>
                <w:rFonts w:ascii="仿宋_GB2312" w:hAnsi="仿宋_GB2312" w:cs="仿宋_GB2312" w:eastAsia="仿宋_GB2312"/>
              </w:rPr>
              <w:t>报价唯一，且不能高于采购预算。</w:t>
            </w:r>
          </w:p>
        </w:tc>
        <w:tc>
          <w:tcPr>
            <w:tcW w:type="dxa" w:w="1661"/>
          </w:tcPr>
          <w:p>
            <w:pPr>
              <w:pStyle w:val="null3"/>
            </w:pPr>
            <w:r>
              <w:rPr>
                <w:rFonts w:ascii="仿宋_GB2312" w:hAnsi="仿宋_GB2312" w:cs="仿宋_GB2312" w:eastAsia="仿宋_GB2312"/>
              </w:rPr>
              <w:t>响应文件封面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响应文件有效性</w:t>
            </w:r>
          </w:p>
        </w:tc>
        <w:tc>
          <w:tcPr>
            <w:tcW w:type="dxa" w:w="3322"/>
          </w:tcPr>
          <w:p>
            <w:pPr>
              <w:pStyle w:val="null3"/>
            </w:pPr>
            <w:r>
              <w:rPr>
                <w:rFonts w:ascii="仿宋_GB2312" w:hAnsi="仿宋_GB2312" w:cs="仿宋_GB2312" w:eastAsia="仿宋_GB2312"/>
              </w:rPr>
              <w:t>响应文件的签署、加盖印章是否合格、有效。</w:t>
            </w:r>
          </w:p>
        </w:tc>
        <w:tc>
          <w:tcPr>
            <w:tcW w:type="dxa" w:w="1661"/>
          </w:tcPr>
          <w:p>
            <w:pPr>
              <w:pStyle w:val="null3"/>
            </w:pPr>
            <w:r>
              <w:rPr>
                <w:rFonts w:ascii="仿宋_GB2312" w:hAnsi="仿宋_GB2312" w:cs="仿宋_GB2312" w:eastAsia="仿宋_GB2312"/>
              </w:rPr>
              <w:t>响应文件封面 业绩.docx 资格要求.docx 中小企业声明函 残疾人福利性单位声明函 商务应答表 服务方案 标的清单 服务内容及服务要求应答表 响应函 其他相关资料.docx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商务应答表 服务内容及服务要求应答表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法律、法规和磋商文件规定的其他无效情形</w:t>
            </w:r>
          </w:p>
        </w:tc>
        <w:tc>
          <w:tcPr>
            <w:tcW w:type="dxa" w:w="3322"/>
          </w:tcPr>
          <w:p>
            <w:pPr>
              <w:pStyle w:val="null3"/>
            </w:pPr>
            <w:r>
              <w:rPr>
                <w:rFonts w:ascii="仿宋_GB2312" w:hAnsi="仿宋_GB2312" w:cs="仿宋_GB2312" w:eastAsia="仿宋_GB2312"/>
              </w:rPr>
              <w:t>无法律、法规和磋商文件规定的其他无效情形</w:t>
            </w:r>
          </w:p>
        </w:tc>
        <w:tc>
          <w:tcPr>
            <w:tcW w:type="dxa" w:w="1661"/>
          </w:tcPr>
          <w:p>
            <w:pPr>
              <w:pStyle w:val="null3"/>
            </w:pPr>
            <w:r>
              <w:rPr>
                <w:rFonts w:ascii="仿宋_GB2312" w:hAnsi="仿宋_GB2312" w:cs="仿宋_GB2312" w:eastAsia="仿宋_GB2312"/>
              </w:rPr>
              <w:t>响应文件封面 中小企业声明函 残疾人福利性单位声明函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供应商依照采购人规定及各岗位职责要求，结合各工作实际情况及对项目的理解，针对采购人要求的服务内容、服务工作要求等制订切实可行的总体服务方案，开展专业化服务。服务方案全面、科学合理、规范，可操作性强，得15-20分；服务方案较为合理、规范，具有一定操作性，得7-15分；服务方案简单，不具备操作性，得1-7分；不提供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对本项目提出完善的管理制度 ，包括岗位工作标准、岗位职责、业务流程、服务体系、管理运行机制、各类节假日临时性活动配合方案、人员奖惩制度、请销假制度等情况赋分。管理制度健全、规范、可行，得11-17分；管理制度较为健全、规范、具有一定合理性，得6-11分；管理制度不健全、 不规范，得1-6分；不提供不得分。</w:t>
            </w:r>
          </w:p>
        </w:tc>
        <w:tc>
          <w:tcPr>
            <w:tcW w:type="dxa" w:w="831"/>
          </w:tcPr>
          <w:p>
            <w:pPr>
              <w:pStyle w:val="null3"/>
              <w:jc w:val="right"/>
            </w:pPr>
            <w:r>
              <w:rPr>
                <w:rFonts w:ascii="仿宋_GB2312" w:hAnsi="仿宋_GB2312" w:cs="仿宋_GB2312" w:eastAsia="仿宋_GB2312"/>
              </w:rPr>
              <w:t>17.0000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针对本项目特点有处理应急突发事件、紧急特殊事件等的具体措施（包括火灾、水浸、防盗、秩序维护、公共性事件等）。措施详尽、全面、有效、合理，可实施性强，得11-15分；措施有效、合理，具有一定实施性，得6-11分；措施具有一定实施性，得1-6分；不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人员配置方案</w:t>
            </w:r>
          </w:p>
        </w:tc>
        <w:tc>
          <w:tcPr>
            <w:tcW w:type="dxa" w:w="2492"/>
          </w:tcPr>
          <w:p>
            <w:pPr>
              <w:pStyle w:val="null3"/>
            </w:pPr>
            <w:r>
              <w:rPr>
                <w:rFonts w:ascii="仿宋_GB2312" w:hAnsi="仿宋_GB2312" w:cs="仿宋_GB2312" w:eastAsia="仿宋_GB2312"/>
              </w:rPr>
              <w:t>1.宿舍管理员持教师资格证1人得1分，最高得3分； 2.团队组建方案完善，年龄梯队搭配合理，人员校园安保、宿管同类岗位经验充足，得4～5分； 团队组建方案基本完整，年龄结构基本合理，人员具备相应岗位从业经验，得2～4分； 团队组建方案内容单薄，年龄结构、同类岗位经验针对性不足，得1-2分； 未提供方案，不提供不得分。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培训计划</w:t>
            </w:r>
          </w:p>
        </w:tc>
        <w:tc>
          <w:tcPr>
            <w:tcW w:type="dxa" w:w="2492"/>
          </w:tcPr>
          <w:p>
            <w:pPr>
              <w:pStyle w:val="null3"/>
            </w:pPr>
            <w:r>
              <w:rPr>
                <w:rFonts w:ascii="仿宋_GB2312" w:hAnsi="仿宋_GB2312" w:cs="仿宋_GB2312" w:eastAsia="仿宋_GB2312"/>
              </w:rPr>
              <w:t>针对本项目情况，能提供科学合理、可行性强的培训计划（包括但不限于岗位培训内容，计划安排等），得0-8分；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档案资料管理和移交工作制度</w:t>
            </w:r>
          </w:p>
        </w:tc>
        <w:tc>
          <w:tcPr>
            <w:tcW w:type="dxa" w:w="2492"/>
          </w:tcPr>
          <w:p>
            <w:pPr>
              <w:pStyle w:val="null3"/>
            </w:pPr>
            <w:r>
              <w:rPr>
                <w:rFonts w:ascii="仿宋_GB2312" w:hAnsi="仿宋_GB2312" w:cs="仿宋_GB2312" w:eastAsia="仿宋_GB2312"/>
              </w:rPr>
              <w:t>档案资料管理和移交工作制度贴合实际，可行性高得4-8分；档案资料管理和移交工作制度宽泛、不贴合实际，得1-4分。未提供档案资料管理和移交工作制度不得分。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供应商提交保安、宿舍管理员服务承诺，含在岗值守、人员替补、业务培训、文明规范服务4个方面。 赋分标准（满分4分）：每提供一项符合要求、可落地的专项承诺得1分，最高4分；无有效承诺得0分。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供应商具有近三年（2023年1月1日至今，以合同签订时间为准）的同类学校服务项目业绩，每提供一个得2分，最高得10分。 注：供应商响应文件中提供合同复印件加盖公章。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满足磋商文件要求且投标价格最低的投标报价为磋商基准价, 其价格分为满分10分,其他投标供应商的价格分按照下列公式计 算：投标报价得分=（评标基准价/投标报价）×10。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详见附件：资格要求.docx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详见附件：其他相关资料.docx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详见附件：合同文本（1）.docx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