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EBE8E2">
      <w:pPr>
        <w:pStyle w:val="8"/>
        <w:spacing w:line="360" w:lineRule="auto"/>
        <w:rPr>
          <w:rFonts w:hint="eastAsia" w:asciiTheme="majorEastAsia" w:hAnsiTheme="majorEastAsia" w:eastAsiaTheme="majorEastAsia" w:cstheme="majorEastAsia"/>
          <w:highlight w:val="none"/>
        </w:rPr>
      </w:pPr>
    </w:p>
    <w:p w14:paraId="07EE1AEF">
      <w:pPr>
        <w:pStyle w:val="8"/>
        <w:spacing w:line="360" w:lineRule="auto"/>
        <w:rPr>
          <w:rFonts w:hint="eastAsia" w:asciiTheme="majorEastAsia" w:hAnsiTheme="majorEastAsia" w:eastAsiaTheme="majorEastAsia" w:cstheme="majorEastAsia"/>
          <w:sz w:val="24"/>
          <w:szCs w:val="24"/>
          <w:highlight w:val="none"/>
        </w:rPr>
      </w:pPr>
    </w:p>
    <w:p w14:paraId="19D0F757">
      <w:pPr>
        <w:spacing w:line="360" w:lineRule="auto"/>
        <w:ind w:firstLine="803"/>
        <w:jc w:val="center"/>
        <w:rPr>
          <w:rFonts w:hint="eastAsia" w:asciiTheme="majorEastAsia" w:hAnsiTheme="majorEastAsia" w:eastAsiaTheme="majorEastAsia" w:cstheme="majorEastAsia"/>
          <w:b/>
          <w:bCs/>
          <w:kern w:val="0"/>
          <w:sz w:val="24"/>
          <w:szCs w:val="24"/>
          <w:highlight w:val="none"/>
        </w:rPr>
      </w:pPr>
    </w:p>
    <w:p w14:paraId="09C613A1">
      <w:pPr>
        <w:spacing w:line="360" w:lineRule="auto"/>
        <w:jc w:val="center"/>
        <w:rPr>
          <w:rFonts w:hint="eastAsia" w:asciiTheme="majorEastAsia" w:hAnsiTheme="majorEastAsia" w:eastAsiaTheme="majorEastAsia" w:cstheme="majorEastAsia"/>
          <w:b/>
          <w:bCs/>
          <w:kern w:val="0"/>
          <w:sz w:val="40"/>
          <w:szCs w:val="40"/>
          <w:highlight w:val="none"/>
        </w:rPr>
      </w:pPr>
      <w:r>
        <w:rPr>
          <w:rFonts w:hint="eastAsia" w:asciiTheme="majorEastAsia" w:hAnsiTheme="majorEastAsia" w:eastAsiaTheme="majorEastAsia" w:cstheme="majorEastAsia"/>
          <w:b/>
          <w:bCs/>
          <w:kern w:val="0"/>
          <w:sz w:val="40"/>
          <w:szCs w:val="40"/>
          <w:highlight w:val="none"/>
          <w:lang w:eastAsia="zh-CN"/>
        </w:rPr>
        <w:t>执法辅助人员服务项目</w:t>
      </w:r>
    </w:p>
    <w:p w14:paraId="4D52C06C">
      <w:pPr>
        <w:spacing w:line="360" w:lineRule="auto"/>
        <w:ind w:firstLine="803"/>
        <w:jc w:val="center"/>
        <w:rPr>
          <w:rFonts w:hint="eastAsia" w:asciiTheme="majorEastAsia" w:hAnsiTheme="majorEastAsia" w:eastAsiaTheme="majorEastAsia" w:cstheme="majorEastAsia"/>
          <w:b/>
          <w:bCs/>
          <w:kern w:val="0"/>
          <w:sz w:val="32"/>
          <w:szCs w:val="32"/>
          <w:highlight w:val="none"/>
          <w:lang w:eastAsia="zh-Hans"/>
        </w:rPr>
      </w:pPr>
    </w:p>
    <w:p w14:paraId="582E1BB4">
      <w:pPr>
        <w:spacing w:line="360" w:lineRule="auto"/>
        <w:jc w:val="center"/>
        <w:rPr>
          <w:rFonts w:hint="eastAsia" w:asciiTheme="majorEastAsia" w:hAnsiTheme="majorEastAsia" w:eastAsiaTheme="majorEastAsia" w:cstheme="majorEastAsia"/>
          <w:b/>
          <w:bCs/>
          <w:kern w:val="0"/>
          <w:sz w:val="40"/>
          <w:szCs w:val="40"/>
          <w:highlight w:val="none"/>
          <w:lang w:eastAsia="zh-CN"/>
        </w:rPr>
      </w:pPr>
      <w:r>
        <w:rPr>
          <w:rFonts w:hint="eastAsia" w:asciiTheme="majorEastAsia" w:hAnsiTheme="majorEastAsia" w:eastAsiaTheme="majorEastAsia" w:cstheme="majorEastAsia"/>
          <w:b/>
          <w:bCs/>
          <w:kern w:val="0"/>
          <w:sz w:val="40"/>
          <w:szCs w:val="40"/>
          <w:highlight w:val="none"/>
          <w:lang w:eastAsia="zh-CN"/>
        </w:rPr>
        <w:t>人事</w:t>
      </w:r>
      <w:r>
        <w:rPr>
          <w:rFonts w:hint="eastAsia" w:asciiTheme="majorEastAsia" w:hAnsiTheme="majorEastAsia" w:eastAsiaTheme="majorEastAsia" w:cstheme="majorEastAsia"/>
          <w:b/>
          <w:bCs/>
          <w:kern w:val="0"/>
          <w:sz w:val="40"/>
          <w:szCs w:val="40"/>
          <w:highlight w:val="none"/>
          <w:lang w:val="en-US" w:eastAsia="zh-CN"/>
        </w:rPr>
        <w:t>服务</w:t>
      </w:r>
      <w:r>
        <w:rPr>
          <w:rFonts w:hint="eastAsia" w:asciiTheme="majorEastAsia" w:hAnsiTheme="majorEastAsia" w:eastAsiaTheme="majorEastAsia" w:cstheme="majorEastAsia"/>
          <w:b/>
          <w:bCs/>
          <w:kern w:val="0"/>
          <w:sz w:val="40"/>
          <w:szCs w:val="40"/>
          <w:highlight w:val="none"/>
          <w:lang w:eastAsia="zh-CN"/>
        </w:rPr>
        <w:t>协议书</w:t>
      </w:r>
    </w:p>
    <w:p w14:paraId="7C6347F8">
      <w:pPr>
        <w:pStyle w:val="3"/>
        <w:spacing w:line="360" w:lineRule="auto"/>
        <w:rPr>
          <w:rFonts w:hint="eastAsia" w:asciiTheme="majorEastAsia" w:hAnsiTheme="majorEastAsia" w:eastAsiaTheme="majorEastAsia" w:cstheme="majorEastAsia"/>
          <w:b/>
          <w:spacing w:val="20"/>
          <w:sz w:val="44"/>
          <w:szCs w:val="44"/>
          <w:highlight w:val="none"/>
        </w:rPr>
      </w:pPr>
    </w:p>
    <w:p w14:paraId="278B814E">
      <w:pPr>
        <w:pStyle w:val="3"/>
        <w:spacing w:line="360" w:lineRule="auto"/>
        <w:jc w:val="both"/>
        <w:rPr>
          <w:rFonts w:hint="eastAsia" w:asciiTheme="majorEastAsia" w:hAnsiTheme="majorEastAsia" w:eastAsiaTheme="majorEastAsia" w:cstheme="majorEastAsia"/>
          <w:b/>
          <w:spacing w:val="20"/>
          <w:sz w:val="44"/>
          <w:szCs w:val="44"/>
          <w:highlight w:val="none"/>
        </w:rPr>
      </w:pPr>
    </w:p>
    <w:p w14:paraId="30690DD3">
      <w:pPr>
        <w:spacing w:line="360" w:lineRule="auto"/>
        <w:rPr>
          <w:rFonts w:hint="eastAsia" w:asciiTheme="majorEastAsia" w:hAnsiTheme="majorEastAsia" w:eastAsiaTheme="majorEastAsia" w:cstheme="majorEastAsia"/>
          <w:b/>
          <w:spacing w:val="20"/>
          <w:sz w:val="44"/>
          <w:szCs w:val="44"/>
          <w:highlight w:val="none"/>
        </w:rPr>
      </w:pPr>
    </w:p>
    <w:p w14:paraId="60A6D2EC">
      <w:pPr>
        <w:pStyle w:val="3"/>
        <w:spacing w:line="360" w:lineRule="auto"/>
        <w:rPr>
          <w:rFonts w:hint="eastAsia" w:asciiTheme="majorEastAsia" w:hAnsiTheme="majorEastAsia" w:eastAsiaTheme="majorEastAsia" w:cstheme="majorEastAsia"/>
          <w:b/>
          <w:spacing w:val="20"/>
          <w:sz w:val="44"/>
          <w:szCs w:val="44"/>
          <w:highlight w:val="none"/>
        </w:rPr>
      </w:pPr>
    </w:p>
    <w:p w14:paraId="262F371C">
      <w:pPr>
        <w:spacing w:line="360" w:lineRule="auto"/>
        <w:rPr>
          <w:rFonts w:hint="eastAsia" w:asciiTheme="majorEastAsia" w:hAnsiTheme="majorEastAsia" w:eastAsiaTheme="majorEastAsia" w:cstheme="majorEastAsia"/>
          <w:b/>
          <w:spacing w:val="20"/>
          <w:sz w:val="44"/>
          <w:szCs w:val="44"/>
          <w:highlight w:val="none"/>
        </w:rPr>
      </w:pPr>
    </w:p>
    <w:p w14:paraId="2B47C235">
      <w:pPr>
        <w:spacing w:line="360" w:lineRule="auto"/>
        <w:rPr>
          <w:rFonts w:hint="eastAsia" w:asciiTheme="majorEastAsia" w:hAnsiTheme="majorEastAsia" w:eastAsiaTheme="majorEastAsia" w:cstheme="majorEastAsia"/>
          <w:b/>
          <w:spacing w:val="20"/>
          <w:sz w:val="44"/>
          <w:szCs w:val="44"/>
          <w:highlight w:val="none"/>
        </w:rPr>
      </w:pPr>
    </w:p>
    <w:p w14:paraId="5CFEE313">
      <w:pPr>
        <w:spacing w:line="360" w:lineRule="auto"/>
        <w:rPr>
          <w:rFonts w:hint="eastAsia" w:asciiTheme="majorEastAsia" w:hAnsiTheme="majorEastAsia" w:eastAsiaTheme="majorEastAsia" w:cstheme="majorEastAsia"/>
          <w:b/>
          <w:spacing w:val="20"/>
          <w:sz w:val="44"/>
          <w:szCs w:val="44"/>
          <w:highlight w:val="none"/>
        </w:rPr>
      </w:pPr>
    </w:p>
    <w:p w14:paraId="59183A8C">
      <w:pPr>
        <w:spacing w:line="360" w:lineRule="auto"/>
        <w:rPr>
          <w:rFonts w:hint="eastAsia" w:asciiTheme="majorEastAsia" w:hAnsiTheme="majorEastAsia" w:eastAsiaTheme="majorEastAsia" w:cstheme="majorEastAsia"/>
          <w:b/>
          <w:spacing w:val="20"/>
          <w:sz w:val="44"/>
          <w:szCs w:val="44"/>
          <w:highlight w:val="none"/>
        </w:rPr>
      </w:pPr>
    </w:p>
    <w:p w14:paraId="2B3ACC89">
      <w:pPr>
        <w:spacing w:line="360" w:lineRule="auto"/>
        <w:rPr>
          <w:rFonts w:hint="eastAsia" w:asciiTheme="majorEastAsia" w:hAnsiTheme="majorEastAsia" w:eastAsiaTheme="majorEastAsia" w:cstheme="majorEastAsia"/>
          <w:b/>
          <w:spacing w:val="20"/>
          <w:sz w:val="44"/>
          <w:szCs w:val="44"/>
          <w:highlight w:val="none"/>
        </w:rPr>
      </w:pPr>
    </w:p>
    <w:p w14:paraId="28BB25D5">
      <w:pPr>
        <w:pStyle w:val="3"/>
        <w:shd w:val="clear"/>
        <w:spacing w:line="360" w:lineRule="auto"/>
        <w:rPr>
          <w:rFonts w:hint="eastAsia" w:asciiTheme="majorEastAsia" w:hAnsiTheme="majorEastAsia" w:eastAsiaTheme="majorEastAsia" w:cstheme="majorEastAsia"/>
          <w:highlight w:val="none"/>
        </w:rPr>
      </w:pPr>
    </w:p>
    <w:p w14:paraId="0EA0EC58">
      <w:pPr>
        <w:pStyle w:val="2"/>
        <w:widowControl/>
        <w:shd w:val="clear" w:color="auto"/>
        <w:spacing w:before="0" w:beforeAutospacing="0" w:after="300" w:afterAutospacing="0" w:line="360" w:lineRule="auto"/>
        <w:ind w:firstLine="2249" w:firstLineChars="700"/>
        <w:outlineLvl w:val="9"/>
        <w:rPr>
          <w:rFonts w:hint="default" w:asciiTheme="majorEastAsia" w:hAnsiTheme="majorEastAsia" w:eastAsiaTheme="majorEastAsia" w:cstheme="majorEastAsia"/>
          <w:b/>
          <w:bCs/>
          <w:kern w:val="0"/>
          <w:sz w:val="32"/>
          <w:szCs w:val="32"/>
          <w:highlight w:val="none"/>
          <w:lang w:val="en-US" w:eastAsia="zh-CN" w:bidi="ar-SA"/>
        </w:rPr>
      </w:pPr>
      <w:r>
        <w:rPr>
          <w:rFonts w:hint="eastAsia" w:asciiTheme="majorEastAsia" w:hAnsiTheme="majorEastAsia" w:eastAsiaTheme="majorEastAsia" w:cstheme="majorEastAsia"/>
          <w:b/>
          <w:bCs/>
          <w:kern w:val="0"/>
          <w:sz w:val="32"/>
          <w:szCs w:val="32"/>
          <w:highlight w:val="none"/>
          <w:lang w:val="en-US" w:eastAsia="zh-CN" w:bidi="ar-SA"/>
        </w:rPr>
        <w:t>甲方：</w:t>
      </w:r>
      <w:r>
        <w:rPr>
          <w:rFonts w:hint="eastAsia" w:asciiTheme="majorEastAsia" w:hAnsiTheme="majorEastAsia" w:eastAsiaTheme="majorEastAsia" w:cstheme="majorEastAsia"/>
          <w:b/>
          <w:bCs/>
          <w:kern w:val="0"/>
          <w:sz w:val="32"/>
          <w:szCs w:val="32"/>
          <w:highlight w:val="none"/>
          <w:u w:val="single"/>
          <w:lang w:val="en-US" w:eastAsia="zh-CN" w:bidi="ar-SA"/>
        </w:rPr>
        <w:t xml:space="preserve">西安市雁塔区城市管理和综合执法局  </w:t>
      </w:r>
      <w:bookmarkStart w:id="0" w:name="_GoBack"/>
      <w:bookmarkEnd w:id="0"/>
    </w:p>
    <w:p w14:paraId="682F2D5F">
      <w:pPr>
        <w:shd w:val="clear"/>
        <w:spacing w:line="360" w:lineRule="auto"/>
        <w:jc w:val="center"/>
        <w:rPr>
          <w:rFonts w:hint="eastAsia" w:asciiTheme="majorEastAsia" w:hAnsiTheme="majorEastAsia" w:eastAsiaTheme="majorEastAsia" w:cstheme="majorEastAsia"/>
          <w:b/>
          <w:bCs/>
          <w:kern w:val="0"/>
          <w:sz w:val="32"/>
          <w:szCs w:val="32"/>
          <w:highlight w:val="none"/>
          <w:lang w:val="en-US" w:eastAsia="zh-CN" w:bidi="ar-SA"/>
        </w:rPr>
      </w:pPr>
    </w:p>
    <w:p w14:paraId="317BF898">
      <w:pPr>
        <w:pStyle w:val="9"/>
        <w:shd w:val="clear"/>
        <w:spacing w:line="360" w:lineRule="auto"/>
        <w:ind w:firstLine="2249" w:firstLineChars="700"/>
        <w:rPr>
          <w:rFonts w:hint="eastAsia" w:asciiTheme="majorEastAsia" w:hAnsiTheme="majorEastAsia" w:eastAsiaTheme="majorEastAsia" w:cstheme="majorEastAsia"/>
          <w:b/>
          <w:bCs/>
          <w:kern w:val="0"/>
          <w:sz w:val="32"/>
          <w:szCs w:val="32"/>
          <w:highlight w:val="none"/>
          <w:lang w:val="en-US" w:eastAsia="zh-CN" w:bidi="ar-SA"/>
        </w:rPr>
        <w:sectPr>
          <w:pgSz w:w="11906" w:h="16838"/>
          <w:pgMar w:top="1440" w:right="1020" w:bottom="1440" w:left="1020" w:header="851" w:footer="992" w:gutter="0"/>
          <w:pgNumType w:fmt="decimal"/>
          <w:cols w:space="720" w:num="1"/>
          <w:docGrid w:type="lines" w:linePitch="312" w:charSpace="0"/>
        </w:sectPr>
      </w:pPr>
      <w:r>
        <w:rPr>
          <w:rFonts w:hint="eastAsia" w:asciiTheme="majorEastAsia" w:hAnsiTheme="majorEastAsia" w:eastAsiaTheme="majorEastAsia" w:cstheme="majorEastAsia"/>
          <w:b/>
          <w:bCs/>
          <w:kern w:val="0"/>
          <w:sz w:val="32"/>
          <w:szCs w:val="32"/>
          <w:highlight w:val="none"/>
          <w:lang w:val="en-US" w:eastAsia="zh-CN" w:bidi="ar-SA"/>
        </w:rPr>
        <w:t>乙方：</w:t>
      </w:r>
      <w:r>
        <w:rPr>
          <w:rFonts w:hint="eastAsia" w:asciiTheme="majorEastAsia" w:hAnsiTheme="majorEastAsia" w:eastAsiaTheme="majorEastAsia" w:cstheme="majorEastAsia"/>
          <w:b/>
          <w:bCs/>
          <w:kern w:val="0"/>
          <w:sz w:val="32"/>
          <w:szCs w:val="32"/>
          <w:highlight w:val="none"/>
          <w:u w:val="single"/>
          <w:lang w:val="en-US" w:eastAsia="zh-CN" w:bidi="ar-SA"/>
        </w:rPr>
        <w:t xml:space="preserve">                                  </w:t>
      </w:r>
    </w:p>
    <w:p w14:paraId="6153F76A">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发包方：</w:t>
      </w:r>
      <w:r>
        <w:rPr>
          <w:rFonts w:hint="eastAsia" w:asciiTheme="majorEastAsia" w:hAnsiTheme="majorEastAsia" w:eastAsiaTheme="majorEastAsia" w:cstheme="majorEastAsia"/>
          <w:sz w:val="24"/>
          <w:szCs w:val="24"/>
          <w:highlight w:val="none"/>
          <w:u w:val="single"/>
          <w:lang w:val="en-US" w:eastAsia="zh-Hans"/>
        </w:rPr>
        <w:t>西安市雁塔区城市管理和综合执法局</w:t>
      </w:r>
      <w:r>
        <w:rPr>
          <w:rFonts w:hint="eastAsia" w:asciiTheme="majorEastAsia" w:hAnsiTheme="majorEastAsia" w:eastAsiaTheme="majorEastAsia" w:cstheme="majorEastAsia"/>
          <w:sz w:val="24"/>
          <w:szCs w:val="24"/>
          <w:highlight w:val="none"/>
          <w:lang w:val="en-US" w:eastAsia="zh-Hans"/>
        </w:rPr>
        <w:t>（以下简称甲方）</w:t>
      </w:r>
    </w:p>
    <w:p w14:paraId="163F8B53">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法定代表人（授权人）：</w:t>
      </w:r>
    </w:p>
    <w:p w14:paraId="6F620E32">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联系方式：029-85258131</w:t>
      </w:r>
    </w:p>
    <w:p w14:paraId="03C12F5A">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通讯地址：陕西省西安市雁塔区东仪路176号</w:t>
      </w:r>
    </w:p>
    <w:p w14:paraId="45C84851">
      <w:pPr>
        <w:pStyle w:val="8"/>
        <w:spacing w:line="360" w:lineRule="auto"/>
        <w:rPr>
          <w:rFonts w:hint="eastAsia" w:asciiTheme="majorEastAsia" w:hAnsiTheme="majorEastAsia" w:eastAsiaTheme="majorEastAsia" w:cstheme="majorEastAsia"/>
          <w:sz w:val="24"/>
          <w:szCs w:val="24"/>
          <w:highlight w:val="none"/>
          <w:lang w:val="en-US" w:eastAsia="zh-Hans"/>
        </w:rPr>
      </w:pPr>
    </w:p>
    <w:p w14:paraId="465ED2A9">
      <w:pPr>
        <w:pStyle w:val="8"/>
        <w:spacing w:line="360" w:lineRule="auto"/>
        <w:rPr>
          <w:rFonts w:hint="eastAsia" w:asciiTheme="majorEastAsia" w:hAnsiTheme="majorEastAsia" w:eastAsiaTheme="majorEastAsia" w:cstheme="majorEastAsia"/>
          <w:sz w:val="24"/>
          <w:szCs w:val="24"/>
          <w:highlight w:val="none"/>
          <w:u w:val="single"/>
          <w:lang w:val="en-US" w:eastAsia="zh-Hans"/>
        </w:rPr>
      </w:pPr>
      <w:r>
        <w:rPr>
          <w:rFonts w:hint="eastAsia" w:asciiTheme="majorEastAsia" w:hAnsiTheme="majorEastAsia" w:eastAsiaTheme="majorEastAsia" w:cstheme="majorEastAsia"/>
          <w:sz w:val="24"/>
          <w:szCs w:val="24"/>
          <w:highlight w:val="none"/>
          <w:lang w:val="en-US" w:eastAsia="zh-Hans"/>
        </w:rPr>
        <w:t>承包方：</w:t>
      </w:r>
      <w:r>
        <w:rPr>
          <w:rFonts w:hint="eastAsia" w:asciiTheme="majorEastAsia" w:hAnsiTheme="majorEastAsia" w:eastAsiaTheme="majorEastAsia" w:cstheme="majorEastAsia"/>
          <w:sz w:val="24"/>
          <w:szCs w:val="24"/>
          <w:highlight w:val="none"/>
          <w:u w:val="single"/>
          <w:lang w:val="en-US" w:eastAsia="zh-CN"/>
        </w:rPr>
        <w:t xml:space="preserve">                              </w:t>
      </w:r>
      <w:r>
        <w:rPr>
          <w:rFonts w:hint="eastAsia" w:asciiTheme="majorEastAsia" w:hAnsiTheme="majorEastAsia" w:eastAsiaTheme="majorEastAsia" w:cstheme="majorEastAsia"/>
          <w:sz w:val="24"/>
          <w:szCs w:val="24"/>
          <w:highlight w:val="none"/>
          <w:u w:val="single"/>
          <w:lang w:val="en-US" w:eastAsia="zh-Hans"/>
        </w:rPr>
        <w:t xml:space="preserve"> </w:t>
      </w:r>
      <w:r>
        <w:rPr>
          <w:rFonts w:hint="eastAsia" w:asciiTheme="majorEastAsia" w:hAnsiTheme="majorEastAsia" w:eastAsiaTheme="majorEastAsia" w:cstheme="majorEastAsia"/>
          <w:sz w:val="24"/>
          <w:szCs w:val="24"/>
          <w:highlight w:val="none"/>
          <w:lang w:val="en-US" w:eastAsia="zh-Hans"/>
        </w:rPr>
        <w:t>（以下简称</w:t>
      </w:r>
      <w:r>
        <w:rPr>
          <w:rFonts w:hint="eastAsia" w:asciiTheme="majorEastAsia" w:hAnsiTheme="majorEastAsia" w:eastAsiaTheme="majorEastAsia" w:cstheme="majorEastAsia"/>
          <w:sz w:val="24"/>
          <w:szCs w:val="24"/>
          <w:highlight w:val="none"/>
          <w:lang w:val="en-US" w:eastAsia="zh-CN"/>
        </w:rPr>
        <w:t>乙</w:t>
      </w:r>
      <w:r>
        <w:rPr>
          <w:rFonts w:hint="eastAsia" w:asciiTheme="majorEastAsia" w:hAnsiTheme="majorEastAsia" w:eastAsiaTheme="majorEastAsia" w:cstheme="majorEastAsia"/>
          <w:sz w:val="24"/>
          <w:szCs w:val="24"/>
          <w:highlight w:val="none"/>
          <w:lang w:val="en-US" w:eastAsia="zh-Hans"/>
        </w:rPr>
        <w:t>方）</w:t>
      </w:r>
    </w:p>
    <w:p w14:paraId="66099B73">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法定代表人（授权人）：</w:t>
      </w:r>
    </w:p>
    <w:p w14:paraId="115351CF">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联系方式：</w:t>
      </w:r>
    </w:p>
    <w:p w14:paraId="3EBAC44D">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通讯地址：</w:t>
      </w:r>
      <w:r>
        <w:rPr>
          <w:rFonts w:hint="eastAsia" w:asciiTheme="majorEastAsia" w:hAnsiTheme="majorEastAsia" w:eastAsiaTheme="majorEastAsia" w:cstheme="majorEastAsia"/>
          <w:sz w:val="24"/>
          <w:szCs w:val="24"/>
          <w:highlight w:val="none"/>
          <w:lang w:val="en-US" w:eastAsia="zh-Hans"/>
        </w:rPr>
        <w:br w:type="textWrapping"/>
      </w:r>
    </w:p>
    <w:p w14:paraId="6204A343">
      <w:pPr>
        <w:pStyle w:val="8"/>
        <w:spacing w:line="360" w:lineRule="auto"/>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Hans"/>
        </w:rPr>
        <w:t>根据《中华人民共和国民法典》等相关法律、法规之规定，甲、乙双方本着诚信及互利互惠的原则，就甲方将部分工作岗位的工作任务由乙方提供人事服务达成如下协议</w:t>
      </w:r>
      <w:r>
        <w:rPr>
          <w:rFonts w:hint="eastAsia" w:asciiTheme="majorEastAsia" w:hAnsiTheme="majorEastAsia" w:eastAsiaTheme="majorEastAsia" w:cstheme="majorEastAsia"/>
          <w:sz w:val="24"/>
          <w:szCs w:val="24"/>
          <w:highlight w:val="none"/>
          <w:lang w:val="en-US" w:eastAsia="zh-CN"/>
        </w:rPr>
        <w:t>：</w:t>
      </w:r>
    </w:p>
    <w:p w14:paraId="2FEE58C8">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b/>
          <w:bCs/>
          <w:sz w:val="24"/>
          <w:szCs w:val="24"/>
          <w:highlight w:val="none"/>
          <w:lang w:val="en-US" w:eastAsia="zh-Hans"/>
        </w:rPr>
        <w:t xml:space="preserve">一、合同标的的定义 </w:t>
      </w:r>
    </w:p>
    <w:p w14:paraId="253502D4">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本协议项下，乙方作为用人单位，承担对</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的全部雇主责任，包括但不限于招聘、签订劳动合同、支付薪酬、缴纳社会保险、处理劳动争议及承担因劳动关系产生的一切法律责任。甲方作为用工单位，仅在本协议约定范围内对</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进行工作管理和指挥。具体服务范围：乙方接受甲方委托，为甲方办理以下事宜：</w:t>
      </w:r>
    </w:p>
    <w:p w14:paraId="27147A86">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用工服务—乙方为甲方提供人事服务，具体人数根据甲方的要求及</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名单计算。</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应已与乙方签订劳动合同并缴纳社保，</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的工作地点、岗位、方式等工作状况由甲方根据业务需要安排。乙方负责为</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办理以下手续：</w:t>
      </w:r>
    </w:p>
    <w:p w14:paraId="153176A0">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1.为</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办理合法用工手续；</w:t>
      </w:r>
    </w:p>
    <w:p w14:paraId="3474A224">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2.为</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建立员工档案；</w:t>
      </w:r>
    </w:p>
    <w:p w14:paraId="100BB306">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3.依法为</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缴纳社会保险或意外伤害险；</w:t>
      </w:r>
    </w:p>
    <w:p w14:paraId="2469C883">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4.处理</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发生工伤、生育、医疗等相关事宜；</w:t>
      </w:r>
    </w:p>
    <w:p w14:paraId="3D463016">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5.根据实际需要，为</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出具各种有关证明等；</w:t>
      </w:r>
    </w:p>
    <w:p w14:paraId="25DE6C21">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6.协助办理党员组织关系的接收手续；</w:t>
      </w:r>
    </w:p>
    <w:p w14:paraId="0BCF34E2">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7.乙方为</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提供社保的年检及社保的申报服务；</w:t>
      </w:r>
    </w:p>
    <w:p w14:paraId="311E1591">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8.退工服务—乙方为离职的</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办理合法退工手续：</w:t>
      </w:r>
    </w:p>
    <w:p w14:paraId="7668E9FA">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9.为符合条件的</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办理失业金申领手续；</w:t>
      </w:r>
    </w:p>
    <w:p w14:paraId="41E770AC">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10.为符合条件的</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办理社保的转移手续；</w:t>
      </w:r>
    </w:p>
    <w:p w14:paraId="065EC8C2">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11.协助办理党员关系的转移；</w:t>
      </w:r>
    </w:p>
    <w:p w14:paraId="1AD37CCB">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12.对于非因甲方原因与</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发生的争议，由乙方处理，与甲方无关。</w:t>
      </w:r>
    </w:p>
    <w:p w14:paraId="27857C91">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13.工资发放服务—乙方每月结束后编制</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工资及奖金明细，并经甲方确认后由乙方发放至员工个人银行卡上；乙方将为工资发放的</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统一代扣代缴个人所得税，以及通过合法有效的途径减少或避免个人所得税的缴纳。</w:t>
      </w:r>
    </w:p>
    <w:p w14:paraId="35DF87DC">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14.福利发放服务—乙方为</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提供福利保障，包括但不限于节日慰问（如春节、端午、中秋）等其他福利发放；</w:t>
      </w:r>
    </w:p>
    <w:p w14:paraId="086C169C">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15.招聘及培训服务—乙方为</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提供招聘及各类培训服务；</w:t>
      </w:r>
    </w:p>
    <w:p w14:paraId="798A501D">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16.政策咨询—乙方提供本地范围内的人事、劳动、社保待遇及员工福利政策咨询，仅以政府发布政策的提供和解释为限。</w:t>
      </w:r>
    </w:p>
    <w:p w14:paraId="22F0CAB2">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b/>
          <w:bCs/>
          <w:sz w:val="24"/>
          <w:szCs w:val="24"/>
          <w:highlight w:val="none"/>
          <w:lang w:val="en-US" w:eastAsia="zh-Hans"/>
        </w:rPr>
        <w:t>二、服务要求</w:t>
      </w:r>
    </w:p>
    <w:p w14:paraId="06FC4065">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1、甲方对</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 xml:space="preserve">的聘用有选择权、决定权，并在合作期间具有工作安排管理指挥权。 </w:t>
      </w:r>
    </w:p>
    <w:p w14:paraId="6572E37D">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2、甲方有权根据业务需要确定</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的工作地点、岗位、考核方式等标准，但上述内容应符合法律法规的规定。甲方对</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的管理指挥权，仅限于与工作内容直接相关的任务分配、工作安排和日常考勤监督，不涉及任何劳动关系的建立、变更、终止，以及薪酬标准、福利待遇、奖惩制度等属于用人单位法定权限范围内的事项。</w:t>
      </w:r>
    </w:p>
    <w:p w14:paraId="3F99EFA7">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3、甲方应履行《中华人民共和国劳动合同法》第 62 条规定的义务，维护</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的合法权益。</w:t>
      </w:r>
    </w:p>
    <w:p w14:paraId="532DD09D">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4、对于与乙方签订劳动合同的</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，甲方可以设定试用期。试用期期限根据合作期确定，且计入合作期。试用期按照法律规定，</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的试用期按照以下约定执行：</w:t>
      </w:r>
    </w:p>
    <w:p w14:paraId="73EFDC59">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合作期限在3个月以上不满一年的，试用期为1个月；</w:t>
      </w:r>
    </w:p>
    <w:p w14:paraId="6A252C3E">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合作期限在1年以上不满3年的，试用期为2个月；</w:t>
      </w:r>
    </w:p>
    <w:p w14:paraId="2079F7CD">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合作期限在3年以上的，试用期为6个月；</w:t>
      </w:r>
    </w:p>
    <w:p w14:paraId="5C483563">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特殊用工与特殊人员的试用期由双方协商后确定。</w:t>
      </w:r>
    </w:p>
    <w:p w14:paraId="03BDD7F3">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5、</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有下列情形之一的，甲方提供充分的书面证明材料可以将</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退回乙方，且无须向乙方支付经济补偿，但应提前5个工作日以书面形式通知乙方：</w:t>
      </w:r>
    </w:p>
    <w:p w14:paraId="2A9C0955">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（1）在试用期间被证明不符合甲方录用条件的；</w:t>
      </w:r>
    </w:p>
    <w:p w14:paraId="5F36A004">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（2）严重违反甲方单位的规章制度的；</w:t>
      </w:r>
    </w:p>
    <w:p w14:paraId="0CCA15EA">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（3）严重失职，营私舞弊，给甲方造成重大损害的；</w:t>
      </w:r>
    </w:p>
    <w:p w14:paraId="7A22A1F2">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（4）</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同时与其他用人单位建立劳动关系、对完成甲方的工作任务造成严重影响，或者经用人单位提出，拒不改正的；</w:t>
      </w:r>
    </w:p>
    <w:p w14:paraId="166C4BE8">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（5）以欺诈、胁迫的手段或者乘人之危，使对方在违背真实意思的情况下订立或者变更劳动合同致使劳动合同无效的；</w:t>
      </w:r>
    </w:p>
    <w:p w14:paraId="233C9F77">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（6）被依法追究刑事责任的；</w:t>
      </w:r>
    </w:p>
    <w:p w14:paraId="25C343BE">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（7）合作期未满，</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提出停止在甲方岗位工作或擅自离岗；</w:t>
      </w:r>
    </w:p>
    <w:p w14:paraId="00A048F9">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（8）其他符合法律、法规、政策规定的情形。</w:t>
      </w:r>
    </w:p>
    <w:p w14:paraId="614A5413">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6、</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有下列情形之一的，甲方有权将</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退回乙方，但应提前35日以书面形式通知乙方，涉及以下情况所产生经济补偿，甲方按照国家有关规定承担。</w:t>
      </w:r>
    </w:p>
    <w:p w14:paraId="54E9028E">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（1）患病或者非因工负伤，在规定的医疗期满后不能从事原工作，也不能从事由用人单位另行安排的工作的；</w:t>
      </w:r>
    </w:p>
    <w:p w14:paraId="053278BB">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（2）不能胜任工作，经过培训或者调整工作岗位，仍不能胜任工作的；</w:t>
      </w:r>
    </w:p>
    <w:p w14:paraId="30759DFE">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（3）甲方将</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退回乙方后，乙方作为用人单位，依法独立处理与该员工的劳动关系事宜（包括但不限于协商、调解、仲裁、诉讼），并独立承担因劳动关系解除、终止而产生的全部法律责任和经济补偿（除非本协议另有明确约定由甲方承担的情形）。甲方对乙方的处理结果不承担任何连带责任。</w:t>
      </w:r>
    </w:p>
    <w:p w14:paraId="6F7D1BE8">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（4）本协议订立时所依据的客观情况发生重大变化，致使劳动合同无法履行，经乙方与其协商未能就变更劳动合同内容达成协议的；</w:t>
      </w:r>
    </w:p>
    <w:p w14:paraId="48699778">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（5）合作服务期限届满而终止合作的；</w:t>
      </w:r>
    </w:p>
    <w:p w14:paraId="2D764819">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（6）</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劳动合同届满用工单位不续签的（除用工单位维持或提高劳动条件，但</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拒绝续签的情形以外）；</w:t>
      </w:r>
    </w:p>
    <w:p w14:paraId="2A1268EE">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（7）经甲、乙双方和</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协商，达成书面协议同意解除合同的；</w:t>
      </w:r>
    </w:p>
    <w:p w14:paraId="4C88537A">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（8）法律、法规规定的其他情形。</w:t>
      </w:r>
    </w:p>
    <w:p w14:paraId="139CCFE8">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7、根据法律规定和地方政府的规定，甲方要求乙方代办的有关事项所发生的实际费用，由甲方支付。</w:t>
      </w:r>
    </w:p>
    <w:p w14:paraId="77925165">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8、甲方有权随时派员查看</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的社保保险账目，乙方必须配合。</w:t>
      </w:r>
    </w:p>
    <w:p w14:paraId="1FD5F135">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9、乙方每月18日前向甲方获取次月</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新增及退回人员信息，因乙方获取退回人员信息不及时从而造成乙方已申报缴纳社保费用，且社保部门不予以退费时，已产生的个人及单位的社保费用由乙方承担。</w:t>
      </w:r>
    </w:p>
    <w:p w14:paraId="27AACEF7">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乙方应独立、妥善处理与</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之间发生的劳动争议，包括但不限于劳动仲裁、诉讼。如因乙方处理不当导致甲方被卷入劳动争议并产生损失（包括但不限于赔偿金、律师费、诉讼费等）的，乙方应向甲方全额赔付。</w:t>
      </w:r>
    </w:p>
    <w:p w14:paraId="609E6D41">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10、甲方应依法向乙方</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提供符合劳动保护规定的工作场所、 工作条件和福利待遇。</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从事有职业危害工作的，甲方应依照国家相关法律规定执行。</w:t>
      </w:r>
    </w:p>
    <w:p w14:paraId="18434127">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11、甲方有权对</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的工作班次、休息日，根据工作需要合理调整。 如甲方需安排</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加班的，经甲乙双方协商，甲方支付加班费并应符合政府的有关规定；</w:t>
      </w:r>
    </w:p>
    <w:p w14:paraId="5ACD55D6">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12、甲方在接到</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的离职通知后，甲方应在 5 日（ 如遇国家法定节假日顺延）内书面告知乙方并将</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经本人签字的辞职申请或其它资料提交乙方。</w:t>
      </w:r>
    </w:p>
    <w:p w14:paraId="3AF0F2D8">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b/>
          <w:bCs/>
          <w:sz w:val="24"/>
          <w:szCs w:val="24"/>
          <w:highlight w:val="none"/>
          <w:lang w:val="en-US" w:eastAsia="zh-Hans"/>
        </w:rPr>
        <w:t>三、合同的期限</w:t>
      </w:r>
      <w:r>
        <w:rPr>
          <w:rFonts w:hint="eastAsia" w:asciiTheme="majorEastAsia" w:hAnsiTheme="majorEastAsia" w:eastAsiaTheme="majorEastAsia" w:cstheme="majorEastAsia"/>
          <w:sz w:val="24"/>
          <w:szCs w:val="24"/>
          <w:highlight w:val="none"/>
          <w:lang w:val="en-US" w:eastAsia="zh-Hans"/>
        </w:rPr>
        <w:t xml:space="preserve"> </w:t>
      </w:r>
    </w:p>
    <w:p w14:paraId="667837F2">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本合同期限为</w:t>
      </w:r>
      <w:r>
        <w:rPr>
          <w:rFonts w:hint="eastAsia" w:asciiTheme="majorEastAsia" w:hAnsiTheme="majorEastAsia" w:eastAsiaTheme="majorEastAsia" w:cstheme="majorEastAsia"/>
          <w:sz w:val="24"/>
          <w:szCs w:val="24"/>
          <w:highlight w:val="none"/>
          <w:u w:val="single"/>
          <w:lang w:val="en-US" w:eastAsia="zh-Hans"/>
        </w:rPr>
        <w:t xml:space="preserve"> 1 </w:t>
      </w:r>
      <w:r>
        <w:rPr>
          <w:rFonts w:hint="eastAsia" w:asciiTheme="majorEastAsia" w:hAnsiTheme="majorEastAsia" w:eastAsiaTheme="majorEastAsia" w:cstheme="majorEastAsia"/>
          <w:sz w:val="24"/>
          <w:szCs w:val="24"/>
          <w:highlight w:val="none"/>
          <w:lang w:val="en-US" w:eastAsia="zh-Hans"/>
        </w:rPr>
        <w:t>年，自 2026 年</w:t>
      </w:r>
      <w:r>
        <w:rPr>
          <w:rFonts w:hint="eastAsia" w:asciiTheme="majorEastAsia" w:hAnsiTheme="majorEastAsia" w:eastAsiaTheme="majorEastAsia" w:cstheme="majorEastAsia"/>
          <w:sz w:val="24"/>
          <w:szCs w:val="24"/>
          <w:highlight w:val="none"/>
          <w:u w:val="single"/>
          <w:lang w:val="en-US" w:eastAsia="zh-Hans"/>
        </w:rPr>
        <w:t xml:space="preserve">   </w:t>
      </w:r>
      <w:r>
        <w:rPr>
          <w:rFonts w:hint="eastAsia" w:asciiTheme="majorEastAsia" w:hAnsiTheme="majorEastAsia" w:eastAsiaTheme="majorEastAsia" w:cstheme="majorEastAsia"/>
          <w:sz w:val="24"/>
          <w:szCs w:val="24"/>
          <w:highlight w:val="none"/>
          <w:lang w:val="en-US" w:eastAsia="zh-Hans"/>
        </w:rPr>
        <w:t>月</w:t>
      </w:r>
      <w:r>
        <w:rPr>
          <w:rFonts w:hint="eastAsia" w:asciiTheme="majorEastAsia" w:hAnsiTheme="majorEastAsia" w:eastAsiaTheme="majorEastAsia" w:cstheme="majorEastAsia"/>
          <w:sz w:val="24"/>
          <w:szCs w:val="24"/>
          <w:highlight w:val="none"/>
          <w:u w:val="single"/>
          <w:lang w:val="en-US" w:eastAsia="zh-Hans"/>
        </w:rPr>
        <w:t xml:space="preserve">   </w:t>
      </w:r>
      <w:r>
        <w:rPr>
          <w:rFonts w:hint="eastAsia" w:asciiTheme="majorEastAsia" w:hAnsiTheme="majorEastAsia" w:eastAsiaTheme="majorEastAsia" w:cstheme="majorEastAsia"/>
          <w:sz w:val="24"/>
          <w:szCs w:val="24"/>
          <w:highlight w:val="none"/>
          <w:lang w:val="en-US" w:eastAsia="zh-Hans"/>
        </w:rPr>
        <w:t>日起至 2027 年</w:t>
      </w:r>
      <w:r>
        <w:rPr>
          <w:rFonts w:hint="eastAsia" w:asciiTheme="majorEastAsia" w:hAnsiTheme="majorEastAsia" w:eastAsiaTheme="majorEastAsia" w:cstheme="majorEastAsia"/>
          <w:sz w:val="24"/>
          <w:szCs w:val="24"/>
          <w:highlight w:val="none"/>
          <w:u w:val="single"/>
          <w:lang w:val="en-US" w:eastAsia="zh-Hans"/>
        </w:rPr>
        <w:t xml:space="preserve">    </w:t>
      </w:r>
      <w:r>
        <w:rPr>
          <w:rFonts w:hint="eastAsia" w:asciiTheme="majorEastAsia" w:hAnsiTheme="majorEastAsia" w:eastAsiaTheme="majorEastAsia" w:cstheme="majorEastAsia"/>
          <w:sz w:val="24"/>
          <w:szCs w:val="24"/>
          <w:highlight w:val="none"/>
          <w:lang w:val="en-US" w:eastAsia="zh-Hans"/>
        </w:rPr>
        <w:t>月</w:t>
      </w:r>
      <w:r>
        <w:rPr>
          <w:rFonts w:hint="eastAsia" w:asciiTheme="majorEastAsia" w:hAnsiTheme="majorEastAsia" w:eastAsiaTheme="majorEastAsia" w:cstheme="majorEastAsia"/>
          <w:sz w:val="24"/>
          <w:szCs w:val="24"/>
          <w:highlight w:val="none"/>
          <w:u w:val="single"/>
          <w:lang w:val="en-US" w:eastAsia="zh-Hans"/>
        </w:rPr>
        <w:t xml:space="preserve">   </w:t>
      </w:r>
      <w:r>
        <w:rPr>
          <w:rFonts w:hint="eastAsia" w:asciiTheme="majorEastAsia" w:hAnsiTheme="majorEastAsia" w:eastAsiaTheme="majorEastAsia" w:cstheme="majorEastAsia"/>
          <w:sz w:val="24"/>
          <w:szCs w:val="24"/>
          <w:highlight w:val="none"/>
          <w:lang w:val="en-US" w:eastAsia="zh-Hans"/>
        </w:rPr>
        <w:t>日止。</w:t>
      </w:r>
    </w:p>
    <w:p w14:paraId="2030BB60">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b/>
          <w:bCs/>
          <w:sz w:val="24"/>
          <w:szCs w:val="24"/>
          <w:highlight w:val="none"/>
          <w:lang w:val="en-US" w:eastAsia="zh-Hans"/>
        </w:rPr>
        <w:t>四、人员配置及管理</w:t>
      </w:r>
      <w:r>
        <w:rPr>
          <w:rFonts w:hint="eastAsia" w:asciiTheme="majorEastAsia" w:hAnsiTheme="majorEastAsia" w:eastAsiaTheme="majorEastAsia" w:cstheme="majorEastAsia"/>
          <w:sz w:val="24"/>
          <w:szCs w:val="24"/>
          <w:highlight w:val="none"/>
          <w:lang w:val="en-US" w:eastAsia="zh-Hans"/>
        </w:rPr>
        <w:t xml:space="preserve"> </w:t>
      </w:r>
    </w:p>
    <w:p w14:paraId="47BF722C">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 xml:space="preserve">1、乙方根据甲方的需要配备管理人员及相应的操作人员，甲方协助乙方进行人员的管理及培训。 </w:t>
      </w:r>
    </w:p>
    <w:p w14:paraId="52CB05C5">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 xml:space="preserve">2、甲方应配备相关部门的人员作为具体工作事项的管理或协调人员。 </w:t>
      </w:r>
    </w:p>
    <w:p w14:paraId="10276E8E">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b/>
          <w:bCs/>
          <w:sz w:val="24"/>
          <w:szCs w:val="24"/>
          <w:highlight w:val="none"/>
          <w:lang w:val="en-US" w:eastAsia="zh-Hans"/>
        </w:rPr>
        <w:t>五、甲方权利义务</w:t>
      </w:r>
      <w:r>
        <w:rPr>
          <w:rFonts w:hint="eastAsia" w:asciiTheme="majorEastAsia" w:hAnsiTheme="majorEastAsia" w:eastAsiaTheme="majorEastAsia" w:cstheme="majorEastAsia"/>
          <w:sz w:val="24"/>
          <w:szCs w:val="24"/>
          <w:highlight w:val="none"/>
          <w:lang w:val="en-US" w:eastAsia="zh-Hans"/>
        </w:rPr>
        <w:t xml:space="preserve"> </w:t>
      </w:r>
    </w:p>
    <w:p w14:paraId="0742CA73">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1、甲方应明确乙方从事人事服务的工作岗位、工作任务和工作要求，为乙方</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 xml:space="preserve">提供与岗位相关的办公场地、设施设备等工作保障。 </w:t>
      </w:r>
    </w:p>
    <w:p w14:paraId="2500125B">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2、甲方应向乙方</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 xml:space="preserve">提供岗位工作职责说明书，并对其工作职责履行情况进行考核。 </w:t>
      </w:r>
    </w:p>
    <w:p w14:paraId="1714D7DE">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 xml:space="preserve">3、乙方在服务期间出现重大失误的，甲方有权终止协议，并向乙方追索因失误造成的相关损失。 </w:t>
      </w:r>
    </w:p>
    <w:p w14:paraId="2AD31D9E">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4、甲方若因特殊情况需要减少</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 xml:space="preserve">岗位，须提前 30 日以书面形式通知乙方，并依法支付补偿。 </w:t>
      </w:r>
    </w:p>
    <w:p w14:paraId="24F0550E">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5、乙方</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在甲方工作期间患病、非因工受伤、死亡、发生工伤事故的，甲方应积极给与必要的配合。</w:t>
      </w:r>
    </w:p>
    <w:p w14:paraId="20D203B2">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6、乙方员工有下列行为，甲方有权要求乙方立即更换。</w:t>
      </w:r>
    </w:p>
    <w:p w14:paraId="129732C6">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（1）乙方员工违反工作操作规程，造成所负责的工作不能正常运行，或不能保证工作质量给甲方造成损失。</w:t>
      </w:r>
    </w:p>
    <w:p w14:paraId="1CBD54E8">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（2）乙方员工严重违反甲方规章制度、岗位职责和劳动纪律。</w:t>
      </w:r>
    </w:p>
    <w:p w14:paraId="335F1196">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7、甲方应按照本合同规定的标准和支付方式及时支付乙方服务费用。</w:t>
      </w:r>
    </w:p>
    <w:p w14:paraId="44CF6D0B">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8、甲方应对知悉的乙方有关信息、数据和资料包括但不仅限于技术、财务、销售方面的信息、数据和资料及其他信息负有严格保密的责任。</w:t>
      </w:r>
    </w:p>
    <w:p w14:paraId="54525BEB">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9、甲方应根据工作需要，保证向乙方开展承包业务所需的工作场地的环境和消防安全，以及所需的劳保用品。</w:t>
      </w:r>
    </w:p>
    <w:p w14:paraId="7EAA66A6">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b/>
          <w:bCs/>
          <w:sz w:val="24"/>
          <w:szCs w:val="24"/>
          <w:highlight w:val="none"/>
          <w:lang w:val="en-US" w:eastAsia="zh-Hans"/>
        </w:rPr>
        <w:t>六、乙方的权利义务</w:t>
      </w:r>
    </w:p>
    <w:p w14:paraId="3D322FDC">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1、乙方应保证具有履行本合同的法定资质，向甲方提供有关生产、营业执照等资质证明的原件及复印件。</w:t>
      </w:r>
    </w:p>
    <w:p w14:paraId="045481E2">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2、乙方应保证严格遵守有关的中国人民共和国的法律法规，特别是有关员工劳动保障或福利政策，同时承诺遵守甲方的各项指导原则。</w:t>
      </w:r>
    </w:p>
    <w:p w14:paraId="3ED6393C">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3、乙方应根据甲方工作需求，选派符合甲方要求的乙方员工到甲方指定的工作地点工作。</w:t>
      </w:r>
    </w:p>
    <w:p w14:paraId="5C1C4558">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 xml:space="preserve">4、乙方应为派到至甲方的员工办理合法的劳动用工手续，与乙方建立劳动关系并签订劳动合同、缴纳社会保险，乙方应向甲方提供员工的其他有关证明的原件或复印件，包括但不限于履历表、学历证、身份证等的复印件，并保证其资料的真实有效性。同时乙方应承诺遵守《劳动合同法》相关规定。 </w:t>
      </w:r>
    </w:p>
    <w:p w14:paraId="6DAEA934">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 xml:space="preserve">5、教育乙方员工遵守中华人民共和国法律法规和甲方的工作规章制度。 </w:t>
      </w:r>
    </w:p>
    <w:p w14:paraId="56ECD858">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 xml:space="preserve">6、乙方在本合同的执行期内应保守甲方的各项商业秘密，不得将有关资料透露给任何第三方。乙方应教育员工保守甲方的各项商业秘密，如因乙方员工的原因，导致甲方有关的商业秘密泄露，乙方应承担相应的法律责任。 </w:t>
      </w:r>
    </w:p>
    <w:p w14:paraId="2A3FF082">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 xml:space="preserve">7、乙方应根据当地政府的有关规定，按月支付其员工的工资，为其员工按规定投缴社会保险及支付其他国家规定相关费用，乙方支付员工的工资不得低于当地政府最低工资规定。 </w:t>
      </w:r>
    </w:p>
    <w:p w14:paraId="00E752DE">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 xml:space="preserve">8、乙方应遵照甲方的制度进行生产管理，并且处理员工与劳动、人事相关的事宜，包括考勤制度的建立、员工离职和违纪处理等。  </w:t>
      </w:r>
    </w:p>
    <w:p w14:paraId="788FD26E">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9、乙方人员在工作期间发生工伤，乙方配备的管理人员应第一时间通知甲方及乙方积极救治。乙方接到事故通知后应及时按规定向有关行政主管部门进行工伤申报，并妥善处理受伤人员后续治疗，申报工伤医疗费用等其他事项，</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因工伤而产生的费用依据国家有关工伤保险的法规、规定处理。如因乙方未缴纳社保、未签订劳动合同、未申报工伤、未支付工伤赔偿金或否认与外派员工已建立的用人关系等原因，导致甲方承担责任时，甲方有权按照100%的责任比例向乙方追偿，乙方应赔偿甲方全部损失。</w:t>
      </w:r>
    </w:p>
    <w:p w14:paraId="0BD73758">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b/>
          <w:bCs/>
          <w:sz w:val="24"/>
          <w:szCs w:val="24"/>
          <w:highlight w:val="none"/>
          <w:lang w:val="en-US" w:eastAsia="zh-Hans"/>
        </w:rPr>
        <w:t xml:space="preserve">七、费用结算及支付 </w:t>
      </w:r>
    </w:p>
    <w:p w14:paraId="0627889A">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1、甲乙双方本着公正、透明、高效的原则处理所发生的费用往来。</w:t>
      </w:r>
    </w:p>
    <w:p w14:paraId="704330A9">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本协议含税总金额为人民币：¥      元整  （大写：       ）。</w:t>
      </w:r>
    </w:p>
    <w:p w14:paraId="089DF630">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根据甲方采用的服务项目，乙方每月应向甲方提交经甲方财务认可的等额发票；如果在服务过程中发生了其他未在本协议中列明的费用，甲乙双方本着友好合作的原则，经甲方书面同意确认的，由乙方根据实际发生费用明确列举，并由甲方于当月付款过程中支付；</w:t>
      </w:r>
    </w:p>
    <w:p w14:paraId="30145565">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2、结算时间和方式：</w:t>
      </w:r>
    </w:p>
    <w:p w14:paraId="3A70E711">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乙方每月 2 日前向甲方提供当月人事服务所产生相应费用的合规发票，甲方在收到发票后  5  日内将费用从银行足额划付到乙方账户上，乙方指定银行收款账户信息如下：</w:t>
      </w:r>
    </w:p>
    <w:p w14:paraId="174A95A6">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单位名称：</w:t>
      </w:r>
    </w:p>
    <w:p w14:paraId="28D2DEFB">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开户银行：</w:t>
      </w:r>
    </w:p>
    <w:p w14:paraId="71590637">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银行账号：</w:t>
      </w:r>
    </w:p>
    <w:p w14:paraId="163FD57B">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3、该项目费用为项目固定总价：包含但不限于乙方员工的工资、保险、乙方的管理费用、税金、福利、培训、招聘、员工奖励、体检及管理人员费用等双方所明确的所有费用。</w:t>
      </w:r>
    </w:p>
    <w:p w14:paraId="395959B9">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b/>
          <w:bCs/>
          <w:sz w:val="24"/>
          <w:szCs w:val="24"/>
          <w:highlight w:val="none"/>
          <w:lang w:val="en-US" w:eastAsia="zh-Hans"/>
        </w:rPr>
        <w:t>八、违约责任</w:t>
      </w:r>
      <w:r>
        <w:rPr>
          <w:rFonts w:hint="eastAsia" w:asciiTheme="majorEastAsia" w:hAnsiTheme="majorEastAsia" w:eastAsiaTheme="majorEastAsia" w:cstheme="majorEastAsia"/>
          <w:sz w:val="24"/>
          <w:szCs w:val="24"/>
          <w:highlight w:val="none"/>
          <w:lang w:val="en-US" w:eastAsia="zh-Hans"/>
        </w:rPr>
        <w:t xml:space="preserve"> </w:t>
      </w:r>
    </w:p>
    <w:p w14:paraId="52466717">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 xml:space="preserve">1、如乙方提供虚假资质证明材料，不具备履行本合同的合法资质的，甲方有权立即终止本合同，给甲方造成损失的，乙方应承担赔偿责任。 </w:t>
      </w:r>
    </w:p>
    <w:p w14:paraId="3E68D137">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 xml:space="preserve">2、如乙方未按本合同规定期限提交乙方派往甲方工作的员工的有关证明材料又无正当理由的甲方有权单方终止本合同，给甲方造成损失的由乙方予以赔偿。 </w:t>
      </w:r>
    </w:p>
    <w:p w14:paraId="0DC559A3">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3、如乙方未按本合同规定与员工签订劳动合同，或拖欠员工工资，或支付员工的工资低于当地最低工资规定，甲方可责令其限期改正。乙方逾期未改的，甲方有权单方终止本合同，给甲方造成损失的由乙方全部予以赔偿。 </w:t>
      </w:r>
    </w:p>
    <w:p w14:paraId="2FDEF3EC">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 xml:space="preserve">4、甲方无故未按期支付乙方本合同项下的服务费用超过15个工作日的，乙方有权终止本合同，给乙方造成损失的，由甲方赔偿损失。 </w:t>
      </w:r>
    </w:p>
    <w:p w14:paraId="36DCB37E">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 xml:space="preserve">5、乙方违反法律法规和本合同的规定，甲方有权终止本协议的履行，给甲方造成损失的，由乙方赔偿全部损失。 </w:t>
      </w:r>
    </w:p>
    <w:p w14:paraId="05D8AB16">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b/>
          <w:bCs/>
          <w:sz w:val="24"/>
          <w:szCs w:val="24"/>
          <w:highlight w:val="none"/>
          <w:lang w:val="en-US" w:eastAsia="zh-Hans"/>
        </w:rPr>
        <w:t>九、争议及未尽事宜</w:t>
      </w:r>
      <w:r>
        <w:rPr>
          <w:rFonts w:hint="eastAsia" w:asciiTheme="majorEastAsia" w:hAnsiTheme="majorEastAsia" w:eastAsiaTheme="majorEastAsia" w:cstheme="majorEastAsia"/>
          <w:sz w:val="24"/>
          <w:szCs w:val="24"/>
          <w:highlight w:val="none"/>
          <w:lang w:val="en-US" w:eastAsia="zh-Hans"/>
        </w:rPr>
        <w:t xml:space="preserve"> </w:t>
      </w:r>
    </w:p>
    <w:p w14:paraId="2AC3A083">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 xml:space="preserve">1、关于本合同的任何争议，甲、乙双方应协商解决，不能解决的，任何一方均有权向甲方所在地有管辖权的人民法院起诉。 </w:t>
      </w:r>
    </w:p>
    <w:p w14:paraId="51891FF5">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 xml:space="preserve">2、本协议未尽事宜或与国家有关法律、法规、规定相悖的，均按国家有关法律、法规、规定执行。 </w:t>
      </w:r>
    </w:p>
    <w:p w14:paraId="3B48BAD7">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 xml:space="preserve">3、如因不可抗力，致本合同不能履行时，甲乙双方均有权提前终止本合同。 </w:t>
      </w:r>
    </w:p>
    <w:p w14:paraId="12800BA4">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 xml:space="preserve">4、甲乙双方除因书面协商一致外，任何一方均不得将本合同中权利和义务转让给其他第三方。 </w:t>
      </w:r>
    </w:p>
    <w:p w14:paraId="55FEDB68">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5、本合同在履行过程中，如甲乙双方所在地区劳动力价格及用工成本进行显著调整，甲乙应本着友好、平等、协商的原则积极予以解决。</w:t>
      </w:r>
    </w:p>
    <w:p w14:paraId="717992E9">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6、</w:t>
      </w:r>
      <w:r>
        <w:rPr>
          <w:rFonts w:hint="eastAsia" w:asciiTheme="majorEastAsia" w:hAnsiTheme="majorEastAsia" w:eastAsiaTheme="majorEastAsia" w:cstheme="majorEastAsia"/>
          <w:sz w:val="24"/>
          <w:szCs w:val="24"/>
          <w:highlight w:val="none"/>
          <w:lang w:val="en-US" w:eastAsia="zh-CN"/>
        </w:rPr>
        <w:t>执法辅助人员</w:t>
      </w:r>
      <w:r>
        <w:rPr>
          <w:rFonts w:hint="eastAsia" w:asciiTheme="majorEastAsia" w:hAnsiTheme="majorEastAsia" w:eastAsiaTheme="majorEastAsia" w:cstheme="majorEastAsia"/>
          <w:sz w:val="24"/>
          <w:szCs w:val="24"/>
          <w:highlight w:val="none"/>
          <w:lang w:val="en-US" w:eastAsia="zh-Hans"/>
        </w:rPr>
        <w:t xml:space="preserve">与乙方发生的劳动争议或诉讼，该人员向甲方主张权利的，乙方作为用人单位应直接参与处理，并承担全部责任。甲方因此支出的任何费用，均由乙方承担。 </w:t>
      </w:r>
    </w:p>
    <w:p w14:paraId="542F023B">
      <w:pPr>
        <w:pStyle w:val="8"/>
        <w:spacing w:line="360" w:lineRule="auto"/>
        <w:rPr>
          <w:rFonts w:hint="eastAsia" w:asciiTheme="majorEastAsia" w:hAnsiTheme="majorEastAsia" w:eastAsiaTheme="majorEastAsia" w:cstheme="majorEastAsia"/>
          <w:b/>
          <w:bCs/>
          <w:sz w:val="24"/>
          <w:szCs w:val="24"/>
          <w:highlight w:val="none"/>
          <w:lang w:val="en-US" w:eastAsia="zh-Hans"/>
        </w:rPr>
      </w:pPr>
      <w:r>
        <w:rPr>
          <w:rFonts w:hint="eastAsia" w:asciiTheme="majorEastAsia" w:hAnsiTheme="majorEastAsia" w:eastAsiaTheme="majorEastAsia" w:cstheme="majorEastAsia"/>
          <w:b/>
          <w:bCs/>
          <w:sz w:val="24"/>
          <w:szCs w:val="24"/>
          <w:highlight w:val="none"/>
          <w:lang w:val="en-US" w:eastAsia="zh-Hans"/>
        </w:rPr>
        <w:t>十、其他事项</w:t>
      </w:r>
    </w:p>
    <w:p w14:paraId="64ACD390">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本合同一式肆份，甲乙双方各执贰份，具有同等法律效力，自双方授权代表人签字且加盖公章之日起生效。</w:t>
      </w:r>
    </w:p>
    <w:p w14:paraId="36BD1F4B">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本合同中的附件作为本合同不可分割的一部分同样具有法律效力。</w:t>
      </w:r>
    </w:p>
    <w:p w14:paraId="735E775E">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（以下无正文）</w:t>
      </w:r>
    </w:p>
    <w:p w14:paraId="067A882B">
      <w:pPr>
        <w:pStyle w:val="8"/>
        <w:spacing w:line="360" w:lineRule="auto"/>
        <w:rPr>
          <w:rFonts w:hint="eastAsia" w:asciiTheme="majorEastAsia" w:hAnsiTheme="majorEastAsia" w:eastAsiaTheme="majorEastAsia" w:cstheme="majorEastAsia"/>
          <w:sz w:val="24"/>
          <w:szCs w:val="24"/>
          <w:highlight w:val="none"/>
          <w:lang w:val="en-US" w:eastAsia="zh-Hans"/>
        </w:rPr>
      </w:pPr>
    </w:p>
    <w:p w14:paraId="36138282">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 xml:space="preserve">甲  方（盖章）：                      乙 方（盖章）：            </w:t>
      </w:r>
    </w:p>
    <w:p w14:paraId="2DF08A8A">
      <w:pPr>
        <w:pStyle w:val="8"/>
        <w:spacing w:line="360" w:lineRule="auto"/>
        <w:rPr>
          <w:rFonts w:hint="eastAsia" w:asciiTheme="majorEastAsia" w:hAnsiTheme="majorEastAsia" w:eastAsiaTheme="majorEastAsia" w:cstheme="majorEastAsia"/>
          <w:sz w:val="24"/>
          <w:szCs w:val="24"/>
          <w:highlight w:val="none"/>
          <w:lang w:val="en-US" w:eastAsia="zh-Hans"/>
        </w:rPr>
      </w:pPr>
      <w:r>
        <w:rPr>
          <w:rFonts w:hint="eastAsia" w:asciiTheme="majorEastAsia" w:hAnsiTheme="majorEastAsia" w:eastAsiaTheme="majorEastAsia" w:cstheme="majorEastAsia"/>
          <w:sz w:val="24"/>
          <w:szCs w:val="24"/>
          <w:highlight w:val="none"/>
          <w:lang w:val="en-US" w:eastAsia="zh-Hans"/>
        </w:rPr>
        <w:t xml:space="preserve">法定代表人/授权人（签字）：           法定代表人/授权人（签字）：  </w:t>
      </w:r>
    </w:p>
    <w:p w14:paraId="118826CF">
      <w:pPr>
        <w:pStyle w:val="8"/>
        <w:spacing w:line="360" w:lineRule="auto"/>
        <w:rPr>
          <w:rFonts w:hint="eastAsia" w:asciiTheme="majorEastAsia" w:hAnsiTheme="majorEastAsia" w:eastAsiaTheme="majorEastAsia" w:cstheme="majorEastAsia"/>
          <w:highlight w:val="none"/>
          <w:lang w:val="en-US" w:eastAsia="zh-Hans"/>
        </w:rPr>
      </w:pPr>
      <w:r>
        <w:rPr>
          <w:rFonts w:hint="eastAsia" w:asciiTheme="majorEastAsia" w:hAnsiTheme="majorEastAsia" w:eastAsiaTheme="majorEastAsia" w:cstheme="majorEastAsia"/>
          <w:sz w:val="24"/>
          <w:szCs w:val="24"/>
          <w:highlight w:val="none"/>
          <w:lang w:val="en-US" w:eastAsia="zh-Hans"/>
        </w:rPr>
        <w:t>签订日期：                            签订日期：</w:t>
      </w:r>
    </w:p>
    <w:p w14:paraId="1C1422C5"/>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6DAC8">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91840C">
                          <w:pPr>
                            <w:pStyle w:val="4"/>
                          </w:pPr>
                          <w:r>
                            <w:fldChar w:fldCharType="begin"/>
                          </w:r>
                          <w:r>
                            <w:instrText xml:space="preserve"> PAGE  \* MERGEFORMAT </w:instrText>
                          </w:r>
                          <w:r>
                            <w:fldChar w:fldCharType="separate"/>
                          </w:r>
                          <w:r>
                            <w:t>61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C91840C">
                    <w:pPr>
                      <w:pStyle w:val="4"/>
                    </w:pPr>
                    <w:r>
                      <w:fldChar w:fldCharType="begin"/>
                    </w:r>
                    <w:r>
                      <w:instrText xml:space="preserve"> PAGE  \* MERGEFORMAT </w:instrText>
                    </w:r>
                    <w:r>
                      <w:fldChar w:fldCharType="separate"/>
                    </w:r>
                    <w:r>
                      <w:t>61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412B0B">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5A15FC"/>
    <w:rsid w:val="14F33FFA"/>
    <w:rsid w:val="592D1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heme="minorAscii" w:hAnsiTheme="minorAscii"/>
      <w:b/>
      <w:kern w:val="44"/>
      <w:sz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qFormat/>
    <w:uiPriority w:val="0"/>
    <w:pPr>
      <w:spacing w:after="120"/>
    </w:pPr>
    <w:rPr>
      <w:rFonts w:ascii="Times New Roman"/>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2026-04-07T06:27:00Z</dcterms:created>
  <dc:creator>正翼</dc:creator>
  <cp:lastModifiedBy>正翼</cp:lastModifiedBy>
  <dcterms:modified xsi:type="dcterms:W3CDTF">2026-07-08T09:41:01Z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5B7099E1AF134C0AB5AE47B714C6499E_12</vt:lpwstr>
  </property>
  <property fmtid="{D5CDD505-2E9C-101B-9397-08002B2CF9AE}" pid="4" name="KSOTemplateDocerSaveRecord">
    <vt:lpwstr>eyJoZGlkIjoiZjg2MzQxZjlhNDA2YWZmNzJkMzNiMDViMTdlZWMzNzUiLCJ1c2VySWQiOiI0NTEzNTU3OTIifQ==</vt:lpwstr>
  </property>
</Properties>
</file>