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C1A072">
      <w:pPr>
        <w:pStyle w:val="7"/>
        <w:pageBreakBefore w:val="0"/>
        <w:overflowPunct/>
        <w:topLinePunct w:val="0"/>
        <w:bidi w:val="0"/>
        <w:spacing w:line="600" w:lineRule="exact"/>
        <w:jc w:val="center"/>
        <w:rPr>
          <w:rFonts w:hint="default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kern w:val="2"/>
          <w:sz w:val="32"/>
          <w:szCs w:val="32"/>
          <w:lang w:val="en-US" w:eastAsia="zh-CN" w:bidi="ar-SA"/>
        </w:rPr>
        <w:t>已标价工程量清单</w:t>
      </w:r>
    </w:p>
    <w:bookmarkEnd w:id="0"/>
    <w:p w14:paraId="7BB7C4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1.已标价工程量清单应按工程量清单报价相关要求进行填报；</w:t>
      </w:r>
    </w:p>
    <w:p w14:paraId="68E94D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60" w:lineRule="exact"/>
        <w:ind w:left="-200" w:firstLine="480" w:firstLineChars="200"/>
        <w:textAlignment w:val="auto"/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2.已标价工程量清单原件扫描成 PDF 格式，以附件形式上传，作为响应文件的</w:t>
      </w: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>组成部分。</w:t>
      </w:r>
    </w:p>
    <w:p w14:paraId="1299E12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560" w:lineRule="exact"/>
        <w:textAlignment w:val="auto"/>
        <w:rPr>
          <w:rFonts w:hint="eastAsia"/>
        </w:rPr>
      </w:pPr>
      <w:r>
        <w:rPr>
          <w:rFonts w:hint="eastAsia" w:ascii="仿宋" w:hAnsi="仿宋" w:eastAsia="仿宋" w:cs="仿宋"/>
          <w:color w:val="auto"/>
          <w:sz w:val="24"/>
          <w:szCs w:val="24"/>
          <w:lang w:val="en-US" w:eastAsia="zh-CN"/>
        </w:rPr>
        <w:t xml:space="preserve">  3.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u w:val="none"/>
          <w:lang w:val="en-US" w:eastAsia="zh-CN"/>
        </w:rPr>
        <w:t>报价应包含完整履约所发生的可预见和不可预见的一切费用，若未</w:t>
      </w:r>
      <w:r>
        <w:rPr>
          <w:rFonts w:hint="eastAsia" w:ascii="仿宋" w:hAnsi="仿宋" w:eastAsia="仿宋" w:cs="仿宋"/>
          <w:b w:val="0"/>
          <w:bCs w:val="0"/>
          <w:color w:val="auto"/>
          <w:sz w:val="24"/>
          <w:szCs w:val="24"/>
          <w:u w:val="single"/>
          <w:lang w:val="en-US" w:eastAsia="zh-CN"/>
        </w:rPr>
        <w:t>明确列出，均视为已包含在总报价中（要求明确响应的内容除外，工程暂列金须明确列出且不得变动）。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Arial Unicode MS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KSOF6398537F">
    <w:panose1 w:val="020B0604020202020204"/>
    <w:charset w:val="86"/>
    <w:family w:val="auto"/>
    <w:pitch w:val="default"/>
    <w:sig w:usb0="00000001" w:usb1="00000000" w:usb2="00000000" w:usb3="00000000" w:csb0="003E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A932D34"/>
    <w:rsid w:val="1D702E24"/>
    <w:rsid w:val="1FC240A7"/>
    <w:rsid w:val="23D77FA4"/>
    <w:rsid w:val="26D32C40"/>
    <w:rsid w:val="32940808"/>
    <w:rsid w:val="432824BB"/>
    <w:rsid w:val="5E1849EE"/>
    <w:rsid w:val="68B55CD6"/>
    <w:rsid w:val="6EA33813"/>
    <w:rsid w:val="72596DA7"/>
    <w:rsid w:val="75F76319"/>
    <w:rsid w:val="7A096743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10">
    <w:name w:val="Default Paragraph Font"/>
    <w:semiHidden/>
    <w:uiPriority w:val="0"/>
  </w:style>
  <w:style w:type="table" w:default="1" w:styleId="9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8">
    <w:name w:val="Normal (Web)"/>
    <w:basedOn w:val="1"/>
    <w:qFormat/>
    <w:uiPriority w:val="0"/>
    <w:pPr>
      <w:widowControl/>
      <w:spacing w:beforeAutospacing="1" w:afterAutospacing="1"/>
      <w:jc w:val="left"/>
    </w:pPr>
    <w:rPr>
      <w:rFonts w:ascii="Arial Unicode MS" w:hAnsi="Arial Unicode MS"/>
      <w:kern w:val="0"/>
      <w:sz w:val="24"/>
    </w:rPr>
  </w:style>
  <w:style w:type="paragraph" w:customStyle="1" w:styleId="11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2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3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4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2026-09-02T05:10:39Z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89A0FB2B62B04EDBB06129DDB05ED144_13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