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A22A3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质量控制方案</w:t>
      </w:r>
    </w:p>
    <w:p w14:paraId="0AD815BC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104D"/>
    <w:rsid w:val="1D3C3AC6"/>
    <w:rsid w:val="1D492719"/>
    <w:rsid w:val="2A9652F5"/>
    <w:rsid w:val="2A9D64F9"/>
    <w:rsid w:val="32F82AAB"/>
    <w:rsid w:val="33F31A49"/>
    <w:rsid w:val="40711049"/>
    <w:rsid w:val="46FD6304"/>
    <w:rsid w:val="4B816DED"/>
    <w:rsid w:val="664571D6"/>
    <w:rsid w:val="759F2407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EFAB7996BFB241408CDB28CAE5248442_13</vt:lpwstr>
  </property>
</Properties>
</file>