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A0FC8">
      <w:pPr>
        <w:pageBreakBefore w:val="0"/>
        <w:overflowPunct/>
        <w:topLinePunct w:val="0"/>
        <w:bidi w:val="0"/>
        <w:spacing w:line="600" w:lineRule="exact"/>
        <w:ind w:left="-200"/>
        <w:jc w:val="center"/>
        <w:rPr>
          <w:rFonts w:hint="eastAsia" w:ascii="仿宋" w:hAnsi="仿宋" w:eastAsia="仿宋" w:cs="仿宋"/>
          <w:sz w:val="32"/>
          <w:szCs w:val="32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highlight w:val="none"/>
          <w:lang w:val="en-US" w:eastAsia="zh-CN"/>
        </w:rPr>
        <w:t>非联合体响应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highlight w:val="none"/>
        </w:rPr>
        <w:t>声明</w:t>
      </w:r>
    </w:p>
    <w:bookmarkEnd w:id="0"/>
    <w:p w14:paraId="3EAF0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/>
        <w:textAlignment w:val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致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（采购人名称）：</w:t>
      </w:r>
    </w:p>
    <w:p w14:paraId="662A9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我公司参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加的贵单位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（项目名称）+（项目编号）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项目的磋商活动中，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参与本项目其他供应商的响应，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参与其他供应商组成联合体响应。若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有不实，愿承担全部后果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1C5FC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240" w:firstLineChars="1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特此声明！</w:t>
      </w:r>
    </w:p>
    <w:p w14:paraId="380E4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3600" w:firstLineChars="15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</w:p>
    <w:p w14:paraId="529D90D3">
      <w:pPr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 xml:space="preserve">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期：</w:t>
      </w:r>
    </w:p>
    <w:p w14:paraId="3FF64ED8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1A932D34"/>
    <w:rsid w:val="1D702E24"/>
    <w:rsid w:val="23D77FA4"/>
    <w:rsid w:val="26D32C40"/>
    <w:rsid w:val="32940808"/>
    <w:rsid w:val="432824BB"/>
    <w:rsid w:val="75F76319"/>
    <w:rsid w:val="7A096743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8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3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2026-09-02T05:06:56Z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C18F638FF58F49FC94C75A8D548B1DF7_13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