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版本号：JJX-2026-02620260526001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生活垃圾分类综合宣传项目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JJX-2026-026</w:t>
      </w:r>
      <w:r>
        <w:br/>
      </w:r>
      <w:r>
        <w:br/>
      </w:r>
      <w:r>
        <w:br/>
      </w:r>
    </w:p>
    <w:p>
      <w:pPr>
        <w:pStyle w:val="null3"/>
        <w:jc w:val="center"/>
        <w:outlineLvl w:val="2"/>
      </w:pPr>
      <w:r>
        <w:rPr>
          <w:rFonts w:ascii="仿宋_GB2312" w:hAnsi="仿宋_GB2312" w:cs="仿宋_GB2312" w:eastAsia="仿宋_GB2312"/>
          <w:sz w:val="28"/>
          <w:b/>
        </w:rPr>
        <w:t>渭南市环境卫生管理处</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渭南市环境卫生管理处</w:t>
      </w:r>
      <w:r>
        <w:rPr>
          <w:rFonts w:ascii="仿宋_GB2312" w:hAnsi="仿宋_GB2312" w:cs="仿宋_GB2312" w:eastAsia="仿宋_GB2312"/>
        </w:rPr>
        <w:t>委托，拟对</w:t>
      </w:r>
      <w:r>
        <w:rPr>
          <w:rFonts w:ascii="仿宋_GB2312" w:hAnsi="仿宋_GB2312" w:cs="仿宋_GB2312" w:eastAsia="仿宋_GB2312"/>
        </w:rPr>
        <w:t>生活垃圾分类综合宣传项目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生活垃圾分类综合宣传项目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为深入贯彻总书记关于垃圾分类系列重要指示批示精神，认真落实省市关于全国城市生活垃圾分类宣传工作部署安排，加强生活垃圾分类宣传，推动垃圾分类提质增效。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1、营业执照或其他证明文件：具有独立承担民事责任能力的法人或其他组织提供营业执照等合法证明文件；</w:t>
      </w:r>
    </w:p>
    <w:p>
      <w:pPr>
        <w:pStyle w:val="null3"/>
      </w:pPr>
      <w:r>
        <w:rPr>
          <w:rFonts w:ascii="仿宋_GB2312" w:hAnsi="仿宋_GB2312" w:cs="仿宋_GB2312" w:eastAsia="仿宋_GB2312"/>
        </w:rPr>
        <w:t>2、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3、具有良好的商业信誉和健全的财务会计制度以及有依法缴纳税收和社会保障资金的良好记录：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4、履行合同的承诺或说明：提供具有履行本合同所必需的设备和专业技术能力的说明或承诺</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8、联合体：本采购包不接受联合体投标。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1、营业执照或其他证明文件：具有独立承担民事责任能力的法人或其他组织提供营业执照等合法证明文件；</w:t>
      </w:r>
    </w:p>
    <w:p>
      <w:pPr>
        <w:pStyle w:val="null3"/>
      </w:pPr>
      <w:r>
        <w:rPr>
          <w:rFonts w:ascii="仿宋_GB2312" w:hAnsi="仿宋_GB2312" w:cs="仿宋_GB2312" w:eastAsia="仿宋_GB2312"/>
        </w:rPr>
        <w:t>2、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3、具有良好的商业信誉和健全的财务会计制度以及有依法缴纳税收和社会保障资金的良好记录：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4、履行合同的承诺或说明：提供具有履行本合同所必需的设备和专业技术能力的说明或承诺</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8、联合体：本采购包不接受联合体投标。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1、营业执照或其他证明文件：具有独立承担民事责任能力的法人或其他组织提供营业执照等合法证明文件；</w:t>
      </w:r>
    </w:p>
    <w:p>
      <w:pPr>
        <w:pStyle w:val="null3"/>
      </w:pPr>
      <w:r>
        <w:rPr>
          <w:rFonts w:ascii="仿宋_GB2312" w:hAnsi="仿宋_GB2312" w:cs="仿宋_GB2312" w:eastAsia="仿宋_GB2312"/>
        </w:rPr>
        <w:t>2、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3、具有良好的商业信誉和健全的财务会计制度以及有依法缴纳税收和社会保障资金的良好记录：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4、履行合同的承诺或说明：提供具有履行本合同所必需的设备和专业技术能力的说明或承诺</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8、联合体：本采购包不接受联合体投标。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渭南市环境卫生管理处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渭南市三贤路北段市民综合服务中心西配楼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原诗瑶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0913-2931228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15229835546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采购包2：900,000.00元</w:t>
            </w:r>
          </w:p>
          <w:p>
            <w:pPr>
              <w:pStyle w:val="null3"/>
            </w:pPr>
            <w:r>
              <w:rPr>
                <w:rFonts w:ascii="仿宋_GB2312" w:hAnsi="仿宋_GB2312" w:cs="仿宋_GB2312" w:eastAsia="仿宋_GB2312"/>
              </w:rPr>
              <w:t>采购包3：350,000.00元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参照国家计委关于《招标代理服务收费管理暂行办法》(计价格[2002]1980号)和国家发展和改革委员会办公厅颁发的《关于招标代理服务收费有关问题的通知》(发改办价格[2003]857号)及(发改办价格(2011)534号)的规定标准，按照中标(成交)金额差额累进法计算。代理服务费由中标（成交）供应商在领取中标（成交）通知书时一次性向受托方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渭南市环境卫生管理处</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渭南市环境卫生管理处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渭南市环境卫生管理处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1.主题晚会资料：提供晚会完整策划方案、节目单、演职人员名单、现场视频录像（高清）、现场照片集锦、观众人数统计等相关信息。 2.宣传展板基础素材库：提供针对党政机关、校园、公共场所等不同场景设计的不少于3套宣传展板电子设计稿（源文件及通用格式文件），每套包含不同尺寸适配方案，并体现渭南特色元素，附活动照片。 3.参观体验活动记录：提供4次参观活动的详细计划（含参观点、人员构成、交通安排）、活动通知、参与人员名单、现场讲解记录或讲解词、参观过程影像资料及活动反馈收集表。 4.LED屏媒体投放报告：提供在至少50个点位投放LED公益广告的点位明细列表、屏幕现场照片、投放排期表及第三方或投放方出具的投放监测报告（证明播放频次、时长达标即可）。 5.知识讲座与业务培训资料： 讲座资料：提供4场知识讲座的讲义PPT、讲师介绍、现场照片、签到表及培训内容摘要。 6.培训资料：提供业务培训的完整方案、课程安排表、所有讲师邀请函、培训教材汇编、学员手册、现场活动影像、学员签到表。 7.志愿服务体系成果： 体系文件：提供志愿服务队伍的管理办法、志愿者招募登记表、培训手册等体系文件。 活动记录：提供10场志愿服务活动的分场计划、活动现场图文视频记录、志愿者参与名单、活动小结。 调研成果：提供每次活动收集的有效调研问卷原件（或电子数据）及一份综合调研数据分析报告。 8.宣传品制作成果： 设计文件：提供所有宣传品（《垃圾分类指导手册》、四色垃圾袋、帆布袋、雨伞、海报等）的最终设计电子稿及印刷用源文件（AI/PSD/CDR等格式）。 实物样品与发放记录：提供各类宣传品实物样品各一套备查。提供详细的宣传品制作验收单、入库出库记录及发放签收记录（如发放至社区、单位的签收证明，针对发放数量较大需提供此证明），并附发放现场照片。 手册印制证明：提供《垃圾分类指导手册》不少于3万册的印制合同、成品及验收单。 9.供应商应当按照采购需求内容提供结案报告和项目完成验收清单，资料提供纸质5份，验收结果作为尾款支付的依据，并向采购人提交项目实施的原始相关资料2份，U盘拷贝，以便采购人日常管理。 10.验收依据：合同文本、合同附件、招标文件、投标文件、国内相应的标准、规范。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1.线上活动资料： 策划与规划：提供8次线上主题活动的详细策划执行方案（含目标、形式、流程、宣传计划等）及全年媒体宣传整体规划方案。 执行记录：提供每次活动的完整总结报告，包括但不限于活动过程图文记录、参与人数统计（线上活动需提供点击量、参与人次、作品提交数量等数据）、现场视频或照片集锦。 评奖与成果：提供所有竞赛类活动（如视频大赛、摄影比赛等）的获奖名单、获奖作品集（电子版及可公开播放格式）、评委意见及公众投票数据统计报告。 宣传证明：提供所有市级主流媒体专栏报道链接、截图或样报/样刊；提供新媒体平台（微信公众号、微博、视频号等）发布的全部内容链接及关键数据（阅读量、转发量、互动量等）统计表；提供公交车载、户外大屏、社区宣传栏等线下媒介的投放位置清单、现场照片及投放时间证明。 2.线下活动资料： “七进”活动资料：提供8场“七进”主题活动的分场方案、活动流程、现场照片/视频、宣传资料发放记录、参与人员签到表（或活动现场人数统计证明）、活动效果评估小结。提供不少于3次进机关、进医院、进家庭志愿活动的记录（包括时间、地点、参与志愿者人数、活动内容简述及影像资料）。 3.特色主题活动资料：提供5场特色主题活动的专项策划案、执行报告、现场影像资料、参与人数证明，并提供在主流媒体发布宣传的链接。 4.物料成果： 设计文件：提供所有宣传品（四色垃圾袋、帆布袋、雨伞、纸杯、围裙、海报等）的最终设计电子稿及印刷用源文件（AI/PSD/CDR等格式）。 实物样品与发放记录：提供各类宣传品实物样品各一套备查。提供详细的宣传品制作验收单、入库出库记录及发放签收记录（如发放至社区、单位的签收证明，针对发放数量较大需提供此证明），并附发放现场照片。 5.验收依据：合同文本、合同附件、招标文件、投标文件、国内相应的标准、规范。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1.数字宣传内容成品库： 提供1条1分钟内的3D短视频成品（高清格式）。 提供不少于5条短视频成品（高清格式）。 提供不少于10个原创图文帖成品（电子文档及发布预览图）。 2.广告投放执行证明： 朋友圈广告：提供微信朋友圈广告投放后台数据截图或官方报告，证明完成不少于15期投放，总曝光量不少于30万次。 新闻客户端广告：提供主流新闻客户端闪屏广告的投放合同及投放效果报告（证明投放天数及覆盖量）。 视频客户端广告：提供主流视频客户端焦点图广告的投放合同及投放效果报告（证明覆盖渭南用户不少于20万人，投放时长30天）。 短信推送：提供与运营商签订的短信推送服务合同、发送内容文案、发送数据详单（证明发送次数不少于100万次）及发送结果报告。 媒体宣传报道集：提供在中、省、市各级官方媒体上刊发的关于本项目垃圾分类宣传内容的相关报道链接及截图，不少于5篇。 整体宣传效果数据报告：提供一份本项目所有线上媒体宣传推广的综合效果分析报告，汇总总曝光量、点击量、互动量等关键数据，并与项目目标进行对照分析。 3.验收依据：合同文本、合同附件、招标文件、投标文件、国内相应的标准、规范。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联系电话：15229835546</w:t>
      </w:r>
    </w:p>
    <w:p>
      <w:pPr>
        <w:pStyle w:val="null3"/>
      </w:pPr>
      <w:r>
        <w:rPr>
          <w:rFonts w:ascii="仿宋_GB2312" w:hAnsi="仿宋_GB2312" w:cs="仿宋_GB2312" w:eastAsia="仿宋_GB2312"/>
        </w:rPr>
        <w:t>地址：渭南市临渭区玉德路豪庭佳苑南门东商铺4层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为深入贯彻总书记关于垃圾分类系列重要指示批示精神，认真落实省市关于全国城市生活垃圾分类宣传周活动工作部署安排，加强生活垃圾分类宣传，推动垃圾分类提质增效。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渭南市生活垃圾分类宣传周系列活动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线上+线下垃圾分类宣传活动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渭南市垃圾分类媒体短信宣传服务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标的名称：渭南市生活垃圾分类宣传周系列活动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一、项目概况</w:t>
            </w:r>
          </w:p>
          <w:p>
            <w:pPr>
              <w:pStyle w:val="null3"/>
            </w:pPr>
            <w:r>
              <w:rPr>
                <w:rFonts w:ascii="仿宋_GB2312" w:hAnsi="仿宋_GB2312" w:cs="仿宋_GB2312" w:eastAsia="仿宋_GB2312"/>
              </w:rPr>
              <w:t>为认真落实省市关于全国城市生活垃圾分类宣传周活动工作部署安排，加强生活垃圾分类宣传，推动垃圾分类提质增效。根据需求，策划组织开展宣传周系列活动不少于7次。包含但不限于主题晚会、体验日、知识讲座、媒体宣传、展板宣传、志愿服务等活动。</w:t>
            </w:r>
          </w:p>
          <w:p>
            <w:pPr>
              <w:pStyle w:val="null3"/>
            </w:pPr>
            <w:r>
              <w:rPr>
                <w:rFonts w:ascii="仿宋_GB2312" w:hAnsi="仿宋_GB2312" w:cs="仿宋_GB2312" w:eastAsia="仿宋_GB2312"/>
                <w:b/>
              </w:rPr>
              <w:t>二、需执行的国家相关标准、行业标准、地方标准或者其他标准、规范标准</w:t>
            </w:r>
          </w:p>
          <w:p>
            <w:pPr>
              <w:pStyle w:val="null3"/>
            </w:pPr>
            <w:r>
              <w:rPr>
                <w:rFonts w:ascii="仿宋_GB2312" w:hAnsi="仿宋_GB2312" w:cs="仿宋_GB2312" w:eastAsia="仿宋_GB2312"/>
              </w:rPr>
              <w:t>需执行的国家相关标准、行业标准、地方标准或者其他标准、规范的，则统一执行最新标准、规范。</w:t>
            </w:r>
          </w:p>
          <w:p>
            <w:pPr>
              <w:pStyle w:val="null3"/>
            </w:pPr>
            <w:r>
              <w:rPr>
                <w:rFonts w:ascii="仿宋_GB2312" w:hAnsi="仿宋_GB2312" w:cs="仿宋_GB2312" w:eastAsia="仿宋_GB2312"/>
                <w:b/>
              </w:rPr>
              <w:t>三、服务指标的具体要求</w:t>
            </w:r>
          </w:p>
          <w:p>
            <w:pPr>
              <w:pStyle w:val="null3"/>
            </w:pPr>
            <w:r>
              <w:rPr>
                <w:rFonts w:ascii="仿宋_GB2312" w:hAnsi="仿宋_GB2312" w:cs="仿宋_GB2312" w:eastAsia="仿宋_GB2312"/>
              </w:rPr>
              <w:t>采购内容:渭南市生活垃圾分类宣传周系列活动</w:t>
            </w:r>
          </w:p>
          <w:p>
            <w:pPr>
              <w:pStyle w:val="null3"/>
            </w:pPr>
            <w:r>
              <w:rPr>
                <w:rFonts w:ascii="仿宋_GB2312" w:hAnsi="仿宋_GB2312" w:cs="仿宋_GB2312" w:eastAsia="仿宋_GB2312"/>
              </w:rPr>
              <w:t>（一）服务内容:根据需求，策划组织开展宣传周系列活动不少于7次。包含但不限于主题晚会、体验日、知识讲座、媒体宣传、展板宣传、志愿服务等活动。</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1.主题晚会：举办1场垃圾分类专题晚会，需专业的策划执行团队，时长不少于2小时，规模约200人。节目内容需丰富新颖，可邀请环卫、垃圾分类等相关群体代表参与。</w:t>
            </w:r>
          </w:p>
          <w:p>
            <w:pPr>
              <w:pStyle w:val="null3"/>
            </w:pPr>
            <w:r>
              <w:rPr>
                <w:rFonts w:ascii="仿宋_GB2312" w:hAnsi="仿宋_GB2312" w:cs="仿宋_GB2312" w:eastAsia="仿宋_GB2312"/>
              </w:rPr>
              <w:t>2.宣传展板设计与制作：邀请垃圾分类、图文美工等方面专业人员参与设计，针对党政机关、校园、公共场所等不同场景，设计不少于3套具有渭南特色、统一规范的宣传展板基础素材。</w:t>
            </w:r>
          </w:p>
          <w:p>
            <w:pPr>
              <w:pStyle w:val="null3"/>
            </w:pPr>
            <w:r>
              <w:rPr>
                <w:rFonts w:ascii="仿宋_GB2312" w:hAnsi="仿宋_GB2312" w:cs="仿宋_GB2312" w:eastAsia="仿宋_GB2312"/>
              </w:rPr>
              <w:t>3.参观体验活动：组织相关从业人员、物业管理人员、社区代表、引导员、监督员、市民代表等参观宣教基地或末端处理设施，不少于4次，单次人数不低于50人，并提供全程交通与讲解服务。</w:t>
            </w:r>
          </w:p>
          <w:p>
            <w:pPr>
              <w:pStyle w:val="null3"/>
            </w:pPr>
            <w:r>
              <w:rPr>
                <w:rFonts w:ascii="仿宋_GB2312" w:hAnsi="仿宋_GB2312" w:cs="仿宋_GB2312" w:eastAsia="仿宋_GB2312"/>
              </w:rPr>
              <w:t>4.LED屏媒体投放：在景区、车站、商场、医院、学校等至少50个人流密集场所的LED屏，进行为期不少于3个月的公益广告投放，循环播放垃圾分类相关宣传标语或视频，每日每屏播放不少于200次，每次时长不少于15秒。</w:t>
            </w:r>
          </w:p>
          <w:p>
            <w:pPr>
              <w:pStyle w:val="null3"/>
            </w:pPr>
            <w:r>
              <w:rPr>
                <w:rFonts w:ascii="仿宋_GB2312" w:hAnsi="仿宋_GB2312" w:cs="仿宋_GB2312" w:eastAsia="仿宋_GB2312"/>
              </w:rPr>
              <w:t>5.知识普及讲座：面向社区工作者、志愿者、环卫工人等群体，在中心城区组织开展垃圾分类专业知识讲座不少于4场，每场不少于30人，内容需涵盖法规政策、分类知识及实操问题。</w:t>
            </w:r>
          </w:p>
          <w:p>
            <w:pPr>
              <w:pStyle w:val="null3"/>
            </w:pPr>
            <w:r>
              <w:rPr>
                <w:rFonts w:ascii="仿宋_GB2312" w:hAnsi="仿宋_GB2312" w:cs="仿宋_GB2312" w:eastAsia="仿宋_GB2312"/>
              </w:rPr>
              <w:t>6.业务培训活动：面向各县市区垃圾分类业务工作人员举办专题业务培训1场，人数不少于60人，邀请讲师至少4位，邀请讲师原则上要有一个讲解党最新政策的讲师，其余要求垃圾分类专业讲师，培训控制在2天内。</w:t>
            </w:r>
          </w:p>
          <w:p>
            <w:pPr>
              <w:pStyle w:val="null3"/>
            </w:pPr>
            <w:r>
              <w:rPr>
                <w:rFonts w:ascii="仿宋_GB2312" w:hAnsi="仿宋_GB2312" w:cs="仿宋_GB2312" w:eastAsia="仿宋_GB2312"/>
              </w:rPr>
              <w:t>7.志愿服务宣传活动：在住宅小区、社区公园、广场等场所，通过招募志愿者组建一支不少于50人的专业志愿者队伍。具体工作包括建立志愿服务体系、开展志愿者骨干培训、组织志愿服务宣传与现场指导、进行日常管理与成效评估等。组织开展志愿服务活动不少于10场，每场参与志愿者不少于10人，每次活动须收集有效调研问卷不少于100份。</w:t>
            </w:r>
          </w:p>
          <w:p>
            <w:pPr>
              <w:pStyle w:val="null3"/>
            </w:pPr>
            <w:r>
              <w:rPr>
                <w:rFonts w:ascii="仿宋_GB2312" w:hAnsi="仿宋_GB2312" w:cs="仿宋_GB2312" w:eastAsia="仿宋_GB2312"/>
              </w:rPr>
              <w:t>8.宣传品制作：设计制定发放一批指导手册及宣传品，其中《垃圾分类指导手册》不少于3万册，作为市区居民垃圾分类指导及宣传使用。印刷要求：手册尺寸:A5；用纸:封面200g 铜版纸，内页157g铜版纸；印刷:四色印刷；封面工艺;覆亮膜；装帧方式:骑马钉。宣传品包含四色分类手提式垃圾袋、帆布袋、分类雨伞、分类海报等各不少于1000份。</w:t>
            </w:r>
          </w:p>
          <w:p>
            <w:pPr>
              <w:pStyle w:val="null3"/>
            </w:pPr>
            <w:r>
              <w:rPr>
                <w:rFonts w:ascii="仿宋_GB2312" w:hAnsi="仿宋_GB2312" w:cs="仿宋_GB2312" w:eastAsia="仿宋_GB2312"/>
                <w:b/>
              </w:rPr>
              <w:t>四、服务质量、标准、期限、效率等要求</w:t>
            </w:r>
          </w:p>
          <w:p>
            <w:pPr>
              <w:pStyle w:val="null3"/>
            </w:pPr>
            <w:r>
              <w:rPr>
                <w:rFonts w:ascii="仿宋_GB2312" w:hAnsi="仿宋_GB2312" w:cs="仿宋_GB2312" w:eastAsia="仿宋_GB2312"/>
              </w:rPr>
              <w:t>符合国家相关法律、法规及行业质量标准和采购人要求，达到合格标准。</w:t>
            </w:r>
          </w:p>
          <w:p>
            <w:pPr>
              <w:pStyle w:val="null3"/>
            </w:pPr>
            <w:r>
              <w:rPr>
                <w:rFonts w:ascii="仿宋_GB2312" w:hAnsi="仿宋_GB2312" w:cs="仿宋_GB2312" w:eastAsia="仿宋_GB2312"/>
              </w:rPr>
              <w:t>(一)项目实施安排</w:t>
            </w:r>
          </w:p>
          <w:p>
            <w:pPr>
              <w:pStyle w:val="null3"/>
            </w:pPr>
            <w:r>
              <w:rPr>
                <w:rFonts w:ascii="仿宋_GB2312" w:hAnsi="仿宋_GB2312" w:cs="仿宋_GB2312" w:eastAsia="仿宋_GB2312"/>
              </w:rPr>
              <w:t>1.供应商应提供合理的项目方案，确保能够按时完成。</w:t>
            </w:r>
          </w:p>
          <w:p>
            <w:pPr>
              <w:pStyle w:val="null3"/>
            </w:pPr>
            <w:r>
              <w:rPr>
                <w:rFonts w:ascii="仿宋_GB2312" w:hAnsi="仿宋_GB2312" w:cs="仿宋_GB2312" w:eastAsia="仿宋_GB2312"/>
              </w:rPr>
              <w:t>2.每场活动需做好充分准备，确保活动进度和保证措施。</w:t>
            </w:r>
          </w:p>
          <w:p>
            <w:pPr>
              <w:pStyle w:val="null3"/>
            </w:pPr>
            <w:r>
              <w:rPr>
                <w:rFonts w:ascii="仿宋_GB2312" w:hAnsi="仿宋_GB2312" w:cs="仿宋_GB2312" w:eastAsia="仿宋_GB2312"/>
              </w:rPr>
              <w:t>3.供应商应做好财力调配和预算，确保项目顺利推进。</w:t>
            </w:r>
          </w:p>
          <w:p>
            <w:pPr>
              <w:pStyle w:val="null3"/>
            </w:pPr>
            <w:r>
              <w:rPr>
                <w:rFonts w:ascii="仿宋_GB2312" w:hAnsi="仿宋_GB2312" w:cs="仿宋_GB2312" w:eastAsia="仿宋_GB2312"/>
              </w:rPr>
              <w:t>(二)人员安排及责任制度</w:t>
            </w:r>
          </w:p>
          <w:p>
            <w:pPr>
              <w:pStyle w:val="null3"/>
            </w:pPr>
            <w:r>
              <w:rPr>
                <w:rFonts w:ascii="仿宋_GB2312" w:hAnsi="仿宋_GB2312" w:cs="仿宋_GB2312" w:eastAsia="仿宋_GB2312"/>
              </w:rPr>
              <w:t>1.每场活动做好人员安排及调配，包括各个岗位的职责和任务分配。</w:t>
            </w:r>
          </w:p>
          <w:p>
            <w:pPr>
              <w:pStyle w:val="null3"/>
            </w:pPr>
            <w:r>
              <w:rPr>
                <w:rFonts w:ascii="仿宋_GB2312" w:hAnsi="仿宋_GB2312" w:cs="仿宋_GB2312" w:eastAsia="仿宋_GB2312"/>
              </w:rPr>
              <w:t>2.供应商应当做好线下活动安全保障措施，如需报备的，由供应商履行相关程序，经公安机关同意后方可实施，活动过程中造成人员人身财产损害的，由供应商承担相应的赔偿责任。</w:t>
            </w:r>
          </w:p>
          <w:p>
            <w:pPr>
              <w:pStyle w:val="null3"/>
            </w:pPr>
            <w:r>
              <w:rPr>
                <w:rFonts w:ascii="仿宋_GB2312" w:hAnsi="仿宋_GB2312" w:cs="仿宋_GB2312" w:eastAsia="仿宋_GB2312"/>
              </w:rPr>
              <w:t>(三)售后服务能力</w:t>
            </w:r>
          </w:p>
          <w:p>
            <w:pPr>
              <w:pStyle w:val="null3"/>
            </w:pPr>
            <w:r>
              <w:rPr>
                <w:rFonts w:ascii="仿宋_GB2312" w:hAnsi="仿宋_GB2312" w:cs="仿宋_GB2312" w:eastAsia="仿宋_GB2312"/>
              </w:rPr>
              <w:t>1.供应商应具备本地化的服务能力，及时高效解决问题，对采购人提出的问题及要求供应商响应速度不超过2小时。</w:t>
            </w:r>
          </w:p>
          <w:p>
            <w:pPr>
              <w:pStyle w:val="null3"/>
            </w:pPr>
            <w:r>
              <w:rPr>
                <w:rFonts w:ascii="仿宋_GB2312" w:hAnsi="仿宋_GB2312" w:cs="仿宋_GB2312" w:eastAsia="仿宋_GB2312"/>
              </w:rPr>
              <w:t>2.做现场活动时做好组织安排的同时，要提供应急预案与应急人员，确保及时响应和解决问题。</w:t>
            </w:r>
          </w:p>
          <w:p>
            <w:pPr>
              <w:pStyle w:val="null3"/>
            </w:pPr>
            <w:r>
              <w:rPr>
                <w:rFonts w:ascii="仿宋_GB2312" w:hAnsi="仿宋_GB2312" w:cs="仿宋_GB2312" w:eastAsia="仿宋_GB2312"/>
              </w:rPr>
              <w:t>3.供应商应提供详尽的验收汇总资料，确保后期项目验收。</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1.供应商根据采购人的要求，按照时间节点完成相关活动的实施及发布。</w:t>
            </w:r>
          </w:p>
          <w:p>
            <w:pPr>
              <w:pStyle w:val="null3"/>
            </w:pPr>
            <w:r>
              <w:rPr>
                <w:rFonts w:ascii="仿宋_GB2312" w:hAnsi="仿宋_GB2312" w:cs="仿宋_GB2312" w:eastAsia="仿宋_GB2312"/>
              </w:rPr>
              <w:t>2.供应商需安排一名项目负责人，统一负责各项业务的开展，积极对接采购人并按照采购人的需求完成相关工作。</w:t>
            </w:r>
          </w:p>
          <w:p>
            <w:pPr>
              <w:pStyle w:val="null3"/>
            </w:pPr>
            <w:r>
              <w:rPr>
                <w:rFonts w:ascii="仿宋_GB2312" w:hAnsi="仿宋_GB2312" w:cs="仿宋_GB2312" w:eastAsia="仿宋_GB2312"/>
              </w:rPr>
              <w:t>3.供应商企业应具备稳定运行业绩，有专业的相对固定的项目团队。熟悉垃圾分类行业业务知识，具备专业团队和组织大型活动的能力，能保障大型活动场地需求和设施设备，能够组织志愿者队伍并建立管理机制，具备多场景宣传品设计制作能力，具备与省市主流媒体合作宣传能力或经验。</w:t>
            </w:r>
          </w:p>
          <w:p>
            <w:pPr>
              <w:pStyle w:val="null3"/>
            </w:pPr>
            <w:r>
              <w:rPr>
                <w:rFonts w:ascii="仿宋_GB2312" w:hAnsi="仿宋_GB2312" w:cs="仿宋_GB2312" w:eastAsia="仿宋_GB2312"/>
              </w:rPr>
              <w:t>4.供应商应当按照采购需求提供结案报告和项目完成验收清单，资料提供纸质5份，验收结果作为尾款支付的依据，并向采购人提交项目实施的原始相关资料2份，U盘拷贝，以便采购方日常管理。</w:t>
            </w:r>
          </w:p>
          <w:p>
            <w:pPr>
              <w:pStyle w:val="null3"/>
            </w:pPr>
            <w:r>
              <w:rPr>
                <w:rFonts w:ascii="仿宋_GB2312" w:hAnsi="仿宋_GB2312" w:cs="仿宋_GB2312" w:eastAsia="仿宋_GB2312"/>
              </w:rPr>
              <w:t>5.未达到采购需求，按照总价款3%承担违约责任，并赔偿甲方因乙方违约造成的一切经济损失。</w:t>
            </w:r>
          </w:p>
          <w:p>
            <w:pPr>
              <w:pStyle w:val="null3"/>
            </w:pPr>
            <w:r>
              <w:rPr>
                <w:rFonts w:ascii="仿宋_GB2312" w:hAnsi="仿宋_GB2312" w:cs="仿宋_GB2312" w:eastAsia="仿宋_GB2312"/>
              </w:rPr>
              <w:t>6.供应商须按采购要求单独出具书面承诺函，承诺严格履约、服务质量达标、资料完整合规及后续售后保障等相关事项，承诺函作为项目验收及款项支付必备依据文件。</w:t>
            </w:r>
          </w:p>
          <w:p>
            <w:pPr>
              <w:pStyle w:val="null3"/>
            </w:pPr>
            <w:r>
              <w:rPr>
                <w:rFonts w:ascii="仿宋_GB2312" w:hAnsi="仿宋_GB2312" w:cs="仿宋_GB2312" w:eastAsia="仿宋_GB2312"/>
              </w:rPr>
              <w:t>7.在本项目执行期间，若国家、陕西省或渭南市相关主管部门发布新的生活垃圾分类宣传政策或工作部署，导致本项目约定的部分活动内容、形式、数量或标准需要调整的，由采购人书面提出变更需求，双方协商一致后签订补充协议。因变更导致的服务费用增加或减少，以及服务期限调整，按补充协议执行。供应商已按原约定完成的工作，据实结算。</w:t>
            </w:r>
          </w:p>
          <w:p>
            <w:pPr>
              <w:pStyle w:val="null3"/>
            </w:pPr>
            <w:r>
              <w:rPr>
                <w:rFonts w:ascii="仿宋_GB2312" w:hAnsi="仿宋_GB2312" w:cs="仿宋_GB2312" w:eastAsia="仿宋_GB2312"/>
              </w:rPr>
              <w:t>(五)服务期限：自合同签订之日起150日历天（执行时间节点以合同签订内容为准）。</w:t>
            </w:r>
          </w:p>
          <w:p>
            <w:pPr>
              <w:pStyle w:val="null3"/>
            </w:pPr>
            <w:r>
              <w:rPr>
                <w:rFonts w:ascii="仿宋_GB2312" w:hAnsi="仿宋_GB2312" w:cs="仿宋_GB2312" w:eastAsia="仿宋_GB2312"/>
              </w:rPr>
              <w:t>(六)付款方式：合同签订后15个工作日内，支付合同总价款的60%；全部项目实施完成且最终验收合格后15个工作日内支付剩余40%的合同价款。</w:t>
            </w:r>
          </w:p>
          <w:p>
            <w:pPr>
              <w:pStyle w:val="null3"/>
            </w:pPr>
            <w:r>
              <w:rPr>
                <w:rFonts w:ascii="仿宋_GB2312" w:hAnsi="仿宋_GB2312" w:cs="仿宋_GB2312" w:eastAsia="仿宋_GB2312"/>
                <w:b/>
              </w:rPr>
              <w:t>五、验收标准</w:t>
            </w:r>
          </w:p>
          <w:p>
            <w:pPr>
              <w:pStyle w:val="null3"/>
            </w:pPr>
            <w:r>
              <w:rPr>
                <w:rFonts w:ascii="仿宋_GB2312" w:hAnsi="仿宋_GB2312" w:cs="仿宋_GB2312" w:eastAsia="仿宋_GB2312"/>
              </w:rPr>
              <w:t>1.主题晚会资料：提供晚会完整策划方案、节目单、演职人员名单、现场视频录像（高清）、现场照片集锦、观众人数统计等相关信息。</w:t>
            </w:r>
          </w:p>
          <w:p>
            <w:pPr>
              <w:pStyle w:val="null3"/>
            </w:pPr>
            <w:r>
              <w:rPr>
                <w:rFonts w:ascii="仿宋_GB2312" w:hAnsi="仿宋_GB2312" w:cs="仿宋_GB2312" w:eastAsia="仿宋_GB2312"/>
              </w:rPr>
              <w:t>2.宣传展板基础素材库：提供针对党政机关、校园、公共场所等不同场景设计的不少于3套宣传展板电子设计稿（源文件及通用格式文件），每套包含不同尺寸适配方案，并体现渭南特色元素，附活动照片。</w:t>
            </w:r>
          </w:p>
          <w:p>
            <w:pPr>
              <w:pStyle w:val="null3"/>
            </w:pPr>
            <w:r>
              <w:rPr>
                <w:rFonts w:ascii="仿宋_GB2312" w:hAnsi="仿宋_GB2312" w:cs="仿宋_GB2312" w:eastAsia="仿宋_GB2312"/>
              </w:rPr>
              <w:t>3.参观体验活动记录：提供4次参观活动的详细计划（含参观点、人员构成、交通安排）、活动通知、参与人员名单、现场讲解记录或讲解词、参观过程影像资料及活动反馈收集表。</w:t>
            </w:r>
          </w:p>
          <w:p>
            <w:pPr>
              <w:pStyle w:val="null3"/>
            </w:pPr>
            <w:r>
              <w:rPr>
                <w:rFonts w:ascii="仿宋_GB2312" w:hAnsi="仿宋_GB2312" w:cs="仿宋_GB2312" w:eastAsia="仿宋_GB2312"/>
              </w:rPr>
              <w:t>4.LED屏媒体投放报告：提供在至少50个点位投放LED公益广告的点位明细列表、屏幕现场照片、投放排期表及第三方或投放方出具的投放监测报告（证明播放频次、时长达标即可）。</w:t>
            </w:r>
          </w:p>
          <w:p>
            <w:pPr>
              <w:pStyle w:val="null3"/>
            </w:pPr>
            <w:r>
              <w:rPr>
                <w:rFonts w:ascii="仿宋_GB2312" w:hAnsi="仿宋_GB2312" w:cs="仿宋_GB2312" w:eastAsia="仿宋_GB2312"/>
              </w:rPr>
              <w:t>5.知识讲座与业务培训资料：</w:t>
            </w:r>
          </w:p>
          <w:p>
            <w:pPr>
              <w:pStyle w:val="null3"/>
            </w:pPr>
            <w:r>
              <w:rPr>
                <w:rFonts w:ascii="仿宋_GB2312" w:hAnsi="仿宋_GB2312" w:cs="仿宋_GB2312" w:eastAsia="仿宋_GB2312"/>
              </w:rPr>
              <w:t>讲座资料：提供4场知识讲座的讲义PPT、讲师介绍、现场照片、签到表及培训内容摘要。</w:t>
            </w:r>
          </w:p>
          <w:p>
            <w:pPr>
              <w:pStyle w:val="null3"/>
            </w:pPr>
            <w:r>
              <w:rPr>
                <w:rFonts w:ascii="仿宋_GB2312" w:hAnsi="仿宋_GB2312" w:cs="仿宋_GB2312" w:eastAsia="仿宋_GB2312"/>
              </w:rPr>
              <w:t>6.培训资料：提供业务培训的完整方案、课程安排表、所有讲师邀请函、培训教材汇编、学员手册、现场活动影像、学员签到表。</w:t>
            </w:r>
          </w:p>
          <w:p>
            <w:pPr>
              <w:pStyle w:val="null3"/>
            </w:pPr>
            <w:r>
              <w:rPr>
                <w:rFonts w:ascii="仿宋_GB2312" w:hAnsi="仿宋_GB2312" w:cs="仿宋_GB2312" w:eastAsia="仿宋_GB2312"/>
              </w:rPr>
              <w:t>7.志愿服务体系成果：</w:t>
            </w:r>
          </w:p>
          <w:p>
            <w:pPr>
              <w:pStyle w:val="null3"/>
            </w:pPr>
            <w:r>
              <w:rPr>
                <w:rFonts w:ascii="仿宋_GB2312" w:hAnsi="仿宋_GB2312" w:cs="仿宋_GB2312" w:eastAsia="仿宋_GB2312"/>
              </w:rPr>
              <w:t>体系文件：提供志愿服务队伍的管理办法、志愿者招募登记表、培训手册等体系文件。</w:t>
            </w:r>
          </w:p>
          <w:p>
            <w:pPr>
              <w:pStyle w:val="null3"/>
            </w:pPr>
            <w:r>
              <w:rPr>
                <w:rFonts w:ascii="仿宋_GB2312" w:hAnsi="仿宋_GB2312" w:cs="仿宋_GB2312" w:eastAsia="仿宋_GB2312"/>
              </w:rPr>
              <w:t>活动记录：提供10场志愿服务活动的分场计划、活动现场图文视频记录、志愿者参与名单、活动小结。</w:t>
            </w:r>
          </w:p>
          <w:p>
            <w:pPr>
              <w:pStyle w:val="null3"/>
            </w:pPr>
            <w:r>
              <w:rPr>
                <w:rFonts w:ascii="仿宋_GB2312" w:hAnsi="仿宋_GB2312" w:cs="仿宋_GB2312" w:eastAsia="仿宋_GB2312"/>
              </w:rPr>
              <w:t>调研成果：提供每次活动收集的有效调研问卷原件（或电子数据）及一份综合调研数据分析报告。</w:t>
            </w:r>
          </w:p>
          <w:p>
            <w:pPr>
              <w:pStyle w:val="null3"/>
            </w:pPr>
            <w:r>
              <w:rPr>
                <w:rFonts w:ascii="仿宋_GB2312" w:hAnsi="仿宋_GB2312" w:cs="仿宋_GB2312" w:eastAsia="仿宋_GB2312"/>
              </w:rPr>
              <w:t>8.宣传品制作成果：</w:t>
            </w:r>
          </w:p>
          <w:p>
            <w:pPr>
              <w:pStyle w:val="null3"/>
            </w:pPr>
            <w:r>
              <w:rPr>
                <w:rFonts w:ascii="仿宋_GB2312" w:hAnsi="仿宋_GB2312" w:cs="仿宋_GB2312" w:eastAsia="仿宋_GB2312"/>
              </w:rPr>
              <w:t>设计文件：提供所有宣传品（《垃圾分类指导手册》、四色垃圾袋、帆布袋、雨伞、海报等）的最终设计电子稿及印刷用源文件（AI/PSD/CDR等格式）。</w:t>
            </w:r>
          </w:p>
          <w:p>
            <w:pPr>
              <w:pStyle w:val="null3"/>
            </w:pPr>
            <w:r>
              <w:rPr>
                <w:rFonts w:ascii="仿宋_GB2312" w:hAnsi="仿宋_GB2312" w:cs="仿宋_GB2312" w:eastAsia="仿宋_GB2312"/>
              </w:rPr>
              <w:t>实物样品与发放记录：提供各类宣传品实物样品各一套备查。提供详细的宣传品制作验收单、入库出库记录及发放签收记录（如发放至社区、单位的签收证明，针对发放数量较大需提供此证明），并附发放现场照片。</w:t>
            </w:r>
          </w:p>
          <w:p>
            <w:pPr>
              <w:pStyle w:val="null3"/>
            </w:pPr>
            <w:r>
              <w:rPr>
                <w:rFonts w:ascii="仿宋_GB2312" w:hAnsi="仿宋_GB2312" w:cs="仿宋_GB2312" w:eastAsia="仿宋_GB2312"/>
              </w:rPr>
              <w:t>手册印制证明：提供《垃圾分类指导手册》不少于3万册的印制合同、成品及验收单。</w:t>
            </w:r>
          </w:p>
          <w:p>
            <w:pPr>
              <w:pStyle w:val="null3"/>
            </w:pPr>
            <w:r>
              <w:rPr>
                <w:rFonts w:ascii="仿宋_GB2312" w:hAnsi="仿宋_GB2312" w:cs="仿宋_GB2312" w:eastAsia="仿宋_GB2312"/>
              </w:rPr>
              <w:t>9.供应商应当按照采购需求内容提供结案报告和项目完成验收清单，资料提供纸质5份，验收结果作为尾款支付的依据，并向采购人提交项目实施的原始相关资料2份，U盘拷贝，以便采购人日常管理。</w:t>
            </w:r>
          </w:p>
          <w:p>
            <w:pPr>
              <w:pStyle w:val="null3"/>
            </w:pPr>
            <w:r>
              <w:rPr>
                <w:rFonts w:ascii="仿宋_GB2312" w:hAnsi="仿宋_GB2312" w:cs="仿宋_GB2312" w:eastAsia="仿宋_GB2312"/>
              </w:rPr>
              <w:t>10.验收依据：合同文本、合同附件、招标文件、投标</w:t>
            </w:r>
            <w:r>
              <w:rPr>
                <w:rFonts w:ascii="仿宋_GB2312" w:hAnsi="仿宋_GB2312" w:cs="仿宋_GB2312" w:eastAsia="仿宋_GB2312"/>
              </w:rPr>
              <w:t>文件、国内相应的标准、规范。</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标的名称：线上+线下垃圾分类宣传活动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一、项目概况</w:t>
            </w:r>
          </w:p>
          <w:p>
            <w:pPr>
              <w:pStyle w:val="null3"/>
            </w:pPr>
            <w:r>
              <w:rPr>
                <w:rFonts w:ascii="仿宋_GB2312" w:hAnsi="仿宋_GB2312" w:cs="仿宋_GB2312" w:eastAsia="仿宋_GB2312"/>
              </w:rPr>
              <w:t>“线上+线下”垃圾分类宣传活动：线上开展通俗易懂的公益广告、创意视频、摄影比赛等，并通过市级主流媒体宣传，线下开展“七进”活动和渭南特色系列主题宣传活动。</w:t>
            </w:r>
          </w:p>
          <w:p>
            <w:pPr>
              <w:pStyle w:val="null3"/>
            </w:pPr>
            <w:r>
              <w:rPr>
                <w:rFonts w:ascii="仿宋_GB2312" w:hAnsi="仿宋_GB2312" w:cs="仿宋_GB2312" w:eastAsia="仿宋_GB2312"/>
                <w:b/>
              </w:rPr>
              <w:t>二、需执行的国家相关标准、行业标准、地方标准或者其他标准、规范标准</w:t>
            </w:r>
          </w:p>
          <w:p>
            <w:pPr>
              <w:pStyle w:val="null3"/>
            </w:pPr>
            <w:r>
              <w:rPr>
                <w:rFonts w:ascii="仿宋_GB2312" w:hAnsi="仿宋_GB2312" w:cs="仿宋_GB2312" w:eastAsia="仿宋_GB2312"/>
              </w:rPr>
              <w:t>需执行的国家相关标准、行业标准、地方标准或者其他标准、规范的，则统一执行最新标准、规范。</w:t>
            </w:r>
          </w:p>
          <w:p>
            <w:pPr>
              <w:pStyle w:val="null3"/>
              <w:jc w:val="both"/>
            </w:pPr>
            <w:r>
              <w:rPr>
                <w:rFonts w:ascii="仿宋_GB2312" w:hAnsi="仿宋_GB2312" w:cs="仿宋_GB2312" w:eastAsia="仿宋_GB2312"/>
                <w:b/>
              </w:rPr>
              <w:t>三、服务指标的具体要求</w:t>
            </w:r>
          </w:p>
          <w:p>
            <w:pPr>
              <w:pStyle w:val="null3"/>
              <w:jc w:val="both"/>
            </w:pPr>
            <w:r>
              <w:rPr>
                <w:rFonts w:ascii="仿宋_GB2312" w:hAnsi="仿宋_GB2312" w:cs="仿宋_GB2312" w:eastAsia="仿宋_GB2312"/>
                <w:b/>
              </w:rPr>
              <w:t>采购内容</w:t>
            </w:r>
            <w:r>
              <w:rPr>
                <w:rFonts w:ascii="仿宋_GB2312" w:hAnsi="仿宋_GB2312" w:cs="仿宋_GB2312" w:eastAsia="仿宋_GB2312"/>
              </w:rPr>
              <w:t>:</w:t>
            </w:r>
            <w:r>
              <w:rPr>
                <w:rFonts w:ascii="仿宋_GB2312" w:hAnsi="仿宋_GB2312" w:cs="仿宋_GB2312" w:eastAsia="仿宋_GB2312"/>
              </w:rPr>
              <w:t>“线上+线下”垃圾分类宣传活动</w:t>
            </w:r>
          </w:p>
          <w:p>
            <w:pPr>
              <w:pStyle w:val="null3"/>
            </w:pPr>
            <w:r>
              <w:rPr>
                <w:rFonts w:ascii="仿宋_GB2312" w:hAnsi="仿宋_GB2312" w:cs="仿宋_GB2312" w:eastAsia="仿宋_GB2312"/>
              </w:rPr>
              <w:t>（一）服务内容事项:“线上+线下”垃圾分类宣传活动：线上开展通俗易懂的公益广告、创意视频、摄影比赛等，并通过市级主流媒体宣传，线下开展“七进”活动和渭南特色系列主题宣传活动。</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1.线上宣传活动</w:t>
            </w:r>
          </w:p>
          <w:p>
            <w:pPr>
              <w:pStyle w:val="null3"/>
            </w:pPr>
            <w:r>
              <w:rPr>
                <w:rFonts w:ascii="仿宋_GB2312" w:hAnsi="仿宋_GB2312" w:cs="仿宋_GB2312" w:eastAsia="仿宋_GB2312"/>
              </w:rPr>
              <w:t>创新宣传活动：策划组织开展线上主题活动8次，形式包括公益短视频、创意视频大赛、摄影比赛、音乐快板剧、有奖知识竞赛、表情包设计等。作品需围绕垃圾分类主题，内容积极向上。组织专业评审结合公众投票进行评奖，设立多级奖项。获奖作品通过各类网络平台进行展播。</w:t>
            </w:r>
          </w:p>
          <w:p>
            <w:pPr>
              <w:pStyle w:val="null3"/>
            </w:pPr>
            <w:r>
              <w:rPr>
                <w:rFonts w:ascii="仿宋_GB2312" w:hAnsi="仿宋_GB2312" w:cs="仿宋_GB2312" w:eastAsia="仿宋_GB2312"/>
              </w:rPr>
              <w:t>全媒体宣传矩阵：与主流媒体合作开设专栏，定期对全市主题活动、知识科普等关键活动与节点，进行及时、权威的图文及视频报道。同步</w:t>
            </w:r>
            <w:r>
              <w:rPr>
                <w:rFonts w:ascii="仿宋_GB2312" w:hAnsi="仿宋_GB2312" w:cs="仿宋_GB2312" w:eastAsia="仿宋_GB2312"/>
              </w:rPr>
              <w:t>利用微信公众号、微博、视频号等新媒体平台，持续宣传生活垃圾分类工作动态与知识。运用公交车载、户外广告大屏、社区宣传栏等进行宣传。</w:t>
            </w:r>
          </w:p>
          <w:p>
            <w:pPr>
              <w:pStyle w:val="null3"/>
            </w:pPr>
            <w:r>
              <w:rPr>
                <w:rFonts w:ascii="仿宋_GB2312" w:hAnsi="仿宋_GB2312" w:cs="仿宋_GB2312" w:eastAsia="仿宋_GB2312"/>
              </w:rPr>
              <w:t>2.线下宣传活动</w:t>
            </w:r>
          </w:p>
          <w:p>
            <w:pPr>
              <w:pStyle w:val="null3"/>
            </w:pPr>
            <w:r>
              <w:rPr>
                <w:rFonts w:ascii="仿宋_GB2312" w:hAnsi="仿宋_GB2312" w:cs="仿宋_GB2312" w:eastAsia="仿宋_GB2312"/>
              </w:rPr>
              <w:t>“七进”宣传活动：全年组织生活垃圾分类进社区、进校园、进企业、进商铺主题宣传活动各2场，共8场，每场活动受众人数不少于200人，组织进机关、进医院、进家庭开展志愿宣传活动次数不少于3次（各1次）。活动采用发放资料、现场讲解、节目表演、问答互动等多种市民群众喜闻乐见的形式普及生活垃圾分类知识。</w:t>
            </w:r>
          </w:p>
          <w:p>
            <w:pPr>
              <w:pStyle w:val="null3"/>
            </w:pPr>
            <w:r>
              <w:rPr>
                <w:rFonts w:ascii="仿宋_GB2312" w:hAnsi="仿宋_GB2312" w:cs="仿宋_GB2312" w:eastAsia="仿宋_GB2312"/>
              </w:rPr>
              <w:t>特色主题宣传活动：根据渭南市年度宣传引导方案，组织开展特色主题宣传活动不少于5次，每场活动受众人数不少于200人，并运用媒体全方位宣传垃圾分类。</w:t>
            </w:r>
          </w:p>
          <w:p>
            <w:pPr>
              <w:pStyle w:val="null3"/>
            </w:pPr>
            <w:r>
              <w:rPr>
                <w:rFonts w:ascii="仿宋_GB2312" w:hAnsi="仿宋_GB2312" w:cs="仿宋_GB2312" w:eastAsia="仿宋_GB2312"/>
              </w:rPr>
              <w:t>3.宣传品制作</w:t>
            </w:r>
          </w:p>
          <w:p>
            <w:pPr>
              <w:pStyle w:val="null3"/>
            </w:pPr>
            <w:r>
              <w:rPr>
                <w:rFonts w:ascii="仿宋_GB2312" w:hAnsi="仿宋_GB2312" w:cs="仿宋_GB2312" w:eastAsia="仿宋_GB2312"/>
              </w:rPr>
              <w:t>设计制定发放宣传品，宣传品包含四色分类手提式垃圾袋、帆布袋、分类雨伞、分类纸杯、分类围裙、分类海报等各不少于1000份。</w:t>
            </w:r>
          </w:p>
          <w:p>
            <w:pPr>
              <w:pStyle w:val="null3"/>
            </w:pPr>
            <w:r>
              <w:rPr>
                <w:rFonts w:ascii="仿宋_GB2312" w:hAnsi="仿宋_GB2312" w:cs="仿宋_GB2312" w:eastAsia="仿宋_GB2312"/>
                <w:b/>
              </w:rPr>
              <w:t>四、服务质量、标准、期限、效率等要求</w:t>
            </w:r>
          </w:p>
          <w:p>
            <w:pPr>
              <w:pStyle w:val="null3"/>
            </w:pPr>
            <w:r>
              <w:rPr>
                <w:rFonts w:ascii="仿宋_GB2312" w:hAnsi="仿宋_GB2312" w:cs="仿宋_GB2312" w:eastAsia="仿宋_GB2312"/>
              </w:rPr>
              <w:t>符合国家相关法律、法规及行业质量标准和采购人要求，达到合格标准。</w:t>
            </w:r>
          </w:p>
          <w:p>
            <w:pPr>
              <w:pStyle w:val="null3"/>
            </w:pPr>
            <w:r>
              <w:rPr>
                <w:rFonts w:ascii="仿宋_GB2312" w:hAnsi="仿宋_GB2312" w:cs="仿宋_GB2312" w:eastAsia="仿宋_GB2312"/>
              </w:rPr>
              <w:t>(一)项目实施安排</w:t>
            </w:r>
          </w:p>
          <w:p>
            <w:pPr>
              <w:pStyle w:val="null3"/>
            </w:pPr>
            <w:r>
              <w:rPr>
                <w:rFonts w:ascii="仿宋_GB2312" w:hAnsi="仿宋_GB2312" w:cs="仿宋_GB2312" w:eastAsia="仿宋_GB2312"/>
              </w:rPr>
              <w:t>1.供应商应提供合理的项目方案，确保能够按时完成。</w:t>
            </w:r>
          </w:p>
          <w:p>
            <w:pPr>
              <w:pStyle w:val="null3"/>
            </w:pPr>
            <w:r>
              <w:rPr>
                <w:rFonts w:ascii="仿宋_GB2312" w:hAnsi="仿宋_GB2312" w:cs="仿宋_GB2312" w:eastAsia="仿宋_GB2312"/>
              </w:rPr>
              <w:t>2.每场活动需做好充分准备，确保活动进度和保证措施。</w:t>
            </w:r>
          </w:p>
          <w:p>
            <w:pPr>
              <w:pStyle w:val="null3"/>
            </w:pPr>
            <w:r>
              <w:rPr>
                <w:rFonts w:ascii="仿宋_GB2312" w:hAnsi="仿宋_GB2312" w:cs="仿宋_GB2312" w:eastAsia="仿宋_GB2312"/>
              </w:rPr>
              <w:t>3.供应商应做好财力调配和预算，确保项目顺利推进。</w:t>
            </w:r>
          </w:p>
          <w:p>
            <w:pPr>
              <w:pStyle w:val="null3"/>
            </w:pPr>
            <w:r>
              <w:rPr>
                <w:rFonts w:ascii="仿宋_GB2312" w:hAnsi="仿宋_GB2312" w:cs="仿宋_GB2312" w:eastAsia="仿宋_GB2312"/>
              </w:rPr>
              <w:t>(二)人员安排及责任制度</w:t>
            </w:r>
          </w:p>
          <w:p>
            <w:pPr>
              <w:pStyle w:val="null3"/>
            </w:pPr>
            <w:r>
              <w:rPr>
                <w:rFonts w:ascii="仿宋_GB2312" w:hAnsi="仿宋_GB2312" w:cs="仿宋_GB2312" w:eastAsia="仿宋_GB2312"/>
              </w:rPr>
              <w:t>1.每场活动做好人员安排及调配，包括各个岗位的职责和任务分配。</w:t>
            </w:r>
          </w:p>
          <w:p>
            <w:pPr>
              <w:pStyle w:val="null3"/>
            </w:pPr>
            <w:r>
              <w:rPr>
                <w:rFonts w:ascii="仿宋_GB2312" w:hAnsi="仿宋_GB2312" w:cs="仿宋_GB2312" w:eastAsia="仿宋_GB2312"/>
              </w:rPr>
              <w:t>2.供应商应当做好线下活动安全保障措施，如需报备的，由供应商履行相关程序，经公安机关同意后方可实施，活动过程中造成人员人身财产损害的，由供应商承担相应的赔偿责任。</w:t>
            </w:r>
          </w:p>
          <w:p>
            <w:pPr>
              <w:pStyle w:val="null3"/>
            </w:pPr>
            <w:r>
              <w:rPr>
                <w:rFonts w:ascii="仿宋_GB2312" w:hAnsi="仿宋_GB2312" w:cs="仿宋_GB2312" w:eastAsia="仿宋_GB2312"/>
              </w:rPr>
              <w:t>(三)售后服务能力</w:t>
            </w:r>
          </w:p>
          <w:p>
            <w:pPr>
              <w:pStyle w:val="null3"/>
            </w:pPr>
            <w:r>
              <w:rPr>
                <w:rFonts w:ascii="仿宋_GB2312" w:hAnsi="仿宋_GB2312" w:cs="仿宋_GB2312" w:eastAsia="仿宋_GB2312"/>
              </w:rPr>
              <w:t>1.供应商应具备本地化的服务能力，及时高效解决问题，对采购人提出的问题及要求供应商响应速度不超过2小时。</w:t>
            </w:r>
          </w:p>
          <w:p>
            <w:pPr>
              <w:pStyle w:val="null3"/>
            </w:pPr>
            <w:r>
              <w:rPr>
                <w:rFonts w:ascii="仿宋_GB2312" w:hAnsi="仿宋_GB2312" w:cs="仿宋_GB2312" w:eastAsia="仿宋_GB2312"/>
              </w:rPr>
              <w:t>2.做现场活动时做好组织安排的同时，要提供应急预案与应急人员，确保及时响应和解决问题。</w:t>
            </w:r>
          </w:p>
          <w:p>
            <w:pPr>
              <w:pStyle w:val="null3"/>
            </w:pPr>
            <w:r>
              <w:rPr>
                <w:rFonts w:ascii="仿宋_GB2312" w:hAnsi="仿宋_GB2312" w:cs="仿宋_GB2312" w:eastAsia="仿宋_GB2312"/>
              </w:rPr>
              <w:t>3.供应商应提供详尽的验收汇总资料，确保后期项目验收。</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1.供应商根据采购人的要求，按照时间节点完成相关活动的实施及发布。</w:t>
            </w:r>
          </w:p>
          <w:p>
            <w:pPr>
              <w:pStyle w:val="null3"/>
            </w:pPr>
            <w:r>
              <w:rPr>
                <w:rFonts w:ascii="仿宋_GB2312" w:hAnsi="仿宋_GB2312" w:cs="仿宋_GB2312" w:eastAsia="仿宋_GB2312"/>
              </w:rPr>
              <w:t>2.供应商需安排一名项目负责人，统一负责各项业务的开展，积极对接采购人并按照采购人的需求完成相关工作。</w:t>
            </w:r>
          </w:p>
          <w:p>
            <w:pPr>
              <w:pStyle w:val="null3"/>
            </w:pPr>
            <w:r>
              <w:rPr>
                <w:rFonts w:ascii="仿宋_GB2312" w:hAnsi="仿宋_GB2312" w:cs="仿宋_GB2312" w:eastAsia="仿宋_GB2312"/>
              </w:rPr>
              <w:t>3.供应商企业应具备稳定运行业绩，有专业的相对固定的项目团队。熟悉垃圾分类行业业务知识，具备专业团队和组织大型活动的能力，能保障大型活动场地需求和设施设备，能够组织志愿者队伍并建立管理机制，具备多场景宣传品设计制作能力，具备与省市主流媒体合作宣传能力或经验。</w:t>
            </w:r>
          </w:p>
          <w:p>
            <w:pPr>
              <w:pStyle w:val="null3"/>
            </w:pPr>
            <w:r>
              <w:rPr>
                <w:rFonts w:ascii="仿宋_GB2312" w:hAnsi="仿宋_GB2312" w:cs="仿宋_GB2312" w:eastAsia="仿宋_GB2312"/>
              </w:rPr>
              <w:t>4.供应商应当按照采购需求提供结案报告和项目完成验收清单，资料提供纸质5份，验收结果作为尾款支付的依据，并向采购人提交项目实施的原始相关资料2份，U盘拷贝，以便采购方日常管理。</w:t>
            </w:r>
          </w:p>
          <w:p>
            <w:pPr>
              <w:pStyle w:val="null3"/>
            </w:pPr>
            <w:r>
              <w:rPr>
                <w:rFonts w:ascii="仿宋_GB2312" w:hAnsi="仿宋_GB2312" w:cs="仿宋_GB2312" w:eastAsia="仿宋_GB2312"/>
              </w:rPr>
              <w:t>5.未达到采购需求，按照总价款3%承担违约责任，并赔偿甲方因乙方违约造成的一切经济损失。</w:t>
            </w:r>
          </w:p>
          <w:p>
            <w:pPr>
              <w:pStyle w:val="null3"/>
            </w:pPr>
            <w:r>
              <w:rPr>
                <w:rFonts w:ascii="仿宋_GB2312" w:hAnsi="仿宋_GB2312" w:cs="仿宋_GB2312" w:eastAsia="仿宋_GB2312"/>
              </w:rPr>
              <w:t>6.供应商须按采购要求单独出具书面承诺函，承诺严格履约、服务质量达标、资料完整合规及后续售后保障等相关事项，承诺函作为项目验收及款项支付必备依据文件。</w:t>
            </w:r>
          </w:p>
          <w:p>
            <w:pPr>
              <w:pStyle w:val="null3"/>
            </w:pPr>
            <w:r>
              <w:rPr>
                <w:rFonts w:ascii="仿宋_GB2312" w:hAnsi="仿宋_GB2312" w:cs="仿宋_GB2312" w:eastAsia="仿宋_GB2312"/>
              </w:rPr>
              <w:t>(五)服务期限：自合同签订之日起一年（执行时间节点以合同签订内容为准）；</w:t>
            </w:r>
          </w:p>
          <w:p>
            <w:pPr>
              <w:pStyle w:val="null3"/>
            </w:pPr>
            <w:r>
              <w:rPr>
                <w:rFonts w:ascii="仿宋_GB2312" w:hAnsi="仿宋_GB2312" w:cs="仿宋_GB2312" w:eastAsia="仿宋_GB2312"/>
              </w:rPr>
              <w:t>(六)付款方式：</w:t>
            </w:r>
            <w:r>
              <w:rPr>
                <w:rFonts w:ascii="仿宋_GB2312" w:hAnsi="仿宋_GB2312" w:cs="仿宋_GB2312" w:eastAsia="仿宋_GB2312"/>
              </w:rPr>
              <w:t>合同生效后，达到付款条件起15个工作日内，采购人支付合同总金额的50%。半年进行一次阶段性验收，验收合格后，达到付款条件起15个工作日内，采购人支付合同总金额的30%。合同全部履行完毕，验收合格后，达到付款条件起15个工作日内，采购人支付合同总金额的20%。</w:t>
            </w:r>
          </w:p>
          <w:p>
            <w:pPr>
              <w:pStyle w:val="null3"/>
            </w:pPr>
            <w:r>
              <w:rPr>
                <w:rFonts w:ascii="仿宋_GB2312" w:hAnsi="仿宋_GB2312" w:cs="仿宋_GB2312" w:eastAsia="仿宋_GB2312"/>
                <w:b/>
              </w:rPr>
              <w:t>五、验收标准</w:t>
            </w:r>
          </w:p>
          <w:p>
            <w:pPr>
              <w:pStyle w:val="null3"/>
              <w:jc w:val="both"/>
            </w:pPr>
            <w:r>
              <w:rPr>
                <w:rFonts w:ascii="仿宋_GB2312" w:hAnsi="仿宋_GB2312" w:cs="仿宋_GB2312" w:eastAsia="仿宋_GB2312"/>
              </w:rPr>
              <w:t>1.线上活动资料：</w:t>
            </w:r>
          </w:p>
          <w:p>
            <w:pPr>
              <w:pStyle w:val="null3"/>
            </w:pPr>
            <w:r>
              <w:rPr>
                <w:rFonts w:ascii="仿宋_GB2312" w:hAnsi="仿宋_GB2312" w:cs="仿宋_GB2312" w:eastAsia="仿宋_GB2312"/>
              </w:rPr>
              <w:t>策划与规划：提供8次线上主题活动的详细策划执行方案（含目标、形式、流程、宣传计划等）及全年媒体宣传整体规划方案。</w:t>
            </w:r>
          </w:p>
          <w:p>
            <w:pPr>
              <w:pStyle w:val="null3"/>
            </w:pPr>
            <w:r>
              <w:rPr>
                <w:rFonts w:ascii="仿宋_GB2312" w:hAnsi="仿宋_GB2312" w:cs="仿宋_GB2312" w:eastAsia="仿宋_GB2312"/>
              </w:rPr>
              <w:t>执行记录：提供每次活动的完整总结报告，包括但不限于活动过程图文记录、参与人数统计（线上活动需提供点击量、参与人次、作品提交数量等数据）、现场视频或照片集锦。</w:t>
            </w:r>
          </w:p>
          <w:p>
            <w:pPr>
              <w:pStyle w:val="null3"/>
            </w:pPr>
            <w:r>
              <w:rPr>
                <w:rFonts w:ascii="仿宋_GB2312" w:hAnsi="仿宋_GB2312" w:cs="仿宋_GB2312" w:eastAsia="仿宋_GB2312"/>
              </w:rPr>
              <w:t>评奖与成果：提供所有竞赛类活动（如视频大赛、摄影比赛等）的获奖名单、获奖作品集（电子版及可公开播放格式）、评委意见及公众投票数据统计报告。</w:t>
            </w:r>
          </w:p>
          <w:p>
            <w:pPr>
              <w:pStyle w:val="null3"/>
            </w:pPr>
            <w:r>
              <w:rPr>
                <w:rFonts w:ascii="仿宋_GB2312" w:hAnsi="仿宋_GB2312" w:cs="仿宋_GB2312" w:eastAsia="仿宋_GB2312"/>
              </w:rPr>
              <w:t>宣传证明：提供所有市级主流媒体专栏报道链接、截图或样报/样刊；提供新媒体平台（微信公众号、微博、视频号等）发布的全部内容链接及关键数据（阅读量、转发量、互动量等）统计表；提供公交车载、户外大屏、社区宣传栏等线下媒介的投放位置清单、现场照片及投放时间证明。</w:t>
            </w:r>
          </w:p>
          <w:p>
            <w:pPr>
              <w:pStyle w:val="null3"/>
            </w:pPr>
            <w:r>
              <w:rPr>
                <w:rFonts w:ascii="仿宋_GB2312" w:hAnsi="仿宋_GB2312" w:cs="仿宋_GB2312" w:eastAsia="仿宋_GB2312"/>
              </w:rPr>
              <w:t>2.线下活动资料：</w:t>
            </w:r>
          </w:p>
          <w:p>
            <w:pPr>
              <w:pStyle w:val="null3"/>
            </w:pPr>
            <w:r>
              <w:rPr>
                <w:rFonts w:ascii="仿宋_GB2312" w:hAnsi="仿宋_GB2312" w:cs="仿宋_GB2312" w:eastAsia="仿宋_GB2312"/>
              </w:rPr>
              <w:t>“七进”活动资料：提供8场“七进”主题活动的分场方案、活动流程、现场照片/视频、宣传资料发放记录、参与人员签到表（或活动现场人数统计证明）、活动效果评估小结。提供不少于3次进机关、进医院、进家庭志愿活动的记录（包括时间、地点、参与志愿者人数、活动内容简述及影像资料）。</w:t>
            </w:r>
          </w:p>
          <w:p>
            <w:pPr>
              <w:pStyle w:val="null3"/>
            </w:pPr>
            <w:r>
              <w:rPr>
                <w:rFonts w:ascii="仿宋_GB2312" w:hAnsi="仿宋_GB2312" w:cs="仿宋_GB2312" w:eastAsia="仿宋_GB2312"/>
              </w:rPr>
              <w:t>3.特色主题活动资料：提供5场特色主题活动的专项策划案、执行报告、现场影像资料、参与人数证明，并提供在主流媒体发布宣传的链接。</w:t>
            </w:r>
          </w:p>
          <w:p>
            <w:pPr>
              <w:pStyle w:val="null3"/>
            </w:pPr>
            <w:r>
              <w:rPr>
                <w:rFonts w:ascii="仿宋_GB2312" w:hAnsi="仿宋_GB2312" w:cs="仿宋_GB2312" w:eastAsia="仿宋_GB2312"/>
              </w:rPr>
              <w:t>4.物料成果：</w:t>
            </w:r>
          </w:p>
          <w:p>
            <w:pPr>
              <w:pStyle w:val="null3"/>
            </w:pPr>
            <w:r>
              <w:rPr>
                <w:rFonts w:ascii="仿宋_GB2312" w:hAnsi="仿宋_GB2312" w:cs="仿宋_GB2312" w:eastAsia="仿宋_GB2312"/>
              </w:rPr>
              <w:t>设计文件：提供所有宣传品（四色垃圾袋、帆布袋、雨伞、纸杯、围裙、海报等）的最终设计电子稿及印刷用源文件（AI/PSD/CDR等格式）。</w:t>
            </w:r>
          </w:p>
          <w:p>
            <w:pPr>
              <w:pStyle w:val="null3"/>
            </w:pPr>
            <w:r>
              <w:rPr>
                <w:rFonts w:ascii="仿宋_GB2312" w:hAnsi="仿宋_GB2312" w:cs="仿宋_GB2312" w:eastAsia="仿宋_GB2312"/>
              </w:rPr>
              <w:t>实物样品与发放记录：提供各类宣传品实物样品各一套备查。提供详细的宣传品制作验收单、入库出库记录及发放签收记录（如发放至社区、单位的签收证明，针对发放数量较大需提供此证明），并附发放现场照片。</w:t>
            </w:r>
          </w:p>
          <w:p>
            <w:pPr>
              <w:pStyle w:val="null3"/>
            </w:pPr>
            <w:r>
              <w:rPr>
                <w:rFonts w:ascii="仿宋_GB2312" w:hAnsi="仿宋_GB2312" w:cs="仿宋_GB2312" w:eastAsia="仿宋_GB2312"/>
              </w:rPr>
              <w:t>5.验收依据：合同文本、合同附件、招标文件、投标文件、国内相应的标准、规范。</w:t>
            </w:r>
          </w:p>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标的名称：渭南市垃圾分类媒体短信宣传服务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通过图文帖、3D宣传短片、微信朋友圈广告、短视频、短信等，时下流行的新闻客户端、微信朋友圈、视频客户端、抖音等媒介搭配中国电信、移动、联通海量短信覆盖，在渭南市全域开展垃圾分类线上宣推，宣传普及垃圾分类重要意义。</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需执行的国家相关标准、行业标准、地方标准或者其他标准、规范的，则统一执行最新标准、规范。</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采购内容:渭南市垃圾分类媒体短信综合宣传服务</w:t>
            </w:r>
          </w:p>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通过图文帖、3D宣传短片、微信朋友圈广告、短视频、短信等，时下流行的新闻客户端、微信朋友圈、视频客户端、抖音等媒介搭配中国电信、移动、联通海量短信覆盖，在渭南市全域开展垃圾分类线上宣推，宣传普及垃圾分类重要意义。</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3D短视频1条，1分钟内;通过微信朋友圈广告宣传，不少于15期，总曝光量不少于30万次;原创图文帖不少于10个;通过主流新闻类客户端投放垃圾分类闪屏广告，投放不少于15天;通过主流视频类客户端投放垃圾分类焦点图广告，覆盖渭南用户不少于20万人，投放时长30天;通过短信推送垃圾分类宣传内容，不少于100万次;制作不少于5条短视频，每条时长约1分钟，通过主流媒体以线上方式推广，总曝光量不少于100万次，中省市官方媒体相关内容刊发不少于5篇。</w:t>
            </w:r>
          </w:p>
          <w:p>
            <w:pPr>
              <w:pStyle w:val="null3"/>
            </w:pPr>
            <w:r>
              <w:rPr>
                <w:rFonts w:ascii="仿宋_GB2312" w:hAnsi="仿宋_GB2312" w:cs="仿宋_GB2312" w:eastAsia="仿宋_GB2312"/>
              </w:rPr>
              <w:t xml:space="preserve"> 四、服务质量、标准、期限、效率等要求</w:t>
            </w:r>
          </w:p>
          <w:p>
            <w:pPr>
              <w:pStyle w:val="null3"/>
            </w:pPr>
            <w:r>
              <w:rPr>
                <w:rFonts w:ascii="仿宋_GB2312" w:hAnsi="仿宋_GB2312" w:cs="仿宋_GB2312" w:eastAsia="仿宋_GB2312"/>
              </w:rPr>
              <w:t>符合国家相关法律、法规及行业质量标准和采购人要求，达到合格标准。</w:t>
            </w:r>
          </w:p>
          <w:p>
            <w:pPr>
              <w:pStyle w:val="null3"/>
            </w:pPr>
            <w:r>
              <w:rPr>
                <w:rFonts w:ascii="仿宋_GB2312" w:hAnsi="仿宋_GB2312" w:cs="仿宋_GB2312" w:eastAsia="仿宋_GB2312"/>
              </w:rPr>
              <w:t>(一)人员配置</w:t>
            </w:r>
          </w:p>
          <w:p>
            <w:pPr>
              <w:pStyle w:val="null3"/>
            </w:pPr>
            <w:r>
              <w:rPr>
                <w:rFonts w:ascii="仿宋_GB2312" w:hAnsi="仿宋_GB2312" w:cs="仿宋_GB2312" w:eastAsia="仿宋_GB2312"/>
              </w:rPr>
              <w:t>供应商需配备稳定的、专业的视频拍摄及制作服务团队，对视频拍摄全程镜头质量、后期剪辑质量进行把控，符合采购方要求;具备相关的媒体资源，进行定制化宣推方案的制作;电信领域具备相关资源，确保短信推送的正常推进。</w:t>
            </w:r>
          </w:p>
          <w:p>
            <w:pPr>
              <w:pStyle w:val="null3"/>
            </w:pPr>
            <w:r>
              <w:rPr>
                <w:rFonts w:ascii="仿宋_GB2312" w:hAnsi="仿宋_GB2312" w:cs="仿宋_GB2312" w:eastAsia="仿宋_GB2312"/>
              </w:rPr>
              <w:t>供应商安排一名项目负责人，统一负责此次线上媒体短信宣推项目全程策划;安排一名专业视频导演，负责视频拍摄时的主要统筹及指导等;安排一名文案撰写，负责定制图文帖创作;安排一名专业平面设计，负责全息数字海报的设计创作。</w:t>
            </w:r>
          </w:p>
          <w:p>
            <w:pPr>
              <w:pStyle w:val="null3"/>
            </w:pPr>
            <w:r>
              <w:rPr>
                <w:rFonts w:ascii="仿宋_GB2312" w:hAnsi="仿宋_GB2312" w:cs="仿宋_GB2312" w:eastAsia="仿宋_GB2312"/>
              </w:rPr>
              <w:t>(二)专业设备</w:t>
            </w:r>
          </w:p>
          <w:p>
            <w:pPr>
              <w:pStyle w:val="null3"/>
            </w:pPr>
            <w:r>
              <w:rPr>
                <w:rFonts w:ascii="仿宋_GB2312" w:hAnsi="仿宋_GB2312" w:cs="仿宋_GB2312" w:eastAsia="仿宋_GB2312"/>
              </w:rPr>
              <w:t>供应商需自行负责摄像设备、录音设备、视频剪辑设备、XR技术设备等。</w:t>
            </w:r>
          </w:p>
          <w:p>
            <w:pPr>
              <w:pStyle w:val="null3"/>
              <w:jc w:val="both"/>
            </w:pPr>
            <w:r>
              <w:rPr>
                <w:rFonts w:ascii="仿宋_GB2312" w:hAnsi="仿宋_GB2312" w:cs="仿宋_GB2312" w:eastAsia="仿宋_GB2312"/>
              </w:rPr>
              <w:t>(三)其他要求</w:t>
            </w:r>
          </w:p>
          <w:p>
            <w:pPr>
              <w:pStyle w:val="null3"/>
            </w:pPr>
            <w:r>
              <w:rPr>
                <w:rFonts w:ascii="仿宋_GB2312" w:hAnsi="仿宋_GB2312" w:cs="仿宋_GB2312" w:eastAsia="仿宋_GB2312"/>
              </w:rPr>
              <w:t>1.供应商视频拍摄及制作人员要具备专业的视频拍摄及制作能力;文案策划人员要了解渭南市生活垃圾分类基础知识。</w:t>
            </w:r>
          </w:p>
          <w:p>
            <w:pPr>
              <w:pStyle w:val="null3"/>
            </w:pPr>
            <w:r>
              <w:rPr>
                <w:rFonts w:ascii="仿宋_GB2312" w:hAnsi="仿宋_GB2312" w:cs="仿宋_GB2312" w:eastAsia="仿宋_GB2312"/>
              </w:rPr>
              <w:t>2.供应商企业运行业绩稳定，有专业的人员团队，为人员缴纳相关的保险。</w:t>
            </w:r>
          </w:p>
          <w:p>
            <w:pPr>
              <w:pStyle w:val="null3"/>
            </w:pPr>
            <w:r>
              <w:rPr>
                <w:rFonts w:ascii="仿宋_GB2312" w:hAnsi="仿宋_GB2312" w:cs="仿宋_GB2312" w:eastAsia="仿宋_GB2312"/>
              </w:rPr>
              <w:t>3.供应商应当按照采购需求提供结案报告和项目完成验收清单，资料提供纸质5份，验收结果作为尾款支付的依据，并向采购人提交项目实施的原始相关资料2份，U盘拷贝，以便采购方日常管理。</w:t>
            </w:r>
          </w:p>
          <w:p>
            <w:pPr>
              <w:pStyle w:val="null3"/>
            </w:pPr>
            <w:r>
              <w:rPr>
                <w:rFonts w:ascii="仿宋_GB2312" w:hAnsi="仿宋_GB2312" w:cs="仿宋_GB2312" w:eastAsia="仿宋_GB2312"/>
              </w:rPr>
              <w:t>4.未达到采购需求，按照总价款3%承担违约责任，并赔偿甲方因乙方违约造成的一切经济损失。</w:t>
            </w:r>
          </w:p>
          <w:p>
            <w:pPr>
              <w:pStyle w:val="null3"/>
            </w:pPr>
            <w:r>
              <w:rPr>
                <w:rFonts w:ascii="仿宋_GB2312" w:hAnsi="仿宋_GB2312" w:cs="仿宋_GB2312" w:eastAsia="仿宋_GB2312"/>
              </w:rPr>
              <w:t>5.供应商须按采购要求单独出具书面承诺函，承诺严格履约、服务质量达标、资料完整合规及后续售后保障等相关事项，承诺函作为项目验收及款项支付必备依据文件</w:t>
            </w:r>
          </w:p>
          <w:p>
            <w:pPr>
              <w:pStyle w:val="null3"/>
            </w:pPr>
            <w:r>
              <w:rPr>
                <w:rFonts w:ascii="仿宋_GB2312" w:hAnsi="仿宋_GB2312" w:cs="仿宋_GB2312" w:eastAsia="仿宋_GB2312"/>
              </w:rPr>
              <w:t>(四)服务期限：自合同签订之日起100日历天（执行时间节点以合同签订内容为准）。</w:t>
            </w:r>
          </w:p>
          <w:p>
            <w:pPr>
              <w:pStyle w:val="null3"/>
            </w:pPr>
            <w:r>
              <w:rPr>
                <w:rFonts w:ascii="仿宋_GB2312" w:hAnsi="仿宋_GB2312" w:cs="仿宋_GB2312" w:eastAsia="仿宋_GB2312"/>
              </w:rPr>
              <w:t>(五)付款方式：合同签订后15个工作日内，支付合同总价款的60%；全部项目实施完成且最终验收合格后15个工作日内支付剩余40%的合同价款。</w:t>
            </w:r>
          </w:p>
          <w:p>
            <w:pPr>
              <w:pStyle w:val="null3"/>
            </w:pPr>
            <w:r>
              <w:rPr>
                <w:rFonts w:ascii="仿宋_GB2312" w:hAnsi="仿宋_GB2312" w:cs="仿宋_GB2312" w:eastAsia="仿宋_GB2312"/>
              </w:rPr>
              <w:t>五、验收标准</w:t>
            </w:r>
          </w:p>
          <w:p>
            <w:pPr>
              <w:pStyle w:val="null3"/>
            </w:pPr>
            <w:r>
              <w:rPr>
                <w:rFonts w:ascii="仿宋_GB2312" w:hAnsi="仿宋_GB2312" w:cs="仿宋_GB2312" w:eastAsia="仿宋_GB2312"/>
              </w:rPr>
              <w:t>1.数字宣传内容成品库：</w:t>
            </w:r>
          </w:p>
          <w:p>
            <w:pPr>
              <w:pStyle w:val="null3"/>
            </w:pPr>
            <w:r>
              <w:rPr>
                <w:rFonts w:ascii="仿宋_GB2312" w:hAnsi="仿宋_GB2312" w:cs="仿宋_GB2312" w:eastAsia="仿宋_GB2312"/>
              </w:rPr>
              <w:t>提供1条1分钟内的3D短视频成品（高清格式）。</w:t>
            </w:r>
          </w:p>
          <w:p>
            <w:pPr>
              <w:pStyle w:val="null3"/>
            </w:pPr>
            <w:r>
              <w:rPr>
                <w:rFonts w:ascii="仿宋_GB2312" w:hAnsi="仿宋_GB2312" w:cs="仿宋_GB2312" w:eastAsia="仿宋_GB2312"/>
              </w:rPr>
              <w:t>提供不少于5条短视频成品（高清格式）。</w:t>
            </w:r>
          </w:p>
          <w:p>
            <w:pPr>
              <w:pStyle w:val="null3"/>
            </w:pPr>
            <w:r>
              <w:rPr>
                <w:rFonts w:ascii="仿宋_GB2312" w:hAnsi="仿宋_GB2312" w:cs="仿宋_GB2312" w:eastAsia="仿宋_GB2312"/>
              </w:rPr>
              <w:t>提供不少于10个原创图文帖成品（电子文档及发布预览图）。</w:t>
            </w:r>
          </w:p>
          <w:p>
            <w:pPr>
              <w:pStyle w:val="null3"/>
            </w:pPr>
            <w:r>
              <w:rPr>
                <w:rFonts w:ascii="仿宋_GB2312" w:hAnsi="仿宋_GB2312" w:cs="仿宋_GB2312" w:eastAsia="仿宋_GB2312"/>
              </w:rPr>
              <w:t>2.广告投放执行证明：</w:t>
            </w:r>
          </w:p>
          <w:p>
            <w:pPr>
              <w:pStyle w:val="null3"/>
            </w:pPr>
            <w:r>
              <w:rPr>
                <w:rFonts w:ascii="仿宋_GB2312" w:hAnsi="仿宋_GB2312" w:cs="仿宋_GB2312" w:eastAsia="仿宋_GB2312"/>
              </w:rPr>
              <w:t>朋友圈广告：提供微信朋友圈广告投放后台数据截图或官方报告，证明完成不少于15期投放，总曝光量不少于30万次。</w:t>
            </w:r>
          </w:p>
          <w:p>
            <w:pPr>
              <w:pStyle w:val="null3"/>
            </w:pPr>
            <w:r>
              <w:rPr>
                <w:rFonts w:ascii="仿宋_GB2312" w:hAnsi="仿宋_GB2312" w:cs="仿宋_GB2312" w:eastAsia="仿宋_GB2312"/>
              </w:rPr>
              <w:t>新闻客户端广告：提供主流新闻客户端闪屏广告的投放合同及投放效果报告（证明投放天数及覆盖量）。</w:t>
            </w:r>
          </w:p>
          <w:p>
            <w:pPr>
              <w:pStyle w:val="null3"/>
            </w:pPr>
            <w:r>
              <w:rPr>
                <w:rFonts w:ascii="仿宋_GB2312" w:hAnsi="仿宋_GB2312" w:cs="仿宋_GB2312" w:eastAsia="仿宋_GB2312"/>
              </w:rPr>
              <w:t>视频客户端广告：提供主流视频客户端焦点图广告的投放合同及投放效果报告（证明覆盖渭南用户不少于20万人，投放时长30天）。</w:t>
            </w:r>
          </w:p>
          <w:p>
            <w:pPr>
              <w:pStyle w:val="null3"/>
            </w:pPr>
            <w:r>
              <w:rPr>
                <w:rFonts w:ascii="仿宋_GB2312" w:hAnsi="仿宋_GB2312" w:cs="仿宋_GB2312" w:eastAsia="仿宋_GB2312"/>
              </w:rPr>
              <w:t>短信推送：提供与运营商签订的短信推送服务合同、发送内容文案、发送数据详单（证明发送次数不少于100万次）及发送结果报告。</w:t>
            </w:r>
          </w:p>
          <w:p>
            <w:pPr>
              <w:pStyle w:val="null3"/>
            </w:pPr>
            <w:r>
              <w:rPr>
                <w:rFonts w:ascii="仿宋_GB2312" w:hAnsi="仿宋_GB2312" w:cs="仿宋_GB2312" w:eastAsia="仿宋_GB2312"/>
              </w:rPr>
              <w:t>媒体宣传报道集：提供在中、省、市各级官方媒体上刊发的关于本项目垃圾分类宣传内容的相关报道链接及截图，不少于5篇。</w:t>
            </w:r>
          </w:p>
          <w:p>
            <w:pPr>
              <w:pStyle w:val="null3"/>
            </w:pPr>
            <w:r>
              <w:rPr>
                <w:rFonts w:ascii="仿宋_GB2312" w:hAnsi="仿宋_GB2312" w:cs="仿宋_GB2312" w:eastAsia="仿宋_GB2312"/>
              </w:rPr>
              <w:t>整体宣传效果数据报告：提供一份本项目所有线上媒体宣传推广的综合效果分析报告，汇总总曝光量、点击量、互动量等关键数据，并与项目目标进行对照分析。</w:t>
            </w:r>
          </w:p>
          <w:p>
            <w:pPr>
              <w:pStyle w:val="null3"/>
            </w:pPr>
            <w:r>
              <w:rPr>
                <w:rFonts w:ascii="仿宋_GB2312" w:hAnsi="仿宋_GB2312" w:cs="仿宋_GB2312" w:eastAsia="仿宋_GB2312"/>
              </w:rPr>
              <w:t>3.验收依据：合同文本、合同附件、招标文件、投标文件、国内相应的标准、规范。</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自合同签订之日起150日历天（执行时间节点以合同签订内容为准）；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自合同签订之日起一年（执行时间节点以合同签订内容为准）；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自合同签订之日起100日历天（执行时间节点以合同签订内容为准）；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1.主题晚会资料：提供晚会完整策划方案、节目单、演职人员名单、现场视频录像（高清）、现场照片集锦、观众人数统计等相关信息。 2.宣传展板基础素材库：提供针对党政机关、校园、公共场所等不同场景设计的不少于3套宣传展板电子设计稿（源文件及通用格式文件），每套包含不同尺寸适配方案，并体现渭南特色元素，附活动照片。 3.参观体验活动记录：提供4次参观活动的详细计划（含参观点、人员构成、交通安排）、活动通知、参与人员名单、现场讲解记录或讲解词、参观过程影像资料及活动反馈收集表。 4.LED屏媒体投放报告：提供在至少50个点位投放LED公益广告的点位明细列表、屏幕现场照片、投放排期表及第三方或投放方出具的投放监测报告（证明播放频次、时长达标即可）。 5.知识讲座与业务培训资料： 讲座资料：提供4场知识讲座的讲义PPT、讲师介绍、现场照片、签到表及培训内容摘要。 6.培训资料：提供业务培训的完整方案、课程安排表、所有讲师邀请函、培训教材汇编、学员手册、现场活动影像、学员签到表。 7.志愿服务体系成果： 体系文件：提供志愿服务队伍的管理办法、志愿者招募登记表、培训手册等体系文件。 活动记录：提供10场志愿服务活动的分场计划、活动现场图文视频记录、志愿者参与名单、活动小结。 调研成果：提供每次活动收集的有效调研问卷原件（或电子数据）及一份综合调研数据分析报告。 8.宣传品制作成果： 设计文件：提供所有宣传品（《垃圾分类指导手册》、四色垃圾袋、帆布袋、雨伞、海报等）的最终设计电子稿及印刷用源文件（AI/PSD/CDR等格式）。 实物样品与发放记录：提供各类宣传品实物样品各一套备查。提供详细的宣传品制作验收单、入库出库记录及发放签收记录（如发放至社区、单位的签收证明，针对发放数量较大需提供此证明），并附发放现场照片。 手册印制证明：提供《垃圾分类指导手册》不少于3万册的印制合同、成品及验收单。 9.供应商应当按照采购需求内容提供结案报告和项目完成验收清单，资料提供纸质5份，验收结果作为尾款支付的依据，并向采购人提交项目实施的原始相关资料2份，U盘拷贝，以便采购人日常管理。 10.验收依据：合同文本、合同附件、招标文件、投标文件、国内相应的标准、规范。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1.线上活动资料： 策划与规划：提供8次线上主题活动的详细策划执行方案（含目标、形式、流程、宣传计划等）及全年媒体宣传整体规划方案。 执行记录：提供每次活动的完整总结报告，包括但不限于活动过程图文记录、参与人数统计（线上活动需提供点击量、参与人次、作品提交数量等数据）、现场视频或照片集锦。 评奖与成果：提供所有竞赛类活动（如视频大赛、摄影比赛等）的获奖名单、获奖作品集（电子版及可公开播放格式）、评委意见及公众投票数据统计报告。 宣传证明：提供所有市级主流媒体专栏报道链接、截图或样报/样刊；提供新媒体平台（微信公众号、微博、视频号等）发布的全部内容链接及关键数据（阅读量、转发量、互动量等）统计表；提供公交车载、户外大屏、社区宣传栏等线下媒介的投放位置清单、现场照片及投放时间证明。 2.线下活动资料： “七进”活动资料：提供8场“七进”主题活动的分场方案、活动流程、现场照片/视频、宣传资料发放记录、参与人员签到表（或活动现场人数统计证明）、活动效果评估小结。提供不少于3次进机关、进医院、进家庭志愿活动的记录（包括时间、地点、参与志愿者人数、活动内容简述及影像资料）。 3.特色主题活动资料：提供5场特色主题活动的专项策划案、执行报告、现场影像资料、参与人数证明，并提供在主流媒体发布宣传的链接。 4.物料成果： 设计文件：提供所有宣传品（四色垃圾袋、帆布袋、雨伞、纸杯、围裙、海报等）的最终设计电子稿及印刷用源文件（AI/PSD/CDR等格式）。 实物样品与发放记录：提供各类宣传品实物样品各一套备查。提供详细的宣传品制作验收单、入库出库记录及发放签收记录（如发放至社区、单位的签收证明，针对发放数量较大需提供此证明），并附发放现场照片。 5.验收依据：合同文本、合同附件、招标文件、投标文件、国内相应的标准、规范。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1.数字宣传内容成品库： 提供1条1分钟内的3D短视频成品（高清格式）。 提供不少于5条短视频成品（高清格式）。 提供不少于10个原创图文帖成品（电子文档及发布预览图）。 2.广告投放执行证明： 朋友圈广告：提供微信朋友圈广告投放后台数据截图或官方报告，证明完成不少于15期投放，总曝光量不少于30万次。 新闻客户端广告：提供主流新闻客户端闪屏广告的投放合同及投放效果报告（证明投放天数及覆盖量）。 视频客户端广告：提供主流视频客户端焦点图广告的投放合同及投放效果报告（证明覆盖渭南用户不少于20万人，投放时长30天）。 短信推送：提供与运营商签订的短信推送服务合同、发送内容文案、发送数据详单（证明发送次数不少于100万次）及发送结果报告。 媒体宣传报道集：提供在中、省、市各级官方媒体上刊发的关于本项目垃圾分类宣传内容的相关报道链接及截图，不少于5篇。 整体宣传效果数据报告：提供一份本项目所有线上媒体宣传推广的综合效果分析报告，汇总总曝光量、点击量、互动量等关键数据，并与项目目标进行对照分析。 3.验收依据：合同文本、合同附件、招标文件、投标文件、国内相应的标准、规范。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其他，全部项目实施完成且最终验收合格后，达到付款条件起15个工作日内，支付合同总金额的40.0%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进度款，半年进行一次阶段性验收，验收合格后，达到付款条件，达到付款条件起15个工作日内，支付合同总金额的30.0%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其他，合同全部履行完毕，验收合格后，达到付款条件，达到付款条件起15个工作日内，支付合同总金额的20.0%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进度款，合同生效后，达到付款条件起，达到付款条件起15个工作日内，支付合同总金额的60.0%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其他，验收合格后，达到付款条件起，达到付款条件起15个工作日内，支付合同总金额的40.0%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未按合同要求提供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2.若未能在服务期内完成合同规定的义务，由此对采购人造成的延误和一切损失，由供应商承担和赔偿。3.其他未尽事宜，按《中华人民共和国民法典》中的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未按合同要求提供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2.若未能在服务期内完成合同规定的义务，由此对采购人造成的延误和一切损失，由供应商承担和赔偿。3.其他未尽事宜，按《中华人民共和国民法典》中的相关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未按合同要求提供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2.若未能在服务期内完成合同规定的义务，由此对采购人造成的延误和一切损失，由供应商承担和赔偿。3.其他未尽事宜，按《中华人民共和国民法典》中的相关条款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中标投标人在中标结果公告发布后3个工作日内提供肆套纸质投标文件（经编标工具生成的文件直接打印并加盖公章），递交的纸质版文件内容确保与线上电子文件保持一致，不允许修改和补充。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营业执照或其他证明文件</w:t>
            </w:r>
          </w:p>
        </w:tc>
        <w:tc>
          <w:tcPr>
            <w:tcW w:type="dxa" w:w="3322"/>
          </w:tcPr>
          <w:p>
            <w:pPr>
              <w:pStyle w:val="null3"/>
            </w:pPr>
            <w:r>
              <w:rPr>
                <w:rFonts w:ascii="仿宋_GB2312" w:hAnsi="仿宋_GB2312" w:cs="仿宋_GB2312" w:eastAsia="仿宋_GB2312"/>
              </w:rPr>
              <w:t>具有独立承担民事责任能力的法人或其他组织提供营业执照等合法证明文件；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本采购包不接受联合体投标。</w:t>
            </w:r>
          </w:p>
        </w:tc>
        <w:tc>
          <w:tcPr>
            <w:tcW w:type="dxa" w:w="1661"/>
          </w:tcPr>
          <w:p>
            <w:pPr>
              <w:pStyle w:val="null3"/>
            </w:pPr>
            <w:r>
              <w:rPr>
                <w:rFonts w:ascii="仿宋_GB2312" w:hAnsi="仿宋_GB2312" w:cs="仿宋_GB2312" w:eastAsia="仿宋_GB2312"/>
              </w:rPr>
              <w:t>非联合体投标承诺书.pdf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营业执照或其他证明文件</w:t>
            </w:r>
          </w:p>
        </w:tc>
        <w:tc>
          <w:tcPr>
            <w:tcW w:type="dxa" w:w="3322"/>
          </w:tcPr>
          <w:p>
            <w:pPr>
              <w:pStyle w:val="null3"/>
            </w:pPr>
            <w:r>
              <w:rPr>
                <w:rFonts w:ascii="仿宋_GB2312" w:hAnsi="仿宋_GB2312" w:cs="仿宋_GB2312" w:eastAsia="仿宋_GB2312"/>
              </w:rPr>
              <w:t>具有独立承担民事责任能力的法人或其他组织提供营业执照等合法证明文件；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本采购包不接受联合体投标。</w:t>
            </w:r>
          </w:p>
        </w:tc>
        <w:tc>
          <w:tcPr>
            <w:tcW w:type="dxa" w:w="1661"/>
          </w:tcPr>
          <w:p>
            <w:pPr>
              <w:pStyle w:val="null3"/>
            </w:pPr>
            <w:r>
              <w:rPr>
                <w:rFonts w:ascii="仿宋_GB2312" w:hAnsi="仿宋_GB2312" w:cs="仿宋_GB2312" w:eastAsia="仿宋_GB2312"/>
              </w:rPr>
              <w:t>非联合体投标承诺书.pdf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营业执照或其他证明文件</w:t>
            </w:r>
          </w:p>
        </w:tc>
        <w:tc>
          <w:tcPr>
            <w:tcW w:type="dxa" w:w="3322"/>
          </w:tcPr>
          <w:p>
            <w:pPr>
              <w:pStyle w:val="null3"/>
            </w:pPr>
            <w:r>
              <w:rPr>
                <w:rFonts w:ascii="仿宋_GB2312" w:hAnsi="仿宋_GB2312" w:cs="仿宋_GB2312" w:eastAsia="仿宋_GB2312"/>
              </w:rPr>
              <w:t>具有独立承担民事责任能力的法人或其他组织提供营业执照等合法证明文件；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本采购包不接受联合体投标。</w:t>
            </w:r>
          </w:p>
        </w:tc>
        <w:tc>
          <w:tcPr>
            <w:tcW w:type="dxa" w:w="1661"/>
          </w:tcPr>
          <w:p>
            <w:pPr>
              <w:pStyle w:val="null3"/>
            </w:pPr>
            <w:r>
              <w:rPr>
                <w:rFonts w:ascii="仿宋_GB2312" w:hAnsi="仿宋_GB2312" w:cs="仿宋_GB2312" w:eastAsia="仿宋_GB2312"/>
              </w:rPr>
              <w:t>非联合体投标承诺书.pdf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要求实质性条款及商务要求的内容全部响应，不能有采购人不能接受的附加条件</w:t>
            </w:r>
          </w:p>
        </w:tc>
        <w:tc>
          <w:tcPr>
            <w:tcW w:type="dxa" w:w="1661"/>
          </w:tcPr>
          <w:p>
            <w:pPr>
              <w:pStyle w:val="null3"/>
            </w:pPr>
            <w:r>
              <w:rPr>
                <w:rFonts w:ascii="仿宋_GB2312" w:hAnsi="仿宋_GB2312" w:cs="仿宋_GB2312" w:eastAsia="仿宋_GB2312"/>
              </w:rPr>
              <w:t>服务内容及服务邀请应答表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非联合体投标承诺书.pdf 标的清单 投标文件封面 资格证明文件.pdf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要求实质性条款及商务要求的内容全部响应，不能有采购人不能接受的附加条件</w:t>
            </w:r>
          </w:p>
        </w:tc>
        <w:tc>
          <w:tcPr>
            <w:tcW w:type="dxa" w:w="1661"/>
          </w:tcPr>
          <w:p>
            <w:pPr>
              <w:pStyle w:val="null3"/>
            </w:pPr>
            <w:r>
              <w:rPr>
                <w:rFonts w:ascii="仿宋_GB2312" w:hAnsi="仿宋_GB2312" w:cs="仿宋_GB2312" w:eastAsia="仿宋_GB2312"/>
              </w:rPr>
              <w:t>服务内容及服务邀请应答表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非联合体投标承诺书.pdf 标的清单 投标文件封面 资格证明文件.pdf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要求实质性条款及商务要求的内容全部响应，不能有采购人不能接受的附加条件</w:t>
            </w:r>
          </w:p>
        </w:tc>
        <w:tc>
          <w:tcPr>
            <w:tcW w:type="dxa" w:w="1661"/>
          </w:tcPr>
          <w:p>
            <w:pPr>
              <w:pStyle w:val="null3"/>
            </w:pPr>
            <w:r>
              <w:rPr>
                <w:rFonts w:ascii="仿宋_GB2312" w:hAnsi="仿宋_GB2312" w:cs="仿宋_GB2312" w:eastAsia="仿宋_GB2312"/>
              </w:rPr>
              <w:t>服务内容及服务邀请应答表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非联合体投标承诺书.pdf 服务方案 标的清单 投标文件封面 资格证明文件.pdf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针对本项目提出适用于本项目的方案，方案包括:1、项目理解；2、需求分析；3、项目重难点分析；二、评审标准:1完整性:内容必须全面，对评审内容中的各项要求有详细描述；2可实施性:切合本项目实际情况，提出步骤清晰、合理的方案；3针对性:方案能够紧扣项目实际情况，内容科学合理。三、赋分标准(满分18分) 1.项目理解:每完全满足一个评审标准得2分，一般满足得1分，未提供不得分，满分6分， 2.需求分析:每完全满足一个评审标准得2分，一般满足得1分未提供不得分，满分6分; 3.项目重难点分析:每完全满足一个评审标准得2分，一般满足得1分，未提供不得分，满分6分。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活动方案设计</w:t>
            </w:r>
          </w:p>
        </w:tc>
        <w:tc>
          <w:tcPr>
            <w:tcW w:type="dxa" w:w="2492"/>
          </w:tcPr>
          <w:p>
            <w:pPr>
              <w:pStyle w:val="null3"/>
            </w:pPr>
            <w:r>
              <w:rPr>
                <w:rFonts w:ascii="仿宋_GB2312" w:hAnsi="仿宋_GB2312" w:cs="仿宋_GB2312" w:eastAsia="仿宋_GB2312"/>
              </w:rPr>
              <w:t>一、评审内容:针对本项目提出适用于本项目的方案，方案包括:1.活动策略;2.活动安排;3.执行细则； 二、评审标准:1.完整性:方案必须全面，对评审内容中的各项要求有详细描述；2.可实施性:切合本项目实际情况，提出步骤清晰、合理的方案；3.针对性:方案能够紧扣项目实际情况，内容科学合理。三、赋分标准(满分18分) 1.活动策略:每完全满足一个评审标准得2分，一般满足得1分，未提供不得分，满分6分; 2.活动安排:每完全满足一个评审标准得2分，一般满足得1分，未提供不得分，满分6分; 执行细则:每完全满足一个评审标准得2分，一般满足得1分，未提供不得分，满分6分。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专业服务团队</w:t>
            </w:r>
          </w:p>
        </w:tc>
        <w:tc>
          <w:tcPr>
            <w:tcW w:type="dxa" w:w="2492"/>
          </w:tcPr>
          <w:p>
            <w:pPr>
              <w:pStyle w:val="null3"/>
            </w:pPr>
            <w:r>
              <w:rPr>
                <w:rFonts w:ascii="仿宋_GB2312" w:hAnsi="仿宋_GB2312" w:cs="仿宋_GB2312" w:eastAsia="仿宋_GB2312"/>
              </w:rPr>
              <w:t>项目负责人:1.针对本项目的项责人具有丰富的工作经验，能够带领及引导团队人员顺利完成项目，并达到采购人要求，项目负责人具有本科及以上学历得2分，未提供不计分。2.项目组人员:根据本项目所配备项目组人员情况进行打分，项目组人员经验须与项目采购内容相适应。服务团队不少于5人且完全满足项目需求的得3分，每增加一人加1分，最高得7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一、评审内容:针对采购需求提出适用于本项目的措施方案，方案包括:1.质量保证措施;2.进度控制措施;3.其他服务承诺; 二、评审标准:1.完整性:方案必须全面，对评审内容中的各项要求有详细描述;2.可实施性:切合本项目实际情况，提出步骤清晰、合理的方案;3.针对性:方案能够紧扣项目实际情况，内容科学合理。 三、赋分标准(满分18分)1.质量保证措施:每完全满足一个评审标准得2分，一般满足得1分，未提供不得分，满分6分;2.进度控制措施:每完全满足一一个评审标准得2分，一般满足得1分，未提供不得分，满分6分;3.其他服务承诺:每完全满足一个评审标准得2分，一般满足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一、评审内容：根据各供应商针对本项目提供的应急方案，包括①快速响应时间及调动人员的数量；②合理的处理方案； 二、评审标准:1完整性:方案必须全面，对评审内容中的各项要求有详细描述，2可实施性:切合本项目实际情况，提出步骤清晰、合理的方案;3针对性:方案能够紧扣项目实际情况，内容科学合理。 三、赋分标准(满分6分)①快速响应时间及调动人员的数量:每完全满足一个评审标准得1分，一般满足得0.5分，未提供不得分，满分3分；②合理的处理方案:每完全满足一个评审标准得1分，一般满足得0.5分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投标人提供自2023年05月01日至本项目响应文件递交截止时间前的类似项目业绩证明材料，每提供1项得2分，最多得6分。未提供的或所提供资料不符合要求的不得分。 评审依据：提供合同的复印件或复印件加盖公章，时间以合同签订时间为准。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20%×100。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一、评审内容:针对本项目提出适用于本项目的方案，方案包括:1、项目理解；2、需求分析；3、项目重难点分析； 二、评审标准:1.完整性:内容必须全面，对评审内容中的各项要求有详细描述；2.可实施性:切合本项目实际情况，提出步骤清晰、合理的方案；3.针对性:方案能够紧扣项目实际情况，内容科学合理。 三、赋分标准(满分18分)1.项目理解:每完全满足一个评审标准得2分，一般满足得1分，未提供不得分，满分6分;2.需求分析:每完全满足一个评审标准得2分，一般满足得1分未提供不得分，满分6分; 3.项目重难点分析:每完全满足一个评审标。准得2分，一般满足得1分，未提供不得分，满分6分。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活动方案设计</w:t>
            </w:r>
          </w:p>
        </w:tc>
        <w:tc>
          <w:tcPr>
            <w:tcW w:type="dxa" w:w="2492"/>
          </w:tcPr>
          <w:p>
            <w:pPr>
              <w:pStyle w:val="null3"/>
            </w:pPr>
            <w:r>
              <w:rPr>
                <w:rFonts w:ascii="仿宋_GB2312" w:hAnsi="仿宋_GB2312" w:cs="仿宋_GB2312" w:eastAsia="仿宋_GB2312"/>
              </w:rPr>
              <w:t>一、评审内容:针对本项目提出适用于本项目的方案，方案包括:1.活动策略;2.活动安排;3.执行细则； 二、评审标准:1.完整性:方案必须全面，对评审内容中的各项要求有详细描述；2.可实施性:切合本项目实际情况，提出步骤清晰、合理的方案；3.针对性:方案能够紧扣项目实际情况，内容科学合理。三、赋分标准(满分18分)1.活动策略:每完全满足一个评审标准得2分，一般满足得1分，未提供不得分，满分6分;2.活动安排:每完全满足一个评审标准得2分，一般满足得1分，未提供不得分，满分6分;3.执行细则:每完全满足一个评审标准得2分，一般满足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专业服务团队</w:t>
            </w:r>
          </w:p>
        </w:tc>
        <w:tc>
          <w:tcPr>
            <w:tcW w:type="dxa" w:w="2492"/>
          </w:tcPr>
          <w:p>
            <w:pPr>
              <w:pStyle w:val="null3"/>
            </w:pPr>
            <w:r>
              <w:rPr>
                <w:rFonts w:ascii="仿宋_GB2312" w:hAnsi="仿宋_GB2312" w:cs="仿宋_GB2312" w:eastAsia="仿宋_GB2312"/>
              </w:rPr>
              <w:t>项目负责人:1.针对本项目的项责人具有丰富的工作经验，能够带领及引导团队人员顺利完成项目，并达到采购人要求，项目负责人具有本科及以上学历得2分，未提供不计分。2.项目组人员:根据本项目所配备项目组人员情况进行打分，项目组人员经验须与项目采购内容相适应。服务团队不少于5人且完全满足项目需求的得3分，每增加一人加1分，最高得7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一、评审内容:针对采购需求提出适用于本项目的措施方案，方案包括:1.质量保证措施; 2.进度控制措施; 3.其他服务承诺; 二、评审标准:1.完整性:方案必须全面，对评审内容中的各项要求有详细描述; 2.可实施性:切合本项目实际情况，提出步骤清晰、合理的方案; 3.针对性:方案能够紧扣项目实际情况，内容科学合理。 三、赋分标准(满分18分) 1.质量保证措施:每完全满足一个评审标准得2分，一般满足得1分，未提供不得分，满分6分; 2.进度控制措施:每完全满足一个评审标准得2分，一般满足得1分，未提供不得分，满分6分; 3.其他服务承诺:每完全满足一个评审标准得2分，一般满足得1分，不得分，满分6分。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一、评审内容：根据各供应商针对本项目提供的应急方案，包括①快速响应时间及调动人员的数量；②合理的处理方案； 二、评审标准:1完整性:方案必须全面，对评审内容中的各项要求有详细描述，2可实施性:切合本项目实际情况，提出步骤清晰、合理的方案;3针对性:方案能够紧扣项目实际情况，内容科学合理。 三、赋分标准(满分6分)①快速响应时间及调动人员的数量:每完全满足一个评审标准得1分，一般满足得0.5分，未提供不得分，满分3分；②合理的处理方案:每完全满足一个评审标准得1分，一般满足得0.5分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投标人提供自2023年05月01日至本项目响应文件递交截止时间前的类似项目业绩证明材料，每提供1项得2分，最多得6分。未提供的或所提供资料不符合要求的不得分。 评审依据：提供合同的复印件或复印件加盖公章，时间以合同签订时间为准。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20%×100。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针对本项目提出适用于本项目的方案，方案包括:1、项目理解；2、需求分析；3、项目重难点分析；二、评审标准:1完整性:内容必须全面，对评审内容中的各项要求有详细描述；2可实施性:切合本项目实际情况，提出步骤清晰、合理的方案；3针对性:方案能够紧扣项目实际情况，内容科学合理。三、赋分标准(满分18分)1项目理解:每完全满足一个评审标准得2分，一般满足得1分，未提供不得分，满分6分，2需求分析:每完全满足一个评审标准得2分，一般满足得1分未提供不得分，满分6分;3项目重难点分析:每完全满足一个评审标。准得2分，一般满足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方案设计</w:t>
            </w:r>
          </w:p>
        </w:tc>
        <w:tc>
          <w:tcPr>
            <w:tcW w:type="dxa" w:w="2492"/>
          </w:tcPr>
          <w:p>
            <w:pPr>
              <w:pStyle w:val="null3"/>
            </w:pPr>
            <w:r>
              <w:rPr>
                <w:rFonts w:ascii="仿宋_GB2312" w:hAnsi="仿宋_GB2312" w:cs="仿宋_GB2312" w:eastAsia="仿宋_GB2312"/>
              </w:rPr>
              <w:t>一、评审内容:针对本项目提出适用于本项目的方案，方案包括:1活动策略；2活动安排；3执行细则；二、评审标准:1完整性:方案必须全面，对评审内容中的各项要求有详细描述；2可实施性:切合本项目实际情况，提出步骤清晰、合理的方案；3针对性:方案能够紧扣项目实际情况，内容科学合理。三、赋分标准(满分18分)1活动策略:每完全满足一个评审标准得2分，一般满足得1分，未提供不得分，满分6分;2活动安排:每完全满足一个评审标准得2分，一般满足得1分，未提供不得分，满分6分;3执行细则:每完全满足一个评审标准得2分，一般满足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专业服务团队</w:t>
            </w:r>
          </w:p>
        </w:tc>
        <w:tc>
          <w:tcPr>
            <w:tcW w:type="dxa" w:w="2492"/>
          </w:tcPr>
          <w:p>
            <w:pPr>
              <w:pStyle w:val="null3"/>
            </w:pPr>
            <w:r>
              <w:rPr>
                <w:rFonts w:ascii="仿宋_GB2312" w:hAnsi="仿宋_GB2312" w:cs="仿宋_GB2312" w:eastAsia="仿宋_GB2312"/>
              </w:rPr>
              <w:t>项目负责人:1针对本项目的项责人具有丰富的工作经验，能够带领及引导团队人员顺利完成项目，并达到采购人要求，项目负责人具有本科及以上学历得2分，未提供不计分。2项目组人员:根据本项目所配备项目组人员情况进行打分，项目组人员经验须与项目采购内容相适应。服务团队不少于5人且完全满足项目需求的得3分，每增加一人加1分，最高得7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一、评审内容:针对采购需求提出适用于本项目的措施方案，方案包括:1质量保证措施2进度控制措施3其他服务承诺二、评审标准:1完整性:方案必须全面，对评审内容中的各项要求有详细描述，2可实施性:切合本项目实际情况，提出步骤清晰、合理的方案;3针对性:方案能够紧扣项目实际情况，内容科学合理。三、赋分标准(满分18分)1质量保证措施:每完全满足-一个评审标准得2分，一般满足得1分，未提供不得分，满分6分;@进度控制措施:每完全满足一一个评审标准得2分，一般满足得1分，未提供不得分，满分6分;国其他服务承诺:每完全满足一个评审标准得2分，一般满足得1分，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供应商能够根据采购需求，提供应急预案方案完整详细，切实可行，得6分;方案较为详细，有一两部分缺失得4分;有应急预案，但是方案不合理得2分;以上内容未提供或未进行描述的不得分。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投标人提供自2023年01月01日至本项目响应文件递交截止时间前的类似项目业绩证明材料，每提供1项得2分，最多得6分。未提供的或所提供资料不符合要求的不得分。 评审依据：提供合同的复印件或复印件加盖公章，时间以合同签订时间为准。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20%×100。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详见附件：非联合体投标承诺书.pdf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详见附件：非联合体投标承诺书.pdf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详见附件：非联合体投标承诺书.pdf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