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29FD2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7DAD172D">
      <w:pPr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标的名称：陕北、关中地区工业园区污染物允许排放量计算方法与管控研究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1250"/>
        <w:gridCol w:w="6214"/>
      </w:tblGrid>
      <w:tr w14:paraId="2296F6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3C54028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50" w:type="dxa"/>
          </w:tcPr>
          <w:p w14:paraId="17CC87C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14" w:type="dxa"/>
          </w:tcPr>
          <w:p w14:paraId="1A6CE1D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D7A91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58802D9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50" w:type="dxa"/>
          </w:tcPr>
          <w:p w14:paraId="60EE7C64"/>
        </w:tc>
        <w:tc>
          <w:tcPr>
            <w:tcW w:w="6214" w:type="dxa"/>
          </w:tcPr>
          <w:p w14:paraId="325D92F9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一、工作背景</w:t>
            </w:r>
          </w:p>
          <w:p w14:paraId="58612173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《中华人民共和国生态环境法典》正式实施后，对排污许可精细化管理、污染物总量精准分配提出了更高的法治要求。当前陕西省排污许可管理已完成全覆盖基础工作，但仍存在突出短板：传统排污许可排放量核定普遍存在“一刀切”现象，园区总量管控缺少大气环境质量刚性约束，区域空气质量改善目标难以有效传导至企业排污许可限值，“区域—园区—企业”的总量传导链条尚未完全打通，无法适配精准治污、科学治污的现代环境管理要求。</w:t>
            </w:r>
          </w:p>
          <w:p w14:paraId="230426A9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为补齐上述管理短板，本项目选取陕北、关中各1个代表性工业园区开展示范研究，构建分区域大气环境容量基础数据库，建立“区域大气环境容量—园区允许排放总量—企业排污许可额度”逐级传导核算技术体系，为陕西省工业园区排污许可精细化管控提供可复制、可推广的技术样本，支撑区域空气质量持续改善目标落地。</w:t>
            </w:r>
          </w:p>
        </w:tc>
      </w:tr>
      <w:tr w14:paraId="1D57BE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55C4893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50" w:type="dxa"/>
          </w:tcPr>
          <w:p w14:paraId="7491C508"/>
        </w:tc>
        <w:tc>
          <w:tcPr>
            <w:tcW w:w="6214" w:type="dxa"/>
          </w:tcPr>
          <w:p w14:paraId="44A9C538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二、主要工作内容</w:t>
            </w:r>
          </w:p>
          <w:p w14:paraId="50AE1FB3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1、示范园区筛选与基础资料收集</w:t>
            </w:r>
          </w:p>
          <w:p w14:paraId="3F551856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选取</w:t>
            </w:r>
            <w:r>
              <w:rPr>
                <w:rFonts w:ascii="仿宋_GB2312" w:hAnsi="仿宋_GB2312" w:eastAsia="仿宋_GB2312" w:cs="仿宋_GB2312"/>
              </w:rPr>
              <w:t>陕北、关中</w:t>
            </w:r>
            <w:r>
              <w:rPr>
                <w:rFonts w:ascii="仿宋_GB2312" w:hAnsi="仿宋_GB2312" w:eastAsia="仿宋_GB2312" w:cs="仿宋_GB2312"/>
                <w:sz w:val="21"/>
              </w:rPr>
              <w:t>各1个产业特征清晰、企业集聚度较高的代表性工业园区作为研究示范对象。</w:t>
            </w:r>
          </w:p>
          <w:p w14:paraId="68A3168B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收集2个工业园区内15家以上重点企业的基础资料，包括企业环评文件、排污许可证正本副本、历史执行报告、污染治理设施台账、在线监测数据等核心材料，梳理形成企业许可排放底数清单。</w:t>
            </w:r>
          </w:p>
          <w:p w14:paraId="27C3786D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收集园区产业布局规划、区域大气环境容量测算成果、大气约束性指标、空气质量达标规划等官方基础资料。</w:t>
            </w:r>
          </w:p>
          <w:p w14:paraId="1D29C1E2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2、分区域大气环境容量基础数据库构建</w:t>
            </w:r>
          </w:p>
          <w:p w14:paraId="3D1C4B14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搭建标准化的园区大气环境容量基础数据库框架，将收集的园区产业布局数据、企业许可排放底数、区域大气环境容量测算数据、各类大气约束指标整理与分类归档，形成基础数据库。</w:t>
            </w:r>
          </w:p>
          <w:p w14:paraId="03A04B69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3、核算方法体系与管控机制研究</w:t>
            </w:r>
          </w:p>
          <w:p w14:paraId="5A938EE2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梳理现行排污许可排放量核定的主流计算方法，基于环境质量改善目标，建立适配不同区域特征的园区污染物允许排放量核算方法，设置差异化核算逻辑，确保核算结果不突破区域环境质量底线。</w:t>
            </w:r>
          </w:p>
          <w:p w14:paraId="51A47BC4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借鉴国内大气容量导向排污许可先进技术模式，构建“区域大气环境容量—园区允许排放总量—企业排污许可额度”三级逐级传导核算路径。</w:t>
            </w:r>
          </w:p>
          <w:p w14:paraId="0938A9BA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制定分区域差异化许可限值调整规则，针对不同环境管控要求，设置调整流程与校核机制，建立许可总量分摊技术方法，解决传统“一刀切”分配的管理痛点。</w:t>
            </w:r>
          </w:p>
        </w:tc>
      </w:tr>
      <w:tr w14:paraId="573727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0ED7E68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250" w:type="dxa"/>
          </w:tcPr>
          <w:p w14:paraId="5F4588F3"/>
        </w:tc>
        <w:tc>
          <w:tcPr>
            <w:tcW w:w="6214" w:type="dxa"/>
          </w:tcPr>
          <w:p w14:paraId="71DF5CA4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三、成果要求</w:t>
            </w:r>
          </w:p>
          <w:p w14:paraId="3AA79F8B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项目成果以环境质量底线约束下的园区企业总量精准管控为核心，构建形成从基础数据库、核算方法体系到落地管控机制的全链条标准化成果，并完成项目研究报告的编制工作。</w:t>
            </w:r>
          </w:p>
        </w:tc>
      </w:tr>
      <w:tr w14:paraId="0CFAB4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0F7833B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250" w:type="dxa"/>
          </w:tcPr>
          <w:p w14:paraId="32E5D9EE"/>
        </w:tc>
        <w:tc>
          <w:tcPr>
            <w:tcW w:w="6214" w:type="dxa"/>
          </w:tcPr>
          <w:p w14:paraId="5E4A511E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四、质量标准</w:t>
            </w:r>
          </w:p>
          <w:p w14:paraId="25041841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所有基础数据来源合法合规，核算方法体系符合《中华人民共和国生态环境法典》、现行排污许可申请与核发系列技术规范要求，与国家、陕西省现行大气污染防治政策无冲突，最终成果既符合合规性、技术科学性要求，也能够满足国家、省生态环境等部门的管理需求。</w:t>
            </w:r>
          </w:p>
        </w:tc>
      </w:tr>
    </w:tbl>
    <w:p w14:paraId="34EA7770">
      <w:pPr>
        <w:rPr>
          <w:rFonts w:ascii="仿宋_GB2312" w:hAnsi="仿宋_GB2312" w:eastAsia="仿宋_GB2312" w:cs="仿宋_GB2312"/>
        </w:rPr>
      </w:pPr>
    </w:p>
    <w:p w14:paraId="70120CA3">
      <w:pPr>
        <w:rPr>
          <w:rFonts w:ascii="仿宋_GB2312" w:hAnsi="仿宋_GB2312" w:eastAsia="仿宋_GB2312" w:cs="仿宋_GB2312"/>
        </w:rPr>
      </w:pPr>
    </w:p>
    <w:p w14:paraId="3F56F39A">
      <w:pPr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br w:type="page"/>
      </w:r>
    </w:p>
    <w:p w14:paraId="5653FAFB">
      <w:pPr>
        <w:pStyle w:val="5"/>
      </w:pPr>
      <w:bookmarkStart w:id="0" w:name="_GoBack"/>
      <w:bookmarkEnd w:id="0"/>
      <w:r>
        <w:rPr>
          <w:rFonts w:ascii="仿宋_GB2312" w:hAnsi="仿宋_GB2312" w:eastAsia="仿宋_GB2312" w:cs="仿宋_GB2312"/>
        </w:rPr>
        <w:t>采购包2：</w:t>
      </w:r>
    </w:p>
    <w:p w14:paraId="15704633">
      <w:pPr>
        <w:pStyle w:val="5"/>
      </w:pPr>
      <w:r>
        <w:rPr>
          <w:rFonts w:ascii="仿宋_GB2312" w:hAnsi="仿宋_GB2312" w:eastAsia="仿宋_GB2312" w:cs="仿宋_GB2312"/>
        </w:rPr>
        <w:t>标的名称：陕南、关中地区工业园区污染物允许排放量计算方法与管控研究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1250"/>
        <w:gridCol w:w="6214"/>
      </w:tblGrid>
      <w:tr w14:paraId="7C4D85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7F345C9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50" w:type="dxa"/>
          </w:tcPr>
          <w:p w14:paraId="366E194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14" w:type="dxa"/>
          </w:tcPr>
          <w:p w14:paraId="7B13AFA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69551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58AFA70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50" w:type="dxa"/>
          </w:tcPr>
          <w:p w14:paraId="52FFEA7C"/>
        </w:tc>
        <w:tc>
          <w:tcPr>
            <w:tcW w:w="6214" w:type="dxa"/>
          </w:tcPr>
          <w:p w14:paraId="7563ECDD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一、工作背景</w:t>
            </w:r>
          </w:p>
          <w:p w14:paraId="41177CBA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《中华人民共和国生态环境法典》正式实施后，对排污许可精细化管理、污染物总量精准分配提出了更高的法治要求。当前陕西省排污许可管理已完成全覆盖基础工作，但仍存在突出短板：传统排污许可排放量核定普遍存在“一刀切”现象，园区总量管控缺少大气环境质量刚性约束，区域空气质量改善目标难以有效传导至企业排污许可限值，“区域—园区—企业”的总量传导链条尚未完全打通，无法适配精准治污、科学治污的现代环境管理要求。</w:t>
            </w:r>
          </w:p>
          <w:p w14:paraId="25A1F9A9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为补齐上述管理短板，本项目选取关中、陕南各1个代表性工业园区开展示范研究，构建分区域大气环境容量基础数据库，建立“区域大气环境容量—园区允许排放总量—企业排污许可额度”逐级传导核算技术体系，为陕西省工业园区排污许可精细化管控提供可复制、可推广的技术样本，支撑区域空气质量持续改善目标落地。</w:t>
            </w:r>
          </w:p>
        </w:tc>
      </w:tr>
      <w:tr w14:paraId="7A25B9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46E107D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50" w:type="dxa"/>
          </w:tcPr>
          <w:p w14:paraId="53BC6B25"/>
        </w:tc>
        <w:tc>
          <w:tcPr>
            <w:tcW w:w="6214" w:type="dxa"/>
          </w:tcPr>
          <w:p w14:paraId="5D9193AC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二、主要工作内容</w:t>
            </w:r>
          </w:p>
          <w:p w14:paraId="3AAFAFD6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1、示范园区筛选与基础资料收集</w:t>
            </w:r>
          </w:p>
          <w:p w14:paraId="1B5FB904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选取关中、陕南各1个产业特征清晰、企业集聚度较高的代表性工业园区作为研究示范对象。</w:t>
            </w:r>
          </w:p>
          <w:p w14:paraId="076C370D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收集2个工业园区内15家以上重点企业的基础资料，包括企业环评文件、排污许可证正本副本、历史执行报告、污染治理设施台账、在线监测数据等核心材料，梳理形成企业许可排放底数清单。</w:t>
            </w:r>
          </w:p>
          <w:p w14:paraId="76031C57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收集园区产业布局规划、区域大气环境容量测算成果、大气约束性指标、空气质量达标规划等官方基础资料。</w:t>
            </w:r>
          </w:p>
          <w:p w14:paraId="31FF13E9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2、分区域大气环境容量基础数据库构建</w:t>
            </w:r>
          </w:p>
          <w:p w14:paraId="1CEB5E93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搭建标准化的园区大气环境容量基础数据库框架，将收集的园区产业布局数据、企业许可排放底数、区域大气环境容量测算数据、各类大气约束指标整理与分类归档，形成基础数据库。</w:t>
            </w:r>
          </w:p>
          <w:p w14:paraId="17C999A8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3、核算方法体系与管控机制研究</w:t>
            </w:r>
          </w:p>
          <w:p w14:paraId="283DAD5D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梳理现行排污许可排放量核定的主流计算方法，基于环境质量改善目标，建立适配不同区域特征的园区污染物允许排放量核算方法，设置差异化核算逻辑，确保核算结果不突破区域环境质量底线。</w:t>
            </w:r>
          </w:p>
          <w:p w14:paraId="0B97AC65">
            <w:pPr>
              <w:pStyle w:val="5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借鉴国内大气容量导向排污许可先进技术模式，构建“区域大气环境容量—园区允许排放总量—企业排污许可额度”三级逐级传导核算路径。</w:t>
            </w:r>
          </w:p>
          <w:p w14:paraId="670A6E27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制定分区域差异化许可限值调整规则，针对不同环境管控要求，设置调整流程与校核机制，建立许可总量分摊技术方法，解决传统“一刀切”分配的管理痛点。</w:t>
            </w:r>
          </w:p>
        </w:tc>
      </w:tr>
      <w:tr w14:paraId="39AF03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6DDB415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250" w:type="dxa"/>
          </w:tcPr>
          <w:p w14:paraId="49628D0B"/>
        </w:tc>
        <w:tc>
          <w:tcPr>
            <w:tcW w:w="6214" w:type="dxa"/>
          </w:tcPr>
          <w:p w14:paraId="58949518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三、成果要求</w:t>
            </w:r>
          </w:p>
          <w:p w14:paraId="7CC083EE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项目成果以环境质量底线约束下的园区企业总量精准管控为核心，构建形成从基础数据库、核算方法体系到落地管控机制的全链条标准化成果，并完成项目研究报告的编制工作。</w:t>
            </w:r>
          </w:p>
        </w:tc>
      </w:tr>
      <w:tr w14:paraId="62C810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</w:tcPr>
          <w:p w14:paraId="3745BFA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250" w:type="dxa"/>
          </w:tcPr>
          <w:p w14:paraId="27C972D1"/>
        </w:tc>
        <w:tc>
          <w:tcPr>
            <w:tcW w:w="6214" w:type="dxa"/>
          </w:tcPr>
          <w:p w14:paraId="7A4AA701">
            <w:pPr>
              <w:pStyle w:val="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四、质量标准</w:t>
            </w:r>
          </w:p>
          <w:p w14:paraId="0EB7663F">
            <w:pPr>
              <w:pStyle w:val="5"/>
            </w:pPr>
            <w:r>
              <w:rPr>
                <w:rFonts w:ascii="仿宋_GB2312" w:hAnsi="仿宋_GB2312" w:eastAsia="仿宋_GB2312" w:cs="仿宋_GB2312"/>
                <w:sz w:val="21"/>
              </w:rPr>
              <w:t>所有基础数据来源合法合规，核算方法体系符合《中华人民共和国生态环境法典》、现行排污许可申请与核发系列技术规范要求，与国家、陕西省现行大气污染防治政策无冲突，最终成果既符合合规性、技术科学性要求，也能够满足国家、省生态环境等部门的管理需求。</w:t>
            </w:r>
          </w:p>
        </w:tc>
      </w:tr>
    </w:tbl>
    <w:p w14:paraId="23EECE73">
      <w:pPr>
        <w:rPr>
          <w:rFonts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76E2C"/>
    <w:rsid w:val="4D976E2C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2026-09-18T03:23:00Z</dcterms:created>
  <dc:creator>123</dc:creator>
  <cp:lastModifiedBy>123</cp:lastModifiedBy>
  <dcterms:modified xsi:type="dcterms:W3CDTF">2026-09-18T03:24:43Z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499A5839551944E98170ED0A2E2233A4_11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