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版本号：YJZB-2026-080120260821002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2026年医院信息系统接口服务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YJZB-2026-0801</w:t>
      </w:r>
      <w:r>
        <w:br/>
      </w:r>
      <w:r>
        <w:br/>
      </w:r>
      <w:r>
        <w:br/>
      </w:r>
    </w:p>
    <w:p>
      <w:pPr>
        <w:pStyle w:val="null3"/>
        <w:jc w:val="center"/>
        <w:outlineLvl w:val="5"/>
      </w:pPr>
      <w:r>
        <w:rPr>
          <w:rFonts w:ascii="仿宋_GB2312" w:hAnsi="仿宋_GB2312" w:cs="仿宋_GB2312" w:eastAsia="仿宋_GB2312"/>
          <w:sz w:val="15"/>
          <w:b/>
        </w:rPr>
        <w:t>西安市蓝田县人民医院</w:t>
      </w:r>
    </w:p>
    <w:p>
      <w:pPr>
        <w:pStyle w:val="null3"/>
        <w:jc w:val="center"/>
        <w:outlineLvl w:val="5"/>
      </w:pPr>
      <w:r>
        <w:rPr>
          <w:rFonts w:ascii="仿宋_GB2312" w:hAnsi="仿宋_GB2312" w:cs="仿宋_GB2312" w:eastAsia="仿宋_GB2312"/>
          <w:sz w:val="15"/>
          <w:b/>
        </w:rPr>
        <w:t>陕西云界招标管理有限公司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陕西云界招标管理有限公司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西安市蓝田县人民医院</w:t>
      </w:r>
      <w:r>
        <w:rPr>
          <w:rFonts w:ascii="仿宋_GB2312" w:hAnsi="仿宋_GB2312" w:cs="仿宋_GB2312" w:eastAsia="仿宋_GB2312"/>
        </w:rPr>
        <w:t>委托，拟对</w:t>
      </w:r>
      <w:r>
        <w:rPr>
          <w:rFonts w:ascii="仿宋_GB2312" w:hAnsi="仿宋_GB2312" w:cs="仿宋_GB2312" w:eastAsia="仿宋_GB2312"/>
        </w:rPr>
        <w:t>2026年医院信息系统接口服务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YJZB-2026-0801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2026年医院信息系统接口服务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合同包1（2026年医院信息系统接口服务采购）：合同包预算金额：537000.00。 合同包最高限价：537000.00。 数量（单位）：1项</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1、主体资格证明：供应商具有独立承担民事责任能力的法人、其他组织或自然人，并出具合法有效的营业执照 或事业单位法人证书等国家规定的相关证明，自然人参与的提供其身份证明；</w:t>
      </w:r>
    </w:p>
    <w:p>
      <w:pPr>
        <w:pStyle w:val="null3"/>
      </w:pPr>
      <w:r>
        <w:rPr>
          <w:rFonts w:ascii="仿宋_GB2312" w:hAnsi="仿宋_GB2312" w:cs="仿宋_GB2312" w:eastAsia="仿宋_GB2312"/>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rFonts w:ascii="仿宋_GB2312" w:hAnsi="仿宋_GB2312" w:cs="仿宋_GB2312" w:eastAsia="仿宋_GB2312"/>
        </w:rPr>
        <w:t>3、财务状况报告：提供2025年度经审计的财务报告（包括三表一注，成立时间至提交响应文件截止时间不足一年的可提供成立后任意时段的资产负债表) , 或其开标前三个月内基本存款账户开户银行出具的资信证明，或信用担保机构出具的投 标担保函（以上三种形式的资料提供任何一种即可）；</w:t>
      </w:r>
    </w:p>
    <w:p>
      <w:pPr>
        <w:pStyle w:val="null3"/>
      </w:pPr>
      <w:r>
        <w:rPr>
          <w:rFonts w:ascii="仿宋_GB2312" w:hAnsi="仿宋_GB2312" w:cs="仿宋_GB2312" w:eastAsia="仿宋_GB2312"/>
        </w:rPr>
        <w:t>4、税收缴纳证明：供应商须提供投标截止时间6个月内任意1个月的缴税证明（注：依法免税或零申报的供应商应提供相关文件证明）；</w:t>
      </w:r>
    </w:p>
    <w:p>
      <w:pPr>
        <w:pStyle w:val="null3"/>
      </w:pPr>
      <w:r>
        <w:rPr>
          <w:rFonts w:ascii="仿宋_GB2312" w:hAnsi="仿宋_GB2312" w:cs="仿宋_GB2312" w:eastAsia="仿宋_GB2312"/>
        </w:rPr>
        <w:t>5、社会保障资金缴纳证明：供应商须提供投标截止时间6个月内任意1个月的社会保险缴纳证明（注：依法不需要缴纳社会保障资金的供应商应提供相关文件证明）；</w:t>
      </w:r>
    </w:p>
    <w:p>
      <w:pPr>
        <w:pStyle w:val="null3"/>
      </w:pPr>
      <w:r>
        <w:rPr>
          <w:rFonts w:ascii="仿宋_GB2312" w:hAnsi="仿宋_GB2312" w:cs="仿宋_GB2312" w:eastAsia="仿宋_GB2312"/>
        </w:rPr>
        <w:t>6、专业技术能力：供应商须提供具有履行合同所必需的设备和专业技术能力的承诺函(加盖供应商公章)；</w:t>
      </w:r>
    </w:p>
    <w:p>
      <w:pPr>
        <w:pStyle w:val="null3"/>
      </w:pPr>
      <w:r>
        <w:rPr>
          <w:rFonts w:ascii="仿宋_GB2312" w:hAnsi="仿宋_GB2312" w:cs="仿宋_GB2312" w:eastAsia="仿宋_GB2312"/>
        </w:rPr>
        <w:t>7、企业证明：供应商应具备良好的商业信誉，提供参加政府采购活动前3年内在经营活动中没有重大违法记录的书面声明（原件加盖供应商公章）；</w:t>
      </w:r>
    </w:p>
    <w:p>
      <w:pPr>
        <w:pStyle w:val="null3"/>
      </w:pPr>
      <w:r>
        <w:rPr>
          <w:rFonts w:ascii="仿宋_GB2312" w:hAnsi="仿宋_GB2312" w:cs="仿宋_GB2312" w:eastAsia="仿宋_GB2312"/>
        </w:rPr>
        <w:t>8、信用中国：未在“信用中国” 网站（www.creditchina.gov. cn）和“ 中国政府采购网”（ccgp.gov.cn）列 入失信被执行人、重大税收违法案件当事人名 单、政府采购严重违法失信行为记录名单(提供网页截图并加盖供应商公章）；</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10、本项目不接受联合体投标：本项目不接受联合体投标（提供书面声明材料）。</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西安市蓝田县人民医院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蓝田县蓝水路与滋水路交汇处东南角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029-82720209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陕西云界招标管理有限公司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陕西省西安市新城区陕西省西安市新城区长缨西路1号1幢32011室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侯文娟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13772529819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采购包1：537,000.00元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采购包1：537,000.00元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纪委关于印发《招标代理服务收费暂行办法》（计价格[2002]1980号）文件规定的标准计取，由单一来源成交供应商向采购代理机构全额交纳，单一来源响应供应商应将此笔费用综合考虑在响应报价内，采购人不再支付此笔费用。</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西安市蓝田县人民医院</w:t>
      </w:r>
      <w:r>
        <w:rPr>
          <w:rFonts w:ascii="仿宋_GB2312" w:hAnsi="仿宋_GB2312" w:cs="仿宋_GB2312" w:eastAsia="仿宋_GB2312"/>
        </w:rPr>
        <w:t>和</w:t>
      </w:r>
      <w:r>
        <w:rPr>
          <w:rFonts w:ascii="仿宋_GB2312" w:hAnsi="仿宋_GB2312" w:cs="仿宋_GB2312" w:eastAsia="仿宋_GB2312"/>
        </w:rPr>
        <w:t>陕西云界招标管理有限公司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陕西云界招标管理有限公司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西安市蓝田县人民医院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陕西云界招标管理有限公司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陕西云界招标管理有限公司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联系人：侯文娟</w:t>
      </w:r>
    </w:p>
    <w:p>
      <w:pPr>
        <w:pStyle w:val="null3"/>
      </w:pPr>
      <w:r>
        <w:rPr>
          <w:rFonts w:ascii="仿宋_GB2312" w:hAnsi="仿宋_GB2312" w:cs="仿宋_GB2312" w:eastAsia="仿宋_GB2312"/>
        </w:rPr>
        <w:t>联系电话：13772529819</w:t>
      </w:r>
    </w:p>
    <w:p>
      <w:pPr>
        <w:pStyle w:val="null3"/>
      </w:pPr>
      <w:r>
        <w:rPr>
          <w:rFonts w:ascii="仿宋_GB2312" w:hAnsi="仿宋_GB2312" w:cs="仿宋_GB2312" w:eastAsia="仿宋_GB2312"/>
        </w:rPr>
        <w:t>地址：陕西省西安市新城区长缨西路1号1幢32011室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合同包1（2026年医院信息系统接口服务采购）：合同包预算金额：537000.00。 合同包最高限价：537000.00。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537,000.00</w:t>
      </w:r>
    </w:p>
    <w:p>
      <w:pPr>
        <w:pStyle w:val="null3"/>
      </w:pPr>
      <w:r>
        <w:rPr>
          <w:rFonts w:ascii="仿宋_GB2312" w:hAnsi="仿宋_GB2312" w:cs="仿宋_GB2312" w:eastAsia="仿宋_GB2312"/>
        </w:rPr>
        <w:t>采购包最高限价（元）: 537,000.00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信息系统接口</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537,000.00</w:t>
            </w:r>
          </w:p>
        </w:tc>
        <w:tc>
          <w:tcPr>
            <w:tcW w:type="dxa" w:w="755"/>
          </w:tcPr>
          <w:p>
            <w:pPr>
              <w:pStyle w:val="null3"/>
            </w:pPr>
            <w:r>
              <w:rPr>
                <w:rFonts w:ascii="仿宋_GB2312" w:hAnsi="仿宋_GB2312" w:cs="仿宋_GB2312" w:eastAsia="仿宋_GB2312"/>
              </w:rPr>
              <w:t>元</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标的名称：信息系统接口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6"/>
              <w:gridCol w:w="181"/>
              <w:gridCol w:w="330"/>
              <w:gridCol w:w="1658"/>
              <w:gridCol w:w="207"/>
            </w:tblGrid>
            <w:tr>
              <w:tc>
                <w:tcPr>
                  <w:tcW w:type="dxa" w:w="2542"/>
                  <w:gridSpan w:val="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firstLine="470"/>
                    <w:jc w:val="both"/>
                  </w:pPr>
                  <w:r>
                    <w:rPr>
                      <w:rFonts w:ascii="仿宋_GB2312" w:hAnsi="仿宋_GB2312" w:cs="仿宋_GB2312" w:eastAsia="仿宋_GB2312"/>
                      <w:sz w:val="24"/>
                      <w:b/>
                      <w:color w:val="000000"/>
                    </w:rPr>
                    <w:t>3.3服务要求</w:t>
                  </w:r>
                </w:p>
              </w:tc>
            </w:tr>
            <w:tr>
              <w:tc>
                <w:tcPr>
                  <w:tcW w:type="dxa" w:w="1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both"/>
                  </w:pPr>
                </w:p>
              </w:tc>
              <w:tc>
                <w:tcPr>
                  <w:tcW w:type="dxa" w:w="1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b/>
                      <w:color w:val="000000"/>
                    </w:rPr>
                    <w:t>序</w:t>
                  </w:r>
                  <w:r>
                    <w:rPr>
                      <w:rFonts w:ascii="仿宋_GB2312" w:hAnsi="仿宋_GB2312" w:cs="仿宋_GB2312" w:eastAsia="仿宋_GB2312"/>
                      <w:sz w:val="24"/>
                      <w:b/>
                      <w:color w:val="000000"/>
                    </w:rPr>
                    <w:t>号</w:t>
                  </w:r>
                </w:p>
              </w:tc>
              <w:tc>
                <w:tcPr>
                  <w:tcW w:type="dxa" w:w="3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firstLine="237"/>
                    <w:jc w:val="both"/>
                  </w:pPr>
                  <w:r>
                    <w:rPr>
                      <w:rFonts w:ascii="仿宋_GB2312" w:hAnsi="仿宋_GB2312" w:cs="仿宋_GB2312" w:eastAsia="仿宋_GB2312"/>
                      <w:sz w:val="24"/>
                      <w:b/>
                      <w:color w:val="000000"/>
                    </w:rPr>
                    <w:t>对接系统</w:t>
                  </w:r>
                </w:p>
              </w:tc>
              <w:tc>
                <w:tcPr>
                  <w:tcW w:type="dxa" w:w="16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280" w:firstLine="705"/>
                    <w:jc w:val="both"/>
                  </w:pPr>
                  <w:r>
                    <w:rPr>
                      <w:rFonts w:ascii="仿宋_GB2312" w:hAnsi="仿宋_GB2312" w:cs="仿宋_GB2312" w:eastAsia="仿宋_GB2312"/>
                      <w:sz w:val="24"/>
                      <w:b/>
                      <w:color w:val="000000"/>
                    </w:rPr>
                    <w:t>功能描述</w:t>
                  </w:r>
                </w:p>
              </w:tc>
              <w:tc>
                <w:tcPr>
                  <w:tcW w:type="dxa" w:w="2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both"/>
                  </w:pPr>
                  <w:r>
                    <w:rPr>
                      <w:rFonts w:ascii="仿宋_GB2312" w:hAnsi="仿宋_GB2312" w:cs="仿宋_GB2312" w:eastAsia="仿宋_GB2312"/>
                      <w:sz w:val="24"/>
                      <w:b/>
                      <w:color w:val="000000"/>
                    </w:rPr>
                    <w:t>数量</w:t>
                  </w:r>
                </w:p>
              </w:tc>
            </w:tr>
            <w:tr>
              <w:tc>
                <w:tcPr>
                  <w:tcW w:type="dxa" w:w="16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rPr>
                    <w:t xml:space="preserve"> </w:t>
                  </w: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1</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门急诊诊疗信息页对接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jc w:val="both"/>
                  </w:pPr>
                  <w:r>
                    <w:rPr>
                      <w:rFonts w:ascii="仿宋_GB2312" w:hAnsi="仿宋_GB2312" w:cs="仿宋_GB2312" w:eastAsia="仿宋_GB2312"/>
                      <w:sz w:val="24"/>
                      <w:color w:val="000000"/>
                    </w:rPr>
                    <w:t>对医院</w:t>
                  </w:r>
                  <w:r>
                    <w:rPr>
                      <w:rFonts w:ascii="仿宋_GB2312" w:hAnsi="仿宋_GB2312" w:cs="仿宋_GB2312" w:eastAsia="仿宋_GB2312"/>
                      <w:sz w:val="24"/>
                      <w:color w:val="000000"/>
                    </w:rPr>
                    <w:t>HIS、EMR等相关业务软件进行接口改造，与门急诊诊疗信息页对接。实现医院门急诊各类诊疗相关</w:t>
                  </w:r>
                  <w:r>
                    <w:rPr>
                      <w:rFonts w:ascii="仿宋_GB2312" w:hAnsi="仿宋_GB2312" w:cs="仿宋_GB2312" w:eastAsia="仿宋_GB2312"/>
                      <w:sz w:val="24"/>
                      <w:color w:val="000000"/>
                    </w:rPr>
                    <w:t>数据与门急诊诊疗</w:t>
                  </w:r>
                  <w:r>
                    <w:rPr>
                      <w:rFonts w:ascii="仿宋_GB2312" w:hAnsi="仿宋_GB2312" w:cs="仿宋_GB2312" w:eastAsia="仿宋_GB2312"/>
                      <w:sz w:val="24"/>
                      <w:color w:val="000000"/>
                    </w:rPr>
                    <w:t>信息页的数据同步、互联互通与规范展示，助</w:t>
                  </w:r>
                  <w:r>
                    <w:rPr>
                      <w:rFonts w:ascii="仿宋_GB2312" w:hAnsi="仿宋_GB2312" w:cs="仿宋_GB2312" w:eastAsia="仿宋_GB2312"/>
                      <w:sz w:val="24"/>
                      <w:color w:val="000000"/>
                    </w:rPr>
                    <w:t>力规范门急诊诊</w:t>
                  </w:r>
                  <w:r>
                    <w:rPr>
                      <w:rFonts w:ascii="仿宋_GB2312" w:hAnsi="仿宋_GB2312" w:cs="仿宋_GB2312" w:eastAsia="仿宋_GB2312"/>
                      <w:sz w:val="24"/>
                      <w:color w:val="000000"/>
                    </w:rPr>
                    <w:t>疗行为，优化门急诊服务流程，实现门急诊诊疗信息集中</w:t>
                  </w:r>
                  <w:r>
                    <w:rPr>
                      <w:rFonts w:ascii="仿宋_GB2312" w:hAnsi="仿宋_GB2312" w:cs="仿宋_GB2312" w:eastAsia="仿宋_GB2312"/>
                      <w:sz w:val="24"/>
                      <w:color w:val="000000"/>
                    </w:rPr>
                    <w:t>管理、</w:t>
                  </w:r>
                  <w:r>
                    <w:rPr>
                      <w:rFonts w:ascii="仿宋_GB2312" w:hAnsi="仿宋_GB2312" w:cs="仿宋_GB2312" w:eastAsia="仿宋_GB2312"/>
                      <w:sz w:val="24"/>
                      <w:color w:val="000000"/>
                    </w:rPr>
                    <w:t>便捷调阅</w:t>
                  </w:r>
                  <w:r>
                    <w:rPr>
                      <w:rFonts w:ascii="仿宋_GB2312" w:hAnsi="仿宋_GB2312" w:cs="仿宋_GB2312" w:eastAsia="仿宋_GB2312"/>
                      <w:sz w:val="24"/>
                      <w:color w:val="000000"/>
                    </w:rPr>
                    <w:t>。</w:t>
                  </w:r>
                  <w:r>
                    <w:rPr>
                      <w:rFonts w:ascii="仿宋_GB2312" w:hAnsi="仿宋_GB2312" w:cs="仿宋_GB2312" w:eastAsia="仿宋_GB2312"/>
                      <w:sz w:val="24"/>
                      <w:color w:val="000000"/>
                    </w:rPr>
                    <w:t>包含医院现有相关业务系统接口改造费用。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2</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05"/>
                    <w:jc w:val="both"/>
                  </w:pPr>
                  <w:r>
                    <w:rPr>
                      <w:rFonts w:ascii="仿宋_GB2312" w:hAnsi="仿宋_GB2312" w:cs="仿宋_GB2312" w:eastAsia="仿宋_GB2312"/>
                      <w:sz w:val="24"/>
                      <w:color w:val="000000"/>
                    </w:rPr>
                    <w:t>西安市全民健康</w:t>
                  </w:r>
                  <w:r>
                    <w:rPr>
                      <w:rFonts w:ascii="仿宋_GB2312" w:hAnsi="仿宋_GB2312" w:cs="仿宋_GB2312" w:eastAsia="仿宋_GB2312"/>
                      <w:sz w:val="24"/>
                      <w:color w:val="000000"/>
                    </w:rPr>
                    <w:t>信息平台数据对</w:t>
                  </w:r>
                  <w:r>
                    <w:rPr>
                      <w:rFonts w:ascii="仿宋_GB2312" w:hAnsi="仿宋_GB2312" w:cs="仿宋_GB2312" w:eastAsia="仿宋_GB2312"/>
                      <w:sz w:val="24"/>
                      <w:color w:val="000000"/>
                    </w:rPr>
                    <w:t>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right="45" w:firstLine="19"/>
                    <w:jc w:val="both"/>
                  </w:pPr>
                  <w:r>
                    <w:rPr>
                      <w:rFonts w:ascii="仿宋_GB2312" w:hAnsi="仿宋_GB2312" w:cs="仿宋_GB2312" w:eastAsia="仿宋_GB2312"/>
                      <w:sz w:val="24"/>
                      <w:color w:val="000000"/>
                    </w:rPr>
                    <w:t>对医院</w:t>
                  </w:r>
                  <w:r>
                    <w:rPr>
                      <w:rFonts w:ascii="仿宋_GB2312" w:hAnsi="仿宋_GB2312" w:cs="仿宋_GB2312" w:eastAsia="仿宋_GB2312"/>
                      <w:sz w:val="24"/>
                      <w:color w:val="000000"/>
                    </w:rPr>
                    <w:t>HIS等相关业务软件进行接口改造</w:t>
                  </w:r>
                  <w:r>
                    <w:rPr>
                      <w:rFonts w:ascii="仿宋_GB2312" w:hAnsi="仿宋_GB2312" w:cs="仿宋_GB2312" w:eastAsia="仿宋_GB2312"/>
                      <w:sz w:val="24"/>
                      <w:color w:val="000000"/>
                    </w:rPr>
                    <w:t>，与西安市全民健康</w:t>
                  </w:r>
                  <w:r>
                    <w:rPr>
                      <w:rFonts w:ascii="仿宋_GB2312" w:hAnsi="仿宋_GB2312" w:cs="仿宋_GB2312" w:eastAsia="仿宋_GB2312"/>
                      <w:sz w:val="24"/>
                      <w:color w:val="000000"/>
                    </w:rPr>
                    <w:t>信息平台对接。实现医院信息系统各类健康医疗数据与西安市全民健康信息平台的数据同步、互联互通与协同应用。包含医</w:t>
                  </w:r>
                  <w:r>
                    <w:rPr>
                      <w:rFonts w:ascii="仿宋_GB2312" w:hAnsi="仿宋_GB2312" w:cs="仿宋_GB2312" w:eastAsia="仿宋_GB2312"/>
                      <w:sz w:val="24"/>
                      <w:color w:val="000000"/>
                    </w:rPr>
                    <w:t>院现有相关业务系统接口改造费用。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right="45" w:firstLine="19"/>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3</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jc w:val="both"/>
                  </w:pPr>
                  <w:r>
                    <w:rPr>
                      <w:rFonts w:ascii="仿宋_GB2312" w:hAnsi="仿宋_GB2312" w:cs="仿宋_GB2312" w:eastAsia="仿宋_GB2312"/>
                      <w:sz w:val="24"/>
                      <w:color w:val="000000"/>
                    </w:rPr>
                    <w:t>西安市检验结果</w:t>
                  </w:r>
                  <w:r>
                    <w:rPr>
                      <w:rFonts w:ascii="仿宋_GB2312" w:hAnsi="仿宋_GB2312" w:cs="仿宋_GB2312" w:eastAsia="仿宋_GB2312"/>
                      <w:sz w:val="24"/>
                      <w:color w:val="000000"/>
                    </w:rPr>
                    <w:t>汇聚共享平台数</w:t>
                  </w:r>
                  <w:r>
                    <w:rPr>
                      <w:rFonts w:ascii="仿宋_GB2312" w:hAnsi="仿宋_GB2312" w:cs="仿宋_GB2312" w:eastAsia="仿宋_GB2312"/>
                      <w:sz w:val="24"/>
                      <w:color w:val="000000"/>
                    </w:rPr>
                    <w:t>据对接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right="45" w:firstLine="19"/>
                    <w:jc w:val="both"/>
                  </w:pPr>
                  <w:r>
                    <w:rPr>
                      <w:rFonts w:ascii="仿宋_GB2312" w:hAnsi="仿宋_GB2312" w:cs="仿宋_GB2312" w:eastAsia="仿宋_GB2312"/>
                      <w:sz w:val="24"/>
                      <w:color w:val="000000"/>
                    </w:rPr>
                    <w:t>对医院</w:t>
                  </w:r>
                  <w:r>
                    <w:rPr>
                      <w:rFonts w:ascii="仿宋_GB2312" w:hAnsi="仿宋_GB2312" w:cs="仿宋_GB2312" w:eastAsia="仿宋_GB2312"/>
                      <w:sz w:val="24"/>
                      <w:color w:val="000000"/>
                    </w:rPr>
                    <w:t>LIS、HIS、EMR等相关业务软件进</w:t>
                  </w:r>
                  <w:r>
                    <w:rPr>
                      <w:rFonts w:ascii="仿宋_GB2312" w:hAnsi="仿宋_GB2312" w:cs="仿宋_GB2312" w:eastAsia="仿宋_GB2312"/>
                      <w:sz w:val="24"/>
                      <w:color w:val="000000"/>
                    </w:rPr>
                    <w:t>行接口改造，与西安</w:t>
                  </w:r>
                  <w:r>
                    <w:rPr>
                      <w:rFonts w:ascii="仿宋_GB2312" w:hAnsi="仿宋_GB2312" w:cs="仿宋_GB2312" w:eastAsia="仿宋_GB2312"/>
                      <w:sz w:val="24"/>
                      <w:color w:val="000000"/>
                    </w:rPr>
                    <w:t>市检验实现医院检验信息系统各类检验数据与西安市检验结果汇聚共享平台的数据同步、互联互通与协同应用。包含医院现</w:t>
                  </w:r>
                  <w:r>
                    <w:rPr>
                      <w:rFonts w:ascii="仿宋_GB2312" w:hAnsi="仿宋_GB2312" w:cs="仿宋_GB2312" w:eastAsia="仿宋_GB2312"/>
                      <w:sz w:val="24"/>
                      <w:color w:val="000000"/>
                    </w:rPr>
                    <w:t>有相关业务系统接口改造费用。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right="45" w:firstLine="19"/>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4</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color w:val="000000"/>
                    </w:rPr>
                    <w:t>西安影像云平台</w:t>
                  </w:r>
                  <w:r>
                    <w:rPr>
                      <w:rFonts w:ascii="仿宋_GB2312" w:hAnsi="仿宋_GB2312" w:cs="仿宋_GB2312" w:eastAsia="仿宋_GB2312"/>
                      <w:sz w:val="24"/>
                      <w:color w:val="000000"/>
                    </w:rPr>
                    <w:t>数据采集上报对</w:t>
                  </w:r>
                  <w:r>
                    <w:rPr>
                      <w:rFonts w:ascii="仿宋_GB2312" w:hAnsi="仿宋_GB2312" w:cs="仿宋_GB2312" w:eastAsia="仿宋_GB2312"/>
                      <w:sz w:val="24"/>
                      <w:color w:val="000000"/>
                    </w:rPr>
                    <w:t>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jc w:val="both"/>
                  </w:pPr>
                  <w:r>
                    <w:rPr>
                      <w:rFonts w:ascii="仿宋_GB2312" w:hAnsi="仿宋_GB2312" w:cs="仿宋_GB2312" w:eastAsia="仿宋_GB2312"/>
                      <w:sz w:val="24"/>
                      <w:color w:val="000000"/>
                    </w:rPr>
                    <w:t>对医院</w:t>
                  </w:r>
                  <w:r>
                    <w:rPr>
                      <w:rFonts w:ascii="仿宋_GB2312" w:hAnsi="仿宋_GB2312" w:cs="仿宋_GB2312" w:eastAsia="仿宋_GB2312"/>
                      <w:sz w:val="24"/>
                      <w:color w:val="000000"/>
                    </w:rPr>
                    <w:t>PACS(影像归档和通信系统)、RIS(放射信息系统),HIS</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EMR</w:t>
                  </w:r>
                  <w:r>
                    <w:rPr>
                      <w:rFonts w:ascii="仿宋_GB2312" w:hAnsi="仿宋_GB2312" w:cs="仿宋_GB2312" w:eastAsia="仿宋_GB2312"/>
                      <w:sz w:val="24"/>
                      <w:color w:val="000000"/>
                    </w:rPr>
                    <w:t>等相关业务软件进行接口改造，与西安影像云平台对接。</w:t>
                  </w:r>
                  <w:r>
                    <w:rPr>
                      <w:rFonts w:ascii="仿宋_GB2312" w:hAnsi="仿宋_GB2312" w:cs="仿宋_GB2312" w:eastAsia="仿宋_GB2312"/>
                      <w:sz w:val="24"/>
                      <w:color w:val="000000"/>
                    </w:rPr>
                    <w:t>实现医院影像信息系统各类影像数据，报告信息与西安影像云平台的数据同步、采集上报及互联互通。包含医院现有相关业</w:t>
                  </w:r>
                  <w:r>
                    <w:rPr>
                      <w:rFonts w:ascii="仿宋_GB2312" w:hAnsi="仿宋_GB2312" w:cs="仿宋_GB2312" w:eastAsia="仿宋_GB2312"/>
                      <w:sz w:val="24"/>
                      <w:color w:val="000000"/>
                    </w:rPr>
                    <w:t>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5</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jc w:val="both"/>
                  </w:pPr>
                  <w:r>
                    <w:rPr>
                      <w:rFonts w:ascii="仿宋_GB2312" w:hAnsi="仿宋_GB2312" w:cs="仿宋_GB2312" w:eastAsia="仿宋_GB2312"/>
                      <w:sz w:val="24"/>
                      <w:color w:val="000000"/>
                    </w:rPr>
                    <w:t>全国抗菌药物临</w:t>
                  </w:r>
                  <w:r>
                    <w:rPr>
                      <w:rFonts w:ascii="仿宋_GB2312" w:hAnsi="仿宋_GB2312" w:cs="仿宋_GB2312" w:eastAsia="仿宋_GB2312"/>
                      <w:sz w:val="24"/>
                      <w:color w:val="000000"/>
                    </w:rPr>
                    <w:t>床应用监测网数</w:t>
                  </w:r>
                  <w:r>
                    <w:rPr>
                      <w:rFonts w:ascii="仿宋_GB2312" w:hAnsi="仿宋_GB2312" w:cs="仿宋_GB2312" w:eastAsia="仿宋_GB2312"/>
                      <w:sz w:val="24"/>
                      <w:color w:val="000000"/>
                    </w:rPr>
                    <w:t>据上报对接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5" w:right="45"/>
                    <w:jc w:val="both"/>
                  </w:pPr>
                  <w:r>
                    <w:rPr>
                      <w:rFonts w:ascii="仿宋_GB2312" w:hAnsi="仿宋_GB2312" w:cs="仿宋_GB2312" w:eastAsia="仿宋_GB2312"/>
                      <w:sz w:val="24"/>
                      <w:color w:val="000000"/>
                    </w:rPr>
                    <w:t>对医院</w:t>
                  </w:r>
                  <w:r>
                    <w:rPr>
                      <w:rFonts w:ascii="仿宋_GB2312" w:hAnsi="仿宋_GB2312" w:cs="仿宋_GB2312" w:eastAsia="仿宋_GB2312"/>
                      <w:sz w:val="24"/>
                      <w:color w:val="000000"/>
                    </w:rPr>
                    <w:t>HIS</w:t>
                  </w:r>
                  <w:r>
                    <w:rPr>
                      <w:rFonts w:ascii="仿宋_GB2312" w:hAnsi="仿宋_GB2312" w:cs="仿宋_GB2312" w:eastAsia="仿宋_GB2312"/>
                      <w:sz w:val="24"/>
                      <w:color w:val="000000"/>
                    </w:rPr>
                    <w:t>、</w:t>
                  </w:r>
                  <w:r>
                    <w:rPr>
                      <w:rFonts w:ascii="仿宋_GB2312" w:hAnsi="仿宋_GB2312" w:cs="仿宋_GB2312" w:eastAsia="仿宋_GB2312"/>
                      <w:sz w:val="24"/>
                      <w:color w:val="000000"/>
                    </w:rPr>
                    <w:t>EMR等相关业务软件进行接口改造，与全国抗菌药</w:t>
                  </w:r>
                  <w:r>
                    <w:rPr>
                      <w:rFonts w:ascii="仿宋_GB2312" w:hAnsi="仿宋_GB2312" w:cs="仿宋_GB2312" w:eastAsia="仿宋_GB2312"/>
                      <w:sz w:val="24"/>
                      <w:color w:val="000000"/>
                    </w:rPr>
                    <w:t>物临床应用监测网对接。实现医院各类抗菌药物临床应用相关数据与全国抗菌药物临床应用监测网的数据同步、规范上报及</w:t>
                  </w:r>
                  <w:r>
                    <w:rPr>
                      <w:rFonts w:ascii="仿宋_GB2312" w:hAnsi="仿宋_GB2312" w:cs="仿宋_GB2312" w:eastAsia="仿宋_GB2312"/>
                      <w:sz w:val="24"/>
                      <w:color w:val="000000"/>
                    </w:rPr>
                    <w:t>互联互通。包含医院现有相关业务系统接口改造费用。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45"/>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6</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both"/>
                  </w:pPr>
                  <w:r>
                    <w:rPr>
                      <w:rFonts w:ascii="仿宋_GB2312" w:hAnsi="仿宋_GB2312" w:cs="仿宋_GB2312" w:eastAsia="仿宋_GB2312"/>
                      <w:sz w:val="24"/>
                      <w:color w:val="000000"/>
                    </w:rPr>
                    <w:t>医保即时结算</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45"/>
                    <w:jc w:val="both"/>
                  </w:pPr>
                  <w:r>
                    <w:rPr>
                      <w:rFonts w:ascii="仿宋_GB2312" w:hAnsi="仿宋_GB2312" w:cs="仿宋_GB2312" w:eastAsia="仿宋_GB2312"/>
                      <w:sz w:val="24"/>
                      <w:color w:val="000000"/>
                    </w:rPr>
                    <w:t>对医院</w:t>
                  </w:r>
                  <w:r>
                    <w:rPr>
                      <w:rFonts w:ascii="仿宋_GB2312" w:hAnsi="仿宋_GB2312" w:cs="仿宋_GB2312" w:eastAsia="仿宋_GB2312"/>
                      <w:sz w:val="24"/>
                      <w:color w:val="000000"/>
                    </w:rPr>
                    <w:t>HIS.EMR、医保结算系统等相关业</w:t>
                  </w:r>
                  <w:r>
                    <w:rPr>
                      <w:rFonts w:ascii="仿宋_GB2312" w:hAnsi="仿宋_GB2312" w:cs="仿宋_GB2312" w:eastAsia="仿宋_GB2312"/>
                      <w:sz w:val="24"/>
                      <w:color w:val="000000"/>
                    </w:rPr>
                    <w:t>务软件进行接口改造</w:t>
                  </w:r>
                  <w:r>
                    <w:rPr>
                      <w:rFonts w:ascii="仿宋_GB2312" w:hAnsi="仿宋_GB2312" w:cs="仿宋_GB2312" w:eastAsia="仿宋_GB2312"/>
                      <w:sz w:val="24"/>
                      <w:color w:val="000000"/>
                    </w:rPr>
                    <w:t>与医保即时结算系统对接。实现医院诊疗收</w:t>
                  </w:r>
                  <w:r>
                    <w:rPr>
                      <w:rFonts w:ascii="仿宋_GB2312" w:hAnsi="仿宋_GB2312" w:cs="仿宋_GB2312" w:eastAsia="仿宋_GB2312"/>
                      <w:sz w:val="24"/>
                      <w:color w:val="000000"/>
                    </w:rPr>
                    <w:t>费数据与医保即时结算系统的数据同步、互联互通及实时结算，助力压缩医</w:t>
                  </w:r>
                  <w:r>
                    <w:rPr>
                      <w:rFonts w:ascii="仿宋_GB2312" w:hAnsi="仿宋_GB2312" w:cs="仿宋_GB2312" w:eastAsia="仿宋_GB2312"/>
                      <w:sz w:val="24"/>
                      <w:color w:val="000000"/>
                    </w:rPr>
                    <w:t>保结算周期，缓解医院垫资压力，优化就医结算流</w:t>
                  </w:r>
                  <w:r>
                    <w:rPr>
                      <w:rFonts w:ascii="仿宋_GB2312" w:hAnsi="仿宋_GB2312" w:cs="仿宋_GB2312" w:eastAsia="仿宋_GB2312"/>
                      <w:sz w:val="24"/>
                      <w:color w:val="000000"/>
                    </w:rPr>
                    <w:t>程。包含医</w:t>
                  </w:r>
                  <w:r>
                    <w:rPr>
                      <w:rFonts w:ascii="仿宋_GB2312" w:hAnsi="仿宋_GB2312" w:cs="仿宋_GB2312" w:eastAsia="仿宋_GB2312"/>
                      <w:sz w:val="24"/>
                      <w:color w:val="000000"/>
                    </w:rPr>
                    <w:t>院现有相关业务系统接口改造费用。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right="45"/>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7</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20"/>
                    <w:jc w:val="both"/>
                  </w:pPr>
                  <w:r>
                    <w:rPr>
                      <w:rFonts w:ascii="仿宋_GB2312" w:hAnsi="仿宋_GB2312" w:cs="仿宋_GB2312" w:eastAsia="仿宋_GB2312"/>
                      <w:sz w:val="24"/>
                      <w:color w:val="000000"/>
                    </w:rPr>
                    <w:t>码上放心平台对</w:t>
                  </w:r>
                  <w:r>
                    <w:rPr>
                      <w:rFonts w:ascii="仿宋_GB2312" w:hAnsi="仿宋_GB2312" w:cs="仿宋_GB2312" w:eastAsia="仿宋_GB2312"/>
                      <w:sz w:val="24"/>
                      <w:color w:val="000000"/>
                    </w:rPr>
                    <w:t>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jc w:val="both"/>
                  </w:pPr>
                  <w:r>
                    <w:rPr>
                      <w:rFonts w:ascii="仿宋_GB2312" w:hAnsi="仿宋_GB2312" w:cs="仿宋_GB2312" w:eastAsia="仿宋_GB2312"/>
                      <w:sz w:val="24"/>
                      <w:color w:val="000000"/>
                    </w:rPr>
                    <w:t>根据</w:t>
                  </w:r>
                  <w:r>
                    <w:rPr>
                      <w:rFonts w:ascii="仿宋_GB2312" w:hAnsi="仿宋_GB2312" w:cs="仿宋_GB2312" w:eastAsia="仿宋_GB2312"/>
                      <w:sz w:val="24"/>
                      <w:color w:val="000000"/>
                    </w:rPr>
                    <w:t>“</w:t>
                  </w:r>
                  <w:r>
                    <w:rPr>
                      <w:rFonts w:ascii="仿宋_GB2312" w:hAnsi="仿宋_GB2312" w:cs="仿宋_GB2312" w:eastAsia="仿宋_GB2312"/>
                      <w:sz w:val="24"/>
                      <w:color w:val="000000"/>
                    </w:rPr>
                    <w:t>码上放心</w:t>
                  </w:r>
                  <w:r>
                    <w:rPr>
                      <w:rFonts w:ascii="仿宋_GB2312" w:hAnsi="仿宋_GB2312" w:cs="仿宋_GB2312" w:eastAsia="仿宋_GB2312"/>
                      <w:sz w:val="24"/>
                      <w:color w:val="000000"/>
                    </w:rPr>
                    <w:t>-医疗机构”接口清单内容，实现平台与HIS、</w:t>
                  </w:r>
                  <w:r>
                    <w:rPr>
                      <w:rFonts w:ascii="仿宋_GB2312" w:hAnsi="仿宋_GB2312" w:cs="仿宋_GB2312" w:eastAsia="仿宋_GB2312"/>
                    </w:rPr>
                    <w:t xml:space="preserve"> </w:t>
                  </w:r>
                  <w:r>
                    <w:rPr>
                      <w:rFonts w:ascii="仿宋_GB2312" w:hAnsi="仿宋_GB2312" w:cs="仿宋_GB2312" w:eastAsia="仿宋_GB2312"/>
                      <w:sz w:val="24"/>
                      <w:color w:val="000000"/>
                    </w:rPr>
                    <w:t>SPD信息系统数据对接，通过码上放心平台，实现追溯入出库</w:t>
                  </w:r>
                  <w:r>
                    <w:rPr>
                      <w:rFonts w:ascii="仿宋_GB2312" w:hAnsi="仿宋_GB2312" w:cs="仿宋_GB2312" w:eastAsia="仿宋_GB2312"/>
                      <w:sz w:val="24"/>
                      <w:color w:val="000000"/>
                    </w:rPr>
                    <w:t>自动上传、自动复核、自动校验，提高医疗机</w:t>
                  </w:r>
                  <w:r>
                    <w:rPr>
                      <w:rFonts w:ascii="仿宋_GB2312" w:hAnsi="仿宋_GB2312" w:cs="仿宋_GB2312" w:eastAsia="仿宋_GB2312"/>
                      <w:sz w:val="24"/>
                      <w:color w:val="000000"/>
                    </w:rPr>
                    <w:t>构追溯应用场景</w:t>
                  </w:r>
                  <w:r>
                    <w:rPr>
                      <w:rFonts w:ascii="仿宋_GB2312" w:hAnsi="仿宋_GB2312" w:cs="仿宋_GB2312" w:eastAsia="仿宋_GB2312"/>
                      <w:sz w:val="24"/>
                      <w:color w:val="000000"/>
                    </w:rPr>
                    <w:t>的采集效率和内部业务管理效率。包含医院现有相关业务系统</w:t>
                  </w:r>
                  <w:r>
                    <w:rPr>
                      <w:rFonts w:ascii="仿宋_GB2312" w:hAnsi="仿宋_GB2312" w:cs="仿宋_GB2312" w:eastAsia="仿宋_GB2312"/>
                      <w:sz w:val="24"/>
                      <w:color w:val="000000"/>
                    </w:rPr>
                    <w:t>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8</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90"/>
                    <w:jc w:val="both"/>
                  </w:pPr>
                  <w:r>
                    <w:rPr>
                      <w:rFonts w:ascii="仿宋_GB2312" w:hAnsi="仿宋_GB2312" w:cs="仿宋_GB2312" w:eastAsia="仿宋_GB2312"/>
                      <w:sz w:val="24"/>
                      <w:color w:val="000000"/>
                    </w:rPr>
                    <w:t>国家卫生统计网</w:t>
                  </w:r>
                  <w:r>
                    <w:rPr>
                      <w:rFonts w:ascii="仿宋_GB2312" w:hAnsi="仿宋_GB2312" w:cs="仿宋_GB2312" w:eastAsia="仿宋_GB2312"/>
                    </w:rPr>
                    <w:t xml:space="preserve"> </w:t>
                  </w:r>
                  <w:r>
                    <w:rPr>
                      <w:rFonts w:ascii="仿宋_GB2312" w:hAnsi="仿宋_GB2312" w:cs="仿宋_GB2312" w:eastAsia="仿宋_GB2312"/>
                      <w:sz w:val="24"/>
                      <w:color w:val="000000"/>
                    </w:rPr>
                    <w:t>络直报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firstLine="19"/>
                    <w:jc w:val="both"/>
                  </w:pPr>
                  <w:r>
                    <w:rPr>
                      <w:rFonts w:ascii="仿宋_GB2312" w:hAnsi="仿宋_GB2312" w:cs="仿宋_GB2312" w:eastAsia="仿宋_GB2312"/>
                      <w:sz w:val="24"/>
                      <w:color w:val="000000"/>
                    </w:rPr>
                    <w:t>实现医院</w:t>
                  </w:r>
                  <w:r>
                    <w:rPr>
                      <w:rFonts w:ascii="仿宋_GB2312" w:hAnsi="仿宋_GB2312" w:cs="仿宋_GB2312" w:eastAsia="仿宋_GB2312"/>
                      <w:sz w:val="24"/>
                      <w:color w:val="000000"/>
                    </w:rPr>
                    <w:t>HIS</w:t>
                  </w:r>
                  <w:r>
                    <w:rPr>
                      <w:rFonts w:ascii="仿宋_GB2312" w:hAnsi="仿宋_GB2312" w:cs="仿宋_GB2312" w:eastAsia="仿宋_GB2312"/>
                      <w:sz w:val="24"/>
                      <w:color w:val="000000"/>
                    </w:rPr>
                    <w:t>、门诊住院、公卫、人事、设备管理等内部业务</w:t>
                  </w:r>
                  <w:r>
                    <w:rPr>
                      <w:rFonts w:ascii="仿宋_GB2312" w:hAnsi="仿宋_GB2312" w:cs="仿宋_GB2312" w:eastAsia="仿宋_GB2312"/>
                      <w:sz w:val="24"/>
                      <w:color w:val="000000"/>
                    </w:rPr>
                    <w:t>系统与省级卫生健康综合统计平台全面对接，</w:t>
                  </w:r>
                  <w:r>
                    <w:rPr>
                      <w:rFonts w:ascii="仿宋_GB2312" w:hAnsi="仿宋_GB2312" w:cs="仿宋_GB2312" w:eastAsia="仿宋_GB2312"/>
                      <w:sz w:val="24"/>
                      <w:color w:val="000000"/>
                    </w:rPr>
                    <w:t>按照全省卫生统</w:t>
                  </w:r>
                  <w:r>
                    <w:rPr>
                      <w:rFonts w:ascii="仿宋_GB2312" w:hAnsi="仿宋_GB2312" w:cs="仿宋_GB2312" w:eastAsia="仿宋_GB2312"/>
                      <w:sz w:val="24"/>
                      <w:color w:val="000000"/>
                    </w:rPr>
                    <w:t>计报表填报</w:t>
                  </w:r>
                  <w:r>
                    <w:rPr>
                      <w:rFonts w:ascii="仿宋_GB2312" w:hAnsi="仿宋_GB2312" w:cs="仿宋_GB2312" w:eastAsia="仿宋_GB2312"/>
                      <w:sz w:val="24"/>
                      <w:color w:val="000000"/>
                    </w:rPr>
                    <w:t>、</w:t>
                  </w:r>
                  <w:r>
                    <w:rPr>
                      <w:rFonts w:ascii="仿宋_GB2312" w:hAnsi="仿宋_GB2312" w:cs="仿宋_GB2312" w:eastAsia="仿宋_GB2312"/>
                      <w:sz w:val="24"/>
                      <w:color w:val="000000"/>
                    </w:rPr>
                    <w:t>审核上报、质控管理规范，达成数据自动采集、</w:t>
                  </w:r>
                  <w:r>
                    <w:rPr>
                      <w:rFonts w:ascii="仿宋_GB2312" w:hAnsi="仿宋_GB2312" w:cs="仿宋_GB2312" w:eastAsia="仿宋_GB2312"/>
                      <w:sz w:val="24"/>
                      <w:color w:val="000000"/>
                    </w:rPr>
                    <w:t>一键填报、智能质控、逐级汇审、台账留存、统计分析全流程</w:t>
                  </w:r>
                  <w:r>
                    <w:rPr>
                      <w:rFonts w:ascii="仿宋_GB2312" w:hAnsi="仿宋_GB2312" w:cs="仿宋_GB2312" w:eastAsia="仿宋_GB2312"/>
                      <w:sz w:val="24"/>
                      <w:color w:val="000000"/>
                    </w:rPr>
                    <w:t>闭环管理。包含医院现有相关业务系统接口改造费用。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45"/>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9</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jc w:val="both"/>
                  </w:pPr>
                  <w:r>
                    <w:rPr>
                      <w:rFonts w:ascii="仿宋_GB2312" w:hAnsi="仿宋_GB2312" w:cs="仿宋_GB2312" w:eastAsia="仿宋_GB2312"/>
                      <w:sz w:val="24"/>
                      <w:color w:val="000000"/>
                    </w:rPr>
                    <w:t>医保支付人脸识别</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right="30" w:firstLine="19"/>
                    <w:jc w:val="both"/>
                  </w:pPr>
                  <w:r>
                    <w:rPr>
                      <w:rFonts w:ascii="仿宋_GB2312" w:hAnsi="仿宋_GB2312" w:cs="仿宋_GB2312" w:eastAsia="仿宋_GB2312"/>
                      <w:sz w:val="24"/>
                      <w:color w:val="000000"/>
                    </w:rPr>
                    <w:t>实现医保终端设备与医院</w:t>
                  </w:r>
                  <w:r>
                    <w:rPr>
                      <w:rFonts w:ascii="仿宋_GB2312" w:hAnsi="仿宋_GB2312" w:cs="仿宋_GB2312" w:eastAsia="仿宋_GB2312"/>
                      <w:sz w:val="24"/>
                      <w:color w:val="000000"/>
                    </w:rPr>
                    <w:t>HIS、医保结算、门诊住院、医保备</w:t>
                  </w:r>
                  <w:r>
                    <w:rPr>
                      <w:rFonts w:ascii="仿宋_GB2312" w:hAnsi="仿宋_GB2312" w:cs="仿宋_GB2312" w:eastAsia="仿宋_GB2312"/>
                      <w:sz w:val="24"/>
                      <w:color w:val="000000"/>
                    </w:rPr>
                    <w:t>案等系统全面对接。通过集成社保卡读卡、身份证读卡、医保</w:t>
                  </w:r>
                  <w:r>
                    <w:rPr>
                      <w:rFonts w:ascii="仿宋_GB2312" w:hAnsi="仿宋_GB2312" w:cs="仿宋_GB2312" w:eastAsia="仿宋_GB2312"/>
                      <w:sz w:val="24"/>
                      <w:color w:val="000000"/>
                    </w:rPr>
                    <w:t>电子凭证扫码、人脸识别实人核身能力。包含医</w:t>
                  </w:r>
                  <w:r>
                    <w:rPr>
                      <w:rFonts w:ascii="仿宋_GB2312" w:hAnsi="仿宋_GB2312" w:cs="仿宋_GB2312" w:eastAsia="仿宋_GB2312"/>
                      <w:sz w:val="24"/>
                      <w:color w:val="000000"/>
                    </w:rPr>
                    <w:t>院现有相关业</w:t>
                  </w:r>
                  <w:r>
                    <w:rPr>
                      <w:rFonts w:ascii="仿宋_GB2312" w:hAnsi="仿宋_GB2312" w:cs="仿宋_GB2312" w:eastAsia="仿宋_GB2312"/>
                      <w:sz w:val="24"/>
                      <w:color w:val="000000"/>
                    </w:rPr>
                    <w:t>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right="30" w:firstLine="19"/>
                    <w:jc w:val="center"/>
                  </w:pPr>
                  <w:r>
                    <w:rPr>
                      <w:rFonts w:ascii="仿宋_GB2312" w:hAnsi="仿宋_GB2312" w:cs="仿宋_GB2312" w:eastAsia="仿宋_GB2312"/>
                      <w:sz w:val="24"/>
                      <w:color w:val="000000"/>
                    </w:rPr>
                    <w:t>1项</w:t>
                  </w:r>
                </w:p>
              </w:tc>
            </w:tr>
            <w:tr>
              <w:tc>
                <w:tcPr>
                  <w:tcW w:type="dxa" w:w="166"/>
                  <w:vMerge/>
                  <w:tcBorders>
                    <w:top w:val="none" w:color="000000" w:sz="4"/>
                    <w:left w:val="single" w:color="000000" w:sz="4"/>
                    <w:bottom w:val="single" w:color="000000" w:sz="4"/>
                    <w:right w:val="single" w:color="000000" w:sz="4"/>
                  </w:tcBorders>
                </w:tcPr>
                <w:p/>
              </w:tc>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4"/>
                      <w:color w:val="000000"/>
                    </w:rPr>
                    <w:t>10</w:t>
                  </w:r>
                </w:p>
              </w:tc>
              <w:tc>
                <w:tcPr>
                  <w:tcW w:type="dxa" w:w="3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jc w:val="both"/>
                  </w:pPr>
                  <w:r>
                    <w:rPr>
                      <w:rFonts w:ascii="仿宋_GB2312" w:hAnsi="仿宋_GB2312" w:cs="仿宋_GB2312" w:eastAsia="仿宋_GB2312"/>
                      <w:sz w:val="24"/>
                      <w:color w:val="000000"/>
                    </w:rPr>
                    <w:t>医疗机构精麻处方抽查</w:t>
                  </w:r>
                </w:p>
              </w:tc>
              <w:tc>
                <w:tcPr>
                  <w:tcW w:type="dxa" w:w="16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right="30" w:firstLine="19"/>
                    <w:jc w:val="both"/>
                  </w:pPr>
                  <w:r>
                    <w:rPr>
                      <w:rFonts w:ascii="仿宋_GB2312" w:hAnsi="仿宋_GB2312" w:cs="仿宋_GB2312" w:eastAsia="仿宋_GB2312"/>
                      <w:sz w:val="24"/>
                      <w:color w:val="000000"/>
                    </w:rPr>
                    <w:t>实现医疗机构</w:t>
                  </w:r>
                  <w:r>
                    <w:rPr>
                      <w:rFonts w:ascii="仿宋_GB2312" w:hAnsi="仿宋_GB2312" w:cs="仿宋_GB2312" w:eastAsia="仿宋_GB2312"/>
                      <w:sz w:val="24"/>
                      <w:color w:val="000000"/>
                    </w:rPr>
                    <w:t>HIS、药房管理、临床科室、医务管理系统与全省麻精药品管控系统、国家处方抽查平台深度对接，构建合规上报的管控系统，严格落实麻精药品双人双锁批号追踪、账物相符、处方规范管理要求。包含医院现有相关业务系统接口改造费用。</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5" w:right="30" w:firstLine="19"/>
                    <w:jc w:val="center"/>
                  </w:pPr>
                  <w:r>
                    <w:rPr>
                      <w:rFonts w:ascii="仿宋_GB2312" w:hAnsi="仿宋_GB2312" w:cs="仿宋_GB2312" w:eastAsia="仿宋_GB2312"/>
                      <w:sz w:val="24"/>
                      <w:color w:val="000000"/>
                    </w:rPr>
                    <w:t>1项</w:t>
                  </w:r>
                </w:p>
              </w:tc>
            </w:tr>
          </w:tbl>
          <w:p>
            <w:pPr>
              <w:pStyle w:val="null3"/>
              <w:jc w:val="left"/>
            </w:pPr>
            <w:r>
              <w:rPr>
                <w:rFonts w:ascii="仿宋_GB2312" w:hAnsi="仿宋_GB2312" w:cs="仿宋_GB2312" w:eastAsia="仿宋_GB2312"/>
                <w:sz w:val="24"/>
                <w:b/>
                <w:color w:val="000000"/>
              </w:rPr>
              <w:t xml:space="preserve">3.4 </w:t>
            </w:r>
            <w:r>
              <w:rPr>
                <w:rFonts w:ascii="仿宋_GB2312" w:hAnsi="仿宋_GB2312" w:cs="仿宋_GB2312" w:eastAsia="仿宋_GB2312"/>
                <w:sz w:val="24"/>
                <w:b/>
                <w:color w:val="000000"/>
              </w:rPr>
              <w:t>整体服务标准</w:t>
            </w:r>
            <w:r>
              <w:rPr>
                <w:rFonts w:ascii="仿宋_GB2312" w:hAnsi="仿宋_GB2312" w:cs="仿宋_GB2312" w:eastAsia="仿宋_GB2312"/>
                <w:sz w:val="24"/>
                <w:b/>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1、按照国家最新政策或标准，能够及时负责提供合同中约定的服务项目</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2、保证服务范围内的接口系统稳定运行，在维保期内，对服务范围内的产品免费升级</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3、新政策及行业标准的信息及时共享，提供国家政策咨询解读等辅助服务</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4、每季度进行一次数据完整性及安全性验证</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5、每季度进行一次数据库调整优化，提高访问数据速度</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6、对院方进行解决技术问题的业务培训</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2.7、提交以上十项功能的详细接口文档。</w:t>
            </w:r>
          </w:p>
          <w:p>
            <w:pPr>
              <w:pStyle w:val="null3"/>
              <w:jc w:val="left"/>
            </w:pPr>
            <w:r>
              <w:rPr>
                <w:rFonts w:ascii="仿宋_GB2312" w:hAnsi="仿宋_GB2312" w:cs="仿宋_GB2312" w:eastAsia="仿宋_GB2312"/>
                <w:sz w:val="24"/>
                <w:b/>
                <w:color w:val="000000"/>
              </w:rPr>
              <w:t xml:space="preserve">3.5 </w:t>
            </w:r>
            <w:r>
              <w:rPr>
                <w:rFonts w:ascii="仿宋_GB2312" w:hAnsi="仿宋_GB2312" w:cs="仿宋_GB2312" w:eastAsia="仿宋_GB2312"/>
                <w:sz w:val="24"/>
                <w:b/>
                <w:color w:val="000000"/>
              </w:rPr>
              <w:t>响应时间</w:t>
            </w:r>
            <w:r>
              <w:rPr>
                <w:rFonts w:ascii="仿宋_GB2312" w:hAnsi="仿宋_GB2312" w:cs="仿宋_GB2312" w:eastAsia="仿宋_GB2312"/>
                <w:sz w:val="24"/>
                <w:b/>
                <w:color w:val="000000"/>
              </w:rPr>
              <w:t>:</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1、确保以上接口可靠、高效、持续、安全运行</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2、提供7*24小时技术支持服务</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3、本项目服务范围内接口系统出现故障无法运行时，应在1小时内电话响应，优先采用电话、远程等方式迅速排除故障，若以上措施无法解决，厂家必须指派专业工程师在4小时内赶赴现场解决</w:t>
            </w:r>
            <w:r>
              <w:rPr>
                <w:rFonts w:ascii="仿宋_GB2312" w:hAnsi="仿宋_GB2312" w:cs="仿宋_GB2312" w:eastAsia="仿宋_GB2312"/>
                <w:sz w:val="24"/>
                <w:color w:val="000000"/>
              </w:rPr>
              <w:t>。</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1.有完善的项目实施团队及管理方案，团队人员必须是供应商单位在职人员。 2.拟投入本项目人员满足项目实施要求，人员安排具体、分工责任明确，管理方案合理。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有完成本项目服务所需的设备，所提供设备能够满足服务需求。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进度款，合同签订后,完成对接,整个项目验收完成后，达到付款条件起10个工作日内，支付合同总金额的100.0%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1、本合同及合同附件。 2、国家相应的标准、规范。 3、单一来源采购文件、响应文件、澄清表（函）。质量验收标准或规范：现行的国家标准或国家行政部门颁布的法律法规、规章制度、招标文件（包括澄清、答疑等）、投标文件。没有国家标准的，可以参考行业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采购文件要求提供的产品或者服务，服务不能满足采购人技术要求，采购单位有权终止合同，甚至对供应商违约行为进行追究。本合同在履行过程中发生的争议，由甲、乙双方当事人协商解决，协商不成的依法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 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提供2025年度经审计的财务报告（包括三表一注，成立时间至提交响应文件截止时间不足一年的可提供成立后任意时段的资产负债表) , 或其开标前三个月内基本存款账户开户银行出具的资信证明，或信用担保机构出具的投 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企业证明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供应商应具备良好的商业信誉，提供参加政府采购活动前3年内在经营活动中没有重大违法记录的书面声明（原件加盖供应商公章）；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未在“信用中国” 网站（www.creditchina.gov. cn）和“ 中国政府采购网”（ccgp.gov.cn）列 入失信被执行人、重大税收违法案件当事人名 单、政府采购严重违法失信行为记录名单(提供网页截图并加盖供应商公章）；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商务应答表 服务方案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响应文件审查</w:t>
            </w:r>
          </w:p>
        </w:tc>
        <w:tc>
          <w:tcPr>
            <w:tcW w:type="dxa" w:w="3322"/>
          </w:tcPr>
          <w:p>
            <w:pPr>
              <w:pStyle w:val="null3"/>
            </w:pPr>
            <w:r>
              <w:rPr>
                <w:rFonts w:ascii="仿宋_GB2312" w:hAnsi="仿宋_GB2312" w:cs="仿宋_GB2312" w:eastAsia="仿宋_GB2312"/>
              </w:rPr>
              <w:t>依据采购文件规定，从响应文件的有效性、完整性和响应程度进行审查。出现下列情况之一 （但不限于）不得进入评审环节：（1）响应文 件未按照采购文件的要求编写；（2）响应文件未按采购文件要求签字、盖章；（3）供应商的投标报价超过采购预算或最高限的； （4）无投标有效期或有效期达不到采购文件要求的；（5）响应文件未实质性响应采购文件要求的；（6）响应文件附加了采购人难以接受的条件或条款的； （7）不符合法律、法规和采购 文件中规定的其他实质性要求的。</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