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rPr>
        <w:t>供应商应提交的相关资格证明材料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3DBF097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1.1供应商应具备独立承担民事责任能力的法人、其他组织或自然人，提供合法有效的统一社会信用代码的营业执照副本或相关证明（自然人提供身份证复印件）；</w:t>
      </w:r>
    </w:p>
    <w:p w14:paraId="22A2D03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1.2提供具有财务审计资质单位出具的2025年度的财务报告或响应文件提交截止时间前六个月内其基本账户银行出具的资信证明；</w:t>
      </w:r>
    </w:p>
    <w:p w14:paraId="2CE22F1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1.3供应商提供响应文件提交截止时间前一年内任意一个月的社会保障资金缴存证明或社保机构开具的社会保险参保缴费情况证明； </w:t>
      </w:r>
    </w:p>
    <w:p w14:paraId="387F5DD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1.4供应商提供响应文件提交截止时间前一年内任意一个月的依法缴纳税收的相关证明，依法免税需提供相关证明材料；</w:t>
      </w:r>
    </w:p>
    <w:p w14:paraId="177A235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1.5提供供应商参加政府采购活动前三年内经营活动中没有重大违法记录的书面声明；</w:t>
      </w:r>
    </w:p>
    <w:p w14:paraId="30F89A6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1.6提供具有履行合同所必需的设备和专业技术能力的声明。 </w:t>
      </w:r>
    </w:p>
    <w:p w14:paraId="4EB649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2" w:firstLineChars="200"/>
        <w:jc w:val="left"/>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pPr>
      <w:r>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t>2.落实政府采购政策资格审查</w:t>
      </w:r>
    </w:p>
    <w:p w14:paraId="79A5DD7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本采购包专门面向中小企业采购 </w:t>
      </w:r>
    </w:p>
    <w:p w14:paraId="37E71E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6A30339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3.1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明；</w:t>
      </w:r>
    </w:p>
    <w:p w14:paraId="3976BB33">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default"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3.2工程设计综合甲级资质或工程设计市政行业乙级及以上资质或市政行业（道路工程专业、给排水工程专业）乙级及以上资质； </w:t>
      </w:r>
    </w:p>
    <w:p w14:paraId="22ADF2F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3.3拟派项目负责人应具备市政相关专业（市政工程、道路工程、给水排水工程之一）中级及以上职称；</w:t>
      </w:r>
    </w:p>
    <w:p w14:paraId="51DA47F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3.4供应商未列入“信用中国”网站(www.creditchina.gov.cn)失信被执行人、重大税收违法失信主体、政府采购严重违法失信行为记录名单和“中国政府采购网”(www.ccgp.gov.cn)政府采购严重违法失信行为信息记录；   </w:t>
      </w:r>
    </w:p>
    <w:p w14:paraId="6EE766C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3.5单位负责人为同一人或者存在直接控股、管理关系的不同供应商，不得参加同一合同项下的政府采购活动。 </w:t>
      </w:r>
    </w:p>
    <w:p w14:paraId="156AE51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 </w:t>
      </w:r>
    </w:p>
    <w:p w14:paraId="29911B47">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处理。2）复印件须加盖供应商公章。</w:t>
      </w:r>
    </w:p>
    <w:p w14:paraId="7996DF0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i w:val="0"/>
          <w:iCs w:val="0"/>
          <w:caps w:val="0"/>
          <w:color w:val="333333"/>
          <w:spacing w:val="0"/>
          <w:sz w:val="21"/>
          <w:szCs w:val="21"/>
          <w:shd w:val="clear" w:fill="FDFEFE"/>
        </w:rPr>
      </w:pPr>
    </w:p>
    <w:p w14:paraId="7CC5CA60">
      <w:pPr>
        <w:rPr>
          <w:rFonts w:ascii="微软雅黑" w:hAnsi="微软雅黑" w:eastAsia="微软雅黑" w:cs="微软雅黑"/>
          <w:i w:val="0"/>
          <w:iCs w:val="0"/>
          <w:caps w:val="0"/>
          <w:color w:val="333333"/>
          <w:spacing w:val="0"/>
          <w:sz w:val="21"/>
          <w:szCs w:val="21"/>
          <w:shd w:val="clear" w:fill="FDFEFE"/>
        </w:rPr>
      </w:pPr>
      <w:r>
        <w:rPr>
          <w:rFonts w:ascii="微软雅黑" w:hAnsi="微软雅黑" w:eastAsia="微软雅黑" w:cs="微软雅黑"/>
          <w:i w:val="0"/>
          <w:iCs w:val="0"/>
          <w:caps w:val="0"/>
          <w:color w:val="333333"/>
          <w:spacing w:val="0"/>
          <w:sz w:val="21"/>
          <w:szCs w:val="21"/>
          <w:shd w:val="clear" w:fill="FDFEFE"/>
        </w:rPr>
        <w:br w:type="page"/>
      </w:r>
    </w:p>
    <w:p w14:paraId="49B8244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rPr>
        <w:t>1.1</w:t>
      </w:r>
      <w:r>
        <w:rPr>
          <w:rFonts w:hint="eastAsia" w:ascii="宋体" w:hAnsi="宋体" w:eastAsia="宋体" w:cs="宋体"/>
          <w:b/>
          <w:bCs/>
          <w:i w:val="0"/>
          <w:iCs w:val="0"/>
          <w:caps w:val="0"/>
          <w:color w:val="auto"/>
          <w:spacing w:val="0"/>
          <w:sz w:val="24"/>
          <w:szCs w:val="24"/>
          <w:highlight w:val="none"/>
          <w:shd w:val="clear" w:fill="auto"/>
          <w:lang w:val="en-US" w:eastAsia="zh-CN" w:bidi="ar-SA"/>
        </w:rPr>
        <w:t>供应商应具备独立承担民事责任能力的法人、其他组织或自然人，提供合法有效的统一社会信用代码的营业执照副本或相关证明（自然人提供身份证复印件）；</w:t>
      </w:r>
    </w:p>
    <w:p w14:paraId="5CC3B95E">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fill="auto"/>
          <w:lang w:val="en-US" w:eastAsia="zh-CN"/>
        </w:rPr>
      </w:pPr>
    </w:p>
    <w:p w14:paraId="2075B387">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755AC52">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3C28E1D">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B863955">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9FF5D6B">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0C1700A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DC1312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02C2A6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1375D97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BD26E6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D0555CE">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7D327DE8">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5C6E4A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C5AAAD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30E4F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ABF992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32989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372F4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2FECD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8CC9E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180BF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3524FE">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0ADB7C6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1.2提供具有财务审计资质单位出具的2025年度的财务报告或响应文件提交截止时间前六个月内其基本账户银行出具的资信证明；</w:t>
      </w:r>
    </w:p>
    <w:p w14:paraId="63C147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F514AA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6E400C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250E8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405DC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E857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BCB3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70069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99288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29EC3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AE7A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70973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65D763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A360A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5B4DE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1FEB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3010F8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97A23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17AF6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438B1D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AD22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7314FC">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bCs/>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1.3供应商提供响应文件提交截止时间前一年内任意一个月的社会保障资金缴存证明或社保机构开具的社会保险参保缴费情况证明；</w:t>
      </w:r>
    </w:p>
    <w:p w14:paraId="45B358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B88D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936EB9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6AAD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F40F0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82AB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97A91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F3A30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0DC37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629BB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7D7288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CA0755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035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CF56A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D4853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93F90D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02A5E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2883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D8B219">
      <w:pPr>
        <w:pStyle w:val="5"/>
        <w:rPr>
          <w:rFonts w:hint="eastAsia"/>
          <w:lang w:val="en-US" w:eastAsia="zh-CN"/>
        </w:rPr>
      </w:pPr>
    </w:p>
    <w:p w14:paraId="7B7DC34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ADE5D3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1.4供应商提供响应文件提交截止时间前一年内任意一个月的依法缴纳税收的相关证明，依法免税需提供相关证明材料；</w:t>
      </w:r>
    </w:p>
    <w:p w14:paraId="6C6E1D3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73B6B4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66D10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5EBFB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05E203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07DD74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CC383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EB7751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09DD9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68F375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47874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0161C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503A2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110A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51C96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0C2057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25B56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F22C3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461CA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36D9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DBD6E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3F25F0D">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1.5提供供应商参加政府采购活动前三年内经营活动中没有重大违法记录的书面声明；</w:t>
      </w:r>
    </w:p>
    <w:p w14:paraId="0E6FE03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供应商无重大违法记录的声明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（采购人名称）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6"/>
        <w:keepNext w:val="0"/>
        <w:keepLines w:val="0"/>
        <w:pageBreakBefore w:val="0"/>
        <w:widowControl w:val="0"/>
        <w:kinsoku/>
        <w:wordWrap/>
        <w:overflowPunct/>
        <w:topLinePunct w:val="0"/>
        <w:autoSpaceDE/>
        <w:autoSpaceDN/>
        <w:bidi w:val="0"/>
        <w:adjustRightInd/>
        <w:snapToGrid/>
        <w:spacing w:line="480" w:lineRule="auto"/>
        <w:ind w:firstLine="2640" w:firstLineChars="11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6"/>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 xml:space="preserve">日  </w:t>
      </w:r>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EE558B">
      <w:pPr>
        <w:pStyle w:val="5"/>
        <w:rPr>
          <w:rFonts w:hint="eastAsia"/>
          <w:lang w:val="en-US" w:eastAsia="zh-CN"/>
        </w:rPr>
      </w:pPr>
    </w:p>
    <w:p w14:paraId="102A904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1.6提供具有履行合同所必需的设备和专业技术能力的声明。</w:t>
      </w: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11048B06">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6FB17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2A7914">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261A1F5F">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409D163A">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3.1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 </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(供应商名称)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w:t>
      </w:r>
      <w:r>
        <w:rPr>
          <w:rFonts w:hint="eastAsia" w:ascii="宋体" w:hAnsi="宋体" w:eastAsia="宋体" w:cs="宋体"/>
          <w:color w:val="auto"/>
          <w:spacing w:val="4"/>
          <w:szCs w:val="21"/>
          <w:highlight w:val="none"/>
          <w:u w:val="single"/>
          <w:lang w:val="en-US" w:eastAsia="zh-CN"/>
        </w:rPr>
        <w:t>（或负责人）</w:t>
      </w:r>
      <w:r>
        <w:rPr>
          <w:rFonts w:hint="eastAsia" w:ascii="宋体" w:hAnsi="宋体" w:eastAsia="宋体" w:cs="宋体"/>
          <w:color w:val="auto"/>
          <w:spacing w:val="4"/>
          <w:szCs w:val="21"/>
          <w:highlight w:val="none"/>
          <w:u w:val="single"/>
        </w:rPr>
        <w:t>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67B5E69C">
      <w:pPr>
        <w:spacing w:line="440" w:lineRule="exact"/>
        <w:ind w:firstLine="496" w:firstLineChars="200"/>
        <w:rPr>
          <w:rFonts w:hint="default"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w:t>
      </w:r>
      <w:r>
        <w:rPr>
          <w:rFonts w:hint="eastAsia" w:ascii="宋体" w:hAnsi="宋体" w:eastAsia="宋体" w:cs="宋体"/>
          <w:color w:val="auto"/>
          <w:spacing w:val="4"/>
          <w:szCs w:val="21"/>
          <w:highlight w:val="none"/>
          <w:lang w:val="en-US" w:eastAsia="zh-CN"/>
        </w:rPr>
        <w:t>有效期</w:t>
      </w:r>
      <w:r>
        <w:rPr>
          <w:rFonts w:hint="eastAsia" w:ascii="宋体" w:hAnsi="宋体" w:eastAsia="宋体" w:cs="宋体"/>
          <w:color w:val="auto"/>
          <w:spacing w:val="4"/>
          <w:szCs w:val="21"/>
          <w:highlight w:val="none"/>
        </w:rPr>
        <w:t>自</w:t>
      </w:r>
      <w:r>
        <w:rPr>
          <w:rFonts w:hint="eastAsia" w:ascii="宋体" w:hAnsi="宋体" w:eastAsia="宋体" w:cs="宋体"/>
          <w:color w:val="auto"/>
          <w:spacing w:val="4"/>
          <w:szCs w:val="21"/>
          <w:highlight w:val="none"/>
          <w:lang w:val="en-US" w:eastAsia="zh-CN"/>
        </w:rPr>
        <w:t>签署</w:t>
      </w:r>
      <w:r>
        <w:rPr>
          <w:rFonts w:hint="eastAsia" w:ascii="宋体" w:hAnsi="宋体" w:eastAsia="宋体" w:cs="宋体"/>
          <w:color w:val="auto"/>
          <w:spacing w:val="4"/>
          <w:szCs w:val="21"/>
          <w:highlight w:val="none"/>
        </w:rPr>
        <w:t>之日起</w:t>
      </w:r>
      <w:r>
        <w:rPr>
          <w:rFonts w:hint="eastAsia" w:ascii="宋体" w:hAnsi="宋体" w:eastAsia="宋体" w:cs="宋体"/>
          <w:color w:val="auto"/>
          <w:spacing w:val="4"/>
          <w:szCs w:val="21"/>
          <w:highlight w:val="none"/>
          <w:lang w:val="en-US" w:eastAsia="zh-CN"/>
        </w:rPr>
        <w:t>至本项目投标有效期结束之日止。</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2"/>
        <w:tblW w:w="8199" w:type="dxa"/>
        <w:tblInd w:w="633" w:type="dxa"/>
        <w:tblLayout w:type="fixed"/>
        <w:tblCellMar>
          <w:top w:w="0" w:type="dxa"/>
          <w:left w:w="108" w:type="dxa"/>
          <w:bottom w:w="0" w:type="dxa"/>
          <w:right w:w="108" w:type="dxa"/>
        </w:tblCellMar>
      </w:tblPr>
      <w:tblGrid>
        <w:gridCol w:w="4204"/>
        <w:gridCol w:w="3995"/>
      </w:tblGrid>
      <w:tr w14:paraId="50E0F0B4">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jc w:val="both"/>
              <w:rPr>
                <w:rFonts w:hint="eastAsia"/>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2"/>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bl>
    <w:p w14:paraId="7290E9AA">
      <w:pPr>
        <w:pStyle w:val="4"/>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说明：仅限被授权人参加磋商时提供。</w:t>
      </w: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77A776E4">
      <w:pPr>
        <w:pStyle w:val="2"/>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2"/>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2"/>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2"/>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6"/>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2938B173">
      <w:pPr>
        <w:adjustRightInd w:val="0"/>
        <w:snapToGrid w:val="0"/>
        <w:spacing w:line="480" w:lineRule="auto"/>
        <w:ind w:right="420"/>
        <w:rPr>
          <w:rFonts w:hint="eastAsia" w:hAnsi="宋体" w:cs="宋体"/>
          <w:b/>
          <w:bCs/>
          <w:szCs w:val="24"/>
        </w:rPr>
      </w:pPr>
    </w:p>
    <w:p w14:paraId="2BA936E4">
      <w:pPr>
        <w:adjustRightInd w:val="0"/>
        <w:snapToGrid w:val="0"/>
        <w:spacing w:line="480" w:lineRule="auto"/>
        <w:ind w:right="420"/>
        <w:rPr>
          <w:rFonts w:hint="eastAsia" w:hAnsi="宋体" w:cs="宋体"/>
          <w:b/>
          <w:bCs/>
          <w:szCs w:val="24"/>
        </w:rPr>
      </w:pPr>
    </w:p>
    <w:p w14:paraId="53C0D811">
      <w:pPr>
        <w:adjustRightInd w:val="0"/>
        <w:snapToGrid w:val="0"/>
        <w:spacing w:line="480" w:lineRule="auto"/>
        <w:ind w:right="420"/>
        <w:rPr>
          <w:rFonts w:hint="eastAsia" w:hAnsi="宋体" w:cs="宋体"/>
          <w:b/>
          <w:bCs/>
          <w:szCs w:val="24"/>
        </w:rPr>
      </w:pPr>
    </w:p>
    <w:p w14:paraId="414F15E9">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说明：仅限法定代表人参加磋商时提供</w:t>
      </w:r>
      <w:r>
        <w:rPr>
          <w:rFonts w:hint="eastAsia" w:hAnsi="宋体" w:cs="宋体"/>
          <w:szCs w:val="24"/>
        </w:rPr>
        <w:t>。</w:t>
      </w:r>
    </w:p>
    <w:p w14:paraId="3419FF2A">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3.2工程设计综合甲级资质或工程设计市政行业乙级及以上资质或市政行业（道路工程专业、给排水工程专业）乙级及以上资质；</w:t>
      </w:r>
    </w:p>
    <w:p w14:paraId="0B995144">
      <w:pPr>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br w:type="page"/>
      </w:r>
    </w:p>
    <w:p w14:paraId="14ADB28A">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3.3拟派项目负责人应具备市政相关专业（市政工程、道路工程、给水排水工程之一）中级及以上职称；</w:t>
      </w:r>
      <w:r>
        <w:rPr>
          <w:rFonts w:hint="eastAsia" w:ascii="宋体" w:hAnsi="宋体" w:eastAsia="宋体" w:cs="宋体"/>
          <w:b/>
          <w:color w:val="auto"/>
          <w:sz w:val="36"/>
          <w:szCs w:val="36"/>
          <w:highlight w:val="none"/>
        </w:rPr>
        <w:br w:type="page"/>
      </w:r>
    </w:p>
    <w:p w14:paraId="6830708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3.4供应商未列入“信用中国”网站(www.creditchina.gov.cn)失信被执行人、重大税收违法失信主体、政府采购严重违法失信行为记录名单和“中国政府采购网”(www.ccgp.gov.cn)政府采购严重违法失信行为信息记录； </w:t>
      </w:r>
      <w:r>
        <w:rPr>
          <w:rFonts w:hint="eastAsia" w:ascii="宋体" w:hAnsi="宋体" w:eastAsia="宋体" w:cs="宋体"/>
          <w:i w:val="0"/>
          <w:iCs w:val="0"/>
          <w:caps w:val="0"/>
          <w:color w:val="auto"/>
          <w:spacing w:val="0"/>
          <w:sz w:val="24"/>
          <w:szCs w:val="24"/>
          <w:highlight w:val="none"/>
          <w:shd w:val="clear" w:fill="auto"/>
          <w:lang w:val="en-US" w:eastAsia="zh-CN" w:bidi="ar-SA"/>
        </w:rPr>
        <w:t xml:space="preserve"> </w:t>
      </w:r>
    </w:p>
    <w:p w14:paraId="2AC3CF2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589A23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BD9B7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54284C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71DA5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9DB4FE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C17C3A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767AB1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64E502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1DF193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A6F39C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AF2F5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445C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F03694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4ADD7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4C117E3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DB689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E367B9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2A2A95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53D6D6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724335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94F6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707D04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54A5AC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EEC44E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74372B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E6622D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bookmarkStart w:id="0" w:name="_GoBack"/>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3.5单位负责人为同一人或者存在直接控股、管理关系的不同供应商，不得参加同一合同项下的政府采购活动。 </w:t>
      </w:r>
    </w:p>
    <w:bookmarkEnd w:id="0"/>
    <w:p w14:paraId="348A3068">
      <w:pPr>
        <w:rPr>
          <w:rFonts w:hint="eastAsia" w:ascii="宋体" w:hAnsi="宋体" w:eastAsia="宋体" w:cs="宋体"/>
          <w:b/>
          <w:color w:val="auto"/>
          <w:sz w:val="36"/>
          <w:szCs w:val="36"/>
          <w:highlight w:val="none"/>
        </w:rPr>
      </w:pPr>
    </w:p>
    <w:p w14:paraId="54CFBE4F">
      <w:pPr>
        <w:pStyle w:val="2"/>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供应商</w:t>
      </w:r>
      <w:r>
        <w:rPr>
          <w:rFonts w:hint="eastAsia" w:ascii="宋体" w:hAnsi="宋体" w:eastAsia="宋体" w:cs="宋体"/>
          <w:b/>
          <w:color w:val="auto"/>
          <w:kern w:val="0"/>
          <w:szCs w:val="28"/>
        </w:rPr>
        <w:t>负责人为同一人或者</w:t>
      </w:r>
    </w:p>
    <w:p w14:paraId="61D8BC72">
      <w:pPr>
        <w:pStyle w:val="2"/>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2"/>
        <w:jc w:val="left"/>
        <w:rPr>
          <w:rFonts w:hint="eastAsia" w:ascii="宋体" w:hAnsi="宋体" w:eastAsia="宋体" w:cs="宋体"/>
          <w:color w:val="auto"/>
          <w:sz w:val="24"/>
          <w:szCs w:val="24"/>
        </w:rPr>
      </w:pPr>
    </w:p>
    <w:p w14:paraId="7ECDC873">
      <w:pPr>
        <w:pStyle w:val="2"/>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他供应商</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1117EBE">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1"/>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3EBBDB27">
      <w:pPr>
        <w:pStyle w:val="11"/>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32600162">
      <w:pPr>
        <w:pStyle w:val="5"/>
        <w:rPr>
          <w:rFonts w:hint="eastAsia" w:ascii="宋体" w:hAnsi="宋体" w:eastAsia="宋体" w:cs="宋体"/>
          <w:b/>
          <w:color w:val="auto"/>
          <w:sz w:val="30"/>
          <w:szCs w:val="30"/>
          <w:highlight w:val="none"/>
        </w:rPr>
      </w:pPr>
    </w:p>
    <w:p w14:paraId="5F23C2D7">
      <w:pPr>
        <w:pStyle w:val="5"/>
        <w:rPr>
          <w:rFonts w:hint="eastAsia" w:ascii="宋体" w:hAnsi="宋体" w:eastAsia="宋体" w:cs="宋体"/>
          <w:b/>
          <w:color w:val="auto"/>
          <w:sz w:val="30"/>
          <w:szCs w:val="30"/>
          <w:highlight w:val="none"/>
        </w:rPr>
      </w:pPr>
    </w:p>
    <w:p w14:paraId="045A96AA">
      <w:pPr>
        <w:pStyle w:val="5"/>
        <w:rPr>
          <w:rFonts w:hint="eastAsia" w:ascii="宋体" w:hAnsi="宋体" w:eastAsia="宋体" w:cs="宋体"/>
          <w:b/>
          <w:color w:val="auto"/>
          <w:sz w:val="30"/>
          <w:szCs w:val="30"/>
          <w:highlight w:val="none"/>
        </w:rPr>
      </w:pPr>
    </w:p>
    <w:p w14:paraId="5DF2304F">
      <w:pPr>
        <w:pStyle w:val="5"/>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2"/>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采购</w:t>
      </w:r>
      <w:r>
        <w:rPr>
          <w:rFonts w:hint="eastAsia" w:ascii="宋体" w:hAnsi="宋体" w:eastAsia="宋体" w:cs="宋体"/>
          <w:color w:val="auto"/>
          <w:kern w:val="2"/>
          <w:sz w:val="24"/>
          <w:szCs w:val="24"/>
          <w:highlight w:val="none"/>
          <w:u w:val="single"/>
        </w:rPr>
        <w:t>人名称）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9"/>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（供应商）独立参加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1"/>
        <w:rPr>
          <w:rFonts w:hint="eastAsia" w:ascii="宋体" w:hAnsi="宋体" w:eastAsia="宋体" w:cs="宋体"/>
          <w:b/>
          <w:color w:val="auto"/>
          <w:sz w:val="36"/>
          <w:szCs w:val="36"/>
          <w:highlight w:val="none"/>
        </w:rPr>
      </w:pPr>
    </w:p>
    <w:p w14:paraId="478946AB">
      <w:pPr>
        <w:pStyle w:val="2"/>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1"/>
        <w:rPr>
          <w:rFonts w:hint="eastAsia" w:ascii="宋体" w:hAnsi="宋体" w:eastAsia="宋体" w:cs="宋体"/>
          <w:b/>
          <w:color w:val="auto"/>
          <w:sz w:val="36"/>
          <w:szCs w:val="36"/>
          <w:highlight w:val="none"/>
        </w:rPr>
      </w:pPr>
    </w:p>
    <w:p w14:paraId="4E84E32B">
      <w:pPr>
        <w:pStyle w:val="2"/>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1"/>
        <w:rPr>
          <w:rFonts w:hint="eastAsia"/>
        </w:rPr>
      </w:pPr>
    </w:p>
    <w:p w14:paraId="7A7B82E9">
      <w:pPr>
        <w:pStyle w:val="2"/>
        <w:rPr>
          <w:rFonts w:hint="eastAsia"/>
        </w:rPr>
      </w:pPr>
    </w:p>
    <w:p w14:paraId="2E49AD20">
      <w:pPr>
        <w:rPr>
          <w:rFonts w:hint="eastAsia"/>
        </w:rPr>
      </w:pPr>
    </w:p>
    <w:p w14:paraId="6FDB1A21">
      <w:pPr>
        <w:pStyle w:val="11"/>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5"/>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7223D118">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Cs w:val="21"/>
          <w:highlight w:val="none"/>
        </w:rPr>
        <w:t>：</w:t>
      </w:r>
    </w:p>
    <w:p w14:paraId="017CD758">
      <w:pPr>
        <w:pStyle w:val="10"/>
        <w:rPr>
          <w:rFonts w:hint="eastAsia" w:ascii="宋体" w:hAnsi="宋体" w:eastAsia="宋体" w:cs="宋体"/>
          <w:color w:val="auto"/>
          <w:highlight w:val="none"/>
        </w:rPr>
      </w:pPr>
    </w:p>
    <w:p w14:paraId="29FCE66C">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w:t>
      </w:r>
    </w:p>
    <w:p w14:paraId="5E34346C">
      <w:pPr>
        <w:pStyle w:val="10"/>
        <w:rPr>
          <w:rFonts w:hint="eastAsia" w:ascii="宋体" w:hAnsi="宋体" w:eastAsia="宋体" w:cs="宋体"/>
          <w:color w:val="auto"/>
          <w:highlight w:val="none"/>
        </w:rPr>
      </w:pPr>
    </w:p>
    <w:p w14:paraId="20F639E0">
      <w:pPr>
        <w:spacing w:line="360" w:lineRule="auto"/>
        <w:ind w:left="48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p>
    <w:p w14:paraId="37FE1890">
      <w:pPr>
        <w:keepNext w:val="0"/>
        <w:keepLines w:val="0"/>
        <w:pageBreakBefore w:val="0"/>
        <w:widowControl/>
        <w:kinsoku/>
        <w:overflowPunct/>
        <w:topLinePunct w:val="0"/>
        <w:autoSpaceDE/>
        <w:autoSpaceDN/>
        <w:bidi w:val="0"/>
        <w:adjustRightInd/>
        <w:snapToGrid/>
        <w:spacing w:line="360" w:lineRule="auto"/>
        <w:rPr>
          <w:rFonts w:hint="eastAsia" w:ascii="宋体" w:hAnsi="宋体" w:eastAsia="宋体" w:cs="宋体"/>
          <w:b/>
          <w:color w:val="auto"/>
          <w:spacing w:val="4"/>
          <w:sz w:val="30"/>
          <w:szCs w:val="30"/>
          <w:highlight w:val="none"/>
        </w:rPr>
      </w:pPr>
    </w:p>
    <w:p w14:paraId="7AD55177">
      <w:pPr>
        <w:pStyle w:val="5"/>
        <w:rPr>
          <w:rFonts w:hint="eastAsia" w:ascii="宋体" w:hAnsi="宋体" w:eastAsia="宋体" w:cs="宋体"/>
          <w:b/>
          <w:color w:val="auto"/>
          <w:spacing w:val="4"/>
          <w:sz w:val="30"/>
          <w:szCs w:val="30"/>
          <w:highlight w:val="none"/>
        </w:rPr>
      </w:pPr>
    </w:p>
    <w:p w14:paraId="2823F3F4">
      <w:pPr>
        <w:pStyle w:val="5"/>
        <w:rPr>
          <w:rFonts w:hint="eastAsia" w:ascii="宋体" w:hAnsi="宋体" w:eastAsia="宋体" w:cs="宋体"/>
          <w:b/>
          <w:color w:val="auto"/>
          <w:spacing w:val="4"/>
          <w:sz w:val="30"/>
          <w:szCs w:val="30"/>
          <w:highlight w:val="none"/>
        </w:rPr>
      </w:pPr>
    </w:p>
    <w:p w14:paraId="24D6B950">
      <w:pPr>
        <w:pStyle w:val="5"/>
        <w:ind w:left="0" w:leftChars="0" w:firstLine="0" w:firstLineChars="0"/>
        <w:jc w:val="center"/>
        <w:rPr>
          <w:rFonts w:hint="eastAsia" w:ascii="宋体" w:hAnsi="宋体" w:eastAsia="宋体" w:cs="宋体"/>
          <w:b/>
          <w:color w:val="auto"/>
          <w:spacing w:val="4"/>
          <w:sz w:val="30"/>
          <w:szCs w:val="30"/>
          <w:highlight w:val="none"/>
        </w:rPr>
      </w:pPr>
      <w:r>
        <w:rPr>
          <w:rFonts w:hint="eastAsia" w:ascii="宋体" w:hAnsi="宋体" w:eastAsia="宋体" w:cs="宋体"/>
          <w:b/>
          <w:color w:val="auto"/>
          <w:spacing w:val="4"/>
          <w:kern w:val="0"/>
          <w:sz w:val="28"/>
          <w:szCs w:val="28"/>
          <w:highlight w:val="none"/>
          <w:lang w:val="en-US" w:eastAsia="zh-CN" w:bidi="ar-SA"/>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6815B31"/>
    <w:rsid w:val="069C40D7"/>
    <w:rsid w:val="08F76B28"/>
    <w:rsid w:val="093D56A7"/>
    <w:rsid w:val="09B761E3"/>
    <w:rsid w:val="138A52B7"/>
    <w:rsid w:val="170E17FE"/>
    <w:rsid w:val="1B051150"/>
    <w:rsid w:val="1D544C22"/>
    <w:rsid w:val="1E170BE2"/>
    <w:rsid w:val="213C5CE0"/>
    <w:rsid w:val="22671FEB"/>
    <w:rsid w:val="25BC23D3"/>
    <w:rsid w:val="25F40E75"/>
    <w:rsid w:val="2601385B"/>
    <w:rsid w:val="29C42170"/>
    <w:rsid w:val="2A747175"/>
    <w:rsid w:val="2C684675"/>
    <w:rsid w:val="2EA4068B"/>
    <w:rsid w:val="2FEC3A87"/>
    <w:rsid w:val="35D61BDE"/>
    <w:rsid w:val="3A1514CF"/>
    <w:rsid w:val="3BEA2A83"/>
    <w:rsid w:val="3C2E64A3"/>
    <w:rsid w:val="4077435A"/>
    <w:rsid w:val="45BE5037"/>
    <w:rsid w:val="463C0BDD"/>
    <w:rsid w:val="4A2B536C"/>
    <w:rsid w:val="53D374C2"/>
    <w:rsid w:val="53D87963"/>
    <w:rsid w:val="5714755E"/>
    <w:rsid w:val="5C786969"/>
    <w:rsid w:val="5E603AF2"/>
    <w:rsid w:val="618C3D35"/>
    <w:rsid w:val="621134CD"/>
    <w:rsid w:val="64EC0EFA"/>
    <w:rsid w:val="66AF4C6B"/>
    <w:rsid w:val="68A44532"/>
    <w:rsid w:val="68CB1128"/>
    <w:rsid w:val="6F637447"/>
    <w:rsid w:val="7154688B"/>
    <w:rsid w:val="77365BF0"/>
    <w:rsid w:val="7F513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4">
    <w:name w:val="table of authorities"/>
    <w:basedOn w:val="1"/>
    <w:next w:val="1"/>
    <w:unhideWhenUsed/>
    <w:qFormat/>
    <w:uiPriority w:val="99"/>
    <w:pPr>
      <w:ind w:left="420" w:leftChars="200"/>
    </w:pPr>
  </w:style>
  <w:style w:type="paragraph" w:styleId="5">
    <w:name w:val="Normal Indent"/>
    <w:basedOn w:val="1"/>
    <w:qFormat/>
    <w:uiPriority w:val="0"/>
    <w:pPr>
      <w:widowControl w:val="0"/>
      <w:ind w:firstLine="420"/>
      <w:jc w:val="both"/>
    </w:pPr>
    <w:rPr>
      <w:rFonts w:eastAsia="宋体"/>
      <w:kern w:val="2"/>
      <w:sz w:val="21"/>
      <w:szCs w:val="20"/>
    </w:r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Indent"/>
    <w:basedOn w:val="1"/>
    <w:qFormat/>
    <w:uiPriority w:val="0"/>
    <w:pPr>
      <w:widowControl/>
      <w:ind w:firstLine="652" w:firstLineChars="233"/>
    </w:pPr>
    <w:rPr>
      <w:rFonts w:ascii="Times New Roman"/>
      <w:sz w:val="28"/>
    </w:rPr>
  </w:style>
  <w:style w:type="paragraph" w:styleId="8">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9">
    <w:name w:val="Normal (Web)"/>
    <w:basedOn w:val="1"/>
    <w:qFormat/>
    <w:uiPriority w:val="99"/>
    <w:pPr>
      <w:spacing w:before="100" w:beforeAutospacing="1" w:after="100" w:afterAutospacing="1"/>
    </w:pPr>
    <w:rPr>
      <w:rFonts w:ascii="宋体" w:hAnsi="宋体" w:eastAsia="宋体" w:cs="宋体"/>
    </w:rPr>
  </w:style>
  <w:style w:type="paragraph" w:styleId="10">
    <w:name w:val="Body Text First Indent"/>
    <w:basedOn w:val="2"/>
    <w:qFormat/>
    <w:uiPriority w:val="0"/>
    <w:pPr>
      <w:spacing w:line="312" w:lineRule="auto"/>
      <w:ind w:firstLine="420"/>
    </w:pPr>
  </w:style>
  <w:style w:type="paragraph" w:styleId="11">
    <w:name w:val="Body Text First Indent 2"/>
    <w:basedOn w:val="7"/>
    <w:next w:val="2"/>
    <w:qFormat/>
    <w:uiPriority w:val="0"/>
    <w:pPr>
      <w:ind w:firstLine="420" w:firstLineChars="200"/>
    </w:pPr>
  </w:style>
  <w:style w:type="paragraph" w:customStyle="1" w:styleId="14">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5">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2648</Words>
  <Characters>2817</Characters>
  <Lines>0</Lines>
  <Paragraphs>0</Paragraphs>
  <TotalTime>1</TotalTime>
  <ScaleCrop>false</ScaleCrop>
  <LinksUpToDate>false</LinksUpToDate>
  <CharactersWithSpaces>3221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1</cp:lastModifiedBy>
  <cp:lastPrinted>2025-01-24T05:00:00Z</cp:lastPrinted>
  <dcterms:modified xsi:type="dcterms:W3CDTF">2026-07-09T08:02:53Z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30FB362039F74CCCB4D9EEEF9BD95D6E_13</vt:lpwstr>
  </property>
  <property fmtid="{D5CDD505-2E9C-101B-9397-08002B2CF9AE}" pid="4" name="KSOTemplateDocerSaveRecord">
    <vt:lpwstr>eyJoZGlkIjoiMjZlYTJmYjQ3NTg4NDc2N2E3NDYyOWVlMmZjY2YzYmYiLCJ1c2VySWQiOiIzODk0Njg4MTQifQ==</vt:lpwstr>
  </property>
</Properties>
</file>