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空调</w:t>
            </w: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48AFF086">
      <w:pPr>
        <w:rPr>
          <w:rFonts w:hint="eastAsia" w:ascii="仿宋" w:hAnsi="仿宋" w:eastAsia="仿宋" w:cs="仿宋"/>
          <w:b/>
          <w:color w:val="auto"/>
          <w:sz w:val="24"/>
          <w:szCs w:val="20"/>
          <w:highlight w:val="none"/>
          <w:lang w:val="en-US" w:eastAsia="zh-CN"/>
        </w:rPr>
      </w:pPr>
    </w:p>
    <w:p w14:paraId="28F1E5D2">
      <w:pPr>
        <w:rPr>
          <w:rFonts w:hint="eastAsia" w:ascii="仿宋" w:hAnsi="仿宋" w:eastAsia="仿宋" w:cs="仿宋"/>
          <w:b/>
          <w:bCs w:val="0"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0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b/>
          <w:bCs w:val="0"/>
          <w:color w:val="auto"/>
          <w:szCs w:val="21"/>
          <w:highlight w:val="none"/>
          <w:lang w:val="en-US" w:eastAsia="zh-CN"/>
        </w:rPr>
        <w:t>每台空调不得超过已标注单价，超出按无效投标处理。</w:t>
      </w: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谈判分项报价表（最终）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空调</w:t>
            </w: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default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2500</w:t>
            </w: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4918FBB2">
      <w:pPr>
        <w:spacing w:line="360" w:lineRule="auto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备注：1.</w:t>
      </w: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  <w:lang w:val="en-US" w:eastAsia="zh-CN"/>
        </w:rPr>
        <w:t>每台空调不得超过已标注单价，超出按无效投标处理。</w:t>
      </w:r>
    </w:p>
    <w:p w14:paraId="68ADE853">
      <w:pPr>
        <w:spacing w:line="360" w:lineRule="auto"/>
        <w:ind w:firstLine="723" w:firstLineChars="3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2.请供应商在系统填报二次报价时一并上传此明细表，并且保证此表合计与在系统填报的总价一致，因错漏导致的后果由供应商自行承担。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75FE38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D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2026-07-28T11:10:32Z</dcterms:created>
  <dc:creator>Administrator</dc:creator>
  <cp:lastModifiedBy>doit</cp:lastModifiedBy>
  <dcterms:modified xsi:type="dcterms:W3CDTF">2026-07-28T11:11:49Z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7D6BB0261A0D4A098CC43FBD768FCA7F_12</vt:lpwstr>
  </property>
</Properties>
</file>