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591854">
      <w:pPr>
        <w:keepNext w:val="0"/>
        <w:keepLines w:val="0"/>
        <w:pageBreakBefore w:val="0"/>
        <w:widowControl w:val="0"/>
        <w:kinsoku/>
        <w:wordWrap/>
        <w:overflowPunct/>
        <w:topLinePunct w:val="0"/>
        <w:bidi w:val="0"/>
        <w:spacing w:line="360" w:lineRule="auto"/>
        <w:ind w:firstLine="565" w:firstLineChars="176"/>
        <w:jc w:val="center"/>
        <w:textAlignment w:val="auto"/>
        <w:rPr>
          <w:rFonts w:hint="eastAsia" w:ascii="宋体" w:hAnsi="宋体" w:eastAsia="宋体" w:cs="宋体"/>
          <w:sz w:val="24"/>
          <w:szCs w:val="24"/>
          <w:highlight w:val="none"/>
          <w:lang w:val="en-US" w:eastAsia="zh-CN"/>
        </w:rPr>
      </w:pPr>
      <w:r>
        <w:rPr>
          <w:rFonts w:hint="eastAsia" w:ascii="宋体" w:hAnsi="宋体" w:cs="宋体"/>
          <w:b/>
          <w:bCs/>
          <w:color w:val="000000"/>
          <w:sz w:val="32"/>
          <w:szCs w:val="32"/>
          <w:highlight w:val="none"/>
          <w:lang w:eastAsia="zh-CN"/>
        </w:rPr>
        <w:t>采购内容</w:t>
      </w:r>
      <w:r>
        <w:rPr>
          <w:rFonts w:hint="eastAsia" w:ascii="宋体" w:hAnsi="宋体" w:eastAsia="宋体" w:cs="宋体"/>
          <w:b/>
          <w:bCs/>
          <w:color w:val="000000"/>
          <w:sz w:val="32"/>
          <w:szCs w:val="32"/>
          <w:highlight w:val="none"/>
          <w:lang w:eastAsia="zh-CN"/>
        </w:rPr>
        <w:t>及要求</w:t>
      </w:r>
    </w:p>
    <w:p w14:paraId="05CD1EFC">
      <w:pPr>
        <w:pStyle w:val="2"/>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采购内容：完成杨陵区五泉镇全域土地综合整治项目永久基本农田优化调整方案编制，达到省级永久基本农田优化调整备案要求并完成区级审核。</w:t>
      </w:r>
    </w:p>
    <w:p w14:paraId="76E71CCF">
      <w:pPr>
        <w:pStyle w:val="2"/>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服务内容：根据陕西省自然资源厅 陕西省农业农村厅关于印发《陕西省永久基本农田保护红线优化调整工作规则》（陕自然资发〔2026〕408号）、自然资源部《全域土地综合整治实施指南（试行）》等相关文件要求，对杨陵区五泉镇全域土地综合整治项目涉及的永久基本农田编制优化调整方案。工作内容主要包括：项目区范围内永久基本农田摸底调查、调整优化图斑调查举证、调整优化方案编制，成果数据上图备案等。</w:t>
      </w:r>
    </w:p>
    <w:p w14:paraId="7FBDC640">
      <w:r>
        <w:rPr>
          <w:rFonts w:hint="eastAsia" w:ascii="宋体" w:hAnsi="宋体" w:eastAsia="宋体" w:cs="宋体"/>
          <w:kern w:val="0"/>
          <w:sz w:val="24"/>
          <w:szCs w:val="24"/>
          <w:highlight w:val="none"/>
          <w:lang w:val="en-US" w:eastAsia="zh-CN"/>
        </w:rPr>
        <w:t>主要成果：文本、图件、表格、数据库、附件。</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2E0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2026-09-02T08:17:05Z</dcterms:created>
  <dc:creator>Administrator</dc:creator>
  <cp:lastModifiedBy>枷泽。</cp:lastModifiedBy>
  <dcterms:modified xsi:type="dcterms:W3CDTF">2026-09-02T08:17:09Z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eyJoZGlkIjoiZWMwNWRhZTE0OTY3ZGFlNDAyMjYyZTVlZjliYWQ3ZDEiLCJ1c2VySWQiOiI5MjQ1NzE2MzUifQ==</vt:lpwstr>
  </property>
  <property fmtid="{D5CDD505-2E9C-101B-9397-08002B2CF9AE}" pid="4" name="ICV">
    <vt:lpwstr>23B7243ABA88438CA1A1CE0DAC610036_12</vt:lpwstr>
  </property>
</Properties>
</file>