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E3EF0">
      <w:pPr>
        <w:tabs>
          <w:tab w:val="left" w:pos="7665"/>
        </w:tabs>
        <w:snapToGrid w:val="0"/>
        <w:spacing w:before="0" w:beforeAutospacing="0" w:after="0" w:afterAutospacing="0" w:line="360" w:lineRule="auto"/>
        <w:ind w:left="0" w:leftChars="0" w:firstLine="0" w:firstLineChars="0"/>
        <w:jc w:val="center"/>
        <w:textAlignment w:val="baseline"/>
        <w:rPr>
          <w:rFonts w:ascii="宋体" w:hAnsi="宋体" w:cs="宋体"/>
          <w:b/>
          <w:i w:val="0"/>
          <w:caps w:val="0"/>
          <w:spacing w:val="0"/>
          <w:w w:val="100"/>
          <w:sz w:val="44"/>
        </w:rPr>
      </w:pPr>
      <w:r>
        <w:rPr>
          <w:rFonts w:hint="eastAsia" w:ascii="宋体" w:hAnsi="宋体" w:cs="宋体"/>
          <w:b/>
          <w:i w:val="0"/>
          <w:caps w:val="0"/>
          <w:spacing w:val="0"/>
          <w:w w:val="100"/>
          <w:sz w:val="44"/>
        </w:rPr>
        <w:t>采购内容</w:t>
      </w:r>
    </w:p>
    <w:p w14:paraId="7BBCA635">
      <w:pPr>
        <w:rPr>
          <w:rFonts w:hint="eastAsia" w:ascii="宋体" w:hAnsi="宋体" w:cs="宋体"/>
        </w:rPr>
      </w:pPr>
    </w:p>
    <w:p w14:paraId="2E1C4AC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kern w:val="2"/>
          <w:sz w:val="24"/>
          <w:szCs w:val="24"/>
          <w:lang w:val="en-US" w:eastAsia="zh-CN" w:bidi="ar-SA"/>
        </w:rPr>
        <w:t>一、</w:t>
      </w:r>
      <w:r>
        <w:rPr>
          <w:rFonts w:hint="eastAsia" w:asciiTheme="minorEastAsia" w:hAnsiTheme="minorEastAsia" w:eastAsiaTheme="minorEastAsia" w:cstheme="minorEastAsia"/>
          <w:b/>
          <w:bCs/>
          <w:sz w:val="24"/>
          <w:szCs w:val="24"/>
          <w:lang w:val="en-US" w:eastAsia="zh-CN"/>
        </w:rPr>
        <w:t>项目名称</w:t>
      </w:r>
    </w:p>
    <w:p w14:paraId="09952D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eastAsia="zh-CN"/>
        </w:rPr>
        <w:t>西乡县自然资源局西乡县瓦刀子石膏矿生态保护红线调整论证报告编制服务</w:t>
      </w:r>
    </w:p>
    <w:p w14:paraId="6B6475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i w:val="0"/>
          <w:iCs w:val="0"/>
          <w:caps w:val="0"/>
          <w:color w:val="222222"/>
          <w:spacing w:val="0"/>
          <w:sz w:val="24"/>
          <w:szCs w:val="24"/>
        </w:rPr>
      </w:pPr>
      <w:r>
        <w:rPr>
          <w:rFonts w:hint="eastAsia" w:asciiTheme="minorEastAsia" w:hAnsiTheme="minorEastAsia" w:eastAsiaTheme="minorEastAsia" w:cstheme="minorEastAsia"/>
          <w:i w:val="0"/>
          <w:iCs w:val="0"/>
          <w:caps w:val="0"/>
          <w:color w:val="222222"/>
          <w:spacing w:val="0"/>
          <w:kern w:val="2"/>
          <w:sz w:val="24"/>
          <w:szCs w:val="24"/>
          <w:lang w:val="en-US" w:eastAsia="zh-CN" w:bidi="ar-SA"/>
        </w:rPr>
        <w:t>二、</w:t>
      </w:r>
      <w:r>
        <w:rPr>
          <w:rFonts w:hint="eastAsia" w:asciiTheme="minorEastAsia" w:hAnsiTheme="minorEastAsia" w:eastAsiaTheme="minorEastAsia" w:cstheme="minorEastAsia"/>
          <w:b/>
          <w:bCs/>
          <w:i w:val="0"/>
          <w:iCs w:val="0"/>
          <w:caps w:val="0"/>
          <w:color w:val="222222"/>
          <w:spacing w:val="0"/>
          <w:sz w:val="24"/>
          <w:szCs w:val="24"/>
          <w:lang w:val="en-US" w:eastAsia="zh-CN"/>
        </w:rPr>
        <w:t>工作内容</w:t>
      </w:r>
    </w:p>
    <w:p w14:paraId="15E004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bCs/>
          <w:i w:val="0"/>
          <w:iCs w:val="0"/>
          <w:caps w:val="0"/>
          <w:color w:val="222222"/>
          <w:spacing w:val="0"/>
          <w:sz w:val="24"/>
          <w:szCs w:val="24"/>
        </w:rPr>
      </w:pPr>
      <w:r>
        <w:rPr>
          <w:rFonts w:hint="eastAsia" w:asciiTheme="minorEastAsia" w:hAnsiTheme="minorEastAsia" w:eastAsiaTheme="minorEastAsia" w:cstheme="minorEastAsia"/>
          <w:b/>
          <w:bCs/>
          <w:i w:val="0"/>
          <w:iCs w:val="0"/>
          <w:caps w:val="0"/>
          <w:color w:val="222222"/>
          <w:spacing w:val="0"/>
          <w:sz w:val="24"/>
          <w:szCs w:val="24"/>
          <w:lang w:val="en-US" w:eastAsia="zh-CN"/>
        </w:rPr>
        <w:t>1.基础资料收集与现状调研</w:t>
      </w:r>
    </w:p>
    <w:p w14:paraId="6482E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2.生态保护红线现状综合分析</w:t>
      </w:r>
    </w:p>
    <w:p w14:paraId="240958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3.红线调整方案论证</w:t>
      </w:r>
    </w:p>
    <w:p w14:paraId="4BA05F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val="en-US" w:eastAsia="zh-CN"/>
        </w:rPr>
        <w:t>其余详见采购文</w:t>
      </w:r>
      <w:bookmarkStart w:id="0" w:name="_GoBack"/>
      <w:bookmarkEnd w:id="0"/>
      <w:r>
        <w:rPr>
          <w:rFonts w:hint="eastAsia" w:asciiTheme="minorEastAsia" w:hAnsiTheme="minorEastAsia" w:eastAsiaTheme="minorEastAsia" w:cstheme="minorEastAsia"/>
          <w:i w:val="0"/>
          <w:iCs w:val="0"/>
          <w:caps w:val="0"/>
          <w:color w:val="222222"/>
          <w:spacing w:val="0"/>
          <w:sz w:val="24"/>
          <w:szCs w:val="24"/>
          <w:lang w:val="en-US" w:eastAsia="zh-CN"/>
        </w:rPr>
        <w:t>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1957C5"/>
    <w:rsid w:val="18D349A7"/>
    <w:rsid w:val="39195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keepNext/>
      <w:keepLines/>
      <w:spacing w:beforeLines="0" w:beforeAutospacing="0" w:afterLines="0" w:afterAutospacing="0" w:line="240" w:lineRule="auto"/>
      <w:outlineLvl w:val="1"/>
    </w:pPr>
    <w:rPr>
      <w:rFonts w:ascii="Arial" w:hAnsi="Arial" w:eastAsia="新宋体"/>
      <w:b/>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2026-07-02T09:18:00Z</dcterms:created>
  <dc:creator>古井</dc:creator>
  <cp:lastModifiedBy>古井</cp:lastModifiedBy>
  <dcterms:modified xsi:type="dcterms:W3CDTF">2026-07-02T09:19:20Z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B899027E346843C09F4ACDCE28AF86FD_11</vt:lpwstr>
  </property>
  <property fmtid="{D5CDD505-2E9C-101B-9397-08002B2CF9AE}" pid="4" name="KSOTemplateDocerSaveRecord">
    <vt:lpwstr>eyJoZGlkIjoiZGZiM2FmYWJmOTdkZTNjMzgyZjU3ZWE1M2NiYjcxMTIiLCJ1c2VySWQiOiIzMzc0NTE0MTUifQ==</vt:lpwstr>
  </property>
</Properties>
</file>