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C5309">
      <w:pPr>
        <w:pStyle w:val="3"/>
        <w:adjustRightInd w:val="0"/>
        <w:spacing w:line="360" w:lineRule="auto"/>
        <w:textAlignment w:val="baseline"/>
        <w:outlineLvl w:val="0"/>
        <w:rPr>
          <w:rFonts w:ascii="仿宋" w:hAnsi="仿宋" w:eastAsia="仿宋" w:cs="仿宋"/>
          <w:b/>
          <w:bCs/>
          <w:sz w:val="28"/>
          <w:szCs w:val="16"/>
        </w:rPr>
      </w:pPr>
      <w:r>
        <w:rPr>
          <w:rFonts w:hint="eastAsia" w:ascii="仿宋" w:hAnsi="仿宋" w:eastAsia="仿宋" w:cs="仿宋_GB2312"/>
          <w:b/>
          <w:bCs/>
          <w:sz w:val="28"/>
          <w:szCs w:val="16"/>
        </w:rPr>
        <w:t>开标</w:t>
      </w:r>
      <w:r>
        <w:rPr>
          <w:rFonts w:hint="eastAsia" w:ascii="仿宋" w:hAnsi="仿宋" w:eastAsia="仿宋" w:cs="仿宋_GB2312"/>
          <w:b/>
          <w:bCs/>
          <w:sz w:val="28"/>
          <w:szCs w:val="16"/>
          <w:lang w:val="en-US" w:eastAsia="zh-CN"/>
        </w:rPr>
        <w:t>记录表</w:t>
      </w:r>
    </w:p>
    <w:tbl>
      <w:tblPr>
        <w:tblStyle w:val="5"/>
        <w:tblW w:w="0" w:type="auto"/>
        <w:tblInd w:w="-328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5"/>
        <w:gridCol w:w="4845"/>
      </w:tblGrid>
      <w:tr w14:paraId="1980C4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tcBorders>
              <w:bottom w:val="single" w:color="auto" w:sz="4" w:space="0"/>
            </w:tcBorders>
            <w:vAlign w:val="center"/>
          </w:tcPr>
          <w:p w14:paraId="50A6E791">
            <w:pPr>
              <w:jc w:val="center"/>
              <w:rPr>
                <w:rFonts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</w:t>
            </w:r>
          </w:p>
        </w:tc>
        <w:tc>
          <w:tcPr>
            <w:tcW w:w="4845" w:type="dxa"/>
            <w:vAlign w:val="center"/>
          </w:tcPr>
          <w:p w14:paraId="43A45149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</w:p>
        </w:tc>
      </w:tr>
      <w:tr w14:paraId="6A21377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tcBorders>
              <w:bottom w:val="single" w:color="auto" w:sz="4" w:space="0"/>
            </w:tcBorders>
            <w:vAlign w:val="center"/>
          </w:tcPr>
          <w:p w14:paraId="3FE2F265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项目编号</w:t>
            </w:r>
          </w:p>
        </w:tc>
        <w:tc>
          <w:tcPr>
            <w:tcW w:w="4845" w:type="dxa"/>
            <w:tcBorders>
              <w:bottom w:val="single" w:color="auto" w:sz="4" w:space="0"/>
            </w:tcBorders>
            <w:vAlign w:val="center"/>
          </w:tcPr>
          <w:p w14:paraId="6F39C09C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</w:p>
        </w:tc>
      </w:tr>
      <w:tr w14:paraId="35F90AF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vAlign w:val="center"/>
          </w:tcPr>
          <w:p w14:paraId="010315C9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供应商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名称</w:t>
            </w:r>
          </w:p>
        </w:tc>
        <w:tc>
          <w:tcPr>
            <w:tcW w:w="4845" w:type="dxa"/>
            <w:vAlign w:val="center"/>
          </w:tcPr>
          <w:p w14:paraId="334055AC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32C67C2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005" w:type="dxa"/>
            <w:vAlign w:val="center"/>
          </w:tcPr>
          <w:p w14:paraId="1CD0A14F">
            <w:pPr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磋商报价（人民币元）</w:t>
            </w:r>
          </w:p>
        </w:tc>
        <w:tc>
          <w:tcPr>
            <w:tcW w:w="4845" w:type="dxa"/>
            <w:vAlign w:val="center"/>
          </w:tcPr>
          <w:p w14:paraId="7DA72A0C">
            <w:pPr>
              <w:jc w:val="center"/>
              <w:rPr>
                <w:rFonts w:ascii="仿宋" w:hAnsi="仿宋" w:eastAsia="仿宋" w:cs="仿宋"/>
                <w:bCs/>
                <w:sz w:val="24"/>
                <w:u w:val="single"/>
              </w:rPr>
            </w:pPr>
          </w:p>
        </w:tc>
      </w:tr>
      <w:tr w14:paraId="0FA0809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005" w:type="dxa"/>
            <w:vAlign w:val="center"/>
          </w:tcPr>
          <w:p w14:paraId="32F9D64F">
            <w:pPr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  <w:t>服务期限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是否响应</w:t>
            </w:r>
          </w:p>
        </w:tc>
        <w:tc>
          <w:tcPr>
            <w:tcW w:w="4845" w:type="dxa"/>
            <w:vAlign w:val="center"/>
          </w:tcPr>
          <w:p w14:paraId="344E477C">
            <w:pPr>
              <w:jc w:val="center"/>
              <w:rPr>
                <w:rFonts w:ascii="仿宋" w:hAnsi="仿宋" w:eastAsia="仿宋" w:cs="仿宋"/>
                <w:bCs/>
                <w:sz w:val="24"/>
                <w:u w:val="single"/>
              </w:rPr>
            </w:pPr>
          </w:p>
        </w:tc>
      </w:tr>
      <w:tr w14:paraId="5EA78F1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shd w:val="clear" w:color="auto" w:fill="auto"/>
            <w:vAlign w:val="center"/>
          </w:tcPr>
          <w:p w14:paraId="2ADD7704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付款方式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是否响应</w:t>
            </w:r>
          </w:p>
        </w:tc>
        <w:tc>
          <w:tcPr>
            <w:tcW w:w="4845" w:type="dxa"/>
            <w:vAlign w:val="center"/>
          </w:tcPr>
          <w:p w14:paraId="3773B7FF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18AF7A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05" w:type="dxa"/>
            <w:shd w:val="clear" w:color="auto" w:fill="auto"/>
            <w:vAlign w:val="center"/>
          </w:tcPr>
          <w:p w14:paraId="1B1F609C">
            <w:pPr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响应文件有效期</w:t>
            </w: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是否响应</w:t>
            </w:r>
          </w:p>
        </w:tc>
        <w:tc>
          <w:tcPr>
            <w:tcW w:w="4845" w:type="dxa"/>
            <w:vAlign w:val="center"/>
          </w:tcPr>
          <w:p w14:paraId="1B306BA1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</w:tbl>
    <w:p w14:paraId="35DAE0B7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备注：</w:t>
      </w:r>
    </w:p>
    <w:p w14:paraId="28B05991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kern w:val="2"/>
          <w:sz w:val="24"/>
          <w:szCs w:val="22"/>
          <w:lang w:val="en-US" w:eastAsia="zh-CN" w:bidi="ar-SA"/>
        </w:rPr>
        <w:t>1、服务期限</w:t>
      </w:r>
      <w:r>
        <w:rPr>
          <w:rFonts w:hint="eastAsia" w:ascii="仿宋" w:hAnsi="仿宋" w:eastAsia="仿宋" w:cs="仿宋"/>
          <w:sz w:val="24"/>
        </w:rPr>
        <w:t>是否响应</w:t>
      </w:r>
      <w:r>
        <w:rPr>
          <w:rFonts w:hint="eastAsia" w:ascii="仿宋" w:hAnsi="仿宋" w:eastAsia="仿宋" w:cs="仿宋"/>
          <w:sz w:val="24"/>
          <w:lang w:eastAsia="zh-CN"/>
        </w:rPr>
        <w:t>、付款方式</w:t>
      </w:r>
      <w:r>
        <w:rPr>
          <w:rFonts w:hint="eastAsia" w:ascii="仿宋" w:hAnsi="仿宋" w:eastAsia="仿宋" w:cs="仿宋"/>
          <w:sz w:val="24"/>
        </w:rPr>
        <w:t>是否响应</w:t>
      </w:r>
      <w:r>
        <w:rPr>
          <w:rFonts w:hint="eastAsia" w:ascii="仿宋" w:hAnsi="仿宋" w:eastAsia="仿宋" w:cs="仿宋"/>
          <w:sz w:val="24"/>
          <w:lang w:eastAsia="zh-CN"/>
        </w:rPr>
        <w:t>、响应文件有效期</w:t>
      </w:r>
      <w:r>
        <w:rPr>
          <w:rFonts w:hint="eastAsia" w:ascii="仿宋" w:hAnsi="仿宋" w:eastAsia="仿宋" w:cs="仿宋"/>
          <w:sz w:val="24"/>
        </w:rPr>
        <w:t>是否响应请填写“是”或者“否”。</w:t>
      </w:r>
    </w:p>
    <w:p w14:paraId="0D72F5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</w:rPr>
        <w:t>、</w:t>
      </w:r>
      <w:r>
        <w:rPr>
          <w:rFonts w:hint="eastAsia" w:ascii="仿宋" w:hAnsi="仿宋" w:eastAsia="仿宋" w:cs="仿宋"/>
          <w:sz w:val="24"/>
          <w:lang w:eastAsia="zh-CN"/>
        </w:rPr>
        <w:t>报价异常低价处理</w:t>
      </w:r>
    </w:p>
    <w:p w14:paraId="3A55E80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（1）</w:t>
      </w:r>
      <w:r>
        <w:rPr>
          <w:rFonts w:hint="eastAsia" w:ascii="仿宋" w:hAnsi="仿宋" w:eastAsia="仿宋" w:cs="仿宋"/>
          <w:sz w:val="24"/>
        </w:rPr>
        <w:t>在评标过程中，</w:t>
      </w:r>
      <w:r>
        <w:rPr>
          <w:rFonts w:hint="eastAsia" w:ascii="仿宋" w:hAnsi="仿宋" w:eastAsia="仿宋" w:cs="仿宋"/>
          <w:sz w:val="24"/>
          <w:lang w:val="en-US" w:eastAsia="zh-CN"/>
        </w:rPr>
        <w:t>评审小组</w:t>
      </w:r>
      <w:r>
        <w:rPr>
          <w:rFonts w:hint="eastAsia" w:ascii="仿宋" w:hAnsi="仿宋" w:eastAsia="仿宋" w:cs="仿宋"/>
          <w:sz w:val="24"/>
        </w:rPr>
        <w:t>认为</w:t>
      </w: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报价</w:t>
      </w:r>
      <w:r>
        <w:rPr>
          <w:rFonts w:hint="eastAsia" w:ascii="仿宋" w:hAnsi="仿宋" w:eastAsia="仿宋" w:cs="仿宋"/>
          <w:sz w:val="24"/>
          <w:lang w:val="en-US" w:eastAsia="zh-CN"/>
        </w:rPr>
        <w:t>异常的，应当启动异常低价投标（响应）审查程序。</w:t>
      </w:r>
    </w:p>
    <w:p w14:paraId="15EBDF5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2）供应商</w:t>
      </w:r>
      <w:r>
        <w:rPr>
          <w:rFonts w:hint="eastAsia" w:ascii="仿宋" w:hAnsi="仿宋" w:eastAsia="仿宋" w:cs="仿宋"/>
          <w:sz w:val="24"/>
        </w:rPr>
        <w:t>提交的相关说明和证明材料，应当加盖投标人（法定名称）电子印章，在</w:t>
      </w:r>
      <w:r>
        <w:rPr>
          <w:rFonts w:hint="eastAsia" w:ascii="仿宋" w:hAnsi="仿宋" w:eastAsia="仿宋" w:cs="仿宋"/>
          <w:sz w:val="24"/>
          <w:lang w:val="en-US" w:eastAsia="zh-CN"/>
        </w:rPr>
        <w:t>评审小组</w:t>
      </w:r>
      <w:r>
        <w:rPr>
          <w:rFonts w:hint="eastAsia" w:ascii="仿宋" w:hAnsi="仿宋" w:eastAsia="仿宋" w:cs="仿宋"/>
          <w:sz w:val="24"/>
        </w:rPr>
        <w:t>要求的时间内通过项目电子化交易系统进行提交，否则提交的相关证明材料无效。</w:t>
      </w: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不能证明其报价合理性的，</w:t>
      </w:r>
      <w:r>
        <w:rPr>
          <w:rFonts w:hint="eastAsia" w:ascii="仿宋" w:hAnsi="仿宋" w:eastAsia="仿宋" w:cs="仿宋"/>
          <w:sz w:val="24"/>
          <w:lang w:val="en-US" w:eastAsia="zh-CN"/>
        </w:rPr>
        <w:t>评审小组</w:t>
      </w:r>
      <w:r>
        <w:rPr>
          <w:rFonts w:hint="eastAsia" w:ascii="仿宋" w:hAnsi="仿宋" w:eastAsia="仿宋" w:cs="仿宋"/>
          <w:sz w:val="24"/>
        </w:rPr>
        <w:t>应当将其</w:t>
      </w:r>
      <w:r>
        <w:rPr>
          <w:rFonts w:hint="eastAsia" w:ascii="仿宋" w:hAnsi="仿宋" w:eastAsia="仿宋" w:cs="仿宋"/>
          <w:sz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</w:rPr>
        <w:t>文件作为无效处理。</w:t>
      </w: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8A15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7FEDCCBF">
            <w:pPr>
              <w:pStyle w:val="4"/>
              <w:jc w:val="distribute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DEE07CF">
            <w:pPr>
              <w:pStyle w:val="4"/>
              <w:jc w:val="left"/>
              <w:rPr>
                <w:rFonts w:ascii="仿宋" w:hAnsi="仿宋" w:eastAsia="仿宋" w:cs="仿宋_GB2312"/>
                <w:b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 w:val="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6FE96408">
            <w:pPr>
              <w:pStyle w:val="4"/>
              <w:rPr>
                <w:rFonts w:ascii="仿宋" w:hAnsi="仿宋" w:eastAsia="仿宋"/>
                <w:b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_GB2312"/>
                <w:b w:val="0"/>
                <w:sz w:val="24"/>
                <w:u w:val="single"/>
              </w:rPr>
              <w:t>（公章）</w:t>
            </w:r>
            <w:r>
              <w:rPr>
                <w:rFonts w:hint="eastAsia" w:ascii="仿宋" w:hAnsi="仿宋" w:eastAsia="仿宋"/>
                <w:b w:val="0"/>
                <w:sz w:val="24"/>
                <w:szCs w:val="24"/>
                <w:u w:val="single"/>
              </w:rPr>
              <w:t xml:space="preserve">           </w:t>
            </w:r>
          </w:p>
        </w:tc>
      </w:tr>
      <w:tr w14:paraId="0C64D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79322DC3">
            <w:pPr>
              <w:pStyle w:val="4"/>
              <w:jc w:val="distribute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2D286EE">
            <w:pPr>
              <w:pStyle w:val="4"/>
              <w:jc w:val="left"/>
              <w:rPr>
                <w:rFonts w:ascii="仿宋" w:hAnsi="仿宋" w:eastAsia="仿宋" w:cs="仿宋_GB2312"/>
                <w:b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 w:val="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69EBAAC9">
            <w:pPr>
              <w:pStyle w:val="4"/>
              <w:rPr>
                <w:rFonts w:ascii="仿宋" w:hAnsi="仿宋" w:eastAsia="仿宋"/>
                <w:b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617E1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3996FDCD">
            <w:pPr>
              <w:pStyle w:val="4"/>
              <w:jc w:val="distribute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29E07D0F">
            <w:pPr>
              <w:pStyle w:val="4"/>
              <w:jc w:val="left"/>
              <w:rPr>
                <w:rFonts w:ascii="仿宋" w:hAnsi="仿宋" w:eastAsia="仿宋" w:cs="仿宋_GB2312"/>
                <w:b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 w:val="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7E13625E">
            <w:pPr>
              <w:pStyle w:val="4"/>
              <w:rPr>
                <w:rFonts w:ascii="仿宋" w:hAnsi="仿宋" w:eastAsia="仿宋"/>
                <w:b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6385DFB7"/>
    <w:p w14:paraId="776FA532">
      <w:r>
        <w:br w:type="page"/>
      </w:r>
    </w:p>
    <w:p w14:paraId="3128566D">
      <w:pPr>
        <w:pStyle w:val="7"/>
        <w:spacing w:line="360" w:lineRule="auto"/>
        <w:outlineLvl w:val="0"/>
        <w:rPr>
          <w:rFonts w:hint="eastAsia" w:ascii="仿宋" w:hAnsi="仿宋" w:eastAsia="仿宋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b/>
          <w:bCs/>
          <w:kern w:val="0"/>
          <w:sz w:val="28"/>
          <w:szCs w:val="28"/>
          <w:lang w:val="en-US" w:eastAsia="zh-CN" w:bidi="ar-SA"/>
        </w:rPr>
        <w:t>分项报价表</w:t>
      </w:r>
    </w:p>
    <w:p w14:paraId="3CE3107E">
      <w:pPr>
        <w:pStyle w:val="8"/>
        <w:widowControl w:val="0"/>
        <w:spacing w:line="360" w:lineRule="auto"/>
        <w:jc w:val="both"/>
        <w:rPr>
          <w:rFonts w:ascii="仿宋" w:hAnsi="仿宋" w:eastAsia="仿宋" w:cs="仿宋"/>
          <w:b/>
          <w:kern w:val="2"/>
          <w:sz w:val="24"/>
          <w:szCs w:val="24"/>
          <w:u w:val="single"/>
        </w:rPr>
      </w:pPr>
      <w:r>
        <w:rPr>
          <w:rFonts w:ascii="仿宋" w:hAnsi="仿宋" w:eastAsia="仿宋" w:cs="仿宋"/>
          <w:kern w:val="2"/>
          <w:sz w:val="24"/>
          <w:szCs w:val="24"/>
        </w:rPr>
        <w:t>供应商名称：</w:t>
      </w:r>
      <w:r>
        <w:rPr>
          <w:rFonts w:ascii="仿宋" w:hAnsi="仿宋" w:eastAsia="仿宋" w:cs="仿宋"/>
          <w:kern w:val="2"/>
          <w:sz w:val="24"/>
          <w:szCs w:val="24"/>
          <w:u w:val="single"/>
        </w:rPr>
        <w:t xml:space="preserve">                        </w:t>
      </w:r>
      <w:r>
        <w:rPr>
          <w:rFonts w:ascii="仿宋" w:hAnsi="仿宋" w:eastAsia="仿宋" w:cs="仿宋"/>
          <w:sz w:val="24"/>
          <w:szCs w:val="24"/>
        </w:rPr>
        <w:t>项目编号：</w:t>
      </w:r>
      <w:r>
        <w:rPr>
          <w:rFonts w:ascii="仿宋" w:hAnsi="仿宋" w:eastAsia="仿宋" w:cs="仿宋"/>
          <w:sz w:val="24"/>
          <w:szCs w:val="24"/>
          <w:u w:val="single"/>
        </w:rPr>
        <w:t xml:space="preserve">                 </w:t>
      </w:r>
    </w:p>
    <w:tbl>
      <w:tblPr>
        <w:tblStyle w:val="5"/>
        <w:tblW w:w="86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3452"/>
        <w:gridCol w:w="2303"/>
        <w:gridCol w:w="2041"/>
      </w:tblGrid>
      <w:tr w14:paraId="5FCBF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6C6AA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79718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人均单价</w:t>
            </w:r>
          </w:p>
        </w:tc>
        <w:tc>
          <w:tcPr>
            <w:tcW w:w="2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9F50BC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人数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CC9236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合价（元）</w:t>
            </w:r>
          </w:p>
        </w:tc>
      </w:tr>
      <w:tr w14:paraId="5E04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902" w:type="dxa"/>
            <w:noWrap w:val="0"/>
            <w:vAlign w:val="center"/>
          </w:tcPr>
          <w:p w14:paraId="6639AAE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52" w:type="dxa"/>
            <w:noWrap w:val="0"/>
            <w:vAlign w:val="center"/>
          </w:tcPr>
          <w:p w14:paraId="2A2AC6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3" w:type="dxa"/>
            <w:noWrap w:val="0"/>
            <w:vAlign w:val="center"/>
          </w:tcPr>
          <w:p w14:paraId="14485131">
            <w:pPr>
              <w:spacing w:line="360" w:lineRule="auto"/>
              <w:ind w:left="-50" w:right="-5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777</w:t>
            </w:r>
          </w:p>
        </w:tc>
        <w:tc>
          <w:tcPr>
            <w:tcW w:w="2041" w:type="dxa"/>
            <w:noWrap w:val="0"/>
            <w:vAlign w:val="top"/>
          </w:tcPr>
          <w:p w14:paraId="03A2B43D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 w14:paraId="1D051A8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本表的合计金额应与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开标记录</w:t>
      </w:r>
      <w:r>
        <w:rPr>
          <w:rFonts w:hint="eastAsia" w:ascii="仿宋" w:hAnsi="仿宋" w:eastAsia="仿宋" w:cs="仿宋"/>
          <w:sz w:val="24"/>
          <w:szCs w:val="24"/>
        </w:rPr>
        <w:t>表中的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报价一致。</w:t>
      </w:r>
      <w:bookmarkStart w:id="0" w:name="_Toc332874430"/>
      <w:bookmarkStart w:id="1" w:name="_Toc311415659"/>
      <w:bookmarkStart w:id="2" w:name="_Toc283240498"/>
      <w:bookmarkStart w:id="3" w:name="_Toc405385112"/>
    </w:p>
    <w:p w14:paraId="2F4478C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2、最终结算价格以实际人数结算。</w:t>
      </w:r>
    </w:p>
    <w:p w14:paraId="109E0981"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3、人均单价指的是不论在职或退休、男性或女性均按统一价格收取。</w:t>
      </w:r>
    </w:p>
    <w:p w14:paraId="20FD2C24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072E51F">
      <w:pPr>
        <w:spacing w:line="360" w:lineRule="auto"/>
        <w:rPr>
          <w:rFonts w:hint="eastAsia"/>
          <w:sz w:val="24"/>
          <w:szCs w:val="24"/>
        </w:rPr>
      </w:pPr>
    </w:p>
    <w:bookmarkEnd w:id="0"/>
    <w:bookmarkEnd w:id="1"/>
    <w:bookmarkEnd w:id="2"/>
    <w:bookmarkEnd w:id="3"/>
    <w:p w14:paraId="77E0B6F5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</w:p>
    <w:p w14:paraId="75EC6C9F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</w:t>
      </w:r>
    </w:p>
    <w:p w14:paraId="50395BEB">
      <w:pPr>
        <w:ind w:firstLine="2650" w:firstLineChars="1100"/>
        <w:rPr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</w:p>
    <w:p w14:paraId="4A1B7640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32190"/>
    <w:rsid w:val="4573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"/>
    <w:basedOn w:val="1"/>
    <w:qFormat/>
    <w:uiPriority w:val="0"/>
    <w:rPr>
      <w:b/>
      <w:sz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2026-06-13T09:10:00Z</dcterms:created>
  <dc:creator>FORGOTTENREALMS</dc:creator>
  <cp:lastModifiedBy>FORGOTTENREALMS</cp:lastModifiedBy>
  <dcterms:modified xsi:type="dcterms:W3CDTF">2026-06-13T09:11:24Z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8EA906876C1D46A790F8EB451A980197_11</vt:lpwstr>
  </property>
  <property fmtid="{D5CDD505-2E9C-101B-9397-08002B2CF9AE}" pid="4" name="KSOTemplateDocerSaveRecord">
    <vt:lpwstr>eyJoZGlkIjoiZjllNzUwZDI4Yjg0M2ViYTlhZjQ4NmRmNDAxMTU4NGIiLCJ1c2VySWQiOiI0MDc5MDU5NDMifQ==</vt:lpwstr>
  </property>
</Properties>
</file>