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版本号：DZZC2026-ZA-1520260818001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米粮镇中心小学创客教室设备采购项目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DZZC2026-ZA-15</w:t>
      </w:r>
      <w:r>
        <w:br/>
      </w:r>
      <w:r>
        <w:br/>
      </w:r>
      <w:r>
        <w:br/>
      </w:r>
    </w:p>
    <w:p>
      <w:pPr>
        <w:pStyle w:val="null3"/>
        <w:jc w:val="center"/>
        <w:outlineLvl w:val="2"/>
      </w:pPr>
      <w:r>
        <w:rPr>
          <w:rFonts w:ascii="仿宋_GB2312" w:hAnsi="仿宋_GB2312" w:cs="仿宋_GB2312" w:eastAsia="仿宋_GB2312"/>
          <w:sz w:val="28"/>
          <w:b/>
        </w:rPr>
        <w:t>镇安县米粮镇中心小学</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镇安县米粮镇中心小学</w:t>
      </w:r>
      <w:r>
        <w:rPr>
          <w:rFonts w:ascii="仿宋_GB2312" w:hAnsi="仿宋_GB2312" w:cs="仿宋_GB2312" w:eastAsia="仿宋_GB2312"/>
        </w:rPr>
        <w:t>委托，拟对</w:t>
      </w:r>
      <w:r>
        <w:rPr>
          <w:rFonts w:ascii="仿宋_GB2312" w:hAnsi="仿宋_GB2312" w:cs="仿宋_GB2312" w:eastAsia="仿宋_GB2312"/>
        </w:rPr>
        <w:t>米粮镇中心小学创客教室设备采购项目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DZZC2026-ZA-15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米粮镇中心小学创客教室设备采购项目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为改善提升学校教学条件，提高办学水平，我校计划启动创客教室设备采购项目。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采购包1（米粮镇中心小学创客教室设备采购项目）：属于专门面向中小企业采购。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为合法注册的法人或其他组织或自然人，提供营业执照（事业单位提供事业单位法人证书），自然人的身份证明；：供应商应为合法注册的法人或其他组织或自然人，提供营业执照（事业单位提供事业单位法人证书），自然人的身份证明；</w:t>
      </w:r>
    </w:p>
    <w:p>
      <w:pPr>
        <w:pStyle w:val="null3"/>
      </w:pPr>
      <w:r>
        <w:rPr>
          <w:rFonts w:ascii="仿宋_GB2312" w:hAnsi="仿宋_GB2312" w:cs="仿宋_GB2312" w:eastAsia="仿宋_GB2312"/>
        </w:rPr>
        <w:t>2、法定代表人授权书（附法定代表人、被授权人身份证复印件）及被授权人身份证原件（法定代表人参加投标只须提供法定代表人身份证原件）；：法定代表人授权书（附法定代表人、被授权人身份证复印件）及被授权人身份证原件（法定代表人参加投标只须提供法定代表人身份证原件）；</w:t>
      </w:r>
    </w:p>
    <w:p>
      <w:pPr>
        <w:pStyle w:val="null3"/>
      </w:pPr>
      <w:r>
        <w:rPr>
          <w:rFonts w:ascii="仿宋_GB2312" w:hAnsi="仿宋_GB2312" w:cs="仿宋_GB2312" w:eastAsia="仿宋_GB2312"/>
        </w:rPr>
        <w:t>3、2025年度的经注册会计师签署的财务审计报告（包括“四表一注”，即资产负债表、利润表、现金流量表、所有者权益变动表及其附注），成立时间至提交磋商响应文件截止时间不足一年的可提供成立后任意时段的资产负债表，或者提供其开标前三个月内基本存款账户开户银行出具的资信证明及基本存款账户开户证明资料；：提供2025年度的经注册会计师签署的财务审计报告（包括“四表一注”，即资产负债表、利润表、现金流量表、所有者权益变动表及其附注），成立时间至提交磋商响应文件截止时间不足一年的可提供成立后任意时段的资产负债表，或者提供其开标前三个月内基本存款账户开户银行出具的资信证明及基本存款账户开户证明资料；</w:t>
      </w:r>
    </w:p>
    <w:p>
      <w:pPr>
        <w:pStyle w:val="null3"/>
      </w:pPr>
      <w:r>
        <w:rPr>
          <w:rFonts w:ascii="仿宋_GB2312" w:hAnsi="仿宋_GB2312" w:cs="仿宋_GB2312" w:eastAsia="仿宋_GB2312"/>
        </w:rPr>
        <w:t>4、税收缴纳证明：提供递交谈判响应文件截止日前近一年内已缴纳任意一个月的纳税证明或完税证明（任意税种），依法免税的单位应提供相关证明材料；：税收缴纳证明：提供递交谈判响应文件截止日前近一年内已缴纳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谈判响应文件截止日前近一年内已缴存的任意一个月的社会保障资金缴存单据或社保机构开具的社会保险参保缴费情况证明，依法不需要缴纳社会保障资金的单位应提供相关证明材料；：社会保障资金缴纳证明：提供递交谈判响应文件截止日前近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不得为“信用中国”网站（www.creditchina.gov.cn）或“信用中国”网站链接的第三方政府网站中列入失信被执行人、重大税收违法失信主体、政府采购严重违法失信行为记录名单的供应商，不得为中国政府采购网（www.ccgp.gov.cn）政府采购严重违法失信行为记录名单中被财政部门禁止参加政府采购活动的供应商；：供应商不得为“信用中国”网站（www.creditchina.gov.cn）或“信用中国”网站链接的第三方政府网站中列入失信被执行人、重大税收违法失信主体、政府采购严重违法失信行为记录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7、提供参加政府采购活动前三年内，在经营活动中没有重大违法记录的书面声明；：提供参加政府采购活动前三年内，在经营活动中没有重大违法记录的书面声明；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8、提供具备履行合同所必需的设备和专业技术能力的书面声明；：提供具备履行合同所必需的设备和专业技术能力的书面声明；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镇安县米粮镇中心小学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米粮镇清泉村二组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13991463320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18091407567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09145325602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采购包1：362,385.12元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及（发改办价格[2011]534号）的规定计取，按照中标金额差额定率累进法计算，由中标（成交）单位一次性支付给代理机构。中标（成交）单位在领取中标通知书前，须向采购代理机构一次性支付采购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镇安县米粮镇中心小学</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镇安县米粮镇中心小学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镇安县米粮镇中心小学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鼎正众创建设集团有限公司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联系人：赵工、周工</w:t>
      </w:r>
    </w:p>
    <w:p>
      <w:pPr>
        <w:pStyle w:val="null3"/>
      </w:pPr>
      <w:r>
        <w:rPr>
          <w:rFonts w:ascii="仿宋_GB2312" w:hAnsi="仿宋_GB2312" w:cs="仿宋_GB2312" w:eastAsia="仿宋_GB2312"/>
        </w:rPr>
        <w:t>联系电话：18091407567</w:t>
      </w:r>
    </w:p>
    <w:p>
      <w:pPr>
        <w:pStyle w:val="null3"/>
      </w:pPr>
      <w:r>
        <w:rPr>
          <w:rFonts w:ascii="仿宋_GB2312" w:hAnsi="仿宋_GB2312" w:cs="仿宋_GB2312" w:eastAsia="仿宋_GB2312"/>
        </w:rPr>
        <w:t>地址：陕西省西安市雁塔区创业广场B座1506室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改善提升学校教学条件，提高办学水平，我校计划启动创客教室设备采购项目。该项目地点位于镇安县米粮镇中心小学校内，计划分1个采购包，其中采购内容为：教室基础装修、86寸智慧黑板、科学实验箱、学生显微镜、地球科学模型、三球仪（电动演示)、中国地形模型及世界、各地形模型、化石标本、编程教学设备、无屏幕实物编程机、器人、图形化编程套装、实践制作设备、大颗粒积木套装、小颗粒机械套装、3D打印笔、儿童手工工具、展示与存储、带灯光透明玻璃作品展示柜、科普图书、科学问题墙、创客文化营造、器材收纳、透明零件盒（带盖）、多层分类柜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362,385.12</w:t>
      </w:r>
    </w:p>
    <w:p>
      <w:pPr>
        <w:pStyle w:val="null3"/>
      </w:pPr>
      <w:r>
        <w:rPr>
          <w:rFonts w:ascii="仿宋_GB2312" w:hAnsi="仿宋_GB2312" w:cs="仿宋_GB2312" w:eastAsia="仿宋_GB2312"/>
        </w:rPr>
        <w:t>采购包最高限价（元）: 362,385.12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米粮镇中心小学创客教室设备采购项目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362,385.12</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标的名称：米粮镇中心小学创客教室设备采购项目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1"/>
              <w:gridCol w:w="187"/>
              <w:gridCol w:w="2065"/>
              <w:gridCol w:w="98"/>
              <w:gridCol w:w="98"/>
            </w:tblGrid>
            <w:tr>
              <w:tc>
                <w:tcPr>
                  <w:tcW w:type="dxa" w:w="10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color w:val="000000"/>
                    </w:rPr>
                    <w:t>序号</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12"/>
                      <w:b/>
                      <w:color w:val="000000"/>
                    </w:rPr>
                    <w:t>参数性质</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color w:val="000000"/>
                    </w:rPr>
                    <w:t>技术参数与性能指标</w:t>
                  </w:r>
                </w:p>
              </w:tc>
              <w:tc>
                <w:tcPr>
                  <w:tcW w:type="dxa" w:w="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color w:val="000000"/>
                    </w:rPr>
                    <w:t>单位</w:t>
                  </w:r>
                </w:p>
              </w:tc>
              <w:tc>
                <w:tcPr>
                  <w:tcW w:type="dxa" w:w="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color w:val="000000"/>
                    </w:rPr>
                    <w:t>数量</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环境与安全保障</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教室基础装修</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1.</w:t>
                  </w:r>
                  <w:r>
                    <w:rPr>
                      <w:rFonts w:ascii="仿宋_GB2312" w:hAnsi="仿宋_GB2312" w:cs="仿宋_GB2312" w:eastAsia="仿宋_GB2312"/>
                      <w:sz w:val="12"/>
                    </w:rPr>
                    <w:t>安全环境保障：铺设防滑地胶（厚度不低于2mm，防滑等级R9，圆角收边），仅操作区和活动区铺设（约40至50平方米）。配备干粉灭火器（2公斤装，2个）、灭火毯2条，全部放置在1.5米高度以下、儿童易取处。进行安全电路改造，所有插座安装儿童安全保护门，实验操作区采用安全电压（不高于24V）供电。墙面做简单彩绘、卡通图案或科普漫画喷绘，营造童趣氛围。</w:t>
                  </w:r>
                  <w:r>
                    <w:br/>
                  </w:r>
                  <w:r>
                    <w:rPr>
                      <w:rFonts w:ascii="仿宋_GB2312" w:hAnsi="仿宋_GB2312" w:cs="仿宋_GB2312" w:eastAsia="仿宋_GB2312"/>
                      <w:sz w:val="12"/>
                    </w:rPr>
                    <w:t xml:space="preserve"> 2.强制性安全装置：教室总电源加装智能定时开关，设定每日22:00自动切断总闸。</w:t>
                  </w:r>
                  <w:r>
                    <w:br/>
                  </w:r>
                  <w:r>
                    <w:rPr>
                      <w:rFonts w:ascii="仿宋_GB2312" w:hAnsi="仿宋_GB2312" w:cs="仿宋_GB2312" w:eastAsia="仿宋_GB2312"/>
                      <w:sz w:val="12"/>
                    </w:rPr>
                    <w:t xml:space="preserve"> 3.儿童友好设计：配备圆角设计的六边形或梯形课桌椅，座椅高度可调（4档），色彩明亮，ABS环保材质，桌面预留走线槽，每桌配防滑垫，按32人位配置（8组，每组4人）。</w:t>
                  </w:r>
                  <w:r>
                    <w:br/>
                  </w:r>
                  <w:r>
                    <w:rPr>
                      <w:rFonts w:ascii="仿宋_GB2312" w:hAnsi="仿宋_GB2312" w:cs="仿宋_GB2312" w:eastAsia="仿宋_GB2312"/>
                      <w:sz w:val="12"/>
                    </w:rPr>
                    <w:t xml:space="preserve"> 4.通风与采光：安装半遮光窗帘，配壁挂式新风系统（换气量不低于300立方米/小时）或排气扇，确保空气流通。</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项</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教学设备</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86</w:t>
                  </w:r>
                  <w:r>
                    <w:rPr>
                      <w:rFonts w:ascii="仿宋_GB2312" w:hAnsi="仿宋_GB2312" w:cs="仿宋_GB2312" w:eastAsia="仿宋_GB2312"/>
                      <w:sz w:val="12"/>
                    </w:rPr>
                    <w:t>寸智慧黑板</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12"/>
                    </w:rPr>
                    <w:t>支持多点触控，带高清摄像头（不低于800万像素，用于课堂录播及远程互动），内置OPS电脑（CPU性能不低于Intel Core i5-13400或AMD同等，内存≥8GB，存储≥256GB SSD），配无线麦克风及音响。</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台</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科学实验箱</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涵盖磁力、光学、电学、力学等基础实验，安全电压设计</w:t>
                  </w:r>
                  <w:r>
                    <w:br/>
                  </w:r>
                  <w:r>
                    <w:rPr>
                      <w:rFonts w:ascii="仿宋_GB2312" w:hAnsi="仿宋_GB2312" w:cs="仿宋_GB2312" w:eastAsia="仿宋_GB2312"/>
                      <w:sz w:val="12"/>
                    </w:rPr>
                    <w:t xml:space="preserve"> 内容包含：10节环保主题课程+30个配套实验+教师指导用书</w:t>
                  </w:r>
                  <w:r>
                    <w:br/>
                  </w:r>
                  <w:r>
                    <w:rPr>
                      <w:rFonts w:ascii="仿宋_GB2312" w:hAnsi="仿宋_GB2312" w:cs="仿宋_GB2312" w:eastAsia="仿宋_GB2312"/>
                      <w:sz w:val="12"/>
                    </w:rPr>
                    <w:t xml:space="preserve"> 30节环保主题课程，从孩子常见的问题出发，了解地球面临的情况，知道自己的社会责。每个主题课程搭配2到4个实验。</w:t>
                  </w:r>
                  <w:r>
                    <w:br/>
                  </w:r>
                  <w:r>
                    <w:rPr>
                      <w:rFonts w:ascii="仿宋_GB2312" w:hAnsi="仿宋_GB2312" w:cs="仿宋_GB2312" w:eastAsia="仿宋_GB2312"/>
                      <w:sz w:val="12"/>
                    </w:rPr>
                    <w:t xml:space="preserve"> 孩子直接动手解决环境问题、了解缓解地球危机方法，学会内在科学知识（共30个操作实验），涉及数、理、化、生物、地理等150多个知识点，都是小初高中必考知识点。附加“生活实验室”、“天文实验室”、“地质实验室”，激发孩子的探索欲，从小多维的知识储备，埋下未来创造的种子。</w:t>
                  </w:r>
                  <w:r>
                    <w:br/>
                  </w:r>
                  <w:r>
                    <w:rPr>
                      <w:rFonts w:ascii="仿宋_GB2312" w:hAnsi="仿宋_GB2312" w:cs="仿宋_GB2312" w:eastAsia="仿宋_GB2312"/>
                      <w:sz w:val="12"/>
                    </w:rPr>
                    <w:t xml:space="preserve"> 可完成不少于以下实验项目，可完成包括但不限于以下所例举的实验项目（提供满足国家认可的第三方检测机构出具的CNAS或CMA标识的检测报告复印件或影印件证明,并加盖厂家公章）：</w:t>
                  </w:r>
                  <w:r>
                    <w:br/>
                  </w:r>
                  <w:r>
                    <w:rPr>
                      <w:rFonts w:ascii="仿宋_GB2312" w:hAnsi="仿宋_GB2312" w:cs="仿宋_GB2312" w:eastAsia="仿宋_GB2312"/>
                      <w:sz w:val="12"/>
                    </w:rPr>
                    <w:t xml:space="preserve"> 1《什么是温室效应》；2《讨厌的雾霾》；3《拯救海洋生态》；4《拒绝能源浪费》；5《垃圾为什么要分类》；6《可恶的森林火灾》；7《保护野生动物》；8《可怕的沙漠》；9《容易被忽略的噪音》；10《抗疫小战士》；11《我的气象站》</w:t>
                  </w:r>
                  <w:r>
                    <w:br/>
                  </w:r>
                  <w:r>
                    <w:rPr>
                      <w:rFonts w:ascii="仿宋_GB2312" w:hAnsi="仿宋_GB2312" w:cs="仿宋_GB2312" w:eastAsia="仿宋_GB2312"/>
                      <w:sz w:val="12"/>
                    </w:rPr>
                    <w:t xml:space="preserve"> 为了保证学生的使用安全，须提供我们的地球科学套装的检测报告，检测八大重金属的含量，元素含量要达到国标要求：方法检出限量（MDL）：可溶性铅5mg/kg，可溶性锑5mg/kg,可溶性砷5mg/kg，可溶性钡10mg/kg，可溶性镉5mg/kg，可溶性铬5mg/kg，可溶性汞5mg/kg，可溶性硒5mg/kg，限量：可溶性铅90mg/kg，可溶性锑60mg/kg，可溶性砷25mg/kg，可溶性钡1000mg/kg，可溶性镉75mg/kg，可溶性铬60mg/kg，可溶性汞60mg/kg，可溶性硒500mg/kg，检测报告要给出每种元素的检测结果，并给出每种元素的单项判定为符合。（提供满足国家认可的第三方检测机构出具的CNAS或CMA标识的检测报告复印件或影印件证明,并加盖厂家公章）</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学生显微镜</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双目，40-640倍，LED光源，适合儿童观察，500倍,双目显微镜</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台</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15</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地球科学模型</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2.4.1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三球仪（电动演示）</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科普教学三球仪，演示地球公转，尺寸≥40*20cm</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台</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2.4.2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中国地形模型及世界各地形模型</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尺寸比例：1：600万，图形尺寸：≥100cm*70cm</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2.4.3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化石标本</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≥20种带标签</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编程教学设备</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3.1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无屏幕实物编程机器人</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适合1至2年级，指令卡片控制，含编程板、指令卡、地图任务卡（20张及以上）。选操作简单、耐用性强、卡片不易丢失的品牌。</w:t>
                  </w:r>
                  <w:r>
                    <w:br/>
                  </w:r>
                  <w:r>
                    <w:rPr>
                      <w:rFonts w:ascii="仿宋_GB2312" w:hAnsi="仿宋_GB2312" w:cs="仿宋_GB2312" w:eastAsia="仿宋_GB2312"/>
                      <w:sz w:val="12"/>
                    </w:rPr>
                    <w:t xml:space="preserve"> 无屏幕编程，通过指令卡片控制，适合低年级</w:t>
                  </w:r>
                  <w:r>
                    <w:br/>
                  </w:r>
                  <w:r>
                    <w:rPr>
                      <w:rFonts w:ascii="仿宋_GB2312" w:hAnsi="仿宋_GB2312" w:cs="仿宋_GB2312" w:eastAsia="仿宋_GB2312"/>
                      <w:sz w:val="12"/>
                    </w:rPr>
                    <w:t xml:space="preserve"> 套件采用一体式结构，各种功能传感器集成在编程板上。孩子们无需借助电脑进行编程，只需通过一张张卡片，卡片指令编译成代码传输至主控，在这块独特的编程板即可实现实物编程，在获得成就感的同时学习基础编程逻辑。</w:t>
                  </w:r>
                  <w:r>
                    <w:br/>
                  </w:r>
                  <w:r>
                    <w:rPr>
                      <w:rFonts w:ascii="仿宋_GB2312" w:hAnsi="仿宋_GB2312" w:cs="仿宋_GB2312" w:eastAsia="仿宋_GB2312"/>
                      <w:sz w:val="12"/>
                    </w:rPr>
                    <w:t xml:space="preserve"> 1、输入设备--声音传感器、光敏传感器、触摸传感器、红外传感器、开关模块、按键模块、红外接收和超声波模块；</w:t>
                  </w:r>
                  <w:r>
                    <w:br/>
                  </w:r>
                  <w:r>
                    <w:rPr>
                      <w:rFonts w:ascii="仿宋_GB2312" w:hAnsi="仿宋_GB2312" w:cs="仿宋_GB2312" w:eastAsia="仿宋_GB2312"/>
                      <w:sz w:val="12"/>
                    </w:rPr>
                    <w:t xml:space="preserve"> 2、输出设备--风扇模块、蜂鸣器：可发出蜂鸣的声音，实现提示、警告等效果；双色灯：显示2种不同颜色；数码管：可显示0-99的数字显示；录放模块；</w:t>
                  </w:r>
                  <w:r>
                    <w:br/>
                  </w:r>
                  <w:r>
                    <w:rPr>
                      <w:rFonts w:ascii="仿宋_GB2312" w:hAnsi="仿宋_GB2312" w:cs="仿宋_GB2312" w:eastAsia="仿宋_GB2312"/>
                      <w:sz w:val="12"/>
                    </w:rPr>
                    <w:t xml:space="preserve"> 3、连接方式---通过USB线与电脑相连，单USB接口实现内存卡数据读写、串口通讯、USB声卡等功能；</w:t>
                  </w:r>
                  <w:r>
                    <w:br/>
                  </w:r>
                  <w:r>
                    <w:rPr>
                      <w:rFonts w:ascii="仿宋_GB2312" w:hAnsi="仿宋_GB2312" w:cs="仿宋_GB2312" w:eastAsia="仿宋_GB2312"/>
                      <w:sz w:val="12"/>
                    </w:rPr>
                    <w:t xml:space="preserve"> 4、拓展方式---不低于2路外接扩展输入口，采用不低于4PIN2.54标准接口，方便与各类开源智能电子硬件连接通讯。</w:t>
                  </w:r>
                  <w:r>
                    <w:br/>
                  </w:r>
                  <w:r>
                    <w:rPr>
                      <w:rFonts w:ascii="仿宋_GB2312" w:hAnsi="仿宋_GB2312" w:cs="仿宋_GB2312" w:eastAsia="仿宋_GB2312"/>
                      <w:sz w:val="12"/>
                    </w:rPr>
                    <w:t xml:space="preserve"> 5、一体式结构，坚固耐用，可保护电子元器件，不易损坏。</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3.2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图形化编程套装</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配备兼容Scratch 3.0的图形化编程套装（适合3至6年级，2人一套），含主控、电机、传感器，配套16课时课程。与初中器材尽量保持同一生态体系。</w:t>
                  </w:r>
                  <w:r>
                    <w:br/>
                  </w:r>
                  <w:r>
                    <w:rPr>
                      <w:rFonts w:ascii="仿宋_GB2312" w:hAnsi="仿宋_GB2312" w:cs="仿宋_GB2312" w:eastAsia="仿宋_GB2312"/>
                      <w:sz w:val="12"/>
                    </w:rPr>
                    <w:t xml:space="preserve"> 配合乐高以及图形化编程软件进行教学，采用4P排插线连接功能模块，不需要焊接，配有生动的使用课程,课程由浅入深。</w:t>
                  </w:r>
                  <w:r>
                    <w:br/>
                  </w:r>
                  <w:r>
                    <w:rPr>
                      <w:rFonts w:ascii="仿宋_GB2312" w:hAnsi="仿宋_GB2312" w:cs="仿宋_GB2312" w:eastAsia="仿宋_GB2312"/>
                      <w:sz w:val="12"/>
                    </w:rPr>
                    <w:t xml:space="preserve"> 1.内置经过安全监测的电路板</w:t>
                  </w:r>
                  <w:r>
                    <w:br/>
                  </w:r>
                  <w:r>
                    <w:rPr>
                      <w:rFonts w:ascii="仿宋_GB2312" w:hAnsi="仿宋_GB2312" w:cs="仿宋_GB2312" w:eastAsia="仿宋_GB2312"/>
                      <w:sz w:val="12"/>
                    </w:rPr>
                    <w:t xml:space="preserve"> 2.辅材：配备4p传感器连线，一包拼接件</w:t>
                  </w:r>
                  <w:r>
                    <w:br/>
                  </w:r>
                  <w:r>
                    <w:rPr>
                      <w:rFonts w:ascii="仿宋_GB2312" w:hAnsi="仿宋_GB2312" w:cs="仿宋_GB2312" w:eastAsia="仿宋_GB2312"/>
                      <w:sz w:val="12"/>
                    </w:rPr>
                    <w:t xml:space="preserve"> 3.连接方式：杜邦或4p排插线，防反接</w:t>
                  </w:r>
                  <w:r>
                    <w:br/>
                  </w:r>
                  <w:r>
                    <w:rPr>
                      <w:rFonts w:ascii="仿宋_GB2312" w:hAnsi="仿宋_GB2312" w:cs="仿宋_GB2312" w:eastAsia="仿宋_GB2312"/>
                      <w:sz w:val="12"/>
                    </w:rPr>
                    <w:t xml:space="preserve"> 4.电子元件包含：红绿双色灯、白色LED灯、全彩灯灯块、按钮指示灯、有源蜂鸣器、无源蜂鸣器、轴流式风扇、温湿度传感器、超声波传感器、四位数码管、声音传感器、小车上、下板、电源、bit主控板（Nano）、USB连接线、10cm连接线、20cm连接线、避障传感器、红外线收发(IR-TX/RX)含遥控器、TT电机、TT马达、电机固定件、轮子、万向轮、电池、电池盒、充电器</w:t>
                  </w:r>
                  <w:r>
                    <w:br/>
                  </w:r>
                  <w:r>
                    <w:rPr>
                      <w:rFonts w:ascii="仿宋_GB2312" w:hAnsi="仿宋_GB2312" w:cs="仿宋_GB2312" w:eastAsia="仿宋_GB2312"/>
                      <w:sz w:val="12"/>
                    </w:rPr>
                    <w:t xml:space="preserve"> 5.结构件包含：</w:t>
                  </w:r>
                  <w:r>
                    <w:br/>
                  </w:r>
                  <w:r>
                    <w:rPr>
                      <w:rFonts w:ascii="仿宋_GB2312" w:hAnsi="仿宋_GB2312" w:cs="仿宋_GB2312" w:eastAsia="仿宋_GB2312"/>
                      <w:sz w:val="12"/>
                    </w:rPr>
                    <w:t xml:space="preserve"> 螺丝刀、六角铜柱管、平头螺杆、圆头带垫片螺杆、螺母、1*3杆、1*5杆、1*7杆、1*9杆、1*11杆、1*13杆、1*15杆、3*5弯樑、1*12轴、1*8轴、小轮子、5*7方框梁、7*11方框梁、1*3蓝销、1*2黑销、1单位轴套</w:t>
                  </w:r>
                  <w:r>
                    <w:br/>
                  </w:r>
                  <w:r>
                    <w:rPr>
                      <w:rFonts w:ascii="仿宋_GB2312" w:hAnsi="仿宋_GB2312" w:cs="仿宋_GB2312" w:eastAsia="仿宋_GB2312"/>
                      <w:sz w:val="12"/>
                    </w:rPr>
                    <w:t xml:space="preserve"> 6.主控：开源AtmelATmega328P8位单片机、与ArduinoUNO控制器模块兼容，采用7.4V或USB供电，具有6个模拟端口、14个数字接口</w:t>
                  </w:r>
                  <w:r>
                    <w:br/>
                  </w:r>
                  <w:r>
                    <w:rPr>
                      <w:rFonts w:ascii="仿宋_GB2312" w:hAnsi="仿宋_GB2312" w:cs="仿宋_GB2312" w:eastAsia="仿宋_GB2312"/>
                      <w:sz w:val="12"/>
                    </w:rPr>
                    <w:t xml:space="preserve"> 7.编程软件：同时支持Mixly和Scratch图形化编程软件，实现图形编程模块到ArduinoC语言程序的转换，能编译，上传图形编程内容到开源Arduino硬件，能自动识别硬件接入COM口</w:t>
                  </w:r>
                  <w:r>
                    <w:br/>
                  </w:r>
                  <w:r>
                    <w:rPr>
                      <w:rFonts w:ascii="仿宋_GB2312" w:hAnsi="仿宋_GB2312" w:cs="仿宋_GB2312" w:eastAsia="仿宋_GB2312"/>
                      <w:sz w:val="12"/>
                    </w:rPr>
                    <w:t xml:space="preserve"> 8、套件主板集成双轴摇杆、点阵屏及热释电传感器</w:t>
                  </w:r>
                  <w:r>
                    <w:br/>
                  </w:r>
                  <w:r>
                    <w:rPr>
                      <w:rFonts w:ascii="仿宋_GB2312" w:hAnsi="仿宋_GB2312" w:cs="仿宋_GB2312" w:eastAsia="仿宋_GB2312"/>
                      <w:sz w:val="12"/>
                    </w:rPr>
                    <w:t xml:space="preserve"> 9、套件主板支持声音分贝、光线强度感应功能</w:t>
                  </w:r>
                  <w:r>
                    <w:br/>
                  </w:r>
                  <w:r>
                    <w:rPr>
                      <w:rFonts w:ascii="仿宋_GB2312" w:hAnsi="仿宋_GB2312" w:cs="仿宋_GB2312" w:eastAsia="仿宋_GB2312"/>
                      <w:sz w:val="12"/>
                    </w:rPr>
                    <w:t xml:space="preserve"> 10.套件须满足以下功能</w:t>
                  </w:r>
                  <w:r>
                    <w:br/>
                  </w:r>
                  <w:r>
                    <w:rPr>
                      <w:rFonts w:ascii="仿宋_GB2312" w:hAnsi="仿宋_GB2312" w:cs="仿宋_GB2312" w:eastAsia="仿宋_GB2312"/>
                      <w:sz w:val="12"/>
                    </w:rPr>
                    <w:t xml:space="preserve"> （1）主板集成自带显示设备与温度传感设备，可以实时显示当前温度数据</w:t>
                  </w:r>
                  <w:r>
                    <w:br/>
                  </w:r>
                  <w:r>
                    <w:rPr>
                      <w:rFonts w:ascii="仿宋_GB2312" w:hAnsi="仿宋_GB2312" w:cs="仿宋_GB2312" w:eastAsia="仿宋_GB2312"/>
                      <w:sz w:val="12"/>
                    </w:rPr>
                    <w:t xml:space="preserve"> （2）主板不通过外接模块即可与电脑互联，将环境光线、声音等数据实时传输给电脑</w:t>
                  </w:r>
                  <w:r>
                    <w:br/>
                  </w:r>
                  <w:r>
                    <w:rPr>
                      <w:rFonts w:ascii="仿宋_GB2312" w:hAnsi="仿宋_GB2312" w:cs="仿宋_GB2312" w:eastAsia="仿宋_GB2312"/>
                      <w:sz w:val="12"/>
                    </w:rPr>
                    <w:t xml:space="preserve"> （3）主板不通过外接模块即可通过摇杆控制、倾斜主板等方式控制软件编程角色的移动</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15</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实践制作设备</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大颗粒积木套装</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（适合1至2年级），每箱300颗粒以上，含齿轮、轴、特殊件，配搭建图册（20种模型）。选兼容乐高式、结实耐用的品牌。</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箱</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8</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小颗粒机械套装</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（适合3至6年级，2人一套），含电机2个、电池盒，配50种机械结构搭建卡，与编程套装尽量匹配。</w:t>
                  </w:r>
                  <w:r>
                    <w:br/>
                  </w:r>
                  <w:r>
                    <w:rPr>
                      <w:rFonts w:ascii="仿宋_GB2312" w:hAnsi="仿宋_GB2312" w:cs="仿宋_GB2312" w:eastAsia="仿宋_GB2312"/>
                      <w:sz w:val="12"/>
                    </w:rPr>
                    <w:t xml:space="preserve"> 1、产品搭建模型以砖、方梁，圆梁为主，组件数量不少于320个，组件种类不少于60种。</w:t>
                  </w:r>
                  <w:r>
                    <w:br/>
                  </w:r>
                  <w:r>
                    <w:rPr>
                      <w:rFonts w:ascii="仿宋_GB2312" w:hAnsi="仿宋_GB2312" w:cs="仿宋_GB2312" w:eastAsia="仿宋_GB2312"/>
                      <w:sz w:val="12"/>
                    </w:rPr>
                    <w:t xml:space="preserve"> 2、主要构件梁、销、轴类构件单点固定牢固，可承担扭转力矩大于1N.m。辅助结构部件包括有以下8类：板类、砖类、轴类、销类、连接销、齿轮类。各种类型结构部件还以颜色区分，含有红、黄、蓝、浅绿、深绿、灰、黑、橙等颜色，全套产品颜色多于7种。</w:t>
                  </w:r>
                  <w:r>
                    <w:br/>
                  </w:r>
                  <w:r>
                    <w:rPr>
                      <w:rFonts w:ascii="仿宋_GB2312" w:hAnsi="仿宋_GB2312" w:cs="仿宋_GB2312" w:eastAsia="仿宋_GB2312"/>
                      <w:sz w:val="12"/>
                    </w:rPr>
                    <w:t xml:space="preserve"> 3、产品可以搭建成爬坡小车、发射小车、清扫小车、跷跷板、投石机、杆秤、雨刷器、稻草人、安检机、旋转的小鸟、抽奖机、吊车等各种各样的创意模型。</w:t>
                  </w:r>
                  <w:r>
                    <w:br/>
                  </w:r>
                  <w:r>
                    <w:rPr>
                      <w:rFonts w:ascii="仿宋_GB2312" w:hAnsi="仿宋_GB2312" w:cs="仿宋_GB2312" w:eastAsia="仿宋_GB2312"/>
                      <w:sz w:val="12"/>
                    </w:rPr>
                    <w:t xml:space="preserve"> 4、产品结构部件分类如下：</w:t>
                  </w:r>
                  <w:r>
                    <w:br/>
                  </w:r>
                  <w:r>
                    <w:rPr>
                      <w:rFonts w:ascii="仿宋_GB2312" w:hAnsi="仿宋_GB2312" w:cs="仿宋_GB2312" w:eastAsia="仿宋_GB2312"/>
                      <w:sz w:val="12"/>
                    </w:rPr>
                    <w:t xml:space="preserve"> 其中板类有以下种类：1*2板、1*4板、2*4板、2*6板、8*16板和32*32板。</w:t>
                  </w:r>
                  <w:r>
                    <w:br/>
                  </w:r>
                  <w:r>
                    <w:rPr>
                      <w:rFonts w:ascii="仿宋_GB2312" w:hAnsi="仿宋_GB2312" w:cs="仿宋_GB2312" w:eastAsia="仿宋_GB2312"/>
                      <w:sz w:val="12"/>
                    </w:rPr>
                    <w:t xml:space="preserve"> 砖类有以下种类：2*4砖、2*2圆柱砖和重力砖。</w:t>
                  </w:r>
                  <w:r>
                    <w:br/>
                  </w:r>
                  <w:r>
                    <w:rPr>
                      <w:rFonts w:ascii="仿宋_GB2312" w:hAnsi="仿宋_GB2312" w:cs="仿宋_GB2312" w:eastAsia="仿宋_GB2312"/>
                      <w:sz w:val="12"/>
                    </w:rPr>
                    <w:t xml:space="preserve"> 方梁类有以下种类：1*2方梁、1*4方梁、1*6方梁、1*8方梁、1*12方梁、1*16方梁。</w:t>
                  </w:r>
                  <w:r>
                    <w:br/>
                  </w:r>
                  <w:r>
                    <w:rPr>
                      <w:rFonts w:ascii="仿宋_GB2312" w:hAnsi="仿宋_GB2312" w:cs="仿宋_GB2312" w:eastAsia="仿宋_GB2312"/>
                      <w:sz w:val="12"/>
                    </w:rPr>
                    <w:t xml:space="preserve"> 圆梁有以下种类：1*3圆梁、1*5圆梁、1*7圆梁、1*9圆梁、1*15圆梁、2*4单弯梁和11*5双弯梁。</w:t>
                  </w:r>
                  <w:r>
                    <w:br/>
                  </w:r>
                  <w:r>
                    <w:rPr>
                      <w:rFonts w:ascii="仿宋_GB2312" w:hAnsi="仿宋_GB2312" w:cs="仿宋_GB2312" w:eastAsia="仿宋_GB2312"/>
                      <w:sz w:val="12"/>
                    </w:rPr>
                    <w:t xml:space="preserve"> 轴类有以下种类：2#限位轴、3#轴、4#突点轴、4#轴、5#轴、6#轴、8#轴、10#轴、12#轴。</w:t>
                  </w:r>
                  <w:r>
                    <w:br/>
                  </w:r>
                  <w:r>
                    <w:rPr>
                      <w:rFonts w:ascii="仿宋_GB2312" w:hAnsi="仿宋_GB2312" w:cs="仿宋_GB2312" w:eastAsia="仿宋_GB2312"/>
                      <w:sz w:val="12"/>
                    </w:rPr>
                    <w:t xml:space="preserve"> 销类有以下种类：1*2光滑销、1*2摩擦销、1*2轴销（光滑）、1*3摩擦销、1*3轴套长销。</w:t>
                  </w:r>
                  <w:r>
                    <w:br/>
                  </w:r>
                  <w:r>
                    <w:rPr>
                      <w:rFonts w:ascii="仿宋_GB2312" w:hAnsi="仿宋_GB2312" w:cs="仿宋_GB2312" w:eastAsia="仿宋_GB2312"/>
                      <w:sz w:val="12"/>
                    </w:rPr>
                    <w:t xml:space="preserve"> 连接器类有以下种类：1*2双轴连接器、2*连轴器、1*2连销器（开口）、1*3轴销连接、1*2连轴器和1*3手摇柄。</w:t>
                  </w:r>
                  <w:r>
                    <w:br/>
                  </w:r>
                  <w:r>
                    <w:rPr>
                      <w:rFonts w:ascii="仿宋_GB2312" w:hAnsi="仿宋_GB2312" w:cs="仿宋_GB2312" w:eastAsia="仿宋_GB2312"/>
                      <w:sz w:val="12"/>
                    </w:rPr>
                    <w:t xml:space="preserve"> 5、传动件类有以下部件：8齿平齿轮、16齿平齿轮、12单面斜齿轮、20单面斜齿轮、24齿平齿轮、24齿冠齿轮、40齿平齿轮、凸轮。</w:t>
                  </w:r>
                  <w:r>
                    <w:br/>
                  </w:r>
                  <w:r>
                    <w:rPr>
                      <w:rFonts w:ascii="仿宋_GB2312" w:hAnsi="仿宋_GB2312" w:cs="仿宋_GB2312" w:eastAsia="仿宋_GB2312"/>
                      <w:sz w:val="12"/>
                    </w:rPr>
                    <w:t xml:space="preserve"> 6、配有两款轮胎（43.2*22mm和30.4*14mm），胎皮材料采用热塑性弹性体，环保无异味，耐摩性高，防震级别高；轮毂材料采用高强度工程料，防爆，高刚性，弹性模量高，弹性变形后恢复快，配合孔耐摩耐用；</w:t>
                  </w:r>
                  <w:r>
                    <w:br/>
                  </w:r>
                  <w:r>
                    <w:rPr>
                      <w:rFonts w:ascii="仿宋_GB2312" w:hAnsi="仿宋_GB2312" w:cs="仿宋_GB2312" w:eastAsia="仿宋_GB2312"/>
                      <w:sz w:val="12"/>
                    </w:rPr>
                    <w:t xml:space="preserve"> 7、电子部分：1个电池盒、1个电机、8节电池。</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15</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3D</w:t>
                  </w:r>
                  <w:r>
                    <w:rPr>
                      <w:rFonts w:ascii="仿宋_GB2312" w:hAnsi="仿宋_GB2312" w:cs="仿宋_GB2312" w:eastAsia="仿宋_GB2312"/>
                      <w:sz w:val="12"/>
                    </w:rPr>
                    <w:t>打印笔</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4.3.1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儿童3D打印笔</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低年段使用低温PCL耗材（挤出温度不高于70℃，防烫设计）；高年段（4至6年级）在教师全程现场监管下，配少量PLA耗材用于制作承重结构件。打印笔须有儿童专用防烫功能。</w:t>
                  </w:r>
                  <w:r>
                    <w:br/>
                  </w:r>
                  <w:r>
                    <w:rPr>
                      <w:rFonts w:ascii="仿宋_GB2312" w:hAnsi="仿宋_GB2312" w:cs="仿宋_GB2312" w:eastAsia="仿宋_GB2312"/>
                      <w:sz w:val="12"/>
                    </w:rPr>
                    <w:t xml:space="preserve"> 1.出料方式：热熔挤压堆积成型</w:t>
                  </w:r>
                  <w:r>
                    <w:br/>
                  </w:r>
                  <w:r>
                    <w:rPr>
                      <w:rFonts w:ascii="仿宋_GB2312" w:hAnsi="仿宋_GB2312" w:cs="仿宋_GB2312" w:eastAsia="仿宋_GB2312"/>
                      <w:sz w:val="12"/>
                    </w:rPr>
                    <w:t xml:space="preserve"> 2.成型方式：三维成型</w:t>
                  </w:r>
                  <w:r>
                    <w:br/>
                  </w:r>
                  <w:r>
                    <w:rPr>
                      <w:rFonts w:ascii="仿宋_GB2312" w:hAnsi="仿宋_GB2312" w:cs="仿宋_GB2312" w:eastAsia="仿宋_GB2312"/>
                      <w:sz w:val="12"/>
                    </w:rPr>
                    <w:t xml:space="preserve"> 3.打印范围：无限定</w:t>
                  </w:r>
                  <w:r>
                    <w:br/>
                  </w:r>
                  <w:r>
                    <w:rPr>
                      <w:rFonts w:ascii="仿宋_GB2312" w:hAnsi="仿宋_GB2312" w:cs="仿宋_GB2312" w:eastAsia="仿宋_GB2312"/>
                      <w:sz w:val="12"/>
                    </w:rPr>
                    <w:t xml:space="preserve"> 4.吐丝速度：可调</w:t>
                  </w:r>
                  <w:r>
                    <w:br/>
                  </w:r>
                  <w:r>
                    <w:rPr>
                      <w:rFonts w:ascii="仿宋_GB2312" w:hAnsi="仿宋_GB2312" w:cs="仿宋_GB2312" w:eastAsia="仿宋_GB2312"/>
                      <w:sz w:val="12"/>
                    </w:rPr>
                    <w:t xml:space="preserve"> 5.温度：80℃-195℃可调</w:t>
                  </w:r>
                  <w:r>
                    <w:br/>
                  </w:r>
                  <w:r>
                    <w:rPr>
                      <w:rFonts w:ascii="仿宋_GB2312" w:hAnsi="仿宋_GB2312" w:cs="仿宋_GB2312" w:eastAsia="仿宋_GB2312"/>
                      <w:sz w:val="12"/>
                    </w:rPr>
                    <w:t xml:space="preserve"> 6.设备工作电压：5V2A</w:t>
                  </w:r>
                  <w:r>
                    <w:br/>
                  </w:r>
                  <w:r>
                    <w:rPr>
                      <w:rFonts w:ascii="仿宋_GB2312" w:hAnsi="仿宋_GB2312" w:cs="仿宋_GB2312" w:eastAsia="仿宋_GB2312"/>
                      <w:sz w:val="12"/>
                    </w:rPr>
                    <w:t xml:space="preserve"> 7.喷嘴直径：0.7mm</w:t>
                  </w:r>
                  <w:r>
                    <w:br/>
                  </w:r>
                  <w:r>
                    <w:rPr>
                      <w:rFonts w:ascii="仿宋_GB2312" w:hAnsi="仿宋_GB2312" w:cs="仿宋_GB2312" w:eastAsia="仿宋_GB2312"/>
                      <w:sz w:val="12"/>
                    </w:rPr>
                    <w:t xml:space="preserve"> 8.耗材直径：1.75mm</w:t>
                  </w:r>
                  <w:r>
                    <w:br/>
                  </w:r>
                  <w:r>
                    <w:rPr>
                      <w:rFonts w:ascii="仿宋_GB2312" w:hAnsi="仿宋_GB2312" w:cs="仿宋_GB2312" w:eastAsia="仿宋_GB2312"/>
                      <w:sz w:val="12"/>
                    </w:rPr>
                    <w:t xml:space="preserve"> 9.兼容高低温双模式：低温模式笔头壳仅40多度，更加安全不烫手；兼容低温3D打印笔材料与生物材料PLA，无毒无味可降解</w:t>
                  </w:r>
                  <w:r>
                    <w:br/>
                  </w:r>
                  <w:r>
                    <w:rPr>
                      <w:rFonts w:ascii="仿宋_GB2312" w:hAnsi="仿宋_GB2312" w:cs="仿宋_GB2312" w:eastAsia="仿宋_GB2312"/>
                      <w:sz w:val="12"/>
                    </w:rPr>
                    <w:t xml:space="preserve"> 10.USB可接移动电源：USB电源接口设计，可接移动电源使用，安全便捷</w:t>
                  </w:r>
                  <w:r>
                    <w:br/>
                  </w:r>
                  <w:r>
                    <w:rPr>
                      <w:rFonts w:ascii="仿宋_GB2312" w:hAnsi="仿宋_GB2312" w:cs="仿宋_GB2312" w:eastAsia="仿宋_GB2312"/>
                      <w:sz w:val="12"/>
                    </w:rPr>
                    <w:t xml:space="preserve"> 11.80°C低温作画：度80-195℃可调，范围更广更低。采用独家专利低温耗材，打印温度低至80℃，为儿童提供更安全的保障！</w:t>
                  </w:r>
                  <w:r>
                    <w:br/>
                  </w:r>
                  <w:r>
                    <w:rPr>
                      <w:rFonts w:ascii="仿宋_GB2312" w:hAnsi="仿宋_GB2312" w:cs="仿宋_GB2312" w:eastAsia="仿宋_GB2312"/>
                      <w:sz w:val="12"/>
                    </w:rPr>
                    <w:t xml:space="preserve"> 12.变废为宝：低温耗材具有90℃以下软化的特性，产生的废弃料可放到热水中浸泡变身神器手工材料。</w:t>
                  </w:r>
                  <w:r>
                    <w:br/>
                  </w:r>
                  <w:r>
                    <w:rPr>
                      <w:rFonts w:ascii="仿宋_GB2312" w:hAnsi="仿宋_GB2312" w:cs="仿宋_GB2312" w:eastAsia="仿宋_GB2312"/>
                      <w:sz w:val="12"/>
                    </w:rPr>
                    <w:t xml:space="preserve"> 13.八档控速：8档速度可调，出丝更稳定</w:t>
                  </w:r>
                  <w:r>
                    <w:br/>
                  </w:r>
                  <w:r>
                    <w:rPr>
                      <w:rFonts w:ascii="仿宋_GB2312" w:hAnsi="仿宋_GB2312" w:cs="仿宋_GB2312" w:eastAsia="仿宋_GB2312"/>
                      <w:sz w:val="12"/>
                    </w:rPr>
                    <w:t xml:space="preserve"> 14.智能自动进退材料：双击出料键可自动出丝，避免长时间按出丝按钮</w:t>
                  </w:r>
                  <w:r>
                    <w:br/>
                  </w:r>
                  <w:r>
                    <w:rPr>
                      <w:rFonts w:ascii="仿宋_GB2312" w:hAnsi="仿宋_GB2312" w:cs="仿宋_GB2312" w:eastAsia="仿宋_GB2312"/>
                      <w:sz w:val="12"/>
                    </w:rPr>
                    <w:t xml:space="preserve"> 15.超快散热：多个散热孔，散热更快更低温</w:t>
                  </w:r>
                  <w:r>
                    <w:br/>
                  </w:r>
                  <w:r>
                    <w:rPr>
                      <w:rFonts w:ascii="仿宋_GB2312" w:hAnsi="仿宋_GB2312" w:cs="仿宋_GB2312" w:eastAsia="仿宋_GB2312"/>
                      <w:sz w:val="12"/>
                    </w:rPr>
                    <w:t xml:space="preserve"> 16.可悬挂设计：挂钩设计，可直立悬挂更安全</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支</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4.3.2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配套各色笔芯</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标配3D打印机笔芯</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根</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4.3.3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临摹模板</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标配3D打印机笔芯</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张</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50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4.3.4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垫板</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透明垫板尺寸40*30cm</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纸电路套装</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4.4.1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纸电路套装</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导电铜箔胶带、LED灯珠、纽扣电池，安全无焊接.</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30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4.4.2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导电铜箔胶带</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3M</w:t>
                  </w:r>
                  <w:r>
                    <w:rPr>
                      <w:rFonts w:ascii="仿宋_GB2312" w:hAnsi="仿宋_GB2312" w:cs="仿宋_GB2312" w:eastAsia="仿宋_GB2312"/>
                      <w:sz w:val="12"/>
                    </w:rPr>
                    <w:t>铜铂胶带5mm宽，15米长</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卷</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4.4.3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LED</w:t>
                  </w:r>
                  <w:r>
                    <w:rPr>
                      <w:rFonts w:ascii="仿宋_GB2312" w:hAnsi="仿宋_GB2312" w:cs="仿宋_GB2312" w:eastAsia="仿宋_GB2312"/>
                      <w:sz w:val="12"/>
                    </w:rPr>
                    <w:t>灯珠</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红黄蓝绿led灯珠。</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组</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4.4.4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纽扣电池</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CR2032</w:t>
                  </w:r>
                  <w:r>
                    <w:rPr>
                      <w:rFonts w:ascii="仿宋_GB2312" w:hAnsi="仿宋_GB2312" w:cs="仿宋_GB2312" w:eastAsia="仿宋_GB2312"/>
                      <w:sz w:val="12"/>
                    </w:rPr>
                    <w:t>纽扣电池</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4.4.5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配任务卡</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教学用标配任务卡</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种</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30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儿童手工工具</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4.5.1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安全剪刀（圆头）</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工具必须有安全认证标志。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把</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30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4.5.2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儿童锯（带护手）</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工具必须有安全认证标志。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把</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4.5.3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低温热熔胶枪</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功率60W以下，带防烫嘴套；工具必须有安全认证标志。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把</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4.5.4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胶棒</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工具必须有安全认证标志。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根</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4.5.5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彩色卡纸</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尺寸：A4，10色，工具必须有安全认证标志。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张</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4.5.6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瓦楞纸</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50*50cn</w:t>
                  </w:r>
                  <w:r>
                    <w:rPr>
                      <w:rFonts w:ascii="仿宋_GB2312" w:hAnsi="仿宋_GB2312" w:cs="仿宋_GB2312" w:eastAsia="仿宋_GB2312"/>
                      <w:sz w:val="12"/>
                    </w:rPr>
                    <w:t>，工具必须有安全认证标志。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张</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50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展示与存储</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5.1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带灯光透明玻璃作品展示柜</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钢化夹胶玻璃，高度不超过1.2米（儿童视线高度），成品安全柜。</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组</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5.2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科普图书</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配备科普绘本、百科全书等（DK系列、科学漫画等），配阅读地垫。</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册</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200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5.3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科学问题墙</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墙面采用高清UV喷绘展板，环保PVC材质，防水防潮、不褪色、耐磨损；分区设置「学生提问区」「名师解答区」「科普热点区」，与AI终端数据联动，实现线上线下问题同步展示。</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5.4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创客文化营造</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科学家故事墙、科普漫画、安全守则</w:t>
                  </w:r>
                  <w:r>
                    <w:br/>
                  </w:r>
                  <w:r>
                    <w:rPr>
                      <w:rFonts w:ascii="仿宋_GB2312" w:hAnsi="仿宋_GB2312" w:cs="仿宋_GB2312" w:eastAsia="仿宋_GB2312"/>
                      <w:sz w:val="12"/>
                    </w:rPr>
                    <w:t xml:space="preserve"> 室内装饰品，STEAM教育和创客教育的墙面装饰等等</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套</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5.5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器材收纳</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5.5.1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透明零件盒（带盖）</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透明零件盒、分类标签，便于自主取用</w:t>
                  </w:r>
                  <w:r>
                    <w:br/>
                  </w:r>
                  <w:r>
                    <w:rPr>
                      <w:rFonts w:ascii="仿宋_GB2312" w:hAnsi="仿宋_GB2312" w:cs="仿宋_GB2312" w:eastAsia="仿宋_GB2312"/>
                      <w:sz w:val="12"/>
                    </w:rPr>
                    <w:t xml:space="preserve"> 柜体参数：整体尺寸长1200mm×宽450mm×高1800mm，钢制落地柜体，框架板材厚度≥1.2mm，层板厚度≥1.0mm，静电喷塑环保工艺，耐磨防腐。</w:t>
                  </w:r>
                  <w:r>
                    <w:br/>
                  </w:r>
                  <w:r>
                    <w:rPr>
                      <w:rFonts w:ascii="仿宋_GB2312" w:hAnsi="仿宋_GB2312" w:cs="仿宋_GB2312" w:eastAsia="仿宋_GB2312"/>
                      <w:sz w:val="12"/>
                    </w:rPr>
                    <w:t xml:space="preserve"> 2.收纳结构：分层分区收纳设计，上层开放式置物、下层封闭式柜门收纳，适配大小型科学实验器材、零件、工具存放；层板高度可自由调节，适配不同尺寸器材。</w:t>
                  </w:r>
                  <w:r>
                    <w:br/>
                  </w:r>
                  <w:r>
                    <w:rPr>
                      <w:rFonts w:ascii="仿宋_GB2312" w:hAnsi="仿宋_GB2312" w:cs="仿宋_GB2312" w:eastAsia="仿宋_GB2312"/>
                      <w:sz w:val="12"/>
                    </w:rPr>
                    <w:t xml:space="preserve"> 3.透明零件盒：配套多规格PP透明塑料零件盒，加厚材质、防摔耐磨，无异味；包含大、中、小三种规格，可自由组合拼接，适配螺丝、传感器、导线、小型实验配件等零散器材收纳。</w:t>
                  </w:r>
                  <w:r>
                    <w:br/>
                  </w:r>
                  <w:r>
                    <w:rPr>
                      <w:rFonts w:ascii="仿宋_GB2312" w:hAnsi="仿宋_GB2312" w:cs="仿宋_GB2312" w:eastAsia="仿宋_GB2312"/>
                      <w:sz w:val="12"/>
                    </w:rPr>
                    <w:t xml:space="preserve"> 4.分类标识系统：配备防水耐磨分类标签贴纸、可更换标签卡槽，支持器材名称、用途、规格分类标注，标识清晰、规整，方便学生自主取用、归位，实现器材规范化管理。</w:t>
                  </w:r>
                  <w:r>
                    <w:br/>
                  </w:r>
                  <w:r>
                    <w:rPr>
                      <w:rFonts w:ascii="仿宋_GB2312" w:hAnsi="仿宋_GB2312" w:cs="仿宋_GB2312" w:eastAsia="仿宋_GB2312"/>
                      <w:sz w:val="12"/>
                    </w:rPr>
                    <w:t xml:space="preserve"> 5.安全细节：柜体全圆角设计，无尖锐棱角；配备静音门锁，开合顺畅；底部防潮脚垫，隔绝地面潮气，保护实验器材；整体承重性强，柜体长期使用不变形、不松动。</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个</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50</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5.5.2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多层分类柜</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（每组5层，高度不超过1.0米），每个抽屉配实物照片标签（方便低年级学生识别），便于学生自主取用和归还器材。</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组</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6</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b/>
                    </w:rPr>
                    <w:t>课程资源</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6.1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课程资源包</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至少16课时分级课程大纲（低段：积木搭建加纸电路；高段：编程入门加机械结构），配教师用书。课程资源须以开源文档格式交付，不得加密捆绑特定品牌软件，供应商须提供2年免费课程迭代服务。</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项</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6.2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师资培训</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2"/>
                    </w:rPr>
                    <w:t>供在设备交付后30日内完成现场培训，小学培训不少于2天，涵盖实物编程、图形化编程和科学实验操作安全；交付培训视频资料（U盘或云盘），供学校存档和后续学习，并提供每学期1次线上技术答疑（共2次）。</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项</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2"/>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镇安县米粮镇中心小学指定地点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其他，合同签订后所有货物到达甲方指定地点，货到安装并验收合格、试用一月无质量问题后，甲方全额支付乙方款项，达到付款条件起7个工作日内，支付合同总金额的100.0%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产品保质期：1年。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按《中华人民共和国民法典》中的条款执行。不能超出《民法典》中对于违约的责任上限。</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1、中标供应商领取中标（成交）通知书时，向采购代理机构提供一份（和上传文件保持一致的）纸质投标（响应）文件用于备案及档案保存。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供应商应为合法注册的法人或其他组织或自然人，提供营业执照（事业单位提供事业单位法人证书），自然人的身份证明；</w:t>
            </w:r>
          </w:p>
        </w:tc>
        <w:tc>
          <w:tcPr>
            <w:tcW w:type="dxa" w:w="3322"/>
          </w:tcPr>
          <w:p>
            <w:pPr>
              <w:pStyle w:val="null3"/>
            </w:pPr>
            <w:r>
              <w:rPr>
                <w:rFonts w:ascii="仿宋_GB2312" w:hAnsi="仿宋_GB2312" w:cs="仿宋_GB2312" w:eastAsia="仿宋_GB2312"/>
              </w:rPr>
              <w:t>供应商应为合法注册的法人或其他组织或自然人，提供营业执照（事业单位提供事业单位法人证书），自然人的身份证明；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法定代表人授权书（附法定代表人、被授权人身份证复印件）及被授权人身份证原件（法定代表人参加投标只须提供法定代表人身份证原件）；</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法定代表人授权书（附法定代表人、被授权人身份证复印件）及被授权人身份证原件（法定代表人参加投标只须提供法定代表人身份证原件）；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2025年度的经注册会计师签署的财务审计报告（包括“四表一注”，即资产负债表、利润表、现金流量表、所有者权益变动表及其附注），成立时间至提交磋商响应文件截止时间不足一年的可提供成立后任意时段的资产负债表，或者提供其开标前三个月内基本存款账户开户银行出具的资信证明及基本存款账户开户证明资料；</w:t>
            </w:r>
          </w:p>
        </w:tc>
        <w:tc>
          <w:tcPr>
            <w:tcW w:type="dxa" w:w="3322"/>
          </w:tcPr>
          <w:p>
            <w:pPr>
              <w:pStyle w:val="null3"/>
            </w:pPr>
            <w:r>
              <w:rPr>
                <w:rFonts w:ascii="仿宋_GB2312" w:hAnsi="仿宋_GB2312" w:cs="仿宋_GB2312" w:eastAsia="仿宋_GB2312"/>
              </w:rPr>
              <w:t>提供2025年度的经注册会计师签署的财务审计报告（包括“四表一注”，即资产负债表、利润表、现金流量表、所有者权益变动表及其附注），成立时间至提交磋商响应文件截止时间不足一年的可提供成立后任意时段的资产负债表，或者提供其开标前三个月内基本存款账户开户银行出具的资信证明及基本存款账户开户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税收缴纳证明：提供递交谈判响应文件截止日前近一年内已缴纳任意一个月的纳税证明或完税证明（任意税种），依法免税的单位应提供相关证明材料；</w:t>
            </w:r>
          </w:p>
        </w:tc>
        <w:tc>
          <w:tcPr>
            <w:tcW w:type="dxa" w:w="3322"/>
          </w:tcPr>
          <w:p>
            <w:pPr>
              <w:pStyle w:val="null3"/>
            </w:pPr>
            <w:r>
              <w:rPr>
                <w:rFonts w:ascii="仿宋_GB2312" w:hAnsi="仿宋_GB2312" w:cs="仿宋_GB2312" w:eastAsia="仿宋_GB2312"/>
              </w:rPr>
              <w:t>税收缴纳证明：提供递交谈判响应文件截止日前近一年内已缴纳任意一个月的纳税证明或完税证明（任意税种），依法免税的单位应提供相关证明材料；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提供递交谈判响应文件截止日前近一年内已缴存的任意一个月的社会保障资金缴存单据或社保机构开具的社会保险参保缴费情况证明，依法不需要缴纳社会保障资金的单位应提供相关证明材料；</w:t>
            </w:r>
          </w:p>
        </w:tc>
        <w:tc>
          <w:tcPr>
            <w:tcW w:type="dxa" w:w="3322"/>
          </w:tcPr>
          <w:p>
            <w:pPr>
              <w:pStyle w:val="null3"/>
            </w:pPr>
            <w:r>
              <w:rPr>
                <w:rFonts w:ascii="仿宋_GB2312" w:hAnsi="仿宋_GB2312" w:cs="仿宋_GB2312" w:eastAsia="仿宋_GB2312"/>
              </w:rPr>
              <w:t>社会保障资金缴纳证明：提供递交谈判响应文件截止日前近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不得为“信用中国”网站（www.creditchina.gov.cn）或“信用中国”网站链接的第三方政府网站中列入失信被执行人、重大税收违法失信主体、政府采购严重违法失信行为记录名单的供应商，不得为中国政府采购网（www.ccgp.gov.cn）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网站（www.creditchina.gov.cn）或“信用中国”网站链接的第三方政府网站中列入失信被执行人、重大税收违法失信主体、政府采购严重违法失信行为记录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提供具备履行合同所必需的设备和专业技术能力的书面声明；</w:t>
            </w:r>
          </w:p>
        </w:tc>
        <w:tc>
          <w:tcPr>
            <w:tcW w:type="dxa" w:w="3322"/>
          </w:tcPr>
          <w:p>
            <w:pPr>
              <w:pStyle w:val="null3"/>
            </w:pPr>
            <w:r>
              <w:rPr>
                <w:rFonts w:ascii="仿宋_GB2312" w:hAnsi="仿宋_GB2312" w:cs="仿宋_GB2312" w:eastAsia="仿宋_GB2312"/>
              </w:rPr>
              <w:t>提供具备履行合同所必需的设备和专业技术能力的书面声明；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谈判响应报价</w:t>
            </w:r>
          </w:p>
        </w:tc>
        <w:tc>
          <w:tcPr>
            <w:tcW w:type="dxa" w:w="3322"/>
          </w:tcPr>
          <w:p>
            <w:pPr>
              <w:pStyle w:val="null3"/>
            </w:pPr>
            <w:r>
              <w:rPr>
                <w:rFonts w:ascii="仿宋_GB2312" w:hAnsi="仿宋_GB2312" w:cs="仿宋_GB2312" w:eastAsia="仿宋_GB2312"/>
              </w:rPr>
              <w:t>谈判响应报价超过采购预算或者最高限价（不合格），谈判响应报价未超过采购预算或者最高限价（合格）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交货时间、保质期</w:t>
            </w:r>
          </w:p>
        </w:tc>
        <w:tc>
          <w:tcPr>
            <w:tcW w:type="dxa" w:w="3322"/>
          </w:tcPr>
          <w:p>
            <w:pPr>
              <w:pStyle w:val="null3"/>
            </w:pPr>
            <w:r>
              <w:rPr>
                <w:rFonts w:ascii="仿宋_GB2312" w:hAnsi="仿宋_GB2312" w:cs="仿宋_GB2312" w:eastAsia="仿宋_GB2312"/>
              </w:rPr>
              <w:t>谈判响应文件的交货时间、保质期不满足采购文件要求（不合格），谈判响应文件的交货时间、保质期满足采购文件要求 （合格）</w:t>
            </w:r>
          </w:p>
        </w:tc>
        <w:tc>
          <w:tcPr>
            <w:tcW w:type="dxa" w:w="1661"/>
          </w:tcPr>
          <w:p>
            <w:pPr>
              <w:pStyle w:val="null3"/>
            </w:pPr>
            <w:r>
              <w:rPr>
                <w:rFonts w:ascii="仿宋_GB2312" w:hAnsi="仿宋_GB2312" w:cs="仿宋_GB2312" w:eastAsia="仿宋_GB2312"/>
              </w:rPr>
              <w:t>商务应答表 供货方案.docx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谈判响应文件的签署、盖章不符合采购文件要求（不合格），谈判响应文件的签署、盖章符合采购文件要求（合格）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谈判响应有效期</w:t>
            </w:r>
          </w:p>
        </w:tc>
        <w:tc>
          <w:tcPr>
            <w:tcW w:type="dxa" w:w="3322"/>
          </w:tcPr>
          <w:p>
            <w:pPr>
              <w:pStyle w:val="null3"/>
            </w:pPr>
            <w:r>
              <w:rPr>
                <w:rFonts w:ascii="仿宋_GB2312" w:hAnsi="仿宋_GB2312" w:cs="仿宋_GB2312" w:eastAsia="仿宋_GB2312"/>
              </w:rPr>
              <w:t>谈判响应有效期为提交响应文件截止之日起90天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谈判响应文件货物标的出现漏项或货物数量与要求不符的（不合格），谈判响应文件货物标的未出现漏项或货物数量与要求符合的（合格）</w:t>
            </w:r>
          </w:p>
        </w:tc>
        <w:tc>
          <w:tcPr>
            <w:tcW w:type="dxa" w:w="1661"/>
          </w:tcPr>
          <w:p>
            <w:pPr>
              <w:pStyle w:val="null3"/>
            </w:pPr>
            <w:r>
              <w:rPr>
                <w:rFonts w:ascii="仿宋_GB2312" w:hAnsi="仿宋_GB2312" w:cs="仿宋_GB2312" w:eastAsia="仿宋_GB2312"/>
              </w:rPr>
              <w:t>分项报价表.xlsx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产品规格技术参数</w:t>
            </w:r>
          </w:p>
        </w:tc>
        <w:tc>
          <w:tcPr>
            <w:tcW w:type="dxa" w:w="3322"/>
          </w:tcPr>
          <w:p>
            <w:pPr>
              <w:pStyle w:val="null3"/>
            </w:pPr>
            <w:r>
              <w:rPr>
                <w:rFonts w:ascii="仿宋_GB2312" w:hAnsi="仿宋_GB2312" w:cs="仿宋_GB2312" w:eastAsia="仿宋_GB2312"/>
              </w:rPr>
              <w:t>产品规格技术参数为控制限，等于及优于该技术参数均视为合格，低于该技术参数均视为不合格。</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标的清单 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详见附件：分项报价表.xlsx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详见附件：2026政府采购合同模板.docx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