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千阳县财政预算评审绩效评价第三方协作机构服务项目竞争性磋商公告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千阳县财政预算评审绩效评价第三方协作机构服务项目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2026年09月02日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项目编号：ZZBBJ-CS-2026-0015</w:t>
      </w:r>
    </w:p>
    <w:p>
      <w:pPr>
        <w:pStyle w:val="null3"/>
      </w:pPr>
      <w:r>
        <w:rPr>
          <w:rFonts w:ascii="仿宋_GB2312" w:hAnsi="仿宋_GB2312" w:cs="仿宋_GB2312" w:eastAsia="仿宋_GB2312"/>
        </w:rPr>
        <w:t>项目名称：千阳县财政预算评审绩效评价第三方协作机构服务项目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预算金额：680,000.00元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合同包1(千阳县财政预算评审绩效评价第三方协作机构服务项目):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680,000.00元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680,000.00元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预算绩效评价咨询服务</w:t>
            </w:r>
          </w:p>
        </w:tc>
        <w:tc>
          <w:tcPr>
            <w:tcW w:type="dxa" w:w="1384"/>
          </w:tcPr>
          <w:p>
            <w:pPr>
              <w:pStyle w:val="null3"/>
            </w:pPr>
            <w:r>
              <w:rPr>
                <w:rFonts w:ascii="仿宋_GB2312" w:hAnsi="仿宋_GB2312" w:cs="仿宋_GB2312" w:eastAsia="仿宋_GB2312"/>
              </w:rPr>
              <w:t>绩效评价咨询</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680,000.00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合同包1(千阳县财政预算评审绩效评价第三方协作机构服务项目)落实政府采购政策需满足的资格要求如下: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合同包1(千阳县财政预算评审绩效评价第三方协作机构服务项目)特定资格要求如下: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3）社保缴纳证明：供应商须提供2025年07月至今已缴纳的任意6个月的社会保障资金缴存单据或社保机构开具的社会保险参保缴费情况证明，依法不需要缴纳社会保障资金的单位应提供相关证明材料；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4）税收缴纳证明：供应商须提供2025年07月至今已缴纳的任意6个月的纳税证明或完税证明，依法免税的单位应提供相关证明材料；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10）专门面向中小企业声明函：本项目专门面向中小企业采购，供应商须为中小企业，并提供声明函（如有虚假，将依法承担相应责任）；</w:t>
      </w:r>
      <w:r>
        <w:br/>
      </w:r>
      <w:r>
        <w:rPr>
          <w:rFonts w:ascii="仿宋_GB2312" w:hAnsi="仿宋_GB2312" w:cs="仿宋_GB2312" w:eastAsia="仿宋_GB2312"/>
        </w:rPr>
        <w:t>11）非联合体投标声明函：本项目不接受联合体投标，供应商需提供非联合体投标声明函。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2026年08月17日 </w:t>
      </w:r>
      <w:r>
        <w:rPr>
          <w:rFonts w:ascii="仿宋_GB2312" w:hAnsi="仿宋_GB2312" w:cs="仿宋_GB2312" w:eastAsia="仿宋_GB2312"/>
        </w:rPr>
        <w:t>至</w:t>
      </w:r>
      <w:r>
        <w:rPr>
          <w:rFonts w:ascii="仿宋_GB2312" w:hAnsi="仿宋_GB2312" w:cs="仿宋_GB2312" w:eastAsia="仿宋_GB2312"/>
        </w:rPr>
        <w:t xml:space="preserve"> 2026年08月21日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2026年09月02日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2、本次竞争性磋商项目根据事前、事中、事后整体打包委托报价情况按照评价资金量*中标费率收取，项目最高限价费率为：0.1</w:t>
      </w:r>
      <w:r>
        <w:rPr>
          <w:rFonts w:ascii="仿宋_GB2312" w:hAnsi="仿宋_GB2312" w:cs="仿宋_GB2312" w:eastAsia="仿宋_GB2312"/>
          <w:sz w:val="24"/>
        </w:rPr>
        <w:t>1</w:t>
      </w:r>
      <w:r>
        <w:rPr>
          <w:rFonts w:ascii="仿宋_GB2312" w:hAnsi="仿宋_GB2312" w:cs="仿宋_GB2312" w:eastAsia="仿宋_GB2312"/>
          <w:sz w:val="24"/>
        </w:rPr>
        <w:t>%；</w:t>
      </w:r>
    </w:p>
    <w:p>
      <w:pPr>
        <w:pStyle w:val="null3"/>
        <w:ind w:firstLine="480"/>
        <w:jc w:val="both"/>
      </w:pPr>
      <w:r>
        <w:rPr>
          <w:rFonts w:ascii="仿宋_GB2312" w:hAnsi="仿宋_GB2312" w:cs="仿宋_GB2312" w:eastAsia="仿宋_GB2312"/>
          <w:sz w:val="24"/>
        </w:rPr>
        <w:t>3</w:t>
      </w:r>
      <w:r>
        <w:rPr>
          <w:rFonts w:ascii="仿宋_GB2312" w:hAnsi="仿宋_GB2312" w:cs="仿宋_GB2312" w:eastAsia="仿宋_GB2312"/>
          <w:sz w:val="24"/>
        </w:rPr>
        <w:t>、请供应商按照陕西省财政厅关于政府采购供应商注册登记有关事项的通知中的要求，通过陕西省政府采购网（</w:t>
      </w:r>
      <w:r>
        <w:rPr>
          <w:rFonts w:ascii="仿宋_GB2312" w:hAnsi="仿宋_GB2312" w:cs="仿宋_GB2312" w:eastAsia="仿宋_GB2312"/>
          <w:sz w:val="24"/>
        </w:rPr>
        <w:t>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4</w:t>
      </w:r>
      <w:r>
        <w:rPr>
          <w:rFonts w:ascii="仿宋_GB2312" w:hAnsi="仿宋_GB2312" w:cs="仿宋_GB2312" w:eastAsia="仿宋_GB2312"/>
          <w:sz w:val="24"/>
        </w:rPr>
        <w:t>、各供应商使用</w:t>
      </w:r>
      <w:r>
        <w:rPr>
          <w:rFonts w:ascii="仿宋_GB2312" w:hAnsi="仿宋_GB2312" w:cs="仿宋_GB2312" w:eastAsia="仿宋_GB2312"/>
          <w:sz w:val="24"/>
        </w:rPr>
        <w:t>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5</w:t>
      </w:r>
      <w:r>
        <w:rPr>
          <w:rFonts w:ascii="仿宋_GB2312" w:hAnsi="仿宋_GB2312" w:cs="仿宋_GB2312" w:eastAsia="仿宋_GB2312"/>
          <w:sz w:val="24"/>
        </w:rPr>
        <w:t>、报名成功后可从〖我的项目〉项目流程〉交易文件下载〗中下载电子文件（</w:t>
      </w:r>
      <w:r>
        <w:rPr>
          <w:rFonts w:ascii="仿宋_GB2312" w:hAnsi="仿宋_GB2312" w:cs="仿宋_GB2312" w:eastAsia="仿宋_GB2312"/>
          <w:sz w:val="24"/>
        </w:rPr>
        <w:t>*.SXSZF格式）；</w:t>
      </w:r>
    </w:p>
    <w:p>
      <w:pPr>
        <w:pStyle w:val="null3"/>
        <w:ind w:firstLine="480"/>
        <w:jc w:val="both"/>
      </w:pPr>
      <w:r>
        <w:rPr>
          <w:rFonts w:ascii="仿宋_GB2312" w:hAnsi="仿宋_GB2312" w:cs="仿宋_GB2312" w:eastAsia="仿宋_GB2312"/>
          <w:sz w:val="24"/>
        </w:rPr>
        <w:t>6</w:t>
      </w:r>
      <w:r>
        <w:rPr>
          <w:rFonts w:ascii="仿宋_GB2312" w:hAnsi="仿宋_GB2312" w:cs="仿宋_GB2312" w:eastAsia="仿宋_GB2312"/>
          <w:sz w:val="24"/>
        </w:rPr>
        <w:t>、供应商在网上填写的单位信息（单位名称、营业执照相关信息）应与竞争性磋商文件要求及后期上传的电子磋商响应文件中相关信息一致，否则造成资格审查不通过的后果供应商自负；</w:t>
      </w:r>
    </w:p>
    <w:p>
      <w:pPr>
        <w:pStyle w:val="null3"/>
        <w:ind w:firstLine="480"/>
        <w:jc w:val="both"/>
      </w:pPr>
      <w:r>
        <w:rPr>
          <w:rFonts w:ascii="仿宋_GB2312" w:hAnsi="仿宋_GB2312" w:cs="仿宋_GB2312" w:eastAsia="仿宋_GB2312"/>
          <w:sz w:val="24"/>
        </w:rPr>
        <w:t>7</w:t>
      </w:r>
      <w:r>
        <w:rPr>
          <w:rFonts w:ascii="仿宋_GB2312" w:hAnsi="仿宋_GB2312" w:cs="仿宋_GB2312" w:eastAsia="仿宋_GB2312"/>
          <w:sz w:val="24"/>
        </w:rPr>
        <w:t>、本项目采用电子化不见面开标方式，各供应商可登录全国公共资源交易平台（陕西省</w:t>
      </w:r>
      <w:r>
        <w:rPr>
          <w:rFonts w:ascii="仿宋_GB2312" w:hAnsi="仿宋_GB2312" w:cs="仿宋_GB2312" w:eastAsia="仿宋_GB2312"/>
          <w:sz w:val="24"/>
        </w:rPr>
        <w:t>·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8</w:t>
      </w:r>
      <w:r>
        <w:rPr>
          <w:rFonts w:ascii="仿宋_GB2312" w:hAnsi="仿宋_GB2312" w:cs="仿宋_GB2312" w:eastAsia="仿宋_GB2312"/>
          <w:sz w:val="24"/>
        </w:rPr>
        <w:t>、为了保证远程不见面开标顺利进行，供应商需使用电脑提前一小时登录网络开标大厅，因供应商自身电脑设备故障或自身原因导致无法完成磋商的，由供应商自行承担后果（建议使用</w:t>
      </w:r>
      <w:r>
        <w:rPr>
          <w:rFonts w:ascii="仿宋_GB2312" w:hAnsi="仿宋_GB2312" w:cs="仿宋_GB2312" w:eastAsia="仿宋_GB2312"/>
          <w:sz w:val="24"/>
        </w:rPr>
        <w:t>IE11或者360极速浏览器兼容模式，磋商单位电脑需配备耳麦）；</w:t>
      </w:r>
    </w:p>
    <w:p>
      <w:pPr>
        <w:pStyle w:val="null3"/>
        <w:ind w:firstLine="480"/>
        <w:jc w:val="both"/>
      </w:pPr>
      <w:r>
        <w:rPr>
          <w:rFonts w:ascii="仿宋_GB2312" w:hAnsi="仿宋_GB2312" w:cs="仿宋_GB2312" w:eastAsia="仿宋_GB2312"/>
          <w:sz w:val="24"/>
        </w:rPr>
        <w:t>9</w:t>
      </w:r>
      <w:r>
        <w:rPr>
          <w:rFonts w:ascii="仿宋_GB2312" w:hAnsi="仿宋_GB2312" w:cs="仿宋_GB2312" w:eastAsia="仿宋_GB2312"/>
          <w:sz w:val="24"/>
        </w:rPr>
        <w:t>、供应商未完成网上磋商或未在规定时间内在平台上下载电子竞争性磋商文件的，导致无法完成后续流程的责任自负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10</w:t>
      </w:r>
      <w:r>
        <w:rPr>
          <w:rFonts w:ascii="仿宋_GB2312" w:hAnsi="仿宋_GB2312" w:cs="仿宋_GB2312" w:eastAsia="仿宋_GB2312"/>
          <w:sz w:val="24"/>
        </w:rPr>
        <w:t>、电子磋商响应文件制作软件技术支持热线：咨询电话</w:t>
      </w:r>
      <w:r>
        <w:rPr>
          <w:rFonts w:ascii="仿宋_GB2312" w:hAnsi="仿宋_GB2312" w:cs="仿宋_GB2312" w:eastAsia="仿宋_GB2312"/>
          <w:sz w:val="24"/>
        </w:rPr>
        <w:t>:400-636-9888、029-88661267、029-88661266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千阳县财政局（本级）</w:t>
      </w:r>
    </w:p>
    <w:p>
      <w:pPr>
        <w:pStyle w:val="null3"/>
      </w:pPr>
      <w:r>
        <w:rPr>
          <w:rFonts w:ascii="仿宋_GB2312" w:hAnsi="仿宋_GB2312" w:cs="仿宋_GB2312" w:eastAsia="仿宋_GB2312"/>
        </w:rPr>
        <w:t>地址：</w:t>
      </w:r>
      <w:r>
        <w:rPr>
          <w:rFonts w:ascii="仿宋_GB2312" w:hAnsi="仿宋_GB2312" w:cs="仿宋_GB2312" w:eastAsia="仿宋_GB2312"/>
        </w:rPr>
        <w:t>千阳县东大街</w:t>
      </w:r>
    </w:p>
    <w:p>
      <w:pPr>
        <w:pStyle w:val="null3"/>
      </w:pPr>
      <w:r>
        <w:rPr>
          <w:rFonts w:ascii="仿宋_GB2312" w:hAnsi="仿宋_GB2312" w:cs="仿宋_GB2312" w:eastAsia="仿宋_GB2312"/>
        </w:rPr>
        <w:t>联系方式：</w:t>
      </w:r>
      <w:r>
        <w:rPr>
          <w:rFonts w:ascii="仿宋_GB2312" w:hAnsi="仿宋_GB2312" w:cs="仿宋_GB2312" w:eastAsia="仿宋_GB2312"/>
        </w:rPr>
        <w:t>0917-4242430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