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版本号：JXRZ-HC-2026-06420260514001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2026年西乡县桑园镇四坪村黄岗岭产业道路建设项目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JXRZ-HC-2026-064</w:t>
      </w:r>
      <w:r>
        <w:br/>
      </w:r>
      <w:r>
        <w:br/>
      </w:r>
      <w:r>
        <w:br/>
      </w:r>
    </w:p>
    <w:p>
      <w:pPr>
        <w:pStyle w:val="null3"/>
        <w:jc w:val="center"/>
        <w:outlineLvl w:val="2"/>
      </w:pPr>
      <w:r>
        <w:rPr>
          <w:rFonts w:ascii="仿宋_GB2312" w:hAnsi="仿宋_GB2312" w:cs="仿宋_GB2312" w:eastAsia="仿宋_GB2312"/>
          <w:sz w:val="28"/>
          <w:b/>
        </w:rPr>
        <w:t>西乡县桑园镇人民政府</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西乡县桑园镇人民政府</w:t>
      </w:r>
      <w:r>
        <w:rPr>
          <w:rFonts w:ascii="仿宋_GB2312" w:hAnsi="仿宋_GB2312" w:cs="仿宋_GB2312" w:eastAsia="仿宋_GB2312"/>
        </w:rPr>
        <w:t>委托，拟对</w:t>
      </w:r>
      <w:r>
        <w:rPr>
          <w:rFonts w:ascii="仿宋_GB2312" w:hAnsi="仿宋_GB2312" w:cs="仿宋_GB2312" w:eastAsia="仿宋_GB2312"/>
        </w:rPr>
        <w:t>2026年西乡县桑园镇四坪村黄岗岭产业道路建设项目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2026年西乡县桑园镇四坪村黄岗岭产业道路建设项目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项目位于西乡县桑园镇四坪村黄冈岭雷竹园，该项目主要建设内容：新建生产道路2.5km，路面宽3米，厚0.18m，新建DN600管涵8座长32米，DN800管涵3座长12米，DN1000管涵3座长12米，其余施工内容，详见施工图纸。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采购包1（2026年西乡县桑园镇四坪村黄岗岭产业道路建设项目）：属于专门面向中小企业采购。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提供的材料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资质及拟派项目负责人资格：供应商应具备公路工程施工总承包三级（含三级）及以上资质，并具备有效的安全生产许可证；拟派项目经理应具备公路工程专业二级（含二级）及以上注册建造师资格和有效的安全考核合格证书，且无在建工程(出具无在建承诺书）。</w:t>
      </w:r>
    </w:p>
    <w:p>
      <w:pPr>
        <w:pStyle w:val="null3"/>
      </w:pPr>
      <w:r>
        <w:rPr>
          <w:rFonts w:ascii="仿宋_GB2312" w:hAnsi="仿宋_GB2312" w:cs="仿宋_GB2312" w:eastAsia="仿宋_GB2312"/>
        </w:rPr>
        <w:t>5、供应商控股关系：单位负责人为同一人或者存在直接控股、管理关系的不同供应商，不得参加同一合同项下的政府采购活动。（提供加盖公章的《声明函》）。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西乡县桑园镇人民政府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西乡县桑园镇桑园街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0916-6369368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采购包1：980,172.00元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西乡县桑园镇人民政府</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西乡县桑园镇人民政府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西乡县桑园镇人民政府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联系电话：1770915288</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980,172.00</w:t>
      </w:r>
    </w:p>
    <w:p>
      <w:pPr>
        <w:pStyle w:val="null3"/>
      </w:pPr>
      <w:r>
        <w:rPr>
          <w:rFonts w:ascii="仿宋_GB2312" w:hAnsi="仿宋_GB2312" w:cs="仿宋_GB2312" w:eastAsia="仿宋_GB2312"/>
        </w:rPr>
        <w:t>采购包最高限价（元）: 980,172.00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980,172.00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该工程为</w:t>
            </w:r>
            <w:r>
              <w:rPr>
                <w:rFonts w:ascii="仿宋_GB2312" w:hAnsi="仿宋_GB2312" w:cs="仿宋_GB2312" w:eastAsia="仿宋_GB2312"/>
                <w:sz w:val="28"/>
              </w:rPr>
              <w:t>2026年西乡县桑园镇四坪村黄冈岭产业道路建设项目。</w:t>
            </w:r>
            <w:r>
              <w:rPr>
                <w:rFonts w:ascii="仿宋_GB2312" w:hAnsi="仿宋_GB2312" w:cs="仿宋_GB2312" w:eastAsia="仿宋_GB2312"/>
                <w:sz w:val="28"/>
              </w:rPr>
              <w:t>项目位于</w:t>
            </w:r>
            <w:r>
              <w:rPr>
                <w:rFonts w:ascii="仿宋_GB2312" w:hAnsi="仿宋_GB2312" w:cs="仿宋_GB2312" w:eastAsia="仿宋_GB2312"/>
                <w:sz w:val="28"/>
              </w:rPr>
              <w:t>西乡县桑园镇四坪村黄冈岭</w:t>
            </w:r>
            <w:r>
              <w:rPr>
                <w:rFonts w:ascii="仿宋_GB2312" w:hAnsi="仿宋_GB2312" w:cs="仿宋_GB2312" w:eastAsia="仿宋_GB2312"/>
                <w:sz w:val="28"/>
              </w:rPr>
              <w:t>雷竹园，该项目主要建设内容：新建生产道路</w:t>
            </w:r>
            <w:r>
              <w:rPr>
                <w:rFonts w:ascii="仿宋_GB2312" w:hAnsi="仿宋_GB2312" w:cs="仿宋_GB2312" w:eastAsia="仿宋_GB2312"/>
                <w:sz w:val="28"/>
              </w:rPr>
              <w:t>2.5km，路面宽3米，厚0.18m，新建DN600管涵8座长32米，DN800管涵3座长12米，DN1000管涵3座长12米，</w:t>
            </w:r>
            <w:r>
              <w:rPr>
                <w:rFonts w:ascii="仿宋_GB2312" w:hAnsi="仿宋_GB2312" w:cs="仿宋_GB2312" w:eastAsia="仿宋_GB2312"/>
                <w:sz w:val="28"/>
                <w:color w:val="000000"/>
              </w:rPr>
              <w:t>其余施工内容，详见施工图纸。</w:t>
            </w:r>
          </w:p>
          <w:p>
            <w:pPr>
              <w:pStyle w:val="null3"/>
              <w:jc w:val="both"/>
            </w:pPr>
            <w:r>
              <w:rPr>
                <w:rFonts w:ascii="仿宋_GB2312" w:hAnsi="仿宋_GB2312" w:cs="仿宋_GB2312" w:eastAsia="仿宋_GB2312"/>
                <w:sz w:val="28"/>
                <w:b/>
              </w:rPr>
              <w:t>二、编制依据：</w:t>
            </w:r>
          </w:p>
          <w:p>
            <w:pPr>
              <w:pStyle w:val="null3"/>
              <w:ind w:firstLine="560"/>
              <w:jc w:val="both"/>
            </w:pPr>
            <w:r>
              <w:rPr>
                <w:rFonts w:ascii="仿宋_GB2312" w:hAnsi="仿宋_GB2312" w:cs="仿宋_GB2312" w:eastAsia="仿宋_GB2312"/>
                <w:sz w:val="28"/>
                <w:color w:val="000000"/>
              </w:rPr>
              <w:t>1、《交通运输部公告【2017】51号颁布的《公路工程标准施工招标文件（2018版）》；</w:t>
            </w:r>
          </w:p>
          <w:p>
            <w:pPr>
              <w:pStyle w:val="null3"/>
              <w:ind w:firstLine="560"/>
              <w:jc w:val="both"/>
            </w:pPr>
            <w:r>
              <w:rPr>
                <w:rFonts w:ascii="仿宋_GB2312" w:hAnsi="仿宋_GB2312" w:cs="仿宋_GB2312" w:eastAsia="仿宋_GB2312"/>
                <w:sz w:val="28"/>
                <w:color w:val="000000"/>
              </w:rPr>
              <w:t>2、交通运输部公告【2018】86号颁布的《公路工程基本建设项目概算预算编制办法》（JTG3830-2018）；</w:t>
            </w:r>
          </w:p>
          <w:p>
            <w:pPr>
              <w:pStyle w:val="null3"/>
              <w:ind w:firstLine="560"/>
              <w:jc w:val="both"/>
            </w:pPr>
            <w:r>
              <w:rPr>
                <w:rFonts w:ascii="仿宋_GB2312" w:hAnsi="仿宋_GB2312" w:cs="仿宋_GB2312" w:eastAsia="仿宋_GB2312"/>
                <w:sz w:val="28"/>
                <w:color w:val="000000"/>
              </w:rPr>
              <w:t>3、交通运输部公告【2018】86号颁布的《公路工程预算定额》（JTG/T3832-2018）；</w:t>
            </w:r>
          </w:p>
          <w:p>
            <w:pPr>
              <w:pStyle w:val="null3"/>
              <w:ind w:firstLine="560"/>
              <w:jc w:val="both"/>
            </w:pPr>
            <w:r>
              <w:rPr>
                <w:rFonts w:ascii="仿宋_GB2312" w:hAnsi="仿宋_GB2312" w:cs="仿宋_GB2312" w:eastAsia="仿宋_GB2312"/>
                <w:sz w:val="28"/>
                <w:color w:val="000000"/>
              </w:rPr>
              <w:t>4、交通运输部公告【2018】86号颁布的《公路工程机械台班费用定额》（JTG/T3833-2018）；</w:t>
            </w:r>
          </w:p>
          <w:p>
            <w:pPr>
              <w:pStyle w:val="null3"/>
              <w:ind w:firstLine="560"/>
              <w:jc w:val="both"/>
            </w:pPr>
            <w:r>
              <w:rPr>
                <w:rFonts w:ascii="仿宋_GB2312" w:hAnsi="仿宋_GB2312" w:cs="仿宋_GB2312" w:eastAsia="仿宋_GB2312"/>
                <w:sz w:val="28"/>
                <w:color w:val="000000"/>
              </w:rPr>
              <w:t>5、财政部、税务总局、海关总署公告【2019】39号关于《深化增值税改革有关政策的公告》；</w:t>
            </w:r>
          </w:p>
          <w:p>
            <w:pPr>
              <w:pStyle w:val="null3"/>
              <w:ind w:firstLine="560"/>
              <w:jc w:val="both"/>
            </w:pPr>
            <w:r>
              <w:rPr>
                <w:rFonts w:ascii="仿宋_GB2312" w:hAnsi="仿宋_GB2312" w:cs="仿宋_GB2312" w:eastAsia="仿宋_GB2312"/>
                <w:sz w:val="28"/>
                <w:color w:val="000000"/>
              </w:rPr>
              <w:t>6、陕西省交通运输厅文件关于印发《&lt;公路工程建设项目投资估算编制办法&gt;&lt;公路工程建设项目概算预算编制办法&gt;补充规定》的通知（陕交发【2019】93号）；</w:t>
            </w:r>
          </w:p>
          <w:p>
            <w:pPr>
              <w:pStyle w:val="null3"/>
              <w:ind w:firstLine="560"/>
              <w:jc w:val="left"/>
            </w:pPr>
            <w:r>
              <w:rPr>
                <w:rFonts w:ascii="仿宋_GB2312" w:hAnsi="仿宋_GB2312" w:cs="仿宋_GB2312" w:eastAsia="仿宋_GB2312"/>
                <w:sz w:val="28"/>
              </w:rPr>
              <w:t>7、外购材料及地方性材料参考《汉中建设工程造价信息2026年第3期》、《陕西省2026年3月公路工程主要材料价格信息》及当地材料单价综合确定。</w:t>
            </w:r>
          </w:p>
          <w:p>
            <w:pPr>
              <w:pStyle w:val="null3"/>
              <w:ind w:firstLine="560"/>
              <w:jc w:val="left"/>
            </w:pPr>
            <w:r>
              <w:rPr>
                <w:rFonts w:ascii="仿宋_GB2312" w:hAnsi="仿宋_GB2312" w:cs="仿宋_GB2312" w:eastAsia="仿宋_GB2312"/>
                <w:sz w:val="28"/>
              </w:rPr>
              <w:t>8、冬季施工增加费按准二区计取；</w:t>
            </w:r>
          </w:p>
          <w:p>
            <w:pPr>
              <w:pStyle w:val="null3"/>
              <w:ind w:firstLine="560"/>
              <w:jc w:val="left"/>
            </w:pPr>
            <w:r>
              <w:rPr>
                <w:rFonts w:ascii="仿宋_GB2312" w:hAnsi="仿宋_GB2312" w:cs="仿宋_GB2312" w:eastAsia="仿宋_GB2312"/>
                <w:sz w:val="28"/>
              </w:rPr>
              <w:t>9、雨季施工增加费按Ⅰ区3个月计取；</w:t>
            </w:r>
          </w:p>
          <w:p>
            <w:pPr>
              <w:pStyle w:val="null3"/>
              <w:ind w:firstLine="560"/>
              <w:jc w:val="left"/>
            </w:pPr>
            <w:r>
              <w:rPr>
                <w:rFonts w:ascii="仿宋_GB2312" w:hAnsi="仿宋_GB2312" w:cs="仿宋_GB2312" w:eastAsia="仿宋_GB2312"/>
                <w:sz w:val="28"/>
              </w:rPr>
              <w:t>10、夜间施工增加费、高原地区施工增加费、风沙施工、沿海地区施工增加费不计取；</w:t>
            </w:r>
          </w:p>
          <w:p>
            <w:pPr>
              <w:pStyle w:val="null3"/>
              <w:ind w:firstLine="560"/>
              <w:jc w:val="left"/>
            </w:pPr>
            <w:r>
              <w:rPr>
                <w:rFonts w:ascii="仿宋_GB2312" w:hAnsi="仿宋_GB2312" w:cs="仿宋_GB2312" w:eastAsia="仿宋_GB2312"/>
                <w:sz w:val="28"/>
              </w:rPr>
              <w:t>11、规费按规定计取；</w:t>
            </w:r>
          </w:p>
          <w:p>
            <w:pPr>
              <w:pStyle w:val="null3"/>
              <w:ind w:firstLine="560"/>
              <w:jc w:val="left"/>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2026年西乡县桑园镇四坪村黄冈岭雷竹园产业道路建设项目</w:t>
            </w:r>
            <w:r>
              <w:rPr>
                <w:rFonts w:ascii="仿宋_GB2312" w:hAnsi="仿宋_GB2312" w:cs="仿宋_GB2312" w:eastAsia="仿宋_GB2312"/>
                <w:sz w:val="28"/>
              </w:rPr>
              <w:t>》</w:t>
            </w:r>
            <w:r>
              <w:rPr>
                <w:rFonts w:ascii="仿宋_GB2312" w:hAnsi="仿宋_GB2312" w:cs="仿宋_GB2312" w:eastAsia="仿宋_GB2312"/>
                <w:sz w:val="28"/>
              </w:rPr>
              <w:t>设计文件；</w:t>
            </w:r>
          </w:p>
          <w:p>
            <w:pPr>
              <w:pStyle w:val="null3"/>
              <w:ind w:firstLine="560"/>
              <w:jc w:val="left"/>
            </w:pPr>
            <w:r>
              <w:rPr>
                <w:rFonts w:ascii="仿宋_GB2312" w:hAnsi="仿宋_GB2312" w:cs="仿宋_GB2312" w:eastAsia="仿宋_GB2312"/>
                <w:sz w:val="28"/>
              </w:rPr>
              <w:t>13、计价软件及版本：同望11.1.1。</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、工程最高限价为：</w:t>
            </w:r>
            <w:r>
              <w:rPr>
                <w:rFonts w:ascii="仿宋_GB2312" w:hAnsi="仿宋_GB2312" w:cs="仿宋_GB2312" w:eastAsia="仿宋_GB2312"/>
                <w:sz w:val="28"/>
                <w:b/>
              </w:rPr>
              <w:t>980172</w:t>
            </w:r>
            <w:r>
              <w:rPr>
                <w:rFonts w:ascii="仿宋_GB2312" w:hAnsi="仿宋_GB2312" w:cs="仿宋_GB2312" w:eastAsia="仿宋_GB2312"/>
                <w:sz w:val="28"/>
                <w:b/>
              </w:rPr>
              <w:t>元</w:t>
            </w:r>
            <w:r>
              <w:rPr>
                <w:rFonts w:ascii="仿宋_GB2312" w:hAnsi="仿宋_GB2312" w:cs="仿宋_GB2312" w:eastAsia="仿宋_GB2312"/>
                <w:sz w:val="28"/>
                <w:b/>
              </w:rPr>
              <w:t>。</w:t>
            </w:r>
          </w:p>
          <w:p>
            <w:pPr>
              <w:pStyle w:val="null3"/>
              <w:jc w:val="left"/>
            </w:pP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工期与质量等级要求：</w:t>
            </w:r>
          </w:p>
          <w:p>
            <w:pPr>
              <w:pStyle w:val="null3"/>
              <w:ind w:firstLine="640"/>
              <w:jc w:val="left"/>
            </w:pPr>
            <w:r>
              <w:rPr>
                <w:rFonts w:ascii="仿宋_GB2312" w:hAnsi="仿宋_GB2312" w:cs="仿宋_GB2312" w:eastAsia="仿宋_GB2312"/>
                <w:sz w:val="32"/>
              </w:rPr>
              <w:t>工</w:t>
            </w:r>
            <w:r>
              <w:rPr>
                <w:rFonts w:ascii="仿宋_GB2312" w:hAnsi="仿宋_GB2312" w:cs="仿宋_GB2312" w:eastAsia="仿宋_GB2312"/>
                <w:sz w:val="32"/>
              </w:rPr>
              <w:t xml:space="preserve">   </w:t>
            </w:r>
            <w:r>
              <w:rPr>
                <w:rFonts w:ascii="仿宋_GB2312" w:hAnsi="仿宋_GB2312" w:cs="仿宋_GB2312" w:eastAsia="仿宋_GB2312"/>
                <w:sz w:val="32"/>
              </w:rPr>
              <w:t>期：</w:t>
            </w:r>
            <w:r>
              <w:rPr>
                <w:rFonts w:ascii="仿宋_GB2312" w:hAnsi="仿宋_GB2312" w:cs="仿宋_GB2312" w:eastAsia="仿宋_GB2312"/>
                <w:sz w:val="24"/>
              </w:rPr>
              <w:t xml:space="preserve">    </w:t>
            </w:r>
            <w:r>
              <w:rPr>
                <w:rFonts w:ascii="仿宋_GB2312" w:hAnsi="仿宋_GB2312" w:cs="仿宋_GB2312" w:eastAsia="仿宋_GB2312"/>
                <w:sz w:val="32"/>
              </w:rPr>
              <w:t>60日历</w:t>
            </w:r>
            <w:r>
              <w:rPr>
                <w:rFonts w:ascii="仿宋_GB2312" w:hAnsi="仿宋_GB2312" w:cs="仿宋_GB2312" w:eastAsia="仿宋_GB2312"/>
                <w:sz w:val="32"/>
              </w:rPr>
              <w:t>天</w:t>
            </w:r>
            <w:r>
              <w:rPr>
                <w:rFonts w:ascii="仿宋_GB2312" w:hAnsi="仿宋_GB2312" w:cs="仿宋_GB2312" w:eastAsia="仿宋_GB2312"/>
                <w:sz w:val="24"/>
              </w:rPr>
              <w:t xml:space="preserve">  </w:t>
            </w:r>
            <w:r>
              <w:rPr>
                <w:rFonts w:ascii="仿宋_GB2312" w:hAnsi="仿宋_GB2312" w:cs="仿宋_GB2312" w:eastAsia="仿宋_GB2312"/>
                <w:sz w:val="32"/>
              </w:rPr>
              <w:t xml:space="preserve">          </w:t>
            </w:r>
            <w:r>
              <w:rPr>
                <w:rFonts w:ascii="仿宋_GB2312" w:hAnsi="仿宋_GB2312" w:cs="仿宋_GB2312" w:eastAsia="仿宋_GB2312"/>
                <w:sz w:val="32"/>
              </w:rPr>
              <w:t>质量等级：合格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一、必须达到国家及行业现行技术规范标准，符合国家及行业验收合格标准； 二、交付竣工验收的工程，必须符合规定的工程质量标准，有完整的工程技术经济资料和经签署的工程保修书，并具备国家规定的其他竣工条件。工程竣工经验收合格后，方可交付使用；未经验收或者验收不合格的，不得交付使用；三、验收结果合格的，采购人应向成交供应商出具履约验收报告，成交供应商凭验收报告办理相关手续； 四、验收结果不合格的，履约保证金将不予退还，给采购人造成的损失超过履 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1、工期：合同签订后60 日历天内完成全部工作； 2、项目建设地点:西乡县桑园镇四坪村黄冈岭雷竹园；3、缺陷责任期:验收合格后2年；4、投标报价要求:（1）供应商应充分考虑磋商文件的各项条款、项目现场实际情况、供应商所掌握的市场情况及现行有关政策法规的要求，根据企业自身情况及上述要求自主做出填报投标总价及全费用单价报价；（2）供应商投标报价中的价格均包括完成该工程的人工费、材料费、机械使用费企业管理费、利润、分部分项工程费、措施费、其他项目费、规费、税金以及合同中明示或暗示的所有风险、责任和义务等全部费用。（3）投标报价时各供应商应根据文件说明、做法、施工组织设计、施工验收规范现场条件、工程特点等内容编制投标报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法定代表人参加投标须提供《法定代表人身份证明》及身份证扫描件；法定代表人授权他人参加投标，须提供《法定代表人授权委托书》及委托代理人身份证扫描件。(提供的材料需加盖投标供应商公章)；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应具备公路工程施工总承包三级（含三级）及以上资质，并具备有效的安全生产许可证；拟派项目经理应具备公路工程专业二级（含二级）及以上注册建造师资格和有效的安全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施工设备配置表.docx 供应商应提交的相关资格证明材料.docx 项目管理机构组成表 残疾人福利性单位声明函 报价函 标的清单 供应商类似项目业绩一览表 拟派项目团队人员配置表.docx 响应函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施工设备配置表.docx 供应商应提交的相关资格证明材料.docx 项目管理机构组成表 残疾人福利性单位声明函 报价函 标的清单 供应商类似项目业绩一览表 拟派项目团队人员配置表.docx 响应函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施工平面布置与安排</w:t>
            </w:r>
          </w:p>
        </w:tc>
        <w:tc>
          <w:tcPr>
            <w:tcW w:type="dxa" w:w="2492"/>
          </w:tcPr>
          <w:p>
            <w:pPr>
              <w:pStyle w:val="null3"/>
            </w:pPr>
            <w:r>
              <w:rPr>
                <w:rFonts w:ascii="仿宋_GB2312" w:hAnsi="仿宋_GB2312" w:cs="仿宋_GB2312" w:eastAsia="仿宋_GB2312"/>
              </w:rPr>
              <w:t>一、评审内容 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三、赋分标准（针对每条评审标准，如存在不合理的方面扣1分） 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 工 总 进 度 计 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1、完整性：方案须全面，对评审内容中的各项要求有详细描述及说明； 2、可实施性：切合本项目实际情况，实施步骤清晰、合理； 3、针对性：方案能够紧扣项目实际情况，内容科学合理。 三、赋分标准（满分6分） ①施工总进度：每完全满足一个评审标准得1分，满分3分；针对评审标准存在不合理处的得0 .5分，内容与本项目无关或未提供的得0分；②施工进度保障措施：每完全满足一个评审标准得1分，满分3分；针对评审标准存在不合理处的得0 .5分，内容与本项目无关或未提供的得0分。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 量 技 术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 全 技 术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 配置 方案</w:t>
            </w:r>
          </w:p>
        </w:tc>
        <w:tc>
          <w:tcPr>
            <w:tcW w:type="dxa" w:w="2492"/>
          </w:tcPr>
          <w:p>
            <w:pPr>
              <w:pStyle w:val="null3"/>
            </w:pPr>
            <w:r>
              <w:rPr>
                <w:rFonts w:ascii="仿宋_GB2312" w:hAnsi="仿宋_GB2312" w:cs="仿宋_GB2312" w:eastAsia="仿宋_GB2312"/>
              </w:rPr>
              <w:t>一、评审内容：供应商提供针对本项目的人员配备方案，包含：①项目部人员组成及架构；②劳动力保障措施。二、评审标准：1、完整性：方案必须全面，对评审内容中的各项要求有详细描述。2、针对性：方案能够紧扣项目实际情况，内容科学合理 。3、可实施性：切合本项目实际情况，提出步骤清晰、合理的方案。三、赋分标准（满分6分）每完全满足一个评审标准得1分；针对评审标准存在不合理处的得0 .5分；内容与本项目无关或未提供的得0分。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主 要 管 理 措 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供应商针对本项目编制主要管理措施，内容包含：①分部分项工程施工方法②成品保护措施③季节性施工措施④工程重难点及解决措施⑤施工质量通病防治措施⑥为完成本项目所涉及的所有应急方案。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①分部分项工程施工方法：每完全满足一个评审标准得1.5分，满分4.5分； ②成品保护措施：每完全满足一个评审标准得0.5分，满分1.5分； ③季节性施工措施：每完全满足一个评审标准得0.5分，满1.5分； ④工程重难点及解决措施：每完全满足一个评审标准得1.5分，满分4.5分； ⑤施工质量通病防治措施：每完全满足一个评审标准得0.5分，满分1.5分。 ⑥为完成本项目所涉及的所有应急方案：每完全满足一个评审标准得0.5分，满分1.5分。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 源 配 置 计 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 二、评审标准 1、完整性：方案须全面，对评审内容中的各项要求有详细描述及说明； 2、可实施性：切合本项目实际情况，实施步骤清晰、合理； 3、针对性：方案能够紧扣项目实际情况，内容科学合理。 三、赋分标准 ①拟投入的主要施工机械设备计划：每完全满足一个评审标准得1分，满分3分； ②主要材料进场计划：每完全满足一个评审标准得1分，满分3分；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施工设备配置表.docx</w:t>
            </w:r>
          </w:p>
        </w:tc>
      </w:tr>
      <w:tr>
        <w:tc>
          <w:tcPr>
            <w:tcW w:type="dxa" w:w="831"/>
            <w:vMerge/>
          </w:tcPr>
          <w:p/>
        </w:tc>
        <w:tc>
          <w:tcPr>
            <w:tcW w:type="dxa" w:w="1661"/>
          </w:tcPr>
          <w:p>
            <w:pPr>
              <w:pStyle w:val="null3"/>
            </w:pPr>
            <w:r>
              <w:rPr>
                <w:rFonts w:ascii="仿宋_GB2312" w:hAnsi="仿宋_GB2312" w:cs="仿宋_GB2312" w:eastAsia="仿宋_GB2312"/>
              </w:rPr>
              <w:t>材 料 质 量 保 证 方 案</w:t>
            </w:r>
          </w:p>
        </w:tc>
        <w:tc>
          <w:tcPr>
            <w:tcW w:type="dxa" w:w="2492"/>
          </w:tcPr>
          <w:p>
            <w:pPr>
              <w:pStyle w:val="null3"/>
            </w:pPr>
            <w:r>
              <w:rPr>
                <w:rFonts w:ascii="仿宋_GB2312" w:hAnsi="仿宋_GB2312" w:cs="仿宋_GB2312" w:eastAsia="仿宋_GB2312"/>
              </w:rPr>
              <w:t>一、评审内容 根据项目实际需求，提供质量保证方案。内容包含：材料的性能、使用寿命及效果 二、评审标准 1、完整性：方案须全面，对评审内容中的各项要求有详细描述； 2、可实施性：切合本项目实际情况，实施步骤清晰、合理； 3、针对性：方案能够紧扣项目实际情况，内容科学合理。 三、赋分依据 产品的性能、使用寿命及效果：每完全满足一个评审标准得1分，满分3分。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①噪音控制措施：每完全满足一个评审标准0.5分，满分1.5分； ②防尘及扬尘的控制措施：每完全满足一个评审标准得0.5分，满分1.5分。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供应商提供自2022年10月至今类似项目业绩，响应文件中应附有其业绩证明材料，业绩以协议书（合同）或（中标）成交通知书加盖公章的复印件为依据，每提供一个得1分，满分4分。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价格分统一采用低价优先法计算，即满足磋商文件要求且最后报价最低的响应人报价为磋商基准价，其价格分为满分。其他响应人的价格分统一按照下列公式计算：磋商报价得分=(磋商基准价／最后报价)× 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详见附件：施工设备配置表.docx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