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7342"/>
        <w:gridCol w:w="923"/>
        <w:gridCol w:w="790"/>
      </w:tblGrid>
      <w:tr w14:paraId="50D23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191" w:type="dxa"/>
            <w:vAlign w:val="center"/>
          </w:tcPr>
          <w:p w14:paraId="29704845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7342" w:type="dxa"/>
            <w:vAlign w:val="center"/>
          </w:tcPr>
          <w:p w14:paraId="38234404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技术参数</w:t>
            </w:r>
          </w:p>
        </w:tc>
        <w:tc>
          <w:tcPr>
            <w:tcW w:w="923" w:type="dxa"/>
            <w:vAlign w:val="center"/>
          </w:tcPr>
          <w:p w14:paraId="2F2447FD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数量</w:t>
            </w:r>
          </w:p>
          <w:p w14:paraId="690A7DE9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（套）</w:t>
            </w:r>
          </w:p>
        </w:tc>
        <w:tc>
          <w:tcPr>
            <w:tcW w:w="790" w:type="dxa"/>
            <w:vAlign w:val="center"/>
          </w:tcPr>
          <w:p w14:paraId="0D1B18FD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备注</w:t>
            </w:r>
          </w:p>
        </w:tc>
      </w:tr>
      <w:tr w14:paraId="3BDF4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 w14:paraId="753C2CA1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高性能异构核心模块</w:t>
            </w:r>
          </w:p>
        </w:tc>
        <w:tc>
          <w:tcPr>
            <w:tcW w:w="7342" w:type="dxa"/>
            <w:vAlign w:val="center"/>
          </w:tcPr>
          <w:p w14:paraId="38F4858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一、配置要求（设备名称、数量）</w:t>
            </w:r>
          </w:p>
          <w:p w14:paraId="3361871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AI高性能异构核心模块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套</w:t>
            </w:r>
          </w:p>
          <w:p w14:paraId="08179D8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二、技术参数</w:t>
            </w:r>
          </w:p>
          <w:p w14:paraId="5AA6D08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机箱：机架式服务器；</w:t>
            </w:r>
          </w:p>
          <w:p w14:paraId="097521C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.★处理器：配置≥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ARM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架构国产自主品牌处理器，单颗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核数≥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核、频率≥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2.6GHz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；所投服务器的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须符合安全可靠测评要求，提供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符合安全可靠测评要求的证明材料；</w:t>
            </w:r>
          </w:p>
          <w:p w14:paraId="148BFF5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.▲内存：配置≥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512GB DDR4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内存，支持可扩展≥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1024GB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内存；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br w:type="textWrapping"/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.★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芯片：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颗国产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处理单元；单个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处理单元≥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280TFlops@FP16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，单个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处理单元支持≥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64GB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，非稀疏情况下整机可提供≥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2.2PFlops@FP16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算力；</w:t>
            </w:r>
          </w:p>
          <w:p w14:paraId="3EF15C4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.▲系统盘：配置≥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480G SATA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固态硬盘；配置≥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3.84T NVME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固态硬盘；</w:t>
            </w:r>
          </w:p>
          <w:p w14:paraId="586C04A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RAID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卡：配置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张≥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4GB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缓存阵列卡；支持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RAID 0.1.5.6,10,50,60,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支持超级电容和边带管理；</w:t>
            </w:r>
          </w:p>
          <w:p w14:paraId="2BB32C8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网络：配置≥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25G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光口（含模块）；配置≥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200GE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接口（含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200GE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光模块）；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br w:type="textWrapping"/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电源：配置≥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2600W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电源；支持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2+2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冗余；</w:t>
            </w:r>
          </w:p>
          <w:p w14:paraId="46914E4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.★其他要求：为满足学校应用和教学要求，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芯片厂家提供底层算子开发、模型迁移适配技术支持，提供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芯片厂家针对本项目盖章的技术支持文件；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br w:type="textWrapping"/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服务：配置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年原厂质保；</w:t>
            </w:r>
          </w:p>
        </w:tc>
        <w:tc>
          <w:tcPr>
            <w:tcW w:w="923" w:type="dxa"/>
            <w:vAlign w:val="center"/>
          </w:tcPr>
          <w:p w14:paraId="5475391A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90" w:type="dxa"/>
            <w:vAlign w:val="center"/>
          </w:tcPr>
          <w:p w14:paraId="40049BD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zCs w:val="18"/>
                <w:lang w:eastAsia="zh-CN"/>
              </w:rPr>
              <w:t>此设备为本项目核心</w:t>
            </w:r>
            <w:r>
              <w:rPr>
                <w:rFonts w:hint="eastAsia" w:ascii="Times New Roman" w:hAnsi="Times New Roman" w:eastAsia="仿宋" w:cs="Times New Roman"/>
                <w:b/>
                <w:bCs/>
                <w:szCs w:val="18"/>
                <w:lang w:val="en-US" w:eastAsia="zh-CN"/>
              </w:rPr>
              <w:t>产品</w:t>
            </w:r>
          </w:p>
        </w:tc>
      </w:tr>
      <w:tr w14:paraId="653B0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191" w:type="dxa"/>
            <w:vAlign w:val="center"/>
          </w:tcPr>
          <w:p w14:paraId="511C0E61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AI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边缘智慧物联人才实践一体机互动设备</w:t>
            </w:r>
          </w:p>
        </w:tc>
        <w:tc>
          <w:tcPr>
            <w:tcW w:w="7342" w:type="dxa"/>
            <w:vAlign w:val="center"/>
          </w:tcPr>
          <w:p w14:paraId="0F6A4BF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一、配置要求（设备名称、数量）</w:t>
            </w:r>
          </w:p>
          <w:p w14:paraId="06CCE5B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 边缘智慧物联人才实践一体机互动设备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套</w:t>
            </w:r>
          </w:p>
          <w:p w14:paraId="7DE172C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二、技术参数</w:t>
            </w:r>
          </w:p>
          <w:p w14:paraId="68B082E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取景传感设备≥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8000000PIXEL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，使用国产化操作系统，互动采样传感设备≥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13000000PIXEL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，视觉体验模块≥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2800x1840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，数据缓存资源容量：≥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8GB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；数据存储容量≥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256GB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，终端接口支持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Type-C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</w:tc>
        <w:tc>
          <w:tcPr>
            <w:tcW w:w="923" w:type="dxa"/>
            <w:vAlign w:val="center"/>
          </w:tcPr>
          <w:p w14:paraId="48789FEE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90" w:type="dxa"/>
            <w:vAlign w:val="center"/>
          </w:tcPr>
          <w:p w14:paraId="56C938B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</w:p>
        </w:tc>
      </w:tr>
      <w:tr w14:paraId="0BAF2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 w14:paraId="1B7FD8FE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智慧物联人才实践平台</w:t>
            </w:r>
          </w:p>
        </w:tc>
        <w:tc>
          <w:tcPr>
            <w:tcW w:w="7342" w:type="dxa"/>
            <w:vAlign w:val="center"/>
          </w:tcPr>
          <w:p w14:paraId="417FA0E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一、配置要求（设备名称、数量）</w:t>
            </w:r>
          </w:p>
          <w:p w14:paraId="2750627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.智慧物联人才实践平台实验室能耗及利用率分析模块，1套</w:t>
            </w:r>
          </w:p>
          <w:p w14:paraId="23FE87D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2.智能微断传感器，100个</w:t>
            </w:r>
          </w:p>
          <w:p w14:paraId="50FA7F8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3.智慧物联智能微断，10台</w:t>
            </w:r>
          </w:p>
          <w:p w14:paraId="760DB2F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二、技术参数</w:t>
            </w:r>
          </w:p>
          <w:p w14:paraId="50F38C7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（一）智慧物联人才实践平台实验室能耗及利用率分析模块</w:t>
            </w:r>
          </w:p>
          <w:p w14:paraId="604BC19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.▲实验室信息管理：可实现人员信息、角色权限信息维护、实验室基础信息维护、仪器设备信息维护；</w:t>
            </w:r>
          </w:p>
          <w:p w14:paraId="5313B60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实验室环境安全管理：可对实验室基础环境及多种有害气体进行智能监测，对实验室的视频画面实现实时监控等；</w:t>
            </w:r>
          </w:p>
          <w:p w14:paraId="1DBF825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智能化控制：可远程控制实验室内空调温度，新风，灯光等智能设备；</w:t>
            </w:r>
          </w:p>
          <w:p w14:paraId="61B8E4B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智能危险识别：可对实验室内烟雾和火焰进行实时分析识别、对实验人员的行为及违规操作进行精准识别；</w:t>
            </w:r>
          </w:p>
          <w:p w14:paraId="7876724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实验室应急响应：可设置应急响应处置模版，依照风险等级对通知对象进行具体划分，并联动广播，新风系统，危险区域门禁失效等措施进行紧急疏散；通过短信，平台信息，警铃的方式实现通知推送；</w:t>
            </w:r>
          </w:p>
          <w:p w14:paraId="43F4A64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.▲实验室安全检查：可实现随手拍安全检查模块流程，并可支持手机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完成实验实验室自查，定期检查等多模式安全检查全流程闭环操作；</w:t>
            </w:r>
          </w:p>
          <w:p w14:paraId="1068241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对实验室内设备进行能耗使用情况进行实时统计；</w:t>
            </w:r>
          </w:p>
          <w:p w14:paraId="45E46F1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支持远程通断管理，方便节假日及寒暑假进行断电操作，将消防隐患防患于未然；</w:t>
            </w:r>
          </w:p>
          <w:p w14:paraId="5D5BA50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支持实验室使用时长统计和利用率分析；</w:t>
            </w:r>
          </w:p>
          <w:p w14:paraId="71E7493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支持实验室使用时长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TOPN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展示，实验室使用频次统计；</w:t>
            </w:r>
          </w:p>
          <w:p w14:paraId="1EBC82D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支持实验室非有效使用时长过滤；</w:t>
            </w:r>
          </w:p>
          <w:p w14:paraId="20D5C88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（二）智能微断传感器，100个</w:t>
            </w:r>
          </w:p>
          <w:p w14:paraId="14FD4572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支持远程通断和电量查询；</w:t>
            </w:r>
          </w:p>
          <w:p w14:paraId="41CADD8A"/>
          <w:p w14:paraId="7DBFC67A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额定电压：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AC230V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115E5EA3"/>
          <w:p w14:paraId="422FF187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额定电流：不低于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10A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25E8C887"/>
          <w:p w14:paraId="5CFD247E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额定频率：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50Hz-60HZ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5560018C"/>
          <w:p w14:paraId="7ECB130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防护等级：不低于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IP20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097EA2F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▲计量功能：支持电流、电压、功率、累计用电量等用电数据计量；</w:t>
            </w:r>
          </w:p>
          <w:p w14:paraId="5391EE1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（三）智慧物联智能微断，10台</w:t>
            </w:r>
          </w:p>
          <w:p w14:paraId="6E617CAC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有通讯管理、数据传输、协议转换、数据处理转发等功能，方便用户随时随地查看、管理和控制微断；</w:t>
            </w:r>
          </w:p>
          <w:p w14:paraId="4D275723"/>
          <w:p w14:paraId="02188100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额定电压：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AC230V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76D3452A"/>
          <w:p w14:paraId="254A6176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通讯接口：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LAN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15CE7F20"/>
          <w:p w14:paraId="378274F4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通讯协议：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Modbus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21C61386"/>
          <w:p w14:paraId="39855160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带载能力：不低于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个；</w:t>
            </w:r>
          </w:p>
          <w:p w14:paraId="09BC0E96"/>
          <w:p w14:paraId="0E7ADF9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提供设备开发协议，需要提供数据解析、指令下发协议，协议内容至少包含，电流、电压、功率、累计电量和远程通断控制等内容；</w:t>
            </w:r>
          </w:p>
        </w:tc>
        <w:tc>
          <w:tcPr>
            <w:tcW w:w="923" w:type="dxa"/>
            <w:vAlign w:val="center"/>
          </w:tcPr>
          <w:p w14:paraId="20E00B1B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90" w:type="dxa"/>
            <w:vAlign w:val="center"/>
          </w:tcPr>
          <w:p w14:paraId="09BA4FA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</w:p>
        </w:tc>
      </w:tr>
      <w:tr w14:paraId="54412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 w14:paraId="447B55C5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人才学术报告发布支撑平台</w:t>
            </w:r>
          </w:p>
        </w:tc>
        <w:tc>
          <w:tcPr>
            <w:tcW w:w="7342" w:type="dxa"/>
            <w:vAlign w:val="center"/>
          </w:tcPr>
          <w:p w14:paraId="5BDC2F4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一、配置要求（设备名称、数量）</w:t>
            </w:r>
          </w:p>
          <w:p w14:paraId="6A676B9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.可编程中控主机，1台</w:t>
            </w:r>
          </w:p>
          <w:p w14:paraId="68514C5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2.可编程86控制面板，1台</w:t>
            </w:r>
          </w:p>
          <w:p w14:paraId="5E8C67AB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3.可编程网络中央控制器软件，1套</w:t>
            </w:r>
          </w:p>
          <w:p w14:paraId="4CEEE82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4.软件编程，1套</w:t>
            </w:r>
          </w:p>
          <w:p w14:paraId="03FD303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5.高清混合拼接矩阵，1台</w:t>
            </w:r>
          </w:p>
          <w:p w14:paraId="5E39385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6.无缝矩阵4路HDMI输入卡，4块</w:t>
            </w:r>
          </w:p>
          <w:p w14:paraId="2B70B7F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7.无缝矩阵4路HDMI输出卡，2块</w:t>
            </w:r>
          </w:p>
          <w:p w14:paraId="212DAD5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8.图像采集器，2台</w:t>
            </w:r>
          </w:p>
          <w:p w14:paraId="0C5F1AF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二、技术参数</w:t>
            </w:r>
          </w:p>
          <w:p w14:paraId="7324F33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（一）可编程中控主机，1台</w:t>
            </w:r>
          </w:p>
          <w:p w14:paraId="085D80F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采用标准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19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英寸机柜设计，面板具有指示灯，可直观反馈串口、红外、设备的工作状态；</w:t>
            </w:r>
          </w:p>
          <w:p w14:paraId="2FDF1A3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(2)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采用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Cortex ARM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架构微处理器，处理速度高达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2.0GHz,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内置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2G DDR3 SDRAM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16G EMMC FLASH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的存储器；</w:t>
            </w:r>
          </w:p>
          <w:p w14:paraId="0ED70D9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(3)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红外宽兼容频谱算法，能识别不同长短红外代码；</w:t>
            </w:r>
          </w:p>
          <w:p w14:paraId="5ECAA58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(4)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主机具备不低于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路串口协议控制接口，分别支持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RS-232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RS-485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RS-422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三种协议接口；</w:t>
            </w:r>
          </w:p>
          <w:p w14:paraId="1ACE606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(5)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路弱电继电器接口和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路数字输入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输出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IO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接口；</w:t>
            </w:r>
          </w:p>
          <w:p w14:paraId="0BAA92A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(6)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需前面板具有设备状态指示灯和电源指示灯，具备至少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RS232/485/422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通讯指示灯，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路红外数据通讯指示灯；</w:t>
            </w:r>
          </w:p>
          <w:p w14:paraId="70E8F40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(7)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需支持网络通讯：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CT-NET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CT-LINK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TCP/UDP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Modbus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多种网络通讯方式；</w:t>
            </w:r>
          </w:p>
          <w:p w14:paraId="1E17EB4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(8)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需支持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USB2.0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接口，可上传或下载程序；</w:t>
            </w:r>
          </w:p>
          <w:p w14:paraId="709875D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(9)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RJ45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TCP/UDP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网络控制协议，大型组网集中管理；</w:t>
            </w:r>
          </w:p>
          <w:p w14:paraId="7B631F0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(10)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需支持安卓、鸿蒙平台等移动设备终端通过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wifi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与主机通讯；</w:t>
            </w:r>
          </w:p>
          <w:p w14:paraId="29224E0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（二）可编程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控制面板，1台</w:t>
            </w:r>
          </w:p>
          <w:p w14:paraId="7DC20CD6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支持界面可编程，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485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远程通讯供电；</w:t>
            </w:r>
          </w:p>
          <w:p w14:paraId="223BAD86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由主机远程供电，无需配独立适配器；</w:t>
            </w:r>
          </w:p>
          <w:p w14:paraId="747C26ED"/>
          <w:p w14:paraId="68DA4FA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3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支持编程图片、图形、文字、按键等更具人性化的界面；</w:t>
            </w:r>
          </w:p>
          <w:p w14:paraId="7BB9F1A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4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需采用高灵敏度电阻触屏，操作反应速度更快；</w:t>
            </w:r>
          </w:p>
          <w:p w14:paraId="45E834E9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5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嵌墙、嵌桌暗装；</w:t>
            </w:r>
          </w:p>
          <w:p w14:paraId="73BAE990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b/>
                <w:bCs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(6)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软件界面简单清晰、操作方便；</w:t>
            </w:r>
          </w:p>
          <w:p w14:paraId="76C9C388"/>
          <w:p w14:paraId="138DD050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7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显示屏尺寸≥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4.0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英寸；</w:t>
            </w:r>
          </w:p>
          <w:p w14:paraId="3958E913"/>
          <w:p w14:paraId="6D24ADF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（三）可编程网络中央控制器软件，1套</w:t>
            </w:r>
          </w:p>
          <w:p w14:paraId="5332195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全开发式编程，支持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COM/IR/GPIO/RELAY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等不同控制端口设定命令；</w:t>
            </w:r>
          </w:p>
          <w:p w14:paraId="1B921EC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(2)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支持高于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2000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条以上控制指令，便于复杂环境使用；</w:t>
            </w:r>
          </w:p>
          <w:p w14:paraId="7A884FA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(3)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支持模块化事件设置，方便编程调用；</w:t>
            </w:r>
          </w:p>
          <w:p w14:paraId="4756C8B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(4)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操作界面可自定义，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PNG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JPG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等常用图像格式，图形界面支持文本、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按钮、多态按钮、非规则按钮特效；</w:t>
            </w:r>
          </w:p>
          <w:p w14:paraId="38A63C82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(5)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可根据用户使用习惯，定制个性化操作介面，所有程序全部可以直接上传和下载；</w:t>
            </w:r>
          </w:p>
          <w:p w14:paraId="4B39044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(6)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所有操作界面全部中英文化；</w:t>
            </w:r>
          </w:p>
          <w:p w14:paraId="04257B78"/>
          <w:p w14:paraId="43953401"/>
          <w:p w14:paraId="550C21F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7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采用可编程控制平台，中英文可编程界面，交互式的控制结构。</w:t>
            </w:r>
          </w:p>
          <w:p w14:paraId="1F7929E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val="en-US" w:eastAsia="zh-CN"/>
              </w:rPr>
              <w:t>8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支持信息反馈，可以回显数据或者视频流；</w:t>
            </w:r>
          </w:p>
          <w:p w14:paraId="4B78FF4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（四）软件编程，1套</w:t>
            </w:r>
          </w:p>
          <w:p w14:paraId="6CA61CA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现场二次定制开发，兼容原有学术报告厅需要控制的设备。</w:t>
            </w:r>
          </w:p>
          <w:p w14:paraId="4B84FFF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（五）高清混合拼接矩阵，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台</w:t>
            </w:r>
          </w:p>
          <w:p w14:paraId="6278209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全数字化切换，画面切换达到无感变换效果，无黑屏无冻结现象；</w:t>
            </w:r>
          </w:p>
          <w:p w14:paraId="78100B2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(2)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前面板支持按键控制，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LCD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状态显示，支持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信息直接查看和修改；</w:t>
            </w:r>
          </w:p>
          <w:p w14:paraId="1FB7F4B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(3)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支持矩阵轮巡、矩阵预切、全局分区功能，能更加方便操作，分区管理；</w:t>
            </w:r>
          </w:p>
          <w:p w14:paraId="25B23E5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(4)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DVI 1.0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协议，符合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HDCP1.3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标准，兼容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HDMI2.0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22ADFB7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(5)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网口输入输出信号支持内嵌的（或本地端的）双向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RS-232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信号，并可选择随视频信号切换，或分离切换模式；</w:t>
            </w:r>
          </w:p>
          <w:p w14:paraId="09386D8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(6)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支持最大输入输出分辨率达到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4Kx2K@60HZ YUV4:4:4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超高清；</w:t>
            </w:r>
          </w:p>
          <w:p w14:paraId="190F1C4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(7)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支持智能控制矩阵风扇的运行，提高风扇寿命，降低运行噪音；</w:t>
            </w:r>
          </w:p>
          <w:p w14:paraId="7D8C851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(8)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插卡式结构设计，可灵活配置输入输出信号类型及信号通道数；</w:t>
            </w:r>
          </w:p>
          <w:p w14:paraId="4514610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(9)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可以选配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软件通过手机、平板、电脑控制，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界面可任意编程；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支持鸿蒙、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Linux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Windows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等系统；</w:t>
            </w:r>
          </w:p>
          <w:p w14:paraId="791EF74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(10)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支持全部通道独立的亮度、对比度，饱和度、锐度、色调调节；</w:t>
            </w:r>
          </w:p>
          <w:p w14:paraId="0E2E604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(11)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输入输出板卡每个通道支持信号检测功能，通过指示灯常亮、闪烁、不亮等状态指示输入输出信号状态；</w:t>
            </w:r>
          </w:p>
          <w:p w14:paraId="72533CD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(12)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最大可接输入卡数量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输入路数：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张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/16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路；</w:t>
            </w:r>
          </w:p>
          <w:p w14:paraId="4D85CD7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(13)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最大可接输出卡数量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输出路数：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张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/16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路；</w:t>
            </w:r>
          </w:p>
          <w:p w14:paraId="142843BB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(14)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可接入控制卡数量≥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块；</w:t>
            </w:r>
          </w:p>
          <w:p w14:paraId="006AC05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(15)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接口带宽≥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10.2Gbps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568DFAC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(16)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串行控制接口：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RS-232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9-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针母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型接口，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RS-232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9-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针公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型接口</w:t>
            </w:r>
          </w:p>
          <w:p w14:paraId="70BBA0D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(17)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波特率与协议：波特率：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9600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，数据位：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位，停止位：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，无奇偶校验位；</w:t>
            </w:r>
          </w:p>
          <w:p w14:paraId="256DA76B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(18)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平均故障间隔时间≥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96,000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小时；</w:t>
            </w:r>
          </w:p>
          <w:p w14:paraId="34C6186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(六)无缝矩阵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输入卡，4块</w:t>
            </w:r>
          </w:p>
          <w:p w14:paraId="38499D9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HDMI-A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母接口和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3.5mm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音频座；</w:t>
            </w:r>
          </w:p>
          <w:p w14:paraId="19EE9DF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(2)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支持快速无缝切换，无闪烁，无黑屏；</w:t>
            </w:r>
          </w:p>
          <w:p w14:paraId="41AD75F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(3)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支持断电现场切换记忆保护功能，特有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ESD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静电保护功能；</w:t>
            </w:r>
          </w:p>
          <w:p w14:paraId="13F6C4D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(4)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支持音频为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内嵌音频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外接模拟音频的选择输入；</w:t>
            </w:r>
          </w:p>
          <w:p w14:paraId="6294CC3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(5)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支持图像参数修正；</w:t>
            </w:r>
          </w:p>
          <w:p w14:paraId="1027639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(6)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兼容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HDMI1.4b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HDCP1.4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标准；</w:t>
            </w:r>
          </w:p>
          <w:p w14:paraId="63DA8ED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(7)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最大分辨率支持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4Kx2K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50810C1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（七）无缝矩阵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输出卡，2块</w:t>
            </w:r>
          </w:p>
          <w:p w14:paraId="7F7B3B7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(1)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HDMI-A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母接口和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3.5mm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音频座；</w:t>
            </w:r>
          </w:p>
          <w:p w14:paraId="5393FED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(2)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支持快速无缝切换，无闪烁，无黑屏；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</w:t>
            </w:r>
          </w:p>
          <w:p w14:paraId="531177EB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(3)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支持断电现场切换记忆保护功能，特有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ESD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静电保护功能；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 </w:t>
            </w:r>
          </w:p>
          <w:p w14:paraId="0B4785F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(4)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支持模拟音频与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内嵌音频同时输出；</w:t>
            </w:r>
          </w:p>
          <w:p w14:paraId="76BCBCC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(5)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兼容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HDMI1.3a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的标准，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HDCP1.3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协议，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DVI1.0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协议；</w:t>
            </w:r>
          </w:p>
          <w:p w14:paraId="27295F3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（八）图像采集器，2台</w:t>
            </w:r>
          </w:p>
          <w:p w14:paraId="655736A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最高分辨率可达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2560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1440 @25 fps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，在该分辨率下可输出实时图像；</w:t>
            </w:r>
          </w:p>
          <w:p w14:paraId="068A3D4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支持背光补偿，强光抑制，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数字降噪，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120 dB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宽动态，适应不同监控环境；</w:t>
            </w:r>
          </w:p>
          <w:p w14:paraId="7B9827F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ROI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感兴趣区域增强编码，支持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Smart265/264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编码，可根据场景情况自适应调整码率分配；</w:t>
            </w:r>
          </w:p>
          <w:p w14:paraId="24BD9D9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个内置麦克风，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个内置扬声器，支持双向语音对讲；</w:t>
            </w:r>
          </w:p>
          <w:p w14:paraId="4B8BFC5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内置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128 GB Micro SD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卡本地存储；</w:t>
            </w:r>
          </w:p>
          <w:p w14:paraId="24D1D3D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支持白光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红外双补光，白光最远可达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20 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，红外最远可达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30 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210A20D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符合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IP66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防尘防水设计；</w:t>
            </w:r>
          </w:p>
          <w:p w14:paraId="6045BBE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最低照度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彩色：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0.005 Lux @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F1.2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AGC ON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0 Lux with IR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3430CC4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视频压缩标准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主码流：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H.265/H.264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66DC7DA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视频压缩码率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32 Kbps~8 Mbps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923" w:type="dxa"/>
            <w:vAlign w:val="center"/>
          </w:tcPr>
          <w:p w14:paraId="12CD98FC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90" w:type="dxa"/>
            <w:vAlign w:val="center"/>
          </w:tcPr>
          <w:p w14:paraId="3780755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</w:p>
        </w:tc>
      </w:tr>
      <w:tr w14:paraId="4F7CF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 w14:paraId="1FC0F536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AI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边缘智慧物联管理调度平台</w:t>
            </w:r>
          </w:p>
        </w:tc>
        <w:tc>
          <w:tcPr>
            <w:tcW w:w="7342" w:type="dxa"/>
            <w:vAlign w:val="center"/>
          </w:tcPr>
          <w:p w14:paraId="67ED099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一、配置要求（设备名称、数量）</w:t>
            </w:r>
          </w:p>
          <w:p w14:paraId="793FB6C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 边缘智慧物联管理调度平台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，1套</w:t>
            </w:r>
          </w:p>
          <w:p w14:paraId="0B1518A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二、技术参数</w:t>
            </w:r>
          </w:p>
          <w:p w14:paraId="6D4A90D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教学新生态纳管模块</w:t>
            </w:r>
          </w:p>
          <w:p w14:paraId="591EE85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资源纳管：本次配置≥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张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专用卡纳管，提供≥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台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节点授权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License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；需支持纳管多个异构计算集群和存储集群，可查看集群内的节点列表、各节点的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、内存、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专用卡、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pod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资源总量、可分配资源、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地址等信息，支持国产化及非国产化计算智算芯片的资源管理及调度功能，支持基于资源队列的资源调度，可创建资源队列，可设置资源组亲和性；可对磁盘存储进行配置管理，需支持容器镜像功能，可设置容器镜像的镜像用途、启动命令、工作目录、镜像说明、环境变量；支持镜像仓库功能，可添加公共镜像仓库到平台中；需支持对专属资源的管理功能，可对资源配额进行管理，支持数据集公共管理功能，提供多场景的公共共享数据集配置，需支持数据集发布，并可查看数据集文件，支持数据集文件的上传、删除等操作，支持从第三方平台直接导入公共共享数据集。</w:t>
            </w:r>
          </w:p>
          <w:p w14:paraId="34A2202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2.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通识创新实践工具链模型训练推理模块</w:t>
            </w:r>
          </w:p>
          <w:p w14:paraId="029B796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提供全平台资源监控功能；</w:t>
            </w:r>
          </w:p>
          <w:p w14:paraId="72D635F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用户：支持行业多域（多租户），域具有独立的用户体系和权限体系，提供用户管理类型分类；</w:t>
            </w:r>
          </w:p>
          <w:p w14:paraId="4C4C519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工具链：需支持容器实例、大模型训练及推理服务功能，其中模型功能支持本地部署国产化通用模型及国外主流通用模型，满足国内外主流大模型兼容能力，可支持上层调用；</w:t>
            </w:r>
          </w:p>
          <w:p w14:paraId="7DE7CD3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支持全平台支撑的上层应用业务指标监控，需提供对接上层应用的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接口；</w:t>
            </w:r>
          </w:p>
          <w:p w14:paraId="24EE373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并支持平台纳管所有资源的指标监控，管理员及高权限用户可以查看平台内的域、用户、项目、计算集群、存储集群、计算节点、资源队列、资源组、资源规格的数量；</w:t>
            </w:r>
          </w:p>
          <w:p w14:paraId="43DD655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）▲支持管理员及高权限用户查看工作负载的列表、消息队列的列表，查看各项目、各用户对存储资源的占用情况；</w:t>
            </w:r>
          </w:p>
          <w:p w14:paraId="0277D67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）▲支持容器实例、训练任务、推理服务及模型的服务功能，其中模型功能支持本地部署国产化通用模型，可支持上层调用。基于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Git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2.10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LFS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Python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3.7.5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JDK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8.0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16F33E9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color w:val="0D0D0D" w:themeColor="text1" w:themeTint="F2"/>
                <w:spacing w:val="11"/>
                <w:sz w:val="21"/>
                <w:szCs w:val="21"/>
                <w:lang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color w:val="0D0D0D" w:themeColor="text1" w:themeTint="F2"/>
                <w:spacing w:val="11"/>
                <w:sz w:val="21"/>
                <w:szCs w:val="21"/>
                <w:lang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提供三年授权升级服务；</w:t>
            </w:r>
          </w:p>
        </w:tc>
        <w:tc>
          <w:tcPr>
            <w:tcW w:w="923" w:type="dxa"/>
            <w:vAlign w:val="center"/>
          </w:tcPr>
          <w:p w14:paraId="209B111D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90" w:type="dxa"/>
            <w:vAlign w:val="center"/>
          </w:tcPr>
          <w:p w14:paraId="34B38D7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</w:p>
        </w:tc>
      </w:tr>
      <w:tr w14:paraId="534A1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 w14:paraId="377027DC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color w:val="0D0D0D" w:themeColor="text1" w:themeTint="F2"/>
                <w:spacing w:val="11"/>
                <w:sz w:val="21"/>
                <w:szCs w:val="21"/>
                <w:lang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AI</w:t>
            </w:r>
            <w:r>
              <w:rPr>
                <w:rFonts w:hint="eastAsia" w:ascii="仿宋" w:hAnsi="仿宋" w:eastAsia="仿宋" w:cs="仿宋"/>
                <w:color w:val="0D0D0D" w:themeColor="text1" w:themeTint="F2"/>
                <w:spacing w:val="11"/>
                <w:sz w:val="21"/>
                <w:szCs w:val="21"/>
                <w:lang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边缘智慧物联检测安全协同运营平台</w:t>
            </w:r>
          </w:p>
        </w:tc>
        <w:tc>
          <w:tcPr>
            <w:tcW w:w="7342" w:type="dxa"/>
            <w:vAlign w:val="center"/>
          </w:tcPr>
          <w:p w14:paraId="11257F0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一、配置要求（设备名称、数量）</w:t>
            </w:r>
          </w:p>
          <w:p w14:paraId="5762C33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实训室物联检测模块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，1套</w:t>
            </w:r>
          </w:p>
          <w:p w14:paraId="028F138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2.安全协同防御运营管理平台，1套</w:t>
            </w:r>
          </w:p>
          <w:p w14:paraId="1B96F95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3.外部安全协同系统，1套</w:t>
            </w:r>
          </w:p>
          <w:p w14:paraId="0ADC6F7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二、技术参数</w:t>
            </w:r>
          </w:p>
          <w:p w14:paraId="54361DC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bookmarkStart w:id="0" w:name="_Hlk228906158"/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（一）实训室物联检测模块</w:t>
            </w:r>
            <w:bookmarkEnd w:id="0"/>
          </w:p>
          <w:p w14:paraId="2EC1F6C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1.检测设备</w:t>
            </w:r>
          </w:p>
          <w:p w14:paraId="34558F9F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提供≥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237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间实训室检测，配置≥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台检测设备，单台设备配置要求如下：</w:t>
            </w:r>
          </w:p>
          <w:p w14:paraId="6456095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传感器靶面≥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1/2.7"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；分辨率≥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2880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1620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；镜头焦距≥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2.7-12mm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，光圈不小于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F1.2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784556D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内置≥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GPU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NPU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—体化芯片；</w:t>
            </w:r>
          </w:p>
          <w:p w14:paraId="4396B63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最低照度：彩色≤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0.0002Lux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，黑白≤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0.0001Lux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3876ED2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支持以下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种多算法切换运行：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）人脸、人体智能；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）行为分析智能；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）态势分析智能；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）普通事件分析；</w:t>
            </w:r>
          </w:p>
          <w:p w14:paraId="4B15DC8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正常场景下摄像机帧率会自动降低，当触发报警时，联动视频录像帧率可自动调整至设定值；</w:t>
            </w:r>
          </w:p>
          <w:p w14:paraId="7C95618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具有智能编码功能，可根据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算法降低视频码率，在相对稳定的场景下图像质量基本不降低。开启智能编码功能后码率节约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60%-90%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1482FCE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具有智能分析功能（如：入侵检测、越线检测、遮挡告警、徘徊检测、快速移动检测、区域进入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离开、停车侦测）支持将智能分析结果传递至客户端。平均捕获率≥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99%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，平均准确率≥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99%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1035B2F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内置柔光补光模块和红外补光模块；柔光补光可识别距离样机镜头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米处所摄目标的轮廓和状态；红外补光可识别距离样机镜头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米处所摄目标的轮廓和状态；</w:t>
            </w:r>
          </w:p>
          <w:p w14:paraId="708E713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GB/T 28181-2022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Onvif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标准接口协议；</w:t>
            </w:r>
          </w:p>
          <w:p w14:paraId="61DAFA0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在标准场景下，支持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10m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外清晰收音，支持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15m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外播放音频分贝不小于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60dB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2F98769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具有不少于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1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RJ45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为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10M/100M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自适应网络接口、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1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Micro SD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卡槽、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1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个复位键，内置单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MIC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1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路音频输出，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2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颗红外灯，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2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颗白光灯；</w:t>
            </w:r>
          </w:p>
          <w:p w14:paraId="1F6F921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供电方式：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DC12V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POE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5BBBDAD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背景噪音小于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40db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12m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80db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人声清晰，连续（默认开启算法：回声消除，音频自动增益，二次降噪）；</w:t>
            </w:r>
          </w:p>
          <w:p w14:paraId="5AB1336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米红外，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米白光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;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内置麦克风，支持拾音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;</w:t>
            </w:r>
          </w:p>
          <w:p w14:paraId="4A55EDE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电动对焦：支持；镜像模式：支持图像镜像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水平镜像、垂直镜像、水平垂直镜像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)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；宽动态：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ab/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120db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48179AC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视频编码格式：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H.264/H.265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；视频帧率：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25fps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；音频编码格式：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G.711a/G.711u/G.726/AAC(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默认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G.711u)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279A6E7F">
            <w:pPr>
              <w:pStyle w:val="3"/>
              <w:widowControl w:val="0"/>
              <w:jc w:val="both"/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WEB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界面、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SDK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媒体流加密，总共最多支持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路加密媒体流；支持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卡数据存储加密。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RTSP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默认使用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MD5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摘要认证；</w:t>
            </w:r>
          </w:p>
          <w:p w14:paraId="46A406B5"/>
          <w:p w14:paraId="07DDC621"/>
          <w:p w14:paraId="5E56B5EF"/>
          <w:p w14:paraId="64B4E1B0"/>
          <w:p w14:paraId="7BC37FD6"/>
          <w:p w14:paraId="5ECAF8D9"/>
          <w:p w14:paraId="451A2F3E"/>
          <w:p w14:paraId="5DA6AAE1"/>
          <w:p w14:paraId="4E8A4E5D"/>
          <w:p w14:paraId="1EEA8A0A"/>
          <w:p w14:paraId="7B7E96D9"/>
          <w:p w14:paraId="1607C22F"/>
          <w:p w14:paraId="14D8EDBB"/>
          <w:p w14:paraId="7FFACFE9"/>
          <w:p w14:paraId="0DF43180"/>
          <w:p w14:paraId="74690875"/>
          <w:p w14:paraId="1176661D"/>
          <w:p w14:paraId="7386D022"/>
          <w:p w14:paraId="3C7D81E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2.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传输模块</w:t>
            </w:r>
          </w:p>
          <w:p w14:paraId="6440353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为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237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间实训室检测模块提供≥5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0000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米的传输链路，传输链路材质要求为：低氧或无氧铜，铜丝线径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23AWG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，传输带宽：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500MHz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，符合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TIA/EIA-568C.2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ISO11801 2nd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EN50173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标准；</w:t>
            </w:r>
          </w:p>
          <w:p w14:paraId="15753CD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（二）安全协同防御运营管理平台</w:t>
            </w:r>
          </w:p>
          <w:p w14:paraId="7EB76FC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硬件要求：≥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3GB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吞吐能力，接口：≥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千兆电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+4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万兆光口，固化交流冗余电源（含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年硬件质保及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年软件升级及威胁情报协同授权），满足学校使用要求。</w:t>
            </w:r>
          </w:p>
          <w:p w14:paraId="590916D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功能要求：</w:t>
            </w:r>
          </w:p>
          <w:p w14:paraId="5EBB5C0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实现基于外部高置信度行业情报（攻击者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），实时自动化封禁外部攻击者，实现对外部各类真实攻击源进行自动化封禁阻断，为了减少误封，需看到攻击者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已经攻击了那些同类型用户，预先防范来自互联网的各类真实攻击，外部攻击类型需涵盖漏洞利用、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WEB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攻击、网络扫描、网络爆破、业务风险等类型；</w:t>
            </w:r>
          </w:p>
          <w:p w14:paraId="67BA7BB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实现基于行业的高置信度情报（失陷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IOC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），对网络环境中存在的恶意软件对外通信域名、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等进行精准阻断，有效中断攻击链，将安全事件造成的危害控制在有限的范围内，失陷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IOC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涵盖挖矿、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APT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、勒索、钓鱼、木马远控等类型。</w:t>
            </w:r>
          </w:p>
          <w:p w14:paraId="373BE09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现对外部攻击者进行深度分析，并进行分类分级，通过特征提取及相似度计算等手段，将攻击者分为定向攻击者、随机攻击者、机器化攻击等类型，并针对不同攻击者采取动态防御策略进行前置防御，对随机攻击者、机器攻击者等低危但高频的攻击行为及时封禁</w:t>
            </w:r>
          </w:p>
          <w:p w14:paraId="02F1342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.▲实现第三方安全产品数据接入（例如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WAF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、态感、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等）入，实现通过多用户联合建模，不依赖于传统规则、配置和特征库，对同行业或同区域用户遭受到的共同攻击或威胁进行联合分析，并对共同威胁进行告警或提前阻断防御</w:t>
            </w:r>
          </w:p>
          <w:p w14:paraId="039034F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.▲实现与学校现有防火墙进行对接联动，通过实时同步攻击者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IP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与失陷外联的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IP/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域名情报，实现阻断外部攻击者与受控外联的目标。</w:t>
            </w:r>
          </w:p>
          <w:p w14:paraId="224B8D8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.▲场景化动态防御策略：为最大化保障业务及网络连续性，实现配置多场景下的协同防御策略，场景策略模版≥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个，场景涵盖高风险漏扫行为、境外自动化攻击、港澳台攻击、恶意基站等，可基于场景化策略模版及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归属信息实现自动化封禁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解封</w:t>
            </w:r>
          </w:p>
          <w:p w14:paraId="2522509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实现一键开启境外访问控制策略，策略开启后可自动化阻断境外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的访问行为；</w:t>
            </w:r>
          </w:p>
          <w:p w14:paraId="16F9AF1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支持通过移动端对安全防御状况进行实时查看，并提供周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月安全防御报告推送，方便用户随时随地快速了解掌握防御情况。</w:t>
            </w:r>
          </w:p>
          <w:p w14:paraId="23BCF25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实现多种威胁防护能力，实现基于源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目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对监测到的攻击行为进行阻断、封禁，能够基于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TCP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协议对发现的威胁进行拦截阻断，及时对发现的风险进行抑制。</w:t>
            </w:r>
          </w:p>
          <w:p w14:paraId="4D5F03A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.▲实现与学校现有身份认证及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DNS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系统对接，通过数据融合分析，实现对于失陷用户、终端的自动化定位，对失陷外连事件进行精准化管理。</w:t>
            </w:r>
          </w:p>
          <w:p w14:paraId="2645C89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实现与学校现有平台对接，通过定制化开发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接口，实现安全事件的推送，用于安全事件的闭环流转。</w:t>
            </w:r>
          </w:p>
          <w:p w14:paraId="749CB74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（三）外部安全协同系统：</w:t>
            </w:r>
          </w:p>
          <w:p w14:paraId="17B3839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通过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HTTPS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SSH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协议（管理账户、密码与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Web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端保持一致）进行管理，可实现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Web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SSH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端同步添加、删除、修改账户信息；支持自动定期系统配置备份，并可通过备份进行系统恢复（支持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Web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端操作）。</w:t>
            </w:r>
          </w:p>
          <w:p w14:paraId="692E899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微信端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管理设备，可在手机端实现基于微信账号限定的互联网安全管理方式。</w:t>
            </w:r>
          </w:p>
          <w:p w14:paraId="7A814D7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支持监控系统自身运行状态，包括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、内存、负载状态、网卡流量以及磁盘使用情况；提供远程协助功能模块，便于系统维护；支持通过短信、微信、邮件、电话向管理员发送告警通知消息。</w:t>
            </w:r>
          </w:p>
          <w:p w14:paraId="003810D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业务系统外部访问实现证安全认证，基于浏览器根据数据层权限进行资源控制访问，根据用户身份组、身份账号访问其授权范围内的资源，所有访问、操作等行为均可完整记录和溯源审计。</w:t>
            </w:r>
          </w:p>
          <w:p w14:paraId="5CD99F0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支持学校业务系统的全终端类型（不改变原连接，同一安全连接发布并兼容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、企业微信、小程序等）安全认证发布，同时支持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SSL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证书部署。</w:t>
            </w:r>
          </w:p>
          <w:p w14:paraId="5A7F7CB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支持大并发业务系统的负载均衡调度，且同时可安全认证发布，调度方式支持：轮询、权重轮询、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哈希轮询、响应时间轮询、最少连接方式、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URL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哈希轮询。</w:t>
            </w:r>
          </w:p>
          <w:p w14:paraId="63E6A63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安全认证的所有业务系统或其他站点资源，需实现授权单点登录，同时根据账户属性自动完成权限划分。一次认证无须重复认证。</w:t>
            </w:r>
          </w:p>
          <w:p w14:paraId="14B7104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支持动态使用地址池中的多个地址进行业务交互，实现对特定或全局用户进行流控划分（支持下载频率控制和流量带宽控制），避免单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被误判为攻击或恶意访问。</w:t>
            </w:r>
          </w:p>
          <w:p w14:paraId="0AB6945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可实现终端用户的内外网判断，对于内网用户访内网资源时，可以直接跳过认证界面；对于外网且已缴费校园网用户访问，可实现根据应用层权限访问业务（可设定无缴费不允许登录）。（结合学校场景进行二次开发，开发费用包含在本项目中，不再二次收费）</w:t>
            </w:r>
          </w:p>
          <w:p w14:paraId="0D24DD8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支持本地用户管理，账号可设定效期，并可实现账号到期、即将到期提醒；支持对接统一认证系统，包括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LDAP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Radius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CAS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OAuth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、企业微信、钉钉等。</w:t>
            </w:r>
          </w:p>
          <w:p w14:paraId="016CD60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针对统一认证等第三方账户系统账户，可进行精细化（账户组、账户）的资源访问权限划分；支持对外部认证系统内账号进行通配符、正则规则匹配（灵活设定分组信息）。</w:t>
            </w:r>
          </w:p>
          <w:p w14:paraId="36269B2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短信和微信动态口令登录，实现双因子验证；针对账户安全可设定账户规则策略（规则包括：弱口令、密码长度、连续重复字符、历史密码限制、密码周期、字符类型组合、禁止键盘连续序列、连续登录失败、异地使用、超时、首次登录策略、僵尸账号），用户账户可批量调用。基于来源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地址可实现访问控制阻断；具备防暴力破解功能，支持自动封禁和解封异常登陆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、账号，支持管理员手动解封禁功能；支持单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用多账号暴力破解登录的攻击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锁定；</w:t>
            </w:r>
          </w:p>
          <w:p w14:paraId="125FED9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支持本地日志存储及数据分析；对接专业的日志分析平台，支持外部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syslog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日志服务器存储；业务日志全量留存，单条日志实现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和用户访问账号共同展示。</w:t>
            </w:r>
          </w:p>
          <w:p w14:paraId="4BA0D6E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独立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SSL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证书管理平台，需联动学校现有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DNS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系统，进行免费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SSL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证书申请。可实现与商用证书服务器接口联动自动证书安装和发布。商用证书、免费证书、自签名证书均可开放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API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接口供学校所有业务系统自动安装，提供业务系统服务器端的证书自动安装程序，提供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demo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（包括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Nginx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Tomcat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Apache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lighttpd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等常见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Web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服务）。</w:t>
            </w:r>
          </w:p>
          <w:p w14:paraId="0364834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IPv4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IPv6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协议，采用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B/S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架构（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HTTP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HTTPS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管理），全中文化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WEB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界面。每秒并发连接数≥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45000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。提供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7*24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小时远程支持，业务中断故障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4H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内到达现场服务。</w:t>
            </w:r>
          </w:p>
        </w:tc>
        <w:tc>
          <w:tcPr>
            <w:tcW w:w="923" w:type="dxa"/>
            <w:vAlign w:val="center"/>
          </w:tcPr>
          <w:p w14:paraId="77C47EFA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90" w:type="dxa"/>
            <w:vAlign w:val="center"/>
          </w:tcPr>
          <w:p w14:paraId="508B838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</w:p>
        </w:tc>
      </w:tr>
      <w:tr w14:paraId="4E67B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 w14:paraId="33068407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智慧物联人才实践安全管控模块</w:t>
            </w:r>
          </w:p>
        </w:tc>
        <w:tc>
          <w:tcPr>
            <w:tcW w:w="7342" w:type="dxa"/>
            <w:vAlign w:val="center"/>
          </w:tcPr>
          <w:p w14:paraId="1AC4662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一、配置要求（设备名称、数量）</w:t>
            </w:r>
          </w:p>
          <w:p w14:paraId="10EF92E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智慧物联安全通道单机芯，10台</w:t>
            </w:r>
          </w:p>
          <w:p w14:paraId="391EA32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2.智慧物联安全通道双机芯，4台</w:t>
            </w:r>
          </w:p>
          <w:p w14:paraId="20E45D5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3.智能人脸识别设备，16台</w:t>
            </w:r>
          </w:p>
          <w:p w14:paraId="3193D46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二、技术参数</w:t>
            </w:r>
          </w:p>
          <w:p w14:paraId="7C08729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（一）智慧物联安全通道单机芯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，10台</w:t>
            </w:r>
          </w:p>
          <w:p w14:paraId="2DB0B9D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供电：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AC 220V/50Hz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67777CD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材质厚度：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SUS304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不锈钢，顶盖厚度国标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1.2mm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（含）以上，机身厚度国标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1.0mm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（含）以上；</w:t>
            </w:r>
          </w:p>
          <w:p w14:paraId="6771854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门翼材质：不锈钢或亚克力；</w:t>
            </w:r>
          </w:p>
          <w:p w14:paraId="10A59B5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电机类型：直流无刷电机；</w:t>
            </w:r>
          </w:p>
          <w:p w14:paraId="0D23C94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通道宽度：标准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550mm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，可加宽至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1150mm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（区间内宽度可选）；</w:t>
            </w:r>
          </w:p>
          <w:p w14:paraId="6B7F4C4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开闸方式：支持外接设备实现刷卡、扫码、人脸识别、遥控器、远程等开闸方式；</w:t>
            </w:r>
          </w:p>
          <w:p w14:paraId="3631541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红外检测功能：应具备不少于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对长寿命对射红外；</w:t>
            </w:r>
          </w:p>
          <w:p w14:paraId="0584B5E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声光指示：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LED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通道指示和通行指示；</w:t>
            </w:r>
          </w:p>
          <w:p w14:paraId="645B4DB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▲电机寿命：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MTBF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1500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万次；</w:t>
            </w:r>
          </w:p>
          <w:p w14:paraId="583CD7D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电气安全：自带漏电保护；</w:t>
            </w:r>
          </w:p>
          <w:p w14:paraId="3ADDAE5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机械特性：防冲撞；</w:t>
            </w:r>
          </w:p>
          <w:p w14:paraId="31B145A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双重防夹：具有红外电子防夹和机械防夹双重防夹功能；</w:t>
            </w:r>
          </w:p>
          <w:p w14:paraId="00C9BFB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▲防撞等级：设备机身外壳的人员通行检测部分、指示部分应符合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IK04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的要求；其他表面应符合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IK07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的要求；</w:t>
            </w:r>
          </w:p>
          <w:p w14:paraId="5C1D0BF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▲通行安全：摆臂运行过程中，如果运行区域有人，摆臂应立即停止运动或自动回位到允许通行状态，提供公安部安全与警用电子产品质量检测中心出具的检验报告，报告须明确响应此项功能指标；</w:t>
            </w:r>
          </w:p>
          <w:p w14:paraId="4ACAE28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抗电强度：要求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1.5kV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1min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；无击穿、飞弧现象；</w:t>
            </w:r>
          </w:p>
          <w:p w14:paraId="594BD16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自检功能：支持控制、驱动、拦挡和视觉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听觉指示等部分的自检功能，并有相应的动作或指示；</w:t>
            </w:r>
          </w:p>
          <w:p w14:paraId="0A41F78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断电开闸：支持断电自动开闸；</w:t>
            </w:r>
          </w:p>
          <w:p w14:paraId="65752E9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消防联动：支持消防联动自动开闸和断电自动开闸；</w:t>
            </w:r>
          </w:p>
          <w:p w14:paraId="23CFB4B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报警功能：支持非法闯入、逆向通过、尾随等异常行为检测并报警；</w:t>
            </w:r>
          </w:p>
          <w:p w14:paraId="555E900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允许进入时间：设备允许进入时间宜在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（含）〜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60s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（含）范围内，宜可调；</w:t>
            </w:r>
          </w:p>
          <w:p w14:paraId="628CC51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允许通行时间：设备允许通行时间宜在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5s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（含）〜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99s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（含）范围内，宜可调；</w:t>
            </w:r>
          </w:p>
          <w:p w14:paraId="0B4E18F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▲复杂情况环境适应能力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: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设备应具有复杂情况环境适应能力，需要进行浪涌冲击抗扰度、电快速脉冲群抗扰度、电压暂降和短时中断抗扰度、静电放电抗扰度、绝缘电阻、泄漏电流、保护接地端子、抗电强度（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1.5kV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lmin;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无击穿、飞弧现象）、可触及部分防电击等试验内容；</w:t>
            </w:r>
          </w:p>
          <w:p w14:paraId="7A4E586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通行速度：通行速度≥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人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分钟；</w:t>
            </w:r>
          </w:p>
          <w:p w14:paraId="06A9F65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工作温度：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-20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℃～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℃，支持扩展加热装置支持更低工作温度；</w:t>
            </w:r>
          </w:p>
          <w:p w14:paraId="38A1AD0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使用环境：室内、外。</w:t>
            </w:r>
          </w:p>
          <w:p w14:paraId="41CB80C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（二）智慧物联安全通道双机芯，4台</w:t>
            </w:r>
          </w:p>
          <w:p w14:paraId="495E994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供电：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AC 220V/50Hz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171A939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材质厚度：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SUS304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不锈钢，顶盖厚度国标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1.2mm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（含）以上，机身厚度国标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1.0mm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（含）以上；</w:t>
            </w:r>
          </w:p>
          <w:p w14:paraId="50344F6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门翼材质：不锈钢或亚克力；</w:t>
            </w:r>
          </w:p>
          <w:p w14:paraId="7327555B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电机类型：直流无刷电机；</w:t>
            </w:r>
          </w:p>
          <w:p w14:paraId="31DB59A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通道宽度：标准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550mm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，可加宽至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1150mm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（区间内宽度可选）；</w:t>
            </w:r>
          </w:p>
          <w:p w14:paraId="3E5A3C8B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开闸方式：支持外接设备实现刷卡、扫码、人脸识别、遥控器、远程等开闸方式；</w:t>
            </w:r>
          </w:p>
          <w:p w14:paraId="45BD2AD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红外检测功能：应具备不少于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对长寿命对射红外；</w:t>
            </w:r>
          </w:p>
          <w:p w14:paraId="14707BA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声光指示：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LED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通道指示和通行指示；</w:t>
            </w:r>
          </w:p>
          <w:p w14:paraId="1AC0465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▲电机寿命：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MTBF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1500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万次；</w:t>
            </w:r>
          </w:p>
          <w:p w14:paraId="2928222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电气安全：自带漏电保护；</w:t>
            </w:r>
          </w:p>
          <w:p w14:paraId="65B7EAD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机械特性：防冲撞；</w:t>
            </w:r>
          </w:p>
          <w:p w14:paraId="3FDACEC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双重防夹：具有红外电子防夹和机械防夹双重防夹功能；</w:t>
            </w:r>
          </w:p>
          <w:p w14:paraId="2541F25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▲防撞等级：设备机身外壳的人员通行检测部分、指示部分应符合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IK04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的要求；其他表面应符合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IK07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的要求；</w:t>
            </w:r>
          </w:p>
          <w:p w14:paraId="685B552E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通行安全：摆臂运行过程中，如果运行区域有人，摆臂应立即停止运动或自动回位到允许通行状态；</w:t>
            </w:r>
          </w:p>
          <w:p w14:paraId="3F9DC28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抗电强度：要求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1.5kV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1min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；无击穿、飞弧现象；</w:t>
            </w:r>
          </w:p>
          <w:p w14:paraId="36BC2EB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自检功能：支持控制、驱动、拦挡和视觉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听觉指示等部分的自检功能，并有相应的动作或指示；</w:t>
            </w:r>
          </w:p>
          <w:p w14:paraId="0BAA01E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断电开闸：支持断电自动开闸；</w:t>
            </w:r>
          </w:p>
          <w:p w14:paraId="1A56E37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消防联动：支持消防联动自动开闸和断电自动开闸；</w:t>
            </w:r>
          </w:p>
          <w:p w14:paraId="56407B3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报警功能：支持非法闯入、逆向通过、尾随等异常行为检测并报警；</w:t>
            </w:r>
          </w:p>
          <w:p w14:paraId="002EDFF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允许进入时间：设备允许进入时间宜在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（含）〜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60s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（含）范围内，宜可调；</w:t>
            </w:r>
          </w:p>
          <w:p w14:paraId="4C6C76D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允许通行时间：设备允许通行时间宜在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5s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（含）〜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 xml:space="preserve"> 99s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（含）范围内，宜可调；</w:t>
            </w:r>
          </w:p>
          <w:p w14:paraId="3C806710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▲复杂情况环境适应能力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: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设备应具有复杂情况环境适应能力，需要进行浪涌冲击抗扰度、电快速脉冲群抗扰度、电压暂降和短时中断抗扰度、静电放电抗扰度、绝缘电阻、泄漏电流、保护接地端子、抗电强度（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1.5kV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lmin;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无击穿、飞弧现象）、可触及部分防电击等试验内容；</w:t>
            </w:r>
          </w:p>
          <w:p w14:paraId="742B250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通行速度：通行速度≥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30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人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分钟；</w:t>
            </w:r>
          </w:p>
          <w:p w14:paraId="475EEB6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工作温度：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-20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℃～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70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℃，支持扩展加热装置支持更低工作温度；</w:t>
            </w:r>
          </w:p>
          <w:p w14:paraId="66D87E0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使用环境：室内、外。</w:t>
            </w:r>
          </w:p>
          <w:p w14:paraId="5FA2ADE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（三）智能人脸识别设备，16台</w:t>
            </w:r>
          </w:p>
          <w:p w14:paraId="3E493D8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供电：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DC12V/2A</w:t>
            </w:r>
          </w:p>
          <w:p w14:paraId="4EEFDF57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运行内存：不低于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1G RAM</w:t>
            </w:r>
          </w:p>
          <w:p w14:paraId="1331EAE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存储：不低于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8G Flash</w:t>
            </w:r>
          </w:p>
          <w:p w14:paraId="010F2E7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屏幕：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英寸电容触控屏，分辨率不低于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1280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800</w:t>
            </w:r>
          </w:p>
          <w:p w14:paraId="4749A72C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▲刷卡位置：为确保屏幕占比更大，设备读卡位置设置在屏幕上，设备应具有屏幕刷卡功能；</w:t>
            </w:r>
          </w:p>
          <w:p w14:paraId="50A6E9F5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摄像头：不低于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200W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像素双目摄像头（可见光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+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红外光）</w:t>
            </w:r>
          </w:p>
          <w:p w14:paraId="63360A1D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补光灯：自带红外和白色补光灯，支持灯光亮度调节</w:t>
            </w:r>
          </w:p>
          <w:p w14:paraId="48E0A8D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▲人脸特征容量：离线状态下，设备可存储的人脸特征库容量应不小于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万人；</w:t>
            </w:r>
          </w:p>
          <w:p w14:paraId="2B99073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▲人脸识别精度：在同一设定阈值条件下，误识率应≤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0.3%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时，设备的人脸识别通过率不低于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98%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18B7FE02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人脸识别比对时间：设备的人脸特征平均比对时间应不大于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400ms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；</w:t>
            </w:r>
          </w:p>
          <w:p w14:paraId="3D5395F6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接口：以太网×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，继电器×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USB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RS485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，开门按钮×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，防拆×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，门磁×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，韦根×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，报警输入×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，报警输出×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  <w:p w14:paraId="707A177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通讯方式：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TCP/IP</w:t>
            </w:r>
          </w:p>
          <w:p w14:paraId="4718685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扫码：支持手机出示二维码反扫开门</w:t>
            </w:r>
          </w:p>
          <w:p w14:paraId="36A05BC8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在线升级：支持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OTA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软件升级，可升级固件和应用程序</w:t>
            </w:r>
          </w:p>
          <w:p w14:paraId="43AB43C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产品厚度：≤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22mm</w:t>
            </w:r>
          </w:p>
          <w:p w14:paraId="5CB7C70F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外壳材质：外壳全部采用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CNC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铝合金材质</w:t>
            </w:r>
          </w:p>
          <w:p w14:paraId="442BEE3A"/>
          <w:p w14:paraId="54DD2A5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防撞等级：设备屏幕部分应符合不低于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IK03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的要求，其他表面应符合不低于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IK07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的要求；</w:t>
            </w:r>
          </w:p>
          <w:p w14:paraId="5CAB88A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lang w:eastAsia="zh-CN"/>
              </w:rPr>
              <w:t>#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工作环境：零下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20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摄氏度到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60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摄氏度；</w:t>
            </w:r>
          </w:p>
          <w:p w14:paraId="023FF271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▲一卡通系统对接：本次投标设备无缝对接学校现有一卡通系统，直接使用校园卡（</w:t>
            </w: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CPU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卡）读卡内容、校园码和人脸特征作为认证介质，使用同一用户体系，不独立发卡或新建用户数据库；</w:t>
            </w:r>
          </w:p>
          <w:p w14:paraId="37E9AEBB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▲人脸平台对接：本次投标设备接入学校现有人脸认证服务平台，使用人脸认证服务平台作为校内人脸识别应用的统一管理平台；</w:t>
            </w:r>
          </w:p>
          <w:p w14:paraId="081718FA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物联网对接：本次投标设备接入学校现有物联网平台，使用物联网作为校内设备监控统一管理平台，实现多种识别管理、多类型终端状态、设备远程升级、远程管控等内容，可无缝对接现有物联网平台，统一进行设备管控；</w:t>
            </w:r>
          </w:p>
          <w:p w14:paraId="06771789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  <w:lang w:eastAsia="zh-CN"/>
              </w:rPr>
              <w:t>▲门禁系统对接：支持无缝接入学校现有门禁系统，包含但不限于：人员权限管理、资源分配、核身区域、远程开门等，构建统一、准确、完整的人员数据，实现对人员数据的全生命周期管理；</w:t>
            </w:r>
          </w:p>
          <w:p w14:paraId="50CA87D3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</w:p>
        </w:tc>
        <w:tc>
          <w:tcPr>
            <w:tcW w:w="923" w:type="dxa"/>
            <w:vAlign w:val="center"/>
          </w:tcPr>
          <w:p w14:paraId="5B6AF55E">
            <w:pPr>
              <w:pStyle w:val="3"/>
              <w:widowControl w:val="0"/>
              <w:jc w:val="center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90" w:type="dxa"/>
            <w:vAlign w:val="center"/>
          </w:tcPr>
          <w:p w14:paraId="329F0864">
            <w:pPr>
              <w:pStyle w:val="3"/>
              <w:widowControl w:val="0"/>
              <w:jc w:val="both"/>
              <w:rPr>
                <w:rFonts w:ascii="仿宋" w:hAnsi="仿宋" w:eastAsia="仿宋" w:cs="仿宋"/>
                <w:spacing w:val="11"/>
                <w:sz w:val="21"/>
                <w:szCs w:val="21"/>
                <w:lang w:eastAsia="zh-CN"/>
              </w:rPr>
            </w:pPr>
          </w:p>
        </w:tc>
      </w:tr>
    </w:tbl>
    <w:p w14:paraId="5933568E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3D07BE"/>
    <w:rsid w:val="283D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qFormat/>
    <w:uiPriority w:val="0"/>
    <w:pPr>
      <w:spacing w:line="360" w:lineRule="auto"/>
      <w:jc w:val="center"/>
      <w:outlineLvl w:val="1"/>
    </w:pPr>
    <w:rPr>
      <w:rFonts w:ascii="宋体" w:hAnsi="宋体"/>
      <w:b/>
      <w:sz w:val="24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19"/>
      <w:szCs w:val="19"/>
    </w:rPr>
  </w:style>
  <w:style w:type="paragraph" w:styleId="4">
    <w:name w:val="Plain Text"/>
    <w:basedOn w:val="1"/>
    <w:qFormat/>
    <w:uiPriority w:val="0"/>
    <w:rPr>
      <w:rFonts w:ascii="宋体" w:hAnsi="Courier New" w:cs="Courier New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2026-06-23T10:43:00Z</dcterms:created>
  <dc:creator>马斌</dc:creator>
  <cp:lastModifiedBy>马斌</cp:lastModifiedBy>
  <dcterms:modified xsi:type="dcterms:W3CDTF">2026-06-23T10:46:34Z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6A8EC448CA894A17BDEF952DCE848EEB_11</vt:lpwstr>
  </property>
  <property fmtid="{D5CDD505-2E9C-101B-9397-08002B2CF9AE}" pid="4" name="KSOTemplateDocerSaveRecord">
    <vt:lpwstr>eyJoZGlkIjoiNDlkYWM0NTlkMDQ4ZjdiOWYzNjkyOTAwMGI0ODk5NWEiLCJ1c2VySWQiOiIzMjg3NTYxNTIifQ==</vt:lpwstr>
  </property>
</Properties>
</file>