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1CC6C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主要建设内容：</w:t>
      </w:r>
    </w:p>
    <w:p w14:paraId="50D26DF9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（1）厨房地面砖、墙面砖、吊顶、地面排水沟、屋面板、屋面排水沟及门窗改造，墙体开裂加固处理，厨房隔断改造，窗洞封堵，给排水管道及电气改造；</w:t>
      </w:r>
    </w:p>
    <w:p w14:paraId="7530C891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（2）厨房管理用房地面、墙面、天棚改造，门窗改造以及置物架、文件柜制作安装；</w:t>
      </w:r>
    </w:p>
    <w:p w14:paraId="74A5E3A1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（3）餐厅及楼梯间天棚、墙面改造，餐厅地面漏水维修，水池柜门更换，窗户加装窗纱；</w:t>
      </w:r>
    </w:p>
    <w:p w14:paraId="1D6AB9F6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（4）主教学楼楼梯间、走廊墙面、天棚粉刷改造以及教室照明改造。</w:t>
      </w:r>
    </w:p>
    <w:p w14:paraId="0785396F">
      <w:pPr>
        <w:pStyle w:val="7"/>
        <w:jc w:val="both"/>
        <w:rPr>
          <w:rFonts w:hint="eastAsia" w:ascii="仿宋_GB2312" w:hAnsi="仿宋_GB2312" w:eastAsia="仿宋_GB2312" w:cs="仿宋_GB2312"/>
          <w:sz w:val="24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2"/>
          <w:lang w:val="zh-CN" w:eastAsia="zh-CN"/>
        </w:rPr>
        <w:t>未尽之处详见工程量清单</w:t>
      </w:r>
      <w:r>
        <w:rPr>
          <w:rFonts w:hint="eastAsia" w:ascii="仿宋_GB2312" w:hAnsi="仿宋_GB2312" w:eastAsia="仿宋_GB2312" w:cs="仿宋_GB2312"/>
          <w:sz w:val="24"/>
          <w:szCs w:val="22"/>
          <w:lang w:val="en-US" w:eastAsia="zh-CN"/>
        </w:rPr>
        <w:t>。</w:t>
      </w:r>
    </w:p>
    <w:p w14:paraId="258A6E6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2C216592"/>
    <w:rsid w:val="576A7048"/>
    <w:rsid w:val="686914C7"/>
    <w:rsid w:val="796F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qFormat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2026-06-02T07:46:40Z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