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1CDD">
      <w:pPr>
        <w:pStyle w:val="3"/>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合同条款及格式</w:t>
      </w:r>
    </w:p>
    <w:p w14:paraId="01160971">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甲方：</w:t>
      </w:r>
      <w:r>
        <w:rPr>
          <w:rFonts w:hint="eastAsia" w:ascii="宋体" w:hAnsi="宋体" w:eastAsia="宋体" w:cs="宋体"/>
          <w:color w:val="auto"/>
          <w:kern w:val="0"/>
          <w:sz w:val="24"/>
          <w:szCs w:val="24"/>
          <w:highlight w:val="none"/>
          <w:u w:val="single"/>
          <w:lang w:val="en-US" w:eastAsia="zh-CN"/>
        </w:rPr>
        <w:t>陕西省</w:t>
      </w:r>
      <w:r>
        <w:rPr>
          <w:rFonts w:hint="eastAsia" w:ascii="宋体" w:hAnsi="宋体" w:eastAsia="宋体" w:cs="宋体"/>
          <w:color w:val="auto"/>
          <w:kern w:val="0"/>
          <w:sz w:val="24"/>
          <w:szCs w:val="24"/>
          <w:highlight w:val="none"/>
          <w:u w:val="single"/>
        </w:rPr>
        <w:t xml:space="preserve">西安市中级人民法院 </w:t>
      </w:r>
      <w:r>
        <w:rPr>
          <w:rFonts w:hint="eastAsia" w:ascii="宋体" w:hAnsi="宋体" w:eastAsia="宋体" w:cs="宋体"/>
          <w:color w:val="auto"/>
          <w:kern w:val="0"/>
          <w:sz w:val="24"/>
          <w:szCs w:val="24"/>
          <w:highlight w:val="none"/>
        </w:rPr>
        <w:t xml:space="preserve">          </w:t>
      </w:r>
    </w:p>
    <w:p w14:paraId="1D067BFD">
      <w:pPr>
        <w:spacing w:line="360" w:lineRule="auto"/>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u w:val="single"/>
        </w:rPr>
        <w:t>（中标供应商）</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46FD3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陕西省西安市中级人民法院诉讼服务中心服务外包</w:t>
      </w:r>
      <w:r>
        <w:rPr>
          <w:rFonts w:hint="eastAsia" w:ascii="宋体" w:hAnsi="宋体" w:eastAsia="宋体" w:cs="宋体"/>
          <w:color w:val="auto"/>
          <w:sz w:val="24"/>
          <w:szCs w:val="24"/>
          <w:highlight w:val="none"/>
        </w:rPr>
        <w:t>，在西安市财政局的监督管理下，由陕西鼎成项目管理咨询有限公司组织公开招标，</w:t>
      </w:r>
      <w:r>
        <w:rPr>
          <w:rFonts w:hint="eastAsia" w:ascii="宋体" w:hAnsi="宋体" w:eastAsia="宋体" w:cs="宋体"/>
          <w:color w:val="auto"/>
          <w:sz w:val="24"/>
          <w:szCs w:val="24"/>
          <w:highlight w:val="none"/>
          <w:lang w:val="en-US" w:eastAsia="zh-CN"/>
        </w:rPr>
        <w:t>陕西省</w:t>
      </w:r>
      <w:r>
        <w:rPr>
          <w:rFonts w:hint="eastAsia" w:ascii="宋体" w:hAnsi="宋体" w:eastAsia="宋体" w:cs="宋体"/>
          <w:color w:val="auto"/>
          <w:sz w:val="24"/>
          <w:szCs w:val="24"/>
          <w:highlight w:val="none"/>
        </w:rPr>
        <w:t>西安市中级人民法院(以下简称“甲方”)确定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中标</w:t>
      </w:r>
      <w:r>
        <w:rPr>
          <w:rFonts w:hint="eastAsia" w:ascii="宋体" w:hAnsi="宋体" w:eastAsia="宋体" w:cs="宋体"/>
          <w:color w:val="auto"/>
          <w:sz w:val="24"/>
          <w:szCs w:val="24"/>
          <w:highlight w:val="none"/>
          <w:u w:val="single"/>
        </w:rPr>
        <w:t xml:space="preserve">单位名称) </w:t>
      </w:r>
      <w:r>
        <w:rPr>
          <w:rFonts w:hint="eastAsia" w:ascii="宋体" w:hAnsi="宋体" w:eastAsia="宋体" w:cs="宋体"/>
          <w:color w:val="auto"/>
          <w:sz w:val="24"/>
          <w:szCs w:val="24"/>
          <w:highlight w:val="none"/>
        </w:rPr>
        <w:t>（以下简称“乙方”）为</w:t>
      </w:r>
      <w:r>
        <w:rPr>
          <w:rFonts w:hint="eastAsia" w:ascii="宋体" w:hAnsi="宋体" w:eastAsia="宋体" w:cs="宋体"/>
          <w:color w:val="auto"/>
          <w:sz w:val="24"/>
          <w:szCs w:val="24"/>
          <w:highlight w:val="none"/>
          <w:u w:val="none"/>
          <w:lang w:val="en-US" w:eastAsia="zh-CN"/>
        </w:rPr>
        <w:t>中标</w:t>
      </w:r>
      <w:r>
        <w:rPr>
          <w:rFonts w:hint="eastAsia" w:ascii="宋体" w:hAnsi="宋体" w:eastAsia="宋体" w:cs="宋体"/>
          <w:color w:val="auto"/>
          <w:sz w:val="24"/>
          <w:szCs w:val="24"/>
          <w:highlight w:val="none"/>
          <w:u w:val="none"/>
        </w:rPr>
        <w:t>单位。</w:t>
      </w:r>
      <w:r>
        <w:rPr>
          <w:rFonts w:hint="eastAsia" w:ascii="宋体" w:hAnsi="宋体" w:eastAsia="宋体" w:cs="宋体"/>
          <w:color w:val="auto"/>
          <w:sz w:val="24"/>
          <w:szCs w:val="24"/>
          <w:highlight w:val="none"/>
        </w:rPr>
        <w:t>依据《</w:t>
      </w:r>
      <w:r>
        <w:rPr>
          <w:rFonts w:hint="eastAsia" w:ascii="宋体" w:hAnsi="宋体" w:eastAsia="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》和《中华人民共和国政府采购法》，经甲、乙双方共同协商，按下述条款和条件签署本合同。</w:t>
      </w:r>
    </w:p>
    <w:p w14:paraId="6951DA2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w:t>
      </w:r>
      <w:r>
        <w:rPr>
          <w:rFonts w:hint="eastAsia" w:ascii="宋体" w:hAnsi="宋体" w:eastAsia="宋体" w:cs="宋体"/>
          <w:b/>
          <w:bCs/>
          <w:color w:val="auto"/>
          <w:sz w:val="24"/>
          <w:szCs w:val="24"/>
          <w:highlight w:val="none"/>
          <w:lang w:val="en-US" w:eastAsia="zh-CN"/>
        </w:rPr>
        <w:t>采购</w:t>
      </w:r>
      <w:r>
        <w:rPr>
          <w:rFonts w:hint="eastAsia" w:ascii="宋体" w:hAnsi="宋体" w:eastAsia="宋体" w:cs="宋体"/>
          <w:b/>
          <w:bCs/>
          <w:color w:val="auto"/>
          <w:sz w:val="24"/>
          <w:szCs w:val="24"/>
          <w:highlight w:val="none"/>
        </w:rPr>
        <w:t>内容</w:t>
      </w:r>
    </w:p>
    <w:p w14:paraId="5E8FD9C3">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双方商定，乙方提供的采购内容为(包括但不限于):</w:t>
      </w:r>
      <w:r>
        <w:rPr>
          <w:rFonts w:hint="eastAsia" w:ascii="宋体" w:hAnsi="宋体" w:eastAsia="宋体" w:cs="宋体"/>
          <w:color w:val="auto"/>
          <w:sz w:val="24"/>
          <w:szCs w:val="24"/>
          <w:highlight w:val="none"/>
          <w:u w:val="single"/>
          <w:lang w:val="en-US" w:eastAsia="zh-CN"/>
        </w:rPr>
        <w:t>导诉职能、窗口值守、录入工作、再审申诉案件卷宗流转、材料收转、12368热线</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网上立案事务性辅助工作、诉讼服务中心信息系统等八项职能工作，详见招标文件</w:t>
      </w:r>
      <w:r>
        <w:rPr>
          <w:rFonts w:hint="eastAsia" w:ascii="宋体" w:hAnsi="宋体" w:eastAsia="宋体" w:cs="宋体"/>
          <w:color w:val="auto"/>
          <w:sz w:val="24"/>
          <w:szCs w:val="24"/>
          <w:highlight w:val="none"/>
          <w:lang w:val="en-US" w:eastAsia="zh-CN"/>
        </w:rPr>
        <w:t>。</w:t>
      </w:r>
    </w:p>
    <w:p w14:paraId="19C3DC95">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w:t>
      </w:r>
      <w:r>
        <w:rPr>
          <w:rFonts w:hint="eastAsia" w:ascii="宋体" w:hAnsi="宋体" w:eastAsia="宋体" w:cs="宋体"/>
          <w:b/>
          <w:bCs/>
          <w:color w:val="auto"/>
          <w:sz w:val="24"/>
          <w:szCs w:val="24"/>
          <w:highlight w:val="none"/>
          <w:lang w:val="en-US" w:eastAsia="zh-CN"/>
        </w:rPr>
        <w:t>服务期</w:t>
      </w:r>
    </w:p>
    <w:p w14:paraId="35C90868">
      <w:pPr>
        <w:spacing w:line="360" w:lineRule="auto"/>
        <w:ind w:firstLine="480" w:firstLineChars="200"/>
        <w:jc w:val="left"/>
        <w:rPr>
          <w:rFonts w:hint="eastAsia"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3680439E">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三、合同价款</w:t>
      </w:r>
    </w:p>
    <w:p w14:paraId="725E0122">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本合</w:t>
      </w:r>
      <w:r>
        <w:rPr>
          <w:rFonts w:hint="eastAsia" w:ascii="宋体" w:hAnsi="宋体" w:eastAsia="宋体" w:cs="宋体"/>
          <w:color w:val="auto"/>
          <w:kern w:val="0"/>
          <w:sz w:val="24"/>
          <w:szCs w:val="24"/>
          <w:highlight w:val="none"/>
          <w:lang w:val="en-US" w:eastAsia="zh-CN"/>
        </w:rPr>
        <w:t>同价款</w:t>
      </w:r>
      <w:r>
        <w:rPr>
          <w:rFonts w:hint="eastAsia" w:ascii="宋体" w:hAnsi="宋体" w:eastAsia="宋体" w:cs="宋体"/>
          <w:color w:val="auto"/>
          <w:kern w:val="0"/>
          <w:sz w:val="24"/>
          <w:szCs w:val="24"/>
          <w:highlight w:val="none"/>
        </w:rPr>
        <w:t>金额为：人民币</w:t>
      </w:r>
      <w:r>
        <w:rPr>
          <w:rFonts w:hint="eastAsia" w:ascii="宋体" w:hAnsi="宋体" w:eastAsia="宋体" w:cs="宋体"/>
          <w:color w:val="auto"/>
          <w:kern w:val="0"/>
          <w:sz w:val="24"/>
          <w:szCs w:val="24"/>
          <w:highlight w:val="none"/>
          <w:lang w:val="en-US" w:eastAsia="zh-CN"/>
        </w:rPr>
        <w:t>大写</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万元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小写¥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p>
    <w:p w14:paraId="79EB96B2">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2、合同价款</w:t>
      </w:r>
      <w:r>
        <w:rPr>
          <w:rFonts w:hint="eastAsia" w:ascii="宋体" w:hAnsi="宋体" w:eastAsia="宋体" w:cs="宋体"/>
          <w:color w:val="auto"/>
          <w:highlight w:val="none"/>
          <w:lang w:eastAsia="zh-CN"/>
        </w:rPr>
        <w:t>是完成本项目内容的全部价格体现（</w:t>
      </w:r>
      <w:r>
        <w:rPr>
          <w:rFonts w:hint="eastAsia" w:ascii="宋体" w:hAnsi="宋体" w:eastAsia="宋体" w:cs="宋体"/>
          <w:color w:val="auto"/>
          <w:highlight w:val="none"/>
          <w:lang w:val="en-US" w:eastAsia="zh-CN"/>
        </w:rPr>
        <w:t>含税</w:t>
      </w:r>
      <w:r>
        <w:rPr>
          <w:rFonts w:hint="eastAsia" w:ascii="宋体" w:hAnsi="宋体" w:eastAsia="宋体" w:cs="宋体"/>
          <w:color w:val="auto"/>
          <w:highlight w:val="none"/>
          <w:lang w:eastAsia="zh-CN"/>
        </w:rPr>
        <w:t>），若漏报，将是供应商风险。投标供应商所报的价格应考虑到可能发生的所有与完成本项目相关服务及履行合同义务有关的一切费用，任何有选择的报价将不予接受，其投标文件按无效投标处理。</w:t>
      </w:r>
    </w:p>
    <w:p w14:paraId="45DBD4BB">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w:t>
      </w:r>
      <w:r>
        <w:rPr>
          <w:rFonts w:hint="eastAsia" w:ascii="宋体" w:hAnsi="宋体" w:eastAsia="宋体" w:cs="宋体"/>
          <w:b/>
          <w:bCs/>
          <w:color w:val="auto"/>
          <w:sz w:val="24"/>
          <w:szCs w:val="24"/>
          <w:highlight w:val="none"/>
          <w:lang w:val="en-US" w:eastAsia="zh-CN"/>
        </w:rPr>
        <w:t>款项</w:t>
      </w:r>
      <w:r>
        <w:rPr>
          <w:rFonts w:hint="eastAsia" w:ascii="宋体" w:hAnsi="宋体" w:eastAsia="宋体" w:cs="宋体"/>
          <w:b/>
          <w:bCs/>
          <w:color w:val="auto"/>
          <w:sz w:val="24"/>
          <w:szCs w:val="24"/>
          <w:highlight w:val="none"/>
        </w:rPr>
        <w:t>支付</w:t>
      </w:r>
    </w:p>
    <w:p w14:paraId="1B61EA45">
      <w:pPr>
        <w:spacing w:line="360" w:lineRule="auto"/>
        <w:ind w:firstLine="480" w:firstLineChars="200"/>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szCs w:val="24"/>
        </w:rPr>
        <w:t>每月应付金额为合同金额的十二分之一，每3个月支付一次，应支付金额为合同金额的25%，每月按照考核标准评估得分，根据得分情况确定实际支付比例。付款前供应商应向采购人提供等额增值税发票，采购人在收到发票后10个工作日内完成付款</w:t>
      </w:r>
      <w:r>
        <w:rPr>
          <w:rFonts w:hint="eastAsia" w:ascii="宋体" w:hAnsi="宋体" w:eastAsia="宋体" w:cs="宋体"/>
          <w:i w:val="0"/>
          <w:iCs w:val="0"/>
          <w:caps w:val="0"/>
          <w:color w:val="auto"/>
          <w:spacing w:val="0"/>
          <w:sz w:val="24"/>
          <w:szCs w:val="24"/>
          <w:highlight w:val="none"/>
          <w:shd w:val="clear" w:color="auto" w:fill="FFFFFF"/>
          <w:vertAlign w:val="baseline"/>
        </w:rPr>
        <w:t>。</w:t>
      </w:r>
    </w:p>
    <w:p w14:paraId="612287F4">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(1)得分大于等于95分，支付100%当月应付金额;</w:t>
      </w:r>
    </w:p>
    <w:p w14:paraId="312F976F">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(2)得分在90分至95分之间的，扣当月应付金额3%;</w:t>
      </w:r>
    </w:p>
    <w:p w14:paraId="12E4D5DE">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(3)得分在85分至90分之间的，扣当月应付金额6%;</w:t>
      </w:r>
    </w:p>
    <w:p w14:paraId="4BC9E230">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(4)得分在80分至85分之间的，扣当月应付金额9%;</w:t>
      </w:r>
    </w:p>
    <w:p w14:paraId="266559C1">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(5)得分在70分至80分之间的，扣当月应付金额15%;</w:t>
      </w:r>
    </w:p>
    <w:p w14:paraId="220D66E9">
      <w:pPr>
        <w:rPr>
          <w:rFonts w:hint="eastAsia" w:ascii="宋体" w:hAnsi="宋体" w:eastAsia="宋体" w:cs="宋体"/>
          <w:i w:val="0"/>
          <w:iCs w:val="0"/>
          <w:caps w:val="0"/>
          <w:color w:val="auto"/>
          <w:spacing w:val="0"/>
          <w:sz w:val="24"/>
          <w:szCs w:val="24"/>
          <w:highlight w:val="none"/>
          <w:shd w:val="clear" w:color="auto" w:fill="FFFFFF"/>
          <w:vertAlign w:val="baseline"/>
        </w:rPr>
      </w:pPr>
      <w:r>
        <w:rPr>
          <w:rFonts w:hint="eastAsia" w:ascii="宋体" w:hAnsi="宋体" w:eastAsia="宋体" w:cs="宋体"/>
          <w:i w:val="0"/>
          <w:iCs w:val="0"/>
          <w:caps w:val="0"/>
          <w:color w:val="auto"/>
          <w:spacing w:val="0"/>
          <w:sz w:val="24"/>
          <w:szCs w:val="24"/>
          <w:highlight w:val="none"/>
          <w:shd w:val="clear" w:color="auto" w:fill="FFFFFF"/>
          <w:vertAlign w:val="baseline"/>
        </w:rPr>
        <w:t>(6)得分低于70分，扣当月应付金额25%。</w:t>
      </w:r>
    </w:p>
    <w:p w14:paraId="2B7F54F7">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五、双方的权利和义务</w:t>
      </w:r>
    </w:p>
    <w:p w14:paraId="41971C49">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（一）甲方的权利和义务</w:t>
      </w:r>
    </w:p>
    <w:p w14:paraId="7C405F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1.甲方应及时的向乙方提供全面相关</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，并保证所提供的一切相关</w:t>
      </w:r>
      <w:r>
        <w:rPr>
          <w:rFonts w:hint="eastAsia" w:ascii="宋体" w:hAnsi="宋体" w:eastAsia="宋体" w:cs="宋体"/>
          <w:color w:val="auto"/>
          <w:sz w:val="24"/>
          <w:szCs w:val="24"/>
          <w:highlight w:val="none"/>
          <w:lang w:val="en-US" w:eastAsia="zh-CN"/>
        </w:rPr>
        <w:t>服务的质量</w:t>
      </w:r>
      <w:r>
        <w:rPr>
          <w:rFonts w:hint="eastAsia" w:ascii="宋体" w:hAnsi="宋体" w:eastAsia="宋体" w:cs="宋体"/>
          <w:color w:val="auto"/>
          <w:sz w:val="24"/>
          <w:szCs w:val="24"/>
          <w:highlight w:val="none"/>
        </w:rPr>
        <w:t>。</w:t>
      </w:r>
    </w:p>
    <w:p w14:paraId="12BF3A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甲方应为本项目安排相应的联系人，并安排相关负责人员与乙方就项目情况及重大问题深入沟通，在技术问题上为乙方提供必要的人员支持。</w:t>
      </w:r>
    </w:p>
    <w:p w14:paraId="0055A4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3.合同签订后，甲方提供各种必要资料和授权。</w:t>
      </w:r>
    </w:p>
    <w:p w14:paraId="549A78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4.甲方有权组织相关人员对平台建设及相关活动的实施情况进行评审，并出具评审意见。</w:t>
      </w:r>
    </w:p>
    <w:p w14:paraId="68F098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5.项目验收完成后，甲方为本项目唯一合法使用人，项目产权完全归甲方所有。</w:t>
      </w:r>
    </w:p>
    <w:p w14:paraId="1CB353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6.甲方应按本合同规定及时足额支付相应的费用。</w:t>
      </w:r>
    </w:p>
    <w:p w14:paraId="0C8C15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7.甲方不得向任何第三方提供本协议项下的产品及相关信息资料，且不得将产品及相关信息资料单独或加工为其他产品及作为其他产品的组成部分并以此进行商业谋利。</w:t>
      </w:r>
    </w:p>
    <w:p w14:paraId="276F25B0">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 乙方的权利和义务</w:t>
      </w:r>
    </w:p>
    <w:p w14:paraId="655B0965">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1.乙方在遵守国家法律法规以及相关规定的前提下进行</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。乙方需严格按照本合同的要求为甲方提供服务</w:t>
      </w:r>
      <w:r>
        <w:rPr>
          <w:rFonts w:hint="eastAsia" w:ascii="宋体" w:hAnsi="宋体" w:eastAsia="宋体" w:cs="宋体"/>
          <w:color w:val="auto"/>
          <w:sz w:val="24"/>
          <w:szCs w:val="24"/>
          <w:highlight w:val="none"/>
          <w:lang w:eastAsia="zh-CN"/>
        </w:rPr>
        <w:t>。</w:t>
      </w:r>
    </w:p>
    <w:p w14:paraId="2C2C03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2.接受甲方对建设内容的审核及验收。</w:t>
      </w:r>
    </w:p>
    <w:p w14:paraId="3B550D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3.乙方须所提供产品具有合法的版权或使用权，如在本项目范围内使用过程中出现版权或使用权纠纷，应由乙方负责，甲方不承担任何责任。</w:t>
      </w:r>
    </w:p>
    <w:p w14:paraId="1021564D">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六、违约责任</w:t>
      </w:r>
    </w:p>
    <w:p w14:paraId="6B67B389">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》中的相关条款执行。</w:t>
      </w:r>
    </w:p>
    <w:p w14:paraId="29F13F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2、若甲方未按照本协议约定向乙方付款，甲方应支付自违约日至继续履约日期间的违约金，标准为协议总金额的0.1‰/日。</w:t>
      </w:r>
    </w:p>
    <w:p w14:paraId="49A3ACFB">
      <w:pPr>
        <w:spacing w:line="360" w:lineRule="auto"/>
        <w:ind w:firstLine="56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3、乙方因自身原因未能在工作进度规定期限内提供协议项下指数产品及相关信息资料，每逾期一日，乙方应按照协议年度总金额的0.1‰/日向甲方支付违约金，违约金总金额最高不得超过乙方费用的3%。</w:t>
      </w:r>
    </w:p>
    <w:p w14:paraId="21F337F2">
      <w:pPr>
        <w:spacing w:line="360" w:lineRule="auto"/>
        <w:ind w:firstLine="56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4、甲乙双方任何一方违反本协议约定时，另一方均有权向其提出口头或书面交涉，并有权依照本协议的相关条款追究违约方的违约责任，或依照法律的规定追究其侵权责任。</w:t>
      </w:r>
    </w:p>
    <w:p w14:paraId="7BFCBAB6">
      <w:pPr>
        <w:autoSpaceDE w:val="0"/>
        <w:autoSpaceDN w:val="0"/>
        <w:adjustRightInd w:val="0"/>
        <w:spacing w:line="360" w:lineRule="auto"/>
        <w:ind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七、不可抗力</w:t>
      </w:r>
    </w:p>
    <w:p w14:paraId="331DA4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的任何一方由于不可抗力不能履行合同时，应当及时通知对方不能履行或不能完全履行的情况和理由；在取得有关主管机关证明以后，允许延期履行、部分履行或者终止履行合同的，根据情况可部分或全部免予承担违约责任。</w:t>
      </w:r>
    </w:p>
    <w:p w14:paraId="4DBB7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2、双方应承担各自因不可抗力造成的损失</w:t>
      </w:r>
    </w:p>
    <w:p w14:paraId="360D4493">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八、保密条款 </w:t>
      </w:r>
      <w:r>
        <w:rPr>
          <w:rFonts w:hint="eastAsia" w:ascii="宋体" w:hAnsi="宋体" w:eastAsia="宋体" w:cs="宋体"/>
          <w:color w:val="auto"/>
          <w:sz w:val="24"/>
          <w:szCs w:val="24"/>
          <w:highlight w:val="none"/>
        </w:rPr>
        <w:t xml:space="preserve">   </w:t>
      </w:r>
    </w:p>
    <w:p w14:paraId="6AC85B26">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各方及其委派的工作人员，对本协议的内容及在服务过程中知悉的对方的商业秘密应予以保密。未经对方书面同意，不得向任何第三方提供或披露本协议及获得对方的项目材料、项目计划、书面报告等相关信息与文件。</w:t>
      </w:r>
    </w:p>
    <w:p w14:paraId="40E87163">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2.上述保密约定在本协议期限届满或被撤销或解除之后两年内对双方仍具有约束力。</w:t>
      </w:r>
    </w:p>
    <w:p w14:paraId="31F8C7D7">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上述保密义务不适用于如下信息：公共领域里的信息；非由于具有保密义务方的原因已经为公众所知的；由具有保密义务方以外其他渠道被他人获知的信息，这些渠道并不受保密义务的限制；由于法律的适用、法院或其他有权机关的要求而披露的信息。</w:t>
      </w:r>
    </w:p>
    <w:p w14:paraId="01C81243">
      <w:pPr>
        <w:autoSpaceDE w:val="0"/>
        <w:autoSpaceDN w:val="0"/>
        <w:adjustRightInd w:val="0"/>
        <w:spacing w:line="360" w:lineRule="auto"/>
        <w:ind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九、知识产权约定</w:t>
      </w:r>
    </w:p>
    <w:p w14:paraId="2964E57D">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乙方提供给甲方的服务所产生的成果及知识产权归甲乙双方共有。</w:t>
      </w:r>
    </w:p>
    <w:p w14:paraId="7A497D45">
      <w:pPr>
        <w:autoSpaceDE w:val="0"/>
        <w:autoSpaceDN w:val="0"/>
        <w:adjustRightInd w:val="0"/>
        <w:spacing w:line="360" w:lineRule="auto"/>
        <w:ind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十、争议解决</w:t>
      </w:r>
    </w:p>
    <w:p w14:paraId="68251DBC">
      <w:pPr>
        <w:autoSpaceDE w:val="0"/>
        <w:autoSpaceDN w:val="0"/>
        <w:adjustRightIn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甲乙双方在合同履行中发生争议，应通过协商解决。如协商不成，可以向合同签订地法院提起诉讼。</w:t>
      </w:r>
    </w:p>
    <w:p w14:paraId="06BDF73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十一、合同组成：</w:t>
      </w:r>
    </w:p>
    <w:p w14:paraId="2FDF30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p>
    <w:p w14:paraId="252B5E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（2）合同文件</w:t>
      </w:r>
    </w:p>
    <w:p w14:paraId="614884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（3）国家相关规范及标准</w:t>
      </w:r>
    </w:p>
    <w:p w14:paraId="2BF01C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w:t>
      </w:r>
    </w:p>
    <w:p w14:paraId="562B6A2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（5）投标文件</w:t>
      </w:r>
      <w:r>
        <w:rPr>
          <w:rFonts w:hint="eastAsia" w:ascii="宋体" w:hAnsi="宋体" w:eastAsia="宋体" w:cs="宋体"/>
          <w:color w:val="auto"/>
          <w:sz w:val="24"/>
          <w:szCs w:val="24"/>
          <w:highlight w:val="none"/>
          <w:lang w:eastAsia="zh-CN"/>
        </w:rPr>
        <w:t>）</w:t>
      </w:r>
    </w:p>
    <w:p w14:paraId="711844BF">
      <w:pPr>
        <w:tabs>
          <w:tab w:val="left" w:pos="735"/>
        </w:tabs>
        <w:autoSpaceDE w:val="0"/>
        <w:autoSpaceDN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十二、合同生效及其它</w:t>
      </w:r>
    </w:p>
    <w:p w14:paraId="061FB152">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1、合同未尽事宜、由甲、乙双方协商，作为合同补充，与原合同具有同等法律效力。</w:t>
      </w:r>
    </w:p>
    <w:p w14:paraId="19EB7048">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 本合同正本一式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份，甲方、乙方双方分别执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份，备案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14:paraId="6C01E505">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8963A66">
      <w:pPr>
        <w:tabs>
          <w:tab w:val="left" w:pos="735"/>
        </w:tabs>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82"/>
        <w:gridCol w:w="3898"/>
      </w:tblGrid>
      <w:tr w14:paraId="620737AE">
        <w:tblPrEx>
          <w:tblCellMar>
            <w:top w:w="0" w:type="dxa"/>
            <w:left w:w="108" w:type="dxa"/>
            <w:bottom w:w="0" w:type="dxa"/>
            <w:right w:w="108" w:type="dxa"/>
          </w:tblCellMar>
        </w:tblPrEx>
        <w:trPr>
          <w:trHeight w:val="90" w:hRule="atLeast"/>
        </w:trPr>
        <w:tc>
          <w:tcPr>
            <w:tcW w:w="4382" w:type="dxa"/>
            <w:noWrap w:val="0"/>
            <w:tcMar>
              <w:top w:w="113" w:type="dxa"/>
              <w:left w:w="113" w:type="dxa"/>
              <w:bottom w:w="113" w:type="dxa"/>
              <w:right w:w="113" w:type="dxa"/>
            </w:tcMar>
            <w:vAlign w:val="top"/>
          </w:tcPr>
          <w:p w14:paraId="7E2FDF8E">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甲方名称： </w:t>
            </w:r>
          </w:p>
          <w:p w14:paraId="59675331">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24E5A135">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43921572">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10ED9DE7">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p w14:paraId="757AAA34">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2CA144A9">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    号：</w:t>
            </w:r>
          </w:p>
          <w:p w14:paraId="4BF8FD9A">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60F88720">
            <w:pPr>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p w14:paraId="4EF68197">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      </w:t>
            </w:r>
          </w:p>
        </w:tc>
        <w:tc>
          <w:tcPr>
            <w:tcW w:w="3898" w:type="dxa"/>
            <w:noWrap w:val="0"/>
            <w:tcMar>
              <w:top w:w="113" w:type="dxa"/>
              <w:left w:w="113" w:type="dxa"/>
              <w:bottom w:w="113" w:type="dxa"/>
              <w:right w:w="113" w:type="dxa"/>
            </w:tcMar>
            <w:vAlign w:val="top"/>
          </w:tcPr>
          <w:p w14:paraId="2C67B590">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w:t>
            </w:r>
          </w:p>
          <w:p w14:paraId="43392AFE">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6B83279C">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    编： </w:t>
            </w:r>
          </w:p>
          <w:p w14:paraId="345C8B43">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    话： </w:t>
            </w:r>
          </w:p>
          <w:p w14:paraId="08B368E8">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    真：  </w:t>
            </w:r>
          </w:p>
          <w:p w14:paraId="42CBF02F">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678613CE">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    号：</w:t>
            </w:r>
          </w:p>
          <w:p w14:paraId="268BC690">
            <w:pPr>
              <w:autoSpaceDE w:val="0"/>
              <w:autoSpaceDN w:val="0"/>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6A2B0675">
            <w:pPr>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p w14:paraId="7987BEA0">
            <w:pPr>
              <w:spacing w:line="360" w:lineRule="auto"/>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bl>
    <w:p w14:paraId="55CB4680">
      <w:pPr>
        <w:rPr>
          <w:rFonts w:hint="eastAsia" w:ascii="宋体" w:hAnsi="宋体" w:eastAsia="宋体" w:cs="宋体"/>
        </w:rPr>
      </w:pPr>
      <w:r>
        <w:rPr>
          <w:rFonts w:hint="eastAsia" w:ascii="宋体" w:hAnsi="宋体" w:eastAsia="宋体" w:cs="宋体"/>
        </w:rPr>
        <w:br w:type="page"/>
      </w:r>
    </w:p>
    <w:p w14:paraId="5BD6A34F">
      <w:pPr>
        <w:spacing w:line="360" w:lineRule="auto"/>
        <w:rPr>
          <w:rFonts w:hint="eastAsia" w:ascii="宋体" w:hAnsi="宋体" w:eastAsia="宋体" w:cs="宋体"/>
        </w:rPr>
      </w:pPr>
      <w:r>
        <w:rPr>
          <w:rFonts w:hint="eastAsia" w:ascii="宋体" w:hAnsi="宋体" w:eastAsia="宋体" w:cs="宋体"/>
          <w:b/>
          <w:bCs/>
          <w:szCs w:val="21"/>
        </w:rPr>
        <w:t>附件:法院司法辅助服务人员外包运营服务考核</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89"/>
        <w:gridCol w:w="562"/>
        <w:gridCol w:w="2949"/>
        <w:gridCol w:w="664"/>
        <w:gridCol w:w="1606"/>
        <w:gridCol w:w="872"/>
        <w:gridCol w:w="422"/>
        <w:gridCol w:w="872"/>
      </w:tblGrid>
      <w:tr w14:paraId="5AC8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68781318">
            <w:pPr>
              <w:pStyle w:val="2"/>
              <w:rPr>
                <w:rFonts w:hint="eastAsia" w:ascii="宋体" w:hAnsi="宋体" w:eastAsia="宋体" w:cs="宋体"/>
              </w:rPr>
            </w:pPr>
          </w:p>
          <w:p w14:paraId="49DD2664">
            <w:pPr>
              <w:pStyle w:val="2"/>
              <w:rPr>
                <w:rFonts w:hint="eastAsia" w:ascii="宋体" w:hAnsi="宋体" w:eastAsia="宋体" w:cs="宋体"/>
              </w:rPr>
            </w:pPr>
            <w:r>
              <w:rPr>
                <w:rFonts w:hint="eastAsia" w:ascii="宋体" w:hAnsi="宋体" w:eastAsia="宋体" w:cs="宋体"/>
              </w:rPr>
              <w:t>考核年月：   年   月</w:t>
            </w:r>
          </w:p>
        </w:tc>
      </w:tr>
      <w:tr w14:paraId="7F10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7000DC6D">
            <w:pPr>
              <w:pStyle w:val="2"/>
              <w:rPr>
                <w:rFonts w:hint="eastAsia" w:ascii="宋体" w:hAnsi="宋体" w:eastAsia="宋体" w:cs="宋体"/>
              </w:rPr>
            </w:pPr>
            <w:r>
              <w:rPr>
                <w:rFonts w:hint="eastAsia" w:ascii="宋体" w:hAnsi="宋体" w:eastAsia="宋体" w:cs="宋体"/>
              </w:rPr>
              <w:t>指标考核</w:t>
            </w:r>
          </w:p>
        </w:tc>
      </w:tr>
      <w:tr w14:paraId="3C2F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blHeader/>
        </w:trPr>
        <w:tc>
          <w:tcPr>
            <w:tcW w:w="234" w:type="pct"/>
            <w:vMerge w:val="restart"/>
            <w:noWrap w:val="0"/>
            <w:tcMar>
              <w:top w:w="15" w:type="dxa"/>
              <w:left w:w="15" w:type="dxa"/>
              <w:right w:w="15" w:type="dxa"/>
            </w:tcMar>
            <w:vAlign w:val="center"/>
          </w:tcPr>
          <w:p w14:paraId="31F2AD45">
            <w:pPr>
              <w:pStyle w:val="2"/>
              <w:rPr>
                <w:rFonts w:hint="eastAsia" w:ascii="宋体" w:hAnsi="宋体" w:eastAsia="宋体" w:cs="宋体"/>
              </w:rPr>
            </w:pPr>
            <w:r>
              <w:rPr>
                <w:rFonts w:hint="eastAsia" w:ascii="宋体" w:hAnsi="宋体" w:eastAsia="宋体" w:cs="宋体"/>
              </w:rPr>
              <w:t>序号</w:t>
            </w:r>
          </w:p>
        </w:tc>
        <w:tc>
          <w:tcPr>
            <w:tcW w:w="337" w:type="pct"/>
            <w:vMerge w:val="restart"/>
            <w:noWrap w:val="0"/>
            <w:tcMar>
              <w:top w:w="15" w:type="dxa"/>
              <w:left w:w="15" w:type="dxa"/>
              <w:right w:w="15" w:type="dxa"/>
            </w:tcMar>
            <w:vAlign w:val="center"/>
          </w:tcPr>
          <w:p w14:paraId="7EB12A6A">
            <w:pPr>
              <w:pStyle w:val="2"/>
              <w:rPr>
                <w:rFonts w:hint="eastAsia" w:ascii="宋体" w:hAnsi="宋体" w:eastAsia="宋体" w:cs="宋体"/>
              </w:rPr>
            </w:pPr>
            <w:r>
              <w:rPr>
                <w:rFonts w:hint="eastAsia" w:ascii="宋体" w:hAnsi="宋体" w:eastAsia="宋体" w:cs="宋体"/>
              </w:rPr>
              <w:t>考核指表名称</w:t>
            </w:r>
          </w:p>
        </w:tc>
        <w:tc>
          <w:tcPr>
            <w:tcW w:w="1768" w:type="pct"/>
            <w:vMerge w:val="restart"/>
            <w:noWrap w:val="0"/>
            <w:tcMar>
              <w:top w:w="15" w:type="dxa"/>
              <w:left w:w="15" w:type="dxa"/>
              <w:right w:w="15" w:type="dxa"/>
            </w:tcMar>
            <w:vAlign w:val="center"/>
          </w:tcPr>
          <w:p w14:paraId="5C21A3E5">
            <w:pPr>
              <w:pStyle w:val="2"/>
              <w:rPr>
                <w:rFonts w:hint="eastAsia" w:ascii="宋体" w:hAnsi="宋体" w:eastAsia="宋体" w:cs="宋体"/>
              </w:rPr>
            </w:pPr>
            <w:r>
              <w:rPr>
                <w:rFonts w:hint="eastAsia" w:ascii="宋体" w:hAnsi="宋体" w:eastAsia="宋体" w:cs="宋体"/>
              </w:rPr>
              <w:t>指标定义及评分标准</w:t>
            </w:r>
          </w:p>
        </w:tc>
        <w:tc>
          <w:tcPr>
            <w:tcW w:w="398" w:type="pct"/>
            <w:vMerge w:val="restart"/>
            <w:noWrap w:val="0"/>
            <w:tcMar>
              <w:top w:w="15" w:type="dxa"/>
              <w:left w:w="15" w:type="dxa"/>
              <w:right w:w="15" w:type="dxa"/>
            </w:tcMar>
            <w:vAlign w:val="center"/>
          </w:tcPr>
          <w:p w14:paraId="60F0B151">
            <w:pPr>
              <w:pStyle w:val="2"/>
              <w:rPr>
                <w:rFonts w:hint="eastAsia" w:ascii="宋体" w:hAnsi="宋体" w:eastAsia="宋体" w:cs="宋体"/>
              </w:rPr>
            </w:pPr>
            <w:r>
              <w:rPr>
                <w:rFonts w:hint="eastAsia" w:ascii="宋体" w:hAnsi="宋体" w:eastAsia="宋体" w:cs="宋体"/>
              </w:rPr>
              <w:t>满分值</w:t>
            </w:r>
          </w:p>
        </w:tc>
        <w:tc>
          <w:tcPr>
            <w:tcW w:w="963" w:type="pct"/>
            <w:vMerge w:val="restart"/>
            <w:noWrap w:val="0"/>
            <w:tcMar>
              <w:top w:w="15" w:type="dxa"/>
              <w:left w:w="15" w:type="dxa"/>
              <w:right w:w="15" w:type="dxa"/>
            </w:tcMar>
            <w:vAlign w:val="center"/>
          </w:tcPr>
          <w:p w14:paraId="6A052666">
            <w:pPr>
              <w:pStyle w:val="2"/>
              <w:rPr>
                <w:rFonts w:hint="eastAsia" w:ascii="宋体" w:hAnsi="宋体" w:eastAsia="宋体" w:cs="宋体"/>
              </w:rPr>
            </w:pPr>
            <w:r>
              <w:rPr>
                <w:rFonts w:hint="eastAsia" w:ascii="宋体" w:hAnsi="宋体" w:eastAsia="宋体" w:cs="宋体"/>
              </w:rPr>
              <w:t>计分标准</w:t>
            </w:r>
          </w:p>
        </w:tc>
        <w:tc>
          <w:tcPr>
            <w:tcW w:w="523" w:type="pct"/>
            <w:vMerge w:val="restart"/>
            <w:noWrap w:val="0"/>
            <w:tcMar>
              <w:top w:w="15" w:type="dxa"/>
              <w:left w:w="15" w:type="dxa"/>
              <w:right w:w="15" w:type="dxa"/>
            </w:tcMar>
            <w:vAlign w:val="center"/>
          </w:tcPr>
          <w:p w14:paraId="14106EEA">
            <w:pPr>
              <w:pStyle w:val="2"/>
              <w:rPr>
                <w:rFonts w:hint="eastAsia" w:ascii="宋体" w:hAnsi="宋体" w:eastAsia="宋体" w:cs="宋体"/>
              </w:rPr>
            </w:pPr>
            <w:r>
              <w:rPr>
                <w:rFonts w:hint="eastAsia" w:ascii="宋体" w:hAnsi="宋体" w:eastAsia="宋体" w:cs="宋体"/>
              </w:rPr>
              <w:t>考核依据</w:t>
            </w:r>
          </w:p>
        </w:tc>
        <w:tc>
          <w:tcPr>
            <w:tcW w:w="253" w:type="pct"/>
            <w:vMerge w:val="restart"/>
            <w:noWrap w:val="0"/>
            <w:tcMar>
              <w:top w:w="15" w:type="dxa"/>
              <w:left w:w="15" w:type="dxa"/>
              <w:right w:w="15" w:type="dxa"/>
            </w:tcMar>
            <w:vAlign w:val="center"/>
          </w:tcPr>
          <w:p w14:paraId="47F8474C">
            <w:pPr>
              <w:pStyle w:val="2"/>
              <w:rPr>
                <w:rFonts w:hint="eastAsia" w:ascii="宋体" w:hAnsi="宋体" w:eastAsia="宋体" w:cs="宋体"/>
              </w:rPr>
            </w:pPr>
            <w:r>
              <w:rPr>
                <w:rFonts w:hint="eastAsia" w:ascii="宋体" w:hAnsi="宋体" w:eastAsia="宋体" w:cs="宋体"/>
              </w:rPr>
              <w:t>考核得分</w:t>
            </w:r>
          </w:p>
        </w:tc>
        <w:tc>
          <w:tcPr>
            <w:tcW w:w="521" w:type="pct"/>
            <w:vMerge w:val="restart"/>
            <w:noWrap w:val="0"/>
            <w:tcMar>
              <w:top w:w="15" w:type="dxa"/>
              <w:left w:w="15" w:type="dxa"/>
              <w:right w:w="15" w:type="dxa"/>
            </w:tcMar>
            <w:vAlign w:val="center"/>
          </w:tcPr>
          <w:p w14:paraId="575F1A5E">
            <w:pPr>
              <w:pStyle w:val="2"/>
              <w:rPr>
                <w:rFonts w:hint="eastAsia" w:ascii="宋体" w:hAnsi="宋体" w:eastAsia="宋体" w:cs="宋体"/>
              </w:rPr>
            </w:pPr>
            <w:r>
              <w:rPr>
                <w:rFonts w:hint="eastAsia" w:ascii="宋体" w:hAnsi="宋体" w:eastAsia="宋体" w:cs="宋体"/>
              </w:rPr>
              <w:t>备注</w:t>
            </w:r>
          </w:p>
        </w:tc>
      </w:tr>
      <w:tr w14:paraId="6B8F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blHeader/>
        </w:trPr>
        <w:tc>
          <w:tcPr>
            <w:tcW w:w="234" w:type="pct"/>
            <w:vMerge w:val="continue"/>
            <w:noWrap w:val="0"/>
            <w:tcMar>
              <w:top w:w="15" w:type="dxa"/>
              <w:left w:w="15" w:type="dxa"/>
              <w:right w:w="15" w:type="dxa"/>
            </w:tcMar>
            <w:vAlign w:val="center"/>
          </w:tcPr>
          <w:p w14:paraId="2555795E">
            <w:pPr>
              <w:pStyle w:val="2"/>
              <w:rPr>
                <w:rFonts w:hint="eastAsia" w:ascii="宋体" w:hAnsi="宋体" w:eastAsia="宋体" w:cs="宋体"/>
              </w:rPr>
            </w:pPr>
          </w:p>
        </w:tc>
        <w:tc>
          <w:tcPr>
            <w:tcW w:w="337" w:type="pct"/>
            <w:vMerge w:val="continue"/>
            <w:noWrap w:val="0"/>
            <w:tcMar>
              <w:top w:w="15" w:type="dxa"/>
              <w:left w:w="15" w:type="dxa"/>
              <w:right w:w="15" w:type="dxa"/>
            </w:tcMar>
            <w:vAlign w:val="center"/>
          </w:tcPr>
          <w:p w14:paraId="641AF349">
            <w:pPr>
              <w:pStyle w:val="2"/>
              <w:rPr>
                <w:rFonts w:hint="eastAsia" w:ascii="宋体" w:hAnsi="宋体" w:eastAsia="宋体" w:cs="宋体"/>
              </w:rPr>
            </w:pPr>
          </w:p>
        </w:tc>
        <w:tc>
          <w:tcPr>
            <w:tcW w:w="1768" w:type="pct"/>
            <w:vMerge w:val="continue"/>
            <w:noWrap w:val="0"/>
            <w:tcMar>
              <w:top w:w="15" w:type="dxa"/>
              <w:left w:w="15" w:type="dxa"/>
              <w:right w:w="15" w:type="dxa"/>
            </w:tcMar>
            <w:vAlign w:val="center"/>
          </w:tcPr>
          <w:p w14:paraId="19319707">
            <w:pPr>
              <w:pStyle w:val="2"/>
              <w:rPr>
                <w:rFonts w:hint="eastAsia" w:ascii="宋体" w:hAnsi="宋体" w:eastAsia="宋体" w:cs="宋体"/>
              </w:rPr>
            </w:pPr>
          </w:p>
        </w:tc>
        <w:tc>
          <w:tcPr>
            <w:tcW w:w="398" w:type="pct"/>
            <w:vMerge w:val="continue"/>
            <w:noWrap w:val="0"/>
            <w:tcMar>
              <w:top w:w="15" w:type="dxa"/>
              <w:left w:w="15" w:type="dxa"/>
              <w:right w:w="15" w:type="dxa"/>
            </w:tcMar>
            <w:vAlign w:val="center"/>
          </w:tcPr>
          <w:p w14:paraId="1EE086EC">
            <w:pPr>
              <w:pStyle w:val="2"/>
              <w:rPr>
                <w:rFonts w:hint="eastAsia" w:ascii="宋体" w:hAnsi="宋体" w:eastAsia="宋体" w:cs="宋体"/>
              </w:rPr>
            </w:pPr>
          </w:p>
        </w:tc>
        <w:tc>
          <w:tcPr>
            <w:tcW w:w="963" w:type="pct"/>
            <w:vMerge w:val="continue"/>
            <w:noWrap w:val="0"/>
            <w:tcMar>
              <w:top w:w="15" w:type="dxa"/>
              <w:left w:w="15" w:type="dxa"/>
              <w:right w:w="15" w:type="dxa"/>
            </w:tcMar>
            <w:vAlign w:val="center"/>
          </w:tcPr>
          <w:p w14:paraId="7010491F">
            <w:pPr>
              <w:pStyle w:val="2"/>
              <w:rPr>
                <w:rFonts w:hint="eastAsia" w:ascii="宋体" w:hAnsi="宋体" w:eastAsia="宋体" w:cs="宋体"/>
              </w:rPr>
            </w:pPr>
          </w:p>
        </w:tc>
        <w:tc>
          <w:tcPr>
            <w:tcW w:w="523" w:type="pct"/>
            <w:vMerge w:val="continue"/>
            <w:noWrap w:val="0"/>
            <w:tcMar>
              <w:top w:w="15" w:type="dxa"/>
              <w:left w:w="15" w:type="dxa"/>
              <w:right w:w="15" w:type="dxa"/>
            </w:tcMar>
            <w:vAlign w:val="center"/>
          </w:tcPr>
          <w:p w14:paraId="426BDF10">
            <w:pPr>
              <w:pStyle w:val="2"/>
              <w:rPr>
                <w:rFonts w:hint="eastAsia" w:ascii="宋体" w:hAnsi="宋体" w:eastAsia="宋体" w:cs="宋体"/>
              </w:rPr>
            </w:pPr>
          </w:p>
        </w:tc>
        <w:tc>
          <w:tcPr>
            <w:tcW w:w="253" w:type="pct"/>
            <w:vMerge w:val="continue"/>
            <w:noWrap w:val="0"/>
            <w:tcMar>
              <w:top w:w="15" w:type="dxa"/>
              <w:left w:w="15" w:type="dxa"/>
              <w:right w:w="15" w:type="dxa"/>
            </w:tcMar>
            <w:vAlign w:val="center"/>
          </w:tcPr>
          <w:p w14:paraId="5A126C11">
            <w:pPr>
              <w:pStyle w:val="2"/>
              <w:rPr>
                <w:rFonts w:hint="eastAsia" w:ascii="宋体" w:hAnsi="宋体" w:eastAsia="宋体" w:cs="宋体"/>
              </w:rPr>
            </w:pPr>
          </w:p>
        </w:tc>
        <w:tc>
          <w:tcPr>
            <w:tcW w:w="521" w:type="pct"/>
            <w:vMerge w:val="continue"/>
            <w:noWrap w:val="0"/>
            <w:tcMar>
              <w:top w:w="15" w:type="dxa"/>
              <w:left w:w="15" w:type="dxa"/>
              <w:right w:w="15" w:type="dxa"/>
            </w:tcMar>
            <w:vAlign w:val="center"/>
          </w:tcPr>
          <w:p w14:paraId="77318F59">
            <w:pPr>
              <w:pStyle w:val="2"/>
              <w:rPr>
                <w:rFonts w:hint="eastAsia" w:ascii="宋体" w:hAnsi="宋体" w:eastAsia="宋体" w:cs="宋体"/>
              </w:rPr>
            </w:pPr>
          </w:p>
        </w:tc>
      </w:tr>
      <w:tr w14:paraId="6517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2AED781E">
            <w:pPr>
              <w:pStyle w:val="2"/>
              <w:rPr>
                <w:rFonts w:hint="eastAsia" w:ascii="宋体" w:hAnsi="宋体" w:eastAsia="宋体" w:cs="宋体"/>
              </w:rPr>
            </w:pPr>
            <w:r>
              <w:rPr>
                <w:rFonts w:hint="eastAsia" w:ascii="宋体" w:hAnsi="宋体" w:eastAsia="宋体" w:cs="宋体"/>
              </w:rPr>
              <w:t>1</w:t>
            </w:r>
          </w:p>
        </w:tc>
        <w:tc>
          <w:tcPr>
            <w:tcW w:w="337" w:type="pct"/>
            <w:vMerge w:val="restart"/>
            <w:noWrap w:val="0"/>
            <w:tcMar>
              <w:top w:w="15" w:type="dxa"/>
              <w:left w:w="15" w:type="dxa"/>
              <w:right w:w="15" w:type="dxa"/>
            </w:tcMar>
            <w:vAlign w:val="center"/>
          </w:tcPr>
          <w:p w14:paraId="12D3F917">
            <w:pPr>
              <w:pStyle w:val="2"/>
              <w:rPr>
                <w:rFonts w:hint="eastAsia" w:ascii="宋体" w:hAnsi="宋体" w:eastAsia="宋体" w:cs="宋体"/>
              </w:rPr>
            </w:pPr>
            <w:r>
              <w:rPr>
                <w:rFonts w:hint="eastAsia" w:ascii="宋体" w:hAnsi="宋体" w:eastAsia="宋体" w:cs="宋体"/>
              </w:rPr>
              <w:t>办公</w:t>
            </w:r>
          </w:p>
          <w:p w14:paraId="0A70F0B4">
            <w:pPr>
              <w:pStyle w:val="2"/>
              <w:rPr>
                <w:rFonts w:hint="eastAsia" w:ascii="宋体" w:hAnsi="宋体" w:eastAsia="宋体" w:cs="宋体"/>
              </w:rPr>
            </w:pPr>
            <w:r>
              <w:rPr>
                <w:rFonts w:hint="eastAsia" w:ascii="宋体" w:hAnsi="宋体" w:eastAsia="宋体" w:cs="宋体"/>
              </w:rPr>
              <w:t>环境</w:t>
            </w:r>
          </w:p>
        </w:tc>
        <w:tc>
          <w:tcPr>
            <w:tcW w:w="1768" w:type="pct"/>
            <w:noWrap w:val="0"/>
            <w:tcMar>
              <w:top w:w="15" w:type="dxa"/>
              <w:left w:w="15" w:type="dxa"/>
              <w:right w:w="15" w:type="dxa"/>
            </w:tcMar>
            <w:vAlign w:val="center"/>
          </w:tcPr>
          <w:p w14:paraId="5E87E302">
            <w:pPr>
              <w:pStyle w:val="2"/>
              <w:rPr>
                <w:rFonts w:hint="eastAsia" w:ascii="宋体" w:hAnsi="宋体" w:eastAsia="宋体" w:cs="宋体"/>
              </w:rPr>
            </w:pPr>
            <w:r>
              <w:rPr>
                <w:rFonts w:hint="eastAsia" w:ascii="宋体" w:hAnsi="宋体" w:eastAsia="宋体" w:cs="宋体"/>
              </w:rPr>
              <w:t>保持办公区域各桌面干净整洁；工作通道物品摆放整齐，卫生秩序良好。</w:t>
            </w:r>
          </w:p>
        </w:tc>
        <w:tc>
          <w:tcPr>
            <w:tcW w:w="398" w:type="pct"/>
            <w:noWrap w:val="0"/>
            <w:tcMar>
              <w:top w:w="15" w:type="dxa"/>
              <w:left w:w="15" w:type="dxa"/>
              <w:right w:w="15" w:type="dxa"/>
            </w:tcMar>
            <w:vAlign w:val="center"/>
          </w:tcPr>
          <w:p w14:paraId="73908B74">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5AB9A381">
            <w:pPr>
              <w:pStyle w:val="2"/>
              <w:rPr>
                <w:rFonts w:hint="eastAsia" w:ascii="宋体" w:hAnsi="宋体" w:eastAsia="宋体" w:cs="宋体"/>
              </w:rPr>
            </w:pPr>
            <w:r>
              <w:rPr>
                <w:rFonts w:hint="eastAsia" w:ascii="宋体" w:hAnsi="宋体" w:eastAsia="宋体" w:cs="宋体"/>
              </w:rPr>
              <w:t>抽检发现扣1分</w:t>
            </w:r>
          </w:p>
        </w:tc>
        <w:tc>
          <w:tcPr>
            <w:tcW w:w="523" w:type="pct"/>
            <w:noWrap w:val="0"/>
            <w:tcMar>
              <w:top w:w="15" w:type="dxa"/>
              <w:left w:w="15" w:type="dxa"/>
              <w:right w:w="15" w:type="dxa"/>
            </w:tcMar>
            <w:vAlign w:val="center"/>
          </w:tcPr>
          <w:p w14:paraId="1835BD1F">
            <w:pPr>
              <w:pStyle w:val="2"/>
              <w:rPr>
                <w:rFonts w:hint="eastAsia" w:ascii="宋体" w:hAnsi="宋体" w:eastAsia="宋体" w:cs="宋体"/>
              </w:rPr>
            </w:pPr>
            <w:r>
              <w:rPr>
                <w:rFonts w:hint="eastAsia" w:ascii="宋体" w:hAnsi="宋体" w:eastAsia="宋体" w:cs="宋体"/>
              </w:rPr>
              <w:t>关键事件</w:t>
            </w:r>
          </w:p>
          <w:p w14:paraId="7C4C5202">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7F72D081">
            <w:pPr>
              <w:pStyle w:val="2"/>
              <w:rPr>
                <w:rFonts w:hint="eastAsia" w:ascii="宋体" w:hAnsi="宋体" w:eastAsia="宋体" w:cs="宋体"/>
              </w:rPr>
            </w:pPr>
          </w:p>
        </w:tc>
        <w:tc>
          <w:tcPr>
            <w:tcW w:w="521" w:type="pct"/>
            <w:noWrap w:val="0"/>
            <w:tcMar>
              <w:top w:w="15" w:type="dxa"/>
              <w:left w:w="15" w:type="dxa"/>
              <w:right w:w="15" w:type="dxa"/>
            </w:tcMar>
            <w:vAlign w:val="center"/>
          </w:tcPr>
          <w:p w14:paraId="34FC9BAB">
            <w:pPr>
              <w:pStyle w:val="2"/>
              <w:rPr>
                <w:rFonts w:hint="eastAsia" w:ascii="宋体" w:hAnsi="宋体" w:eastAsia="宋体" w:cs="宋体"/>
              </w:rPr>
            </w:pPr>
          </w:p>
        </w:tc>
      </w:tr>
      <w:tr w14:paraId="340C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7446B073">
            <w:pPr>
              <w:pStyle w:val="2"/>
              <w:rPr>
                <w:rFonts w:hint="eastAsia" w:ascii="宋体" w:hAnsi="宋体" w:eastAsia="宋体" w:cs="宋体"/>
              </w:rPr>
            </w:pPr>
            <w:r>
              <w:rPr>
                <w:rFonts w:hint="eastAsia" w:ascii="宋体" w:hAnsi="宋体" w:eastAsia="宋体" w:cs="宋体"/>
              </w:rPr>
              <w:t>2</w:t>
            </w:r>
          </w:p>
        </w:tc>
        <w:tc>
          <w:tcPr>
            <w:tcW w:w="337" w:type="pct"/>
            <w:vMerge w:val="continue"/>
            <w:noWrap w:val="0"/>
            <w:tcMar>
              <w:top w:w="15" w:type="dxa"/>
              <w:left w:w="15" w:type="dxa"/>
              <w:right w:w="15" w:type="dxa"/>
            </w:tcMar>
            <w:vAlign w:val="center"/>
          </w:tcPr>
          <w:p w14:paraId="7BB06AFE">
            <w:pPr>
              <w:pStyle w:val="2"/>
              <w:rPr>
                <w:rFonts w:hint="eastAsia" w:ascii="宋体" w:hAnsi="宋体" w:eastAsia="宋体" w:cs="宋体"/>
              </w:rPr>
            </w:pPr>
          </w:p>
        </w:tc>
        <w:tc>
          <w:tcPr>
            <w:tcW w:w="1768" w:type="pct"/>
            <w:noWrap w:val="0"/>
            <w:tcMar>
              <w:top w:w="15" w:type="dxa"/>
              <w:left w:w="15" w:type="dxa"/>
              <w:right w:w="15" w:type="dxa"/>
            </w:tcMar>
            <w:vAlign w:val="center"/>
          </w:tcPr>
          <w:p w14:paraId="718CA8B6">
            <w:pPr>
              <w:pStyle w:val="2"/>
              <w:rPr>
                <w:rFonts w:hint="eastAsia" w:ascii="宋体" w:hAnsi="宋体" w:eastAsia="宋体" w:cs="宋体"/>
              </w:rPr>
            </w:pPr>
            <w:r>
              <w:rPr>
                <w:rFonts w:hint="eastAsia" w:ascii="宋体" w:hAnsi="宋体" w:eastAsia="宋体" w:cs="宋体"/>
              </w:rPr>
              <w:t>文件柜分类放置、资料分区放置整齐，专人专管。</w:t>
            </w:r>
          </w:p>
        </w:tc>
        <w:tc>
          <w:tcPr>
            <w:tcW w:w="398" w:type="pct"/>
            <w:noWrap w:val="0"/>
            <w:tcMar>
              <w:top w:w="15" w:type="dxa"/>
              <w:left w:w="15" w:type="dxa"/>
              <w:right w:w="15" w:type="dxa"/>
            </w:tcMar>
            <w:vAlign w:val="center"/>
          </w:tcPr>
          <w:p w14:paraId="5D04AC2B">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6AE6937F">
            <w:pPr>
              <w:pStyle w:val="2"/>
              <w:rPr>
                <w:rFonts w:hint="eastAsia" w:ascii="宋体" w:hAnsi="宋体" w:eastAsia="宋体" w:cs="宋体"/>
              </w:rPr>
            </w:pPr>
            <w:r>
              <w:rPr>
                <w:rFonts w:hint="eastAsia" w:ascii="宋体" w:hAnsi="宋体" w:eastAsia="宋体" w:cs="宋体"/>
              </w:rPr>
              <w:t>抽检发现扣1分</w:t>
            </w:r>
          </w:p>
        </w:tc>
        <w:tc>
          <w:tcPr>
            <w:tcW w:w="523" w:type="pct"/>
            <w:noWrap w:val="0"/>
            <w:tcMar>
              <w:top w:w="15" w:type="dxa"/>
              <w:left w:w="15" w:type="dxa"/>
              <w:right w:w="15" w:type="dxa"/>
            </w:tcMar>
            <w:vAlign w:val="center"/>
          </w:tcPr>
          <w:p w14:paraId="6D44D474">
            <w:pPr>
              <w:pStyle w:val="2"/>
              <w:rPr>
                <w:rFonts w:hint="eastAsia" w:ascii="宋体" w:hAnsi="宋体" w:eastAsia="宋体" w:cs="宋体"/>
              </w:rPr>
            </w:pPr>
            <w:r>
              <w:rPr>
                <w:rFonts w:hint="eastAsia" w:ascii="宋体" w:hAnsi="宋体" w:eastAsia="宋体" w:cs="宋体"/>
              </w:rPr>
              <w:t>关键事件</w:t>
            </w:r>
          </w:p>
          <w:p w14:paraId="243D9DC5">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39442AD4">
            <w:pPr>
              <w:pStyle w:val="2"/>
              <w:rPr>
                <w:rFonts w:hint="eastAsia" w:ascii="宋体" w:hAnsi="宋体" w:eastAsia="宋体" w:cs="宋体"/>
              </w:rPr>
            </w:pPr>
          </w:p>
        </w:tc>
        <w:tc>
          <w:tcPr>
            <w:tcW w:w="521" w:type="pct"/>
            <w:noWrap w:val="0"/>
            <w:tcMar>
              <w:top w:w="15" w:type="dxa"/>
              <w:left w:w="15" w:type="dxa"/>
              <w:right w:w="15" w:type="dxa"/>
            </w:tcMar>
            <w:vAlign w:val="center"/>
          </w:tcPr>
          <w:p w14:paraId="7CF536CE">
            <w:pPr>
              <w:pStyle w:val="2"/>
              <w:rPr>
                <w:rFonts w:hint="eastAsia" w:ascii="宋体" w:hAnsi="宋体" w:eastAsia="宋体" w:cs="宋体"/>
              </w:rPr>
            </w:pPr>
          </w:p>
        </w:tc>
      </w:tr>
      <w:tr w14:paraId="1B75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6E673B25">
            <w:pPr>
              <w:pStyle w:val="2"/>
              <w:rPr>
                <w:rFonts w:hint="eastAsia" w:ascii="宋体" w:hAnsi="宋体" w:eastAsia="宋体" w:cs="宋体"/>
              </w:rPr>
            </w:pPr>
            <w:r>
              <w:rPr>
                <w:rFonts w:hint="eastAsia" w:ascii="宋体" w:hAnsi="宋体" w:eastAsia="宋体" w:cs="宋体"/>
              </w:rPr>
              <w:t>3</w:t>
            </w:r>
          </w:p>
        </w:tc>
        <w:tc>
          <w:tcPr>
            <w:tcW w:w="337" w:type="pct"/>
            <w:vMerge w:val="restart"/>
            <w:noWrap w:val="0"/>
            <w:tcMar>
              <w:top w:w="15" w:type="dxa"/>
              <w:left w:w="15" w:type="dxa"/>
              <w:right w:w="15" w:type="dxa"/>
            </w:tcMar>
            <w:vAlign w:val="center"/>
          </w:tcPr>
          <w:p w14:paraId="10981EA8">
            <w:pPr>
              <w:pStyle w:val="2"/>
              <w:rPr>
                <w:rFonts w:hint="eastAsia" w:ascii="宋体" w:hAnsi="宋体" w:eastAsia="宋体" w:cs="宋体"/>
              </w:rPr>
            </w:pPr>
            <w:r>
              <w:rPr>
                <w:rFonts w:hint="eastAsia" w:ascii="宋体" w:hAnsi="宋体" w:eastAsia="宋体" w:cs="宋体"/>
              </w:rPr>
              <w:t>员工</w:t>
            </w:r>
          </w:p>
          <w:p w14:paraId="5462F1F4">
            <w:pPr>
              <w:pStyle w:val="2"/>
              <w:rPr>
                <w:rFonts w:hint="eastAsia" w:ascii="宋体" w:hAnsi="宋体" w:eastAsia="宋体" w:cs="宋体"/>
              </w:rPr>
            </w:pPr>
            <w:r>
              <w:rPr>
                <w:rFonts w:hint="eastAsia" w:ascii="宋体" w:hAnsi="宋体" w:eastAsia="宋体" w:cs="宋体"/>
              </w:rPr>
              <w:t>要求</w:t>
            </w:r>
          </w:p>
        </w:tc>
        <w:tc>
          <w:tcPr>
            <w:tcW w:w="1768" w:type="pct"/>
            <w:noWrap w:val="0"/>
            <w:tcMar>
              <w:top w:w="15" w:type="dxa"/>
              <w:left w:w="15" w:type="dxa"/>
              <w:right w:w="15" w:type="dxa"/>
            </w:tcMar>
            <w:vAlign w:val="center"/>
          </w:tcPr>
          <w:p w14:paraId="1098D0A7">
            <w:pPr>
              <w:pStyle w:val="2"/>
              <w:rPr>
                <w:rFonts w:hint="eastAsia" w:ascii="宋体" w:hAnsi="宋体" w:eastAsia="宋体" w:cs="宋体"/>
              </w:rPr>
            </w:pPr>
            <w:r>
              <w:rPr>
                <w:rFonts w:hint="eastAsia" w:ascii="宋体" w:hAnsi="宋体" w:eastAsia="宋体" w:cs="宋体"/>
              </w:rPr>
              <w:t>驻点服务人员达到岗位要求，学历及相关要求的匹配度</w:t>
            </w:r>
          </w:p>
        </w:tc>
        <w:tc>
          <w:tcPr>
            <w:tcW w:w="398" w:type="pct"/>
            <w:noWrap w:val="0"/>
            <w:tcMar>
              <w:top w:w="15" w:type="dxa"/>
              <w:left w:w="15" w:type="dxa"/>
              <w:right w:w="15" w:type="dxa"/>
            </w:tcMar>
            <w:vAlign w:val="center"/>
          </w:tcPr>
          <w:p w14:paraId="1A8F2A74">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23823C2C">
            <w:pPr>
              <w:pStyle w:val="2"/>
              <w:rPr>
                <w:rFonts w:hint="eastAsia" w:ascii="宋体" w:hAnsi="宋体" w:eastAsia="宋体" w:cs="宋体"/>
              </w:rPr>
            </w:pPr>
            <w:r>
              <w:rPr>
                <w:rFonts w:hint="eastAsia" w:ascii="宋体" w:hAnsi="宋体" w:eastAsia="宋体" w:cs="宋体"/>
              </w:rPr>
              <w:t>项目人员大专及以上学历，不符合扣0.5分</w:t>
            </w:r>
          </w:p>
        </w:tc>
        <w:tc>
          <w:tcPr>
            <w:tcW w:w="523" w:type="pct"/>
            <w:noWrap w:val="0"/>
            <w:tcMar>
              <w:top w:w="15" w:type="dxa"/>
              <w:left w:w="15" w:type="dxa"/>
              <w:right w:w="15" w:type="dxa"/>
            </w:tcMar>
            <w:vAlign w:val="center"/>
          </w:tcPr>
          <w:p w14:paraId="75255B49">
            <w:pPr>
              <w:pStyle w:val="2"/>
              <w:rPr>
                <w:rFonts w:hint="eastAsia" w:ascii="宋体" w:hAnsi="宋体" w:eastAsia="宋体" w:cs="宋体"/>
                <w:lang w:eastAsia="zh-CN"/>
              </w:rPr>
            </w:pPr>
            <w:r>
              <w:rPr>
                <w:rFonts w:hint="eastAsia" w:ascii="宋体" w:hAnsi="宋体" w:eastAsia="宋体" w:cs="宋体"/>
                <w:lang w:eastAsia="zh-CN"/>
              </w:rPr>
              <w:t>员工</w:t>
            </w:r>
          </w:p>
          <w:p w14:paraId="08F98EDF">
            <w:pPr>
              <w:pStyle w:val="2"/>
              <w:rPr>
                <w:rFonts w:hint="eastAsia" w:ascii="宋体" w:hAnsi="宋体" w:eastAsia="宋体" w:cs="宋体"/>
              </w:rPr>
            </w:pPr>
            <w:r>
              <w:rPr>
                <w:rFonts w:hint="eastAsia" w:ascii="宋体" w:hAnsi="宋体" w:eastAsia="宋体" w:cs="宋体"/>
                <w:lang w:eastAsia="zh-CN"/>
              </w:rPr>
              <w:t>档案</w:t>
            </w:r>
          </w:p>
        </w:tc>
        <w:tc>
          <w:tcPr>
            <w:tcW w:w="253" w:type="pct"/>
            <w:noWrap w:val="0"/>
            <w:tcMar>
              <w:top w:w="15" w:type="dxa"/>
              <w:left w:w="15" w:type="dxa"/>
              <w:right w:w="15" w:type="dxa"/>
            </w:tcMar>
            <w:vAlign w:val="center"/>
          </w:tcPr>
          <w:p w14:paraId="26352E10">
            <w:pPr>
              <w:pStyle w:val="2"/>
              <w:rPr>
                <w:rFonts w:hint="eastAsia" w:ascii="宋体" w:hAnsi="宋体" w:eastAsia="宋体" w:cs="宋体"/>
              </w:rPr>
            </w:pPr>
          </w:p>
        </w:tc>
        <w:tc>
          <w:tcPr>
            <w:tcW w:w="521" w:type="pct"/>
            <w:noWrap w:val="0"/>
            <w:tcMar>
              <w:top w:w="15" w:type="dxa"/>
              <w:left w:w="15" w:type="dxa"/>
              <w:right w:w="15" w:type="dxa"/>
            </w:tcMar>
            <w:vAlign w:val="center"/>
          </w:tcPr>
          <w:p w14:paraId="0A15A3D6">
            <w:pPr>
              <w:pStyle w:val="2"/>
              <w:rPr>
                <w:rFonts w:hint="eastAsia" w:ascii="宋体" w:hAnsi="宋体" w:eastAsia="宋体" w:cs="宋体"/>
              </w:rPr>
            </w:pPr>
          </w:p>
        </w:tc>
      </w:tr>
      <w:tr w14:paraId="742E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43F1F9F7">
            <w:pPr>
              <w:pStyle w:val="2"/>
              <w:rPr>
                <w:rFonts w:hint="eastAsia" w:ascii="宋体" w:hAnsi="宋体" w:eastAsia="宋体" w:cs="宋体"/>
              </w:rPr>
            </w:pPr>
            <w:r>
              <w:rPr>
                <w:rFonts w:hint="eastAsia" w:ascii="宋体" w:hAnsi="宋体" w:eastAsia="宋体" w:cs="宋体"/>
              </w:rPr>
              <w:t>4</w:t>
            </w:r>
          </w:p>
        </w:tc>
        <w:tc>
          <w:tcPr>
            <w:tcW w:w="337" w:type="pct"/>
            <w:vMerge w:val="continue"/>
            <w:noWrap w:val="0"/>
            <w:tcMar>
              <w:top w:w="15" w:type="dxa"/>
              <w:left w:w="15" w:type="dxa"/>
              <w:right w:w="15" w:type="dxa"/>
            </w:tcMar>
            <w:vAlign w:val="center"/>
          </w:tcPr>
          <w:p w14:paraId="2778E8B4">
            <w:pPr>
              <w:pStyle w:val="2"/>
              <w:rPr>
                <w:rFonts w:hint="eastAsia" w:ascii="宋体" w:hAnsi="宋体" w:eastAsia="宋体" w:cs="宋体"/>
              </w:rPr>
            </w:pPr>
          </w:p>
        </w:tc>
        <w:tc>
          <w:tcPr>
            <w:tcW w:w="1768" w:type="pct"/>
            <w:noWrap w:val="0"/>
            <w:tcMar>
              <w:top w:w="15" w:type="dxa"/>
              <w:left w:w="15" w:type="dxa"/>
              <w:right w:w="15" w:type="dxa"/>
            </w:tcMar>
            <w:vAlign w:val="center"/>
          </w:tcPr>
          <w:p w14:paraId="69698CE6">
            <w:pPr>
              <w:pStyle w:val="2"/>
              <w:rPr>
                <w:rFonts w:hint="eastAsia" w:ascii="宋体" w:hAnsi="宋体" w:eastAsia="宋体" w:cs="宋体"/>
              </w:rPr>
            </w:pPr>
            <w:r>
              <w:rPr>
                <w:rFonts w:hint="eastAsia" w:ascii="宋体" w:hAnsi="宋体" w:eastAsia="宋体" w:cs="宋体"/>
              </w:rPr>
              <w:t>统一着工服,并佩戴工牌；会基本的司法礼仪，</w:t>
            </w:r>
          </w:p>
        </w:tc>
        <w:tc>
          <w:tcPr>
            <w:tcW w:w="398" w:type="pct"/>
            <w:noWrap w:val="0"/>
            <w:tcMar>
              <w:top w:w="15" w:type="dxa"/>
              <w:left w:w="15" w:type="dxa"/>
              <w:right w:w="15" w:type="dxa"/>
            </w:tcMar>
            <w:vAlign w:val="center"/>
          </w:tcPr>
          <w:p w14:paraId="03F51A18">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126B7AED">
            <w:pPr>
              <w:pStyle w:val="2"/>
              <w:rPr>
                <w:rFonts w:hint="eastAsia" w:ascii="宋体" w:hAnsi="宋体" w:eastAsia="宋体" w:cs="宋体"/>
              </w:rPr>
            </w:pPr>
            <w:r>
              <w:rPr>
                <w:rFonts w:hint="eastAsia" w:ascii="宋体" w:hAnsi="宋体" w:eastAsia="宋体" w:cs="宋体"/>
              </w:rPr>
              <w:t>每抽检发现1</w:t>
            </w:r>
          </w:p>
          <w:p w14:paraId="064C114F">
            <w:pPr>
              <w:pStyle w:val="2"/>
              <w:rPr>
                <w:rFonts w:hint="eastAsia" w:ascii="宋体" w:hAnsi="宋体" w:eastAsia="宋体" w:cs="宋体"/>
              </w:rPr>
            </w:pPr>
            <w:r>
              <w:rPr>
                <w:rFonts w:hint="eastAsia" w:ascii="宋体" w:hAnsi="宋体" w:eastAsia="宋体" w:cs="宋体"/>
              </w:rPr>
              <w:t>次扣1分</w:t>
            </w:r>
          </w:p>
        </w:tc>
        <w:tc>
          <w:tcPr>
            <w:tcW w:w="523" w:type="pct"/>
            <w:noWrap w:val="0"/>
            <w:tcMar>
              <w:top w:w="15" w:type="dxa"/>
              <w:left w:w="15" w:type="dxa"/>
              <w:right w:w="15" w:type="dxa"/>
            </w:tcMar>
            <w:vAlign w:val="center"/>
          </w:tcPr>
          <w:p w14:paraId="27190D04">
            <w:pPr>
              <w:pStyle w:val="2"/>
              <w:rPr>
                <w:rFonts w:hint="eastAsia" w:ascii="宋体" w:hAnsi="宋体" w:eastAsia="宋体" w:cs="宋体"/>
              </w:rPr>
            </w:pPr>
            <w:r>
              <w:rPr>
                <w:rFonts w:hint="eastAsia" w:ascii="宋体" w:hAnsi="宋体" w:eastAsia="宋体" w:cs="宋体"/>
              </w:rPr>
              <w:t>关键</w:t>
            </w:r>
          </w:p>
          <w:p w14:paraId="267BA7BD">
            <w:pPr>
              <w:pStyle w:val="2"/>
              <w:rPr>
                <w:rFonts w:hint="eastAsia" w:ascii="宋体" w:hAnsi="宋体" w:eastAsia="宋体" w:cs="宋体"/>
              </w:rPr>
            </w:pPr>
            <w:r>
              <w:rPr>
                <w:rFonts w:hint="eastAsia" w:ascii="宋体" w:hAnsi="宋体" w:eastAsia="宋体" w:cs="宋体"/>
              </w:rPr>
              <w:t>事件</w:t>
            </w:r>
          </w:p>
          <w:p w14:paraId="0BE01C8F">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76AF52CE">
            <w:pPr>
              <w:pStyle w:val="2"/>
              <w:rPr>
                <w:rFonts w:hint="eastAsia" w:ascii="宋体" w:hAnsi="宋体" w:eastAsia="宋体" w:cs="宋体"/>
              </w:rPr>
            </w:pPr>
          </w:p>
        </w:tc>
        <w:tc>
          <w:tcPr>
            <w:tcW w:w="521" w:type="pct"/>
            <w:noWrap w:val="0"/>
            <w:tcMar>
              <w:top w:w="15" w:type="dxa"/>
              <w:left w:w="15" w:type="dxa"/>
              <w:right w:w="15" w:type="dxa"/>
            </w:tcMar>
            <w:vAlign w:val="center"/>
          </w:tcPr>
          <w:p w14:paraId="2646C2BF">
            <w:pPr>
              <w:pStyle w:val="2"/>
              <w:rPr>
                <w:rFonts w:hint="eastAsia" w:ascii="宋体" w:hAnsi="宋体" w:eastAsia="宋体" w:cs="宋体"/>
              </w:rPr>
            </w:pPr>
          </w:p>
        </w:tc>
      </w:tr>
      <w:tr w14:paraId="4662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00B78826">
            <w:pPr>
              <w:pStyle w:val="2"/>
              <w:rPr>
                <w:rFonts w:hint="eastAsia" w:ascii="宋体" w:hAnsi="宋体" w:eastAsia="宋体" w:cs="宋体"/>
              </w:rPr>
            </w:pPr>
            <w:r>
              <w:rPr>
                <w:rFonts w:hint="eastAsia" w:ascii="宋体" w:hAnsi="宋体" w:eastAsia="宋体" w:cs="宋体"/>
              </w:rPr>
              <w:t>5</w:t>
            </w:r>
          </w:p>
        </w:tc>
        <w:tc>
          <w:tcPr>
            <w:tcW w:w="337" w:type="pct"/>
            <w:vMerge w:val="continue"/>
            <w:noWrap w:val="0"/>
            <w:tcMar>
              <w:top w:w="15" w:type="dxa"/>
              <w:left w:w="15" w:type="dxa"/>
              <w:right w:w="15" w:type="dxa"/>
            </w:tcMar>
            <w:vAlign w:val="center"/>
          </w:tcPr>
          <w:p w14:paraId="455BA259">
            <w:pPr>
              <w:pStyle w:val="2"/>
              <w:rPr>
                <w:rFonts w:hint="eastAsia" w:ascii="宋体" w:hAnsi="宋体" w:eastAsia="宋体" w:cs="宋体"/>
              </w:rPr>
            </w:pPr>
          </w:p>
        </w:tc>
        <w:tc>
          <w:tcPr>
            <w:tcW w:w="1768" w:type="pct"/>
            <w:noWrap w:val="0"/>
            <w:tcMar>
              <w:top w:w="15" w:type="dxa"/>
              <w:left w:w="15" w:type="dxa"/>
              <w:right w:w="15" w:type="dxa"/>
            </w:tcMar>
            <w:vAlign w:val="center"/>
          </w:tcPr>
          <w:p w14:paraId="1D168C9F">
            <w:pPr>
              <w:pStyle w:val="2"/>
              <w:rPr>
                <w:rFonts w:hint="eastAsia" w:ascii="宋体" w:hAnsi="宋体" w:eastAsia="宋体" w:cs="宋体"/>
              </w:rPr>
            </w:pPr>
            <w:r>
              <w:rPr>
                <w:rFonts w:hint="eastAsia" w:ascii="宋体" w:hAnsi="宋体" w:eastAsia="宋体" w:cs="宋体"/>
              </w:rPr>
              <w:t>员工考勤正常，不无故缺岗、迟到、早退</w:t>
            </w:r>
          </w:p>
        </w:tc>
        <w:tc>
          <w:tcPr>
            <w:tcW w:w="398" w:type="pct"/>
            <w:noWrap w:val="0"/>
            <w:tcMar>
              <w:top w:w="15" w:type="dxa"/>
              <w:left w:w="15" w:type="dxa"/>
              <w:right w:w="15" w:type="dxa"/>
            </w:tcMar>
            <w:vAlign w:val="center"/>
          </w:tcPr>
          <w:p w14:paraId="4D9ECF48">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56D5213E">
            <w:pPr>
              <w:pStyle w:val="2"/>
              <w:rPr>
                <w:rFonts w:hint="eastAsia" w:ascii="宋体" w:hAnsi="宋体" w:eastAsia="宋体" w:cs="宋体"/>
              </w:rPr>
            </w:pPr>
            <w:r>
              <w:rPr>
                <w:rFonts w:hint="eastAsia" w:ascii="宋体" w:hAnsi="宋体" w:eastAsia="宋体" w:cs="宋体"/>
              </w:rPr>
              <w:t>每人每次扣</w:t>
            </w:r>
          </w:p>
          <w:p w14:paraId="7BE31707">
            <w:pPr>
              <w:pStyle w:val="2"/>
              <w:rPr>
                <w:rFonts w:hint="eastAsia" w:ascii="宋体" w:hAnsi="宋体" w:eastAsia="宋体" w:cs="宋体"/>
              </w:rPr>
            </w:pPr>
            <w:r>
              <w:rPr>
                <w:rFonts w:hint="eastAsia" w:ascii="宋体" w:hAnsi="宋体" w:eastAsia="宋体" w:cs="宋体"/>
              </w:rPr>
              <w:t>0.5分</w:t>
            </w:r>
          </w:p>
        </w:tc>
        <w:tc>
          <w:tcPr>
            <w:tcW w:w="523" w:type="pct"/>
            <w:noWrap w:val="0"/>
            <w:tcMar>
              <w:top w:w="15" w:type="dxa"/>
              <w:left w:w="15" w:type="dxa"/>
              <w:right w:w="15" w:type="dxa"/>
            </w:tcMar>
            <w:vAlign w:val="center"/>
          </w:tcPr>
          <w:p w14:paraId="536C4D87">
            <w:pPr>
              <w:pStyle w:val="2"/>
              <w:rPr>
                <w:rFonts w:hint="eastAsia" w:ascii="宋体" w:hAnsi="宋体" w:eastAsia="宋体" w:cs="宋体"/>
              </w:rPr>
            </w:pPr>
            <w:r>
              <w:rPr>
                <w:rFonts w:hint="eastAsia" w:ascii="宋体" w:hAnsi="宋体" w:eastAsia="宋体" w:cs="宋体"/>
              </w:rPr>
              <w:t>考勤表</w:t>
            </w:r>
          </w:p>
        </w:tc>
        <w:tc>
          <w:tcPr>
            <w:tcW w:w="253" w:type="pct"/>
            <w:noWrap w:val="0"/>
            <w:tcMar>
              <w:top w:w="15" w:type="dxa"/>
              <w:left w:w="15" w:type="dxa"/>
              <w:right w:w="15" w:type="dxa"/>
            </w:tcMar>
            <w:vAlign w:val="center"/>
          </w:tcPr>
          <w:p w14:paraId="41B9C32E">
            <w:pPr>
              <w:pStyle w:val="2"/>
              <w:rPr>
                <w:rFonts w:hint="eastAsia" w:ascii="宋体" w:hAnsi="宋体" w:eastAsia="宋体" w:cs="宋体"/>
              </w:rPr>
            </w:pPr>
          </w:p>
        </w:tc>
        <w:tc>
          <w:tcPr>
            <w:tcW w:w="521" w:type="pct"/>
            <w:noWrap w:val="0"/>
            <w:tcMar>
              <w:top w:w="15" w:type="dxa"/>
              <w:left w:w="15" w:type="dxa"/>
              <w:right w:w="15" w:type="dxa"/>
            </w:tcMar>
            <w:vAlign w:val="center"/>
          </w:tcPr>
          <w:p w14:paraId="27A98069">
            <w:pPr>
              <w:pStyle w:val="2"/>
              <w:rPr>
                <w:rFonts w:hint="eastAsia" w:ascii="宋体" w:hAnsi="宋体" w:eastAsia="宋体" w:cs="宋体"/>
              </w:rPr>
            </w:pPr>
          </w:p>
        </w:tc>
      </w:tr>
      <w:tr w14:paraId="53165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233704D6">
            <w:pPr>
              <w:pStyle w:val="2"/>
              <w:rPr>
                <w:rFonts w:hint="eastAsia" w:ascii="宋体" w:hAnsi="宋体" w:eastAsia="宋体" w:cs="宋体"/>
              </w:rPr>
            </w:pPr>
            <w:r>
              <w:rPr>
                <w:rFonts w:hint="eastAsia" w:ascii="宋体" w:hAnsi="宋体" w:eastAsia="宋体" w:cs="宋体"/>
              </w:rPr>
              <w:t>6</w:t>
            </w:r>
          </w:p>
        </w:tc>
        <w:tc>
          <w:tcPr>
            <w:tcW w:w="337" w:type="pct"/>
            <w:vMerge w:val="continue"/>
            <w:noWrap w:val="0"/>
            <w:tcMar>
              <w:top w:w="15" w:type="dxa"/>
              <w:left w:w="15" w:type="dxa"/>
              <w:right w:w="15" w:type="dxa"/>
            </w:tcMar>
            <w:vAlign w:val="center"/>
          </w:tcPr>
          <w:p w14:paraId="3AFF0107">
            <w:pPr>
              <w:pStyle w:val="2"/>
              <w:rPr>
                <w:rFonts w:hint="eastAsia" w:ascii="宋体" w:hAnsi="宋体" w:eastAsia="宋体" w:cs="宋体"/>
              </w:rPr>
            </w:pPr>
          </w:p>
        </w:tc>
        <w:tc>
          <w:tcPr>
            <w:tcW w:w="1768" w:type="pct"/>
            <w:noWrap w:val="0"/>
            <w:tcMar>
              <w:top w:w="15" w:type="dxa"/>
              <w:left w:w="15" w:type="dxa"/>
              <w:right w:w="15" w:type="dxa"/>
            </w:tcMar>
            <w:vAlign w:val="center"/>
          </w:tcPr>
          <w:p w14:paraId="00B00ABD">
            <w:pPr>
              <w:pStyle w:val="2"/>
              <w:rPr>
                <w:rFonts w:hint="eastAsia" w:ascii="宋体" w:hAnsi="宋体" w:eastAsia="宋体" w:cs="宋体"/>
              </w:rPr>
            </w:pPr>
            <w:r>
              <w:rPr>
                <w:rFonts w:hint="eastAsia" w:ascii="宋体" w:hAnsi="宋体" w:eastAsia="宋体" w:cs="宋体"/>
              </w:rPr>
              <w:t>工作过程中妥善使用办公设备、节约使用易耗消耗品</w:t>
            </w:r>
          </w:p>
        </w:tc>
        <w:tc>
          <w:tcPr>
            <w:tcW w:w="398" w:type="pct"/>
            <w:noWrap w:val="0"/>
            <w:tcMar>
              <w:top w:w="15" w:type="dxa"/>
              <w:left w:w="15" w:type="dxa"/>
              <w:right w:w="15" w:type="dxa"/>
            </w:tcMar>
            <w:vAlign w:val="center"/>
          </w:tcPr>
          <w:p w14:paraId="5ADC9A89">
            <w:pPr>
              <w:pStyle w:val="2"/>
              <w:rPr>
                <w:rFonts w:hint="eastAsia" w:ascii="宋体" w:hAnsi="宋体" w:eastAsia="宋体" w:cs="宋体"/>
              </w:rPr>
            </w:pPr>
            <w:r>
              <w:rPr>
                <w:rFonts w:hint="eastAsia" w:ascii="宋体" w:hAnsi="宋体" w:eastAsia="宋体" w:cs="宋体"/>
              </w:rPr>
              <w:t>4</w:t>
            </w:r>
          </w:p>
        </w:tc>
        <w:tc>
          <w:tcPr>
            <w:tcW w:w="963" w:type="pct"/>
            <w:noWrap w:val="0"/>
            <w:tcMar>
              <w:top w:w="15" w:type="dxa"/>
              <w:left w:w="15" w:type="dxa"/>
              <w:right w:w="15" w:type="dxa"/>
            </w:tcMar>
            <w:vAlign w:val="center"/>
          </w:tcPr>
          <w:p w14:paraId="1E38FDE6">
            <w:pPr>
              <w:pStyle w:val="2"/>
              <w:rPr>
                <w:rFonts w:hint="eastAsia" w:ascii="宋体" w:hAnsi="宋体" w:eastAsia="宋体" w:cs="宋体"/>
              </w:rPr>
            </w:pPr>
            <w:r>
              <w:rPr>
                <w:rFonts w:hint="eastAsia" w:ascii="宋体" w:hAnsi="宋体" w:eastAsia="宋体" w:cs="宋体"/>
              </w:rPr>
              <w:t>蓄意毁坏扣2分</w:t>
            </w:r>
          </w:p>
        </w:tc>
        <w:tc>
          <w:tcPr>
            <w:tcW w:w="523" w:type="pct"/>
            <w:noWrap w:val="0"/>
            <w:tcMar>
              <w:top w:w="15" w:type="dxa"/>
              <w:left w:w="15" w:type="dxa"/>
              <w:right w:w="15" w:type="dxa"/>
            </w:tcMar>
            <w:vAlign w:val="center"/>
          </w:tcPr>
          <w:p w14:paraId="5BBBD16E">
            <w:pPr>
              <w:pStyle w:val="2"/>
              <w:rPr>
                <w:rFonts w:hint="eastAsia" w:ascii="宋体" w:hAnsi="宋体" w:eastAsia="宋体" w:cs="宋体"/>
              </w:rPr>
            </w:pPr>
            <w:r>
              <w:rPr>
                <w:rFonts w:hint="eastAsia" w:ascii="宋体" w:hAnsi="宋体" w:eastAsia="宋体" w:cs="宋体"/>
              </w:rPr>
              <w:t>关键事件</w:t>
            </w:r>
          </w:p>
          <w:p w14:paraId="1AFD3F2D">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607F0C75">
            <w:pPr>
              <w:pStyle w:val="2"/>
              <w:rPr>
                <w:rFonts w:hint="eastAsia" w:ascii="宋体" w:hAnsi="宋体" w:eastAsia="宋体" w:cs="宋体"/>
              </w:rPr>
            </w:pPr>
          </w:p>
        </w:tc>
        <w:tc>
          <w:tcPr>
            <w:tcW w:w="521" w:type="pct"/>
            <w:noWrap w:val="0"/>
            <w:tcMar>
              <w:top w:w="15" w:type="dxa"/>
              <w:left w:w="15" w:type="dxa"/>
              <w:right w:w="15" w:type="dxa"/>
            </w:tcMar>
            <w:vAlign w:val="center"/>
          </w:tcPr>
          <w:p w14:paraId="7FEE0EE8">
            <w:pPr>
              <w:pStyle w:val="2"/>
              <w:rPr>
                <w:rFonts w:hint="eastAsia" w:ascii="宋体" w:hAnsi="宋体" w:eastAsia="宋体" w:cs="宋体"/>
              </w:rPr>
            </w:pPr>
          </w:p>
        </w:tc>
      </w:tr>
      <w:tr w14:paraId="4E7E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3E20C312">
            <w:pPr>
              <w:pStyle w:val="2"/>
              <w:rPr>
                <w:rFonts w:hint="eastAsia" w:ascii="宋体" w:hAnsi="宋体" w:eastAsia="宋体" w:cs="宋体"/>
              </w:rPr>
            </w:pPr>
            <w:r>
              <w:rPr>
                <w:rFonts w:hint="eastAsia" w:ascii="宋体" w:hAnsi="宋体" w:eastAsia="宋体" w:cs="宋体"/>
              </w:rPr>
              <w:t>7</w:t>
            </w:r>
          </w:p>
        </w:tc>
        <w:tc>
          <w:tcPr>
            <w:tcW w:w="337" w:type="pct"/>
            <w:vMerge w:val="continue"/>
            <w:noWrap w:val="0"/>
            <w:tcMar>
              <w:top w:w="15" w:type="dxa"/>
              <w:left w:w="15" w:type="dxa"/>
              <w:right w:w="15" w:type="dxa"/>
            </w:tcMar>
            <w:vAlign w:val="center"/>
          </w:tcPr>
          <w:p w14:paraId="438D04BC">
            <w:pPr>
              <w:pStyle w:val="2"/>
              <w:rPr>
                <w:rFonts w:hint="eastAsia" w:ascii="宋体" w:hAnsi="宋体" w:eastAsia="宋体" w:cs="宋体"/>
              </w:rPr>
            </w:pPr>
          </w:p>
        </w:tc>
        <w:tc>
          <w:tcPr>
            <w:tcW w:w="1768" w:type="pct"/>
            <w:noWrap w:val="0"/>
            <w:tcMar>
              <w:top w:w="15" w:type="dxa"/>
              <w:left w:w="15" w:type="dxa"/>
              <w:right w:w="15" w:type="dxa"/>
            </w:tcMar>
            <w:vAlign w:val="center"/>
          </w:tcPr>
          <w:p w14:paraId="7AE4F809">
            <w:pPr>
              <w:pStyle w:val="2"/>
              <w:rPr>
                <w:rFonts w:hint="eastAsia" w:ascii="宋体" w:hAnsi="宋体" w:eastAsia="宋体" w:cs="宋体"/>
              </w:rPr>
            </w:pPr>
            <w:r>
              <w:rPr>
                <w:rFonts w:hint="eastAsia" w:ascii="宋体" w:hAnsi="宋体" w:eastAsia="宋体" w:cs="宋体"/>
              </w:rPr>
              <w:t>所有员工的相关业务必须确保遵守国家的各项法律法规，并严格遵守甲方拟定的规章制度</w:t>
            </w:r>
          </w:p>
        </w:tc>
        <w:tc>
          <w:tcPr>
            <w:tcW w:w="398" w:type="pct"/>
            <w:noWrap w:val="0"/>
            <w:tcMar>
              <w:top w:w="15" w:type="dxa"/>
              <w:left w:w="15" w:type="dxa"/>
              <w:right w:w="15" w:type="dxa"/>
            </w:tcMar>
            <w:vAlign w:val="center"/>
          </w:tcPr>
          <w:p w14:paraId="5E374B1E">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6439AB9B">
            <w:pPr>
              <w:pStyle w:val="2"/>
              <w:rPr>
                <w:rFonts w:hint="eastAsia" w:ascii="宋体" w:hAnsi="宋体" w:eastAsia="宋体" w:cs="宋体"/>
              </w:rPr>
            </w:pPr>
            <w:r>
              <w:rPr>
                <w:rFonts w:hint="eastAsia" w:ascii="宋体" w:hAnsi="宋体" w:eastAsia="宋体" w:cs="宋体"/>
              </w:rPr>
              <w:t>每违规一次扣</w:t>
            </w:r>
          </w:p>
          <w:p w14:paraId="17010682">
            <w:pPr>
              <w:pStyle w:val="2"/>
              <w:rPr>
                <w:rFonts w:hint="eastAsia" w:ascii="宋体" w:hAnsi="宋体" w:eastAsia="宋体" w:cs="宋体"/>
              </w:rPr>
            </w:pPr>
            <w:r>
              <w:rPr>
                <w:rFonts w:hint="eastAsia" w:ascii="宋体" w:hAnsi="宋体" w:eastAsia="宋体" w:cs="宋体"/>
              </w:rPr>
              <w:t>2分</w:t>
            </w:r>
          </w:p>
        </w:tc>
        <w:tc>
          <w:tcPr>
            <w:tcW w:w="523" w:type="pct"/>
            <w:noWrap w:val="0"/>
            <w:tcMar>
              <w:top w:w="15" w:type="dxa"/>
              <w:left w:w="15" w:type="dxa"/>
              <w:right w:w="15" w:type="dxa"/>
            </w:tcMar>
            <w:vAlign w:val="center"/>
          </w:tcPr>
          <w:p w14:paraId="42FF04DE">
            <w:pPr>
              <w:pStyle w:val="2"/>
              <w:rPr>
                <w:rFonts w:hint="eastAsia" w:ascii="宋体" w:hAnsi="宋体" w:eastAsia="宋体" w:cs="宋体"/>
              </w:rPr>
            </w:pPr>
            <w:r>
              <w:rPr>
                <w:rFonts w:hint="eastAsia" w:ascii="宋体" w:hAnsi="宋体" w:eastAsia="宋体" w:cs="宋体"/>
              </w:rPr>
              <w:t>关键事件记录法</w:t>
            </w:r>
          </w:p>
        </w:tc>
        <w:tc>
          <w:tcPr>
            <w:tcW w:w="253" w:type="pct"/>
            <w:noWrap w:val="0"/>
            <w:tcMar>
              <w:top w:w="15" w:type="dxa"/>
              <w:left w:w="15" w:type="dxa"/>
              <w:right w:w="15" w:type="dxa"/>
            </w:tcMar>
            <w:vAlign w:val="center"/>
          </w:tcPr>
          <w:p w14:paraId="3D64C61B">
            <w:pPr>
              <w:pStyle w:val="2"/>
              <w:rPr>
                <w:rFonts w:hint="eastAsia" w:ascii="宋体" w:hAnsi="宋体" w:eastAsia="宋体" w:cs="宋体"/>
              </w:rPr>
            </w:pPr>
          </w:p>
        </w:tc>
        <w:tc>
          <w:tcPr>
            <w:tcW w:w="521" w:type="pct"/>
            <w:noWrap w:val="0"/>
            <w:tcMar>
              <w:top w:w="15" w:type="dxa"/>
              <w:left w:w="15" w:type="dxa"/>
              <w:right w:w="15" w:type="dxa"/>
            </w:tcMar>
            <w:vAlign w:val="center"/>
          </w:tcPr>
          <w:p w14:paraId="7EB8191C">
            <w:pPr>
              <w:pStyle w:val="2"/>
              <w:rPr>
                <w:rFonts w:hint="eastAsia" w:ascii="宋体" w:hAnsi="宋体" w:eastAsia="宋体" w:cs="宋体"/>
              </w:rPr>
            </w:pPr>
          </w:p>
        </w:tc>
      </w:tr>
      <w:tr w14:paraId="4C8F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482C9B54">
            <w:pPr>
              <w:pStyle w:val="2"/>
              <w:rPr>
                <w:rFonts w:hint="eastAsia" w:ascii="宋体" w:hAnsi="宋体" w:eastAsia="宋体" w:cs="宋体"/>
              </w:rPr>
            </w:pPr>
            <w:r>
              <w:rPr>
                <w:rFonts w:hint="eastAsia" w:ascii="宋体" w:hAnsi="宋体" w:eastAsia="宋体" w:cs="宋体"/>
              </w:rPr>
              <w:t>8</w:t>
            </w:r>
          </w:p>
        </w:tc>
        <w:tc>
          <w:tcPr>
            <w:tcW w:w="337" w:type="pct"/>
            <w:vMerge w:val="continue"/>
            <w:noWrap w:val="0"/>
            <w:tcMar>
              <w:top w:w="15" w:type="dxa"/>
              <w:left w:w="15" w:type="dxa"/>
              <w:right w:w="15" w:type="dxa"/>
            </w:tcMar>
            <w:vAlign w:val="center"/>
          </w:tcPr>
          <w:p w14:paraId="500B1796">
            <w:pPr>
              <w:pStyle w:val="2"/>
              <w:rPr>
                <w:rFonts w:hint="eastAsia" w:ascii="宋体" w:hAnsi="宋体" w:eastAsia="宋体" w:cs="宋体"/>
              </w:rPr>
            </w:pPr>
          </w:p>
        </w:tc>
        <w:tc>
          <w:tcPr>
            <w:tcW w:w="1768" w:type="pct"/>
            <w:noWrap w:val="0"/>
            <w:tcMar>
              <w:top w:w="15" w:type="dxa"/>
              <w:left w:w="15" w:type="dxa"/>
              <w:right w:w="15" w:type="dxa"/>
            </w:tcMar>
            <w:vAlign w:val="center"/>
          </w:tcPr>
          <w:p w14:paraId="581A06FA">
            <w:pPr>
              <w:pStyle w:val="2"/>
              <w:rPr>
                <w:rFonts w:hint="eastAsia" w:ascii="宋体" w:hAnsi="宋体" w:eastAsia="宋体" w:cs="宋体"/>
              </w:rPr>
            </w:pPr>
            <w:r>
              <w:rPr>
                <w:rFonts w:hint="eastAsia" w:ascii="宋体" w:hAnsi="宋体" w:eastAsia="宋体" w:cs="宋体"/>
              </w:rPr>
              <w:t>具备与岗位相匹配的专业知识与技能</w:t>
            </w:r>
          </w:p>
        </w:tc>
        <w:tc>
          <w:tcPr>
            <w:tcW w:w="398" w:type="pct"/>
            <w:noWrap w:val="0"/>
            <w:tcMar>
              <w:top w:w="15" w:type="dxa"/>
              <w:left w:w="15" w:type="dxa"/>
              <w:right w:w="15" w:type="dxa"/>
            </w:tcMar>
            <w:vAlign w:val="center"/>
          </w:tcPr>
          <w:p w14:paraId="789803CF">
            <w:pPr>
              <w:pStyle w:val="2"/>
              <w:rPr>
                <w:rFonts w:hint="eastAsia" w:ascii="宋体" w:hAnsi="宋体" w:eastAsia="宋体" w:cs="宋体"/>
              </w:rPr>
            </w:pPr>
            <w:r>
              <w:rPr>
                <w:rFonts w:hint="eastAsia" w:ascii="宋体" w:hAnsi="宋体" w:eastAsia="宋体" w:cs="宋体"/>
              </w:rPr>
              <w:t>4</w:t>
            </w:r>
          </w:p>
        </w:tc>
        <w:tc>
          <w:tcPr>
            <w:tcW w:w="963" w:type="pct"/>
            <w:noWrap w:val="0"/>
            <w:tcMar>
              <w:top w:w="15" w:type="dxa"/>
              <w:left w:w="15" w:type="dxa"/>
              <w:right w:w="15" w:type="dxa"/>
            </w:tcMar>
            <w:vAlign w:val="center"/>
          </w:tcPr>
          <w:p w14:paraId="55C40881">
            <w:pPr>
              <w:pStyle w:val="2"/>
              <w:rPr>
                <w:rFonts w:hint="eastAsia" w:ascii="宋体" w:hAnsi="宋体" w:eastAsia="宋体" w:cs="宋体"/>
              </w:rPr>
            </w:pPr>
            <w:r>
              <w:rPr>
                <w:rFonts w:hint="eastAsia" w:ascii="宋体" w:hAnsi="宋体" w:eastAsia="宋体" w:cs="宋体"/>
              </w:rPr>
              <w:t>出错的每人每</w:t>
            </w:r>
          </w:p>
          <w:p w14:paraId="23D69EAD">
            <w:pPr>
              <w:pStyle w:val="2"/>
              <w:rPr>
                <w:rFonts w:hint="eastAsia" w:ascii="宋体" w:hAnsi="宋体" w:eastAsia="宋体" w:cs="宋体"/>
              </w:rPr>
            </w:pPr>
            <w:r>
              <w:rPr>
                <w:rFonts w:hint="eastAsia" w:ascii="宋体" w:hAnsi="宋体" w:eastAsia="宋体" w:cs="宋体"/>
              </w:rPr>
              <w:t>次扣0.5分</w:t>
            </w:r>
          </w:p>
        </w:tc>
        <w:tc>
          <w:tcPr>
            <w:tcW w:w="523" w:type="pct"/>
            <w:noWrap w:val="0"/>
            <w:tcMar>
              <w:top w:w="15" w:type="dxa"/>
              <w:left w:w="15" w:type="dxa"/>
              <w:right w:w="15" w:type="dxa"/>
            </w:tcMar>
            <w:vAlign w:val="center"/>
          </w:tcPr>
          <w:p w14:paraId="3AB56102">
            <w:pPr>
              <w:pStyle w:val="2"/>
              <w:rPr>
                <w:rFonts w:hint="eastAsia" w:ascii="宋体" w:hAnsi="宋体" w:eastAsia="宋体" w:cs="宋体"/>
              </w:rPr>
            </w:pPr>
            <w:r>
              <w:rPr>
                <w:rFonts w:hint="eastAsia" w:ascii="宋体" w:hAnsi="宋体" w:eastAsia="宋体" w:cs="宋体"/>
              </w:rPr>
              <w:t>岗位职责、甲方拟定的规章制度</w:t>
            </w:r>
          </w:p>
        </w:tc>
        <w:tc>
          <w:tcPr>
            <w:tcW w:w="253" w:type="pct"/>
            <w:noWrap w:val="0"/>
            <w:tcMar>
              <w:top w:w="15" w:type="dxa"/>
              <w:left w:w="15" w:type="dxa"/>
              <w:right w:w="15" w:type="dxa"/>
            </w:tcMar>
            <w:vAlign w:val="center"/>
          </w:tcPr>
          <w:p w14:paraId="09BDB506">
            <w:pPr>
              <w:pStyle w:val="2"/>
              <w:rPr>
                <w:rFonts w:hint="eastAsia" w:ascii="宋体" w:hAnsi="宋体" w:eastAsia="宋体" w:cs="宋体"/>
              </w:rPr>
            </w:pPr>
          </w:p>
        </w:tc>
        <w:tc>
          <w:tcPr>
            <w:tcW w:w="521" w:type="pct"/>
            <w:noWrap w:val="0"/>
            <w:tcMar>
              <w:top w:w="15" w:type="dxa"/>
              <w:left w:w="15" w:type="dxa"/>
              <w:right w:w="15" w:type="dxa"/>
            </w:tcMar>
            <w:vAlign w:val="center"/>
          </w:tcPr>
          <w:p w14:paraId="48A48C8D">
            <w:pPr>
              <w:pStyle w:val="2"/>
              <w:rPr>
                <w:rFonts w:hint="eastAsia" w:ascii="宋体" w:hAnsi="宋体" w:eastAsia="宋体" w:cs="宋体"/>
              </w:rPr>
            </w:pPr>
          </w:p>
        </w:tc>
      </w:tr>
      <w:tr w14:paraId="2F41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0589C142">
            <w:pPr>
              <w:pStyle w:val="2"/>
              <w:rPr>
                <w:rFonts w:hint="eastAsia" w:ascii="宋体" w:hAnsi="宋体" w:eastAsia="宋体" w:cs="宋体"/>
              </w:rPr>
            </w:pPr>
            <w:r>
              <w:rPr>
                <w:rFonts w:hint="eastAsia" w:ascii="宋体" w:hAnsi="宋体" w:eastAsia="宋体" w:cs="宋体"/>
              </w:rPr>
              <w:t>9</w:t>
            </w:r>
          </w:p>
        </w:tc>
        <w:tc>
          <w:tcPr>
            <w:tcW w:w="337" w:type="pct"/>
            <w:vMerge w:val="continue"/>
            <w:noWrap w:val="0"/>
            <w:tcMar>
              <w:top w:w="15" w:type="dxa"/>
              <w:left w:w="15" w:type="dxa"/>
              <w:right w:w="15" w:type="dxa"/>
            </w:tcMar>
            <w:vAlign w:val="center"/>
          </w:tcPr>
          <w:p w14:paraId="52EDEEBB">
            <w:pPr>
              <w:pStyle w:val="2"/>
              <w:rPr>
                <w:rFonts w:hint="eastAsia" w:ascii="宋体" w:hAnsi="宋体" w:eastAsia="宋体" w:cs="宋体"/>
              </w:rPr>
            </w:pPr>
          </w:p>
        </w:tc>
        <w:tc>
          <w:tcPr>
            <w:tcW w:w="1768" w:type="pct"/>
            <w:noWrap w:val="0"/>
            <w:tcMar>
              <w:top w:w="15" w:type="dxa"/>
              <w:left w:w="15" w:type="dxa"/>
              <w:right w:w="15" w:type="dxa"/>
            </w:tcMar>
            <w:vAlign w:val="center"/>
          </w:tcPr>
          <w:p w14:paraId="5869F0EC">
            <w:pPr>
              <w:pStyle w:val="2"/>
              <w:rPr>
                <w:rFonts w:hint="eastAsia" w:ascii="宋体" w:hAnsi="宋体" w:eastAsia="宋体" w:cs="宋体"/>
              </w:rPr>
            </w:pPr>
            <w:r>
              <w:rPr>
                <w:rFonts w:hint="eastAsia" w:ascii="宋体" w:hAnsi="宋体" w:eastAsia="宋体" w:cs="宋体"/>
              </w:rPr>
              <w:t>擅自提供、抄录、公布属于保密范围的档案的;窃取、倒卖相关文件牟利的；有意涂改、损毁、伪造，对外泄露保密信息内容</w:t>
            </w:r>
          </w:p>
        </w:tc>
        <w:tc>
          <w:tcPr>
            <w:tcW w:w="398" w:type="pct"/>
            <w:noWrap w:val="0"/>
            <w:tcMar>
              <w:top w:w="15" w:type="dxa"/>
              <w:left w:w="15" w:type="dxa"/>
              <w:right w:w="15" w:type="dxa"/>
            </w:tcMar>
            <w:vAlign w:val="center"/>
          </w:tcPr>
          <w:p w14:paraId="7E958977">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72CC0F23">
            <w:pPr>
              <w:pStyle w:val="2"/>
              <w:rPr>
                <w:rFonts w:hint="eastAsia" w:ascii="宋体" w:hAnsi="宋体" w:eastAsia="宋体" w:cs="宋体"/>
              </w:rPr>
            </w:pPr>
            <w:r>
              <w:rPr>
                <w:rFonts w:hint="eastAsia" w:ascii="宋体" w:hAnsi="宋体" w:eastAsia="宋体" w:cs="宋体"/>
              </w:rPr>
              <w:t>扣5分，并有权追究该责任员工法律责任</w:t>
            </w:r>
          </w:p>
        </w:tc>
        <w:tc>
          <w:tcPr>
            <w:tcW w:w="523" w:type="pct"/>
            <w:noWrap w:val="0"/>
            <w:tcMar>
              <w:top w:w="15" w:type="dxa"/>
              <w:left w:w="15" w:type="dxa"/>
              <w:right w:w="15" w:type="dxa"/>
            </w:tcMar>
            <w:vAlign w:val="center"/>
          </w:tcPr>
          <w:p w14:paraId="1158896C">
            <w:pPr>
              <w:pStyle w:val="2"/>
              <w:rPr>
                <w:rFonts w:hint="eastAsia" w:ascii="宋体" w:hAnsi="宋体" w:eastAsia="宋体" w:cs="宋体"/>
              </w:rPr>
            </w:pPr>
            <w:r>
              <w:rPr>
                <w:rFonts w:hint="eastAsia" w:ascii="宋体" w:hAnsi="宋体" w:eastAsia="宋体" w:cs="宋体"/>
              </w:rPr>
              <w:t>保密协议、保密制度</w:t>
            </w:r>
          </w:p>
        </w:tc>
        <w:tc>
          <w:tcPr>
            <w:tcW w:w="253" w:type="pct"/>
            <w:noWrap w:val="0"/>
            <w:tcMar>
              <w:top w:w="15" w:type="dxa"/>
              <w:left w:w="15" w:type="dxa"/>
              <w:right w:w="15" w:type="dxa"/>
            </w:tcMar>
            <w:vAlign w:val="center"/>
          </w:tcPr>
          <w:p w14:paraId="21802788">
            <w:pPr>
              <w:pStyle w:val="2"/>
              <w:rPr>
                <w:rFonts w:hint="eastAsia" w:ascii="宋体" w:hAnsi="宋体" w:eastAsia="宋体" w:cs="宋体"/>
              </w:rPr>
            </w:pPr>
          </w:p>
        </w:tc>
        <w:tc>
          <w:tcPr>
            <w:tcW w:w="521" w:type="pct"/>
            <w:noWrap w:val="0"/>
            <w:tcMar>
              <w:top w:w="15" w:type="dxa"/>
              <w:left w:w="15" w:type="dxa"/>
              <w:right w:w="15" w:type="dxa"/>
            </w:tcMar>
            <w:vAlign w:val="center"/>
          </w:tcPr>
          <w:p w14:paraId="39C92D24">
            <w:pPr>
              <w:pStyle w:val="2"/>
              <w:rPr>
                <w:rFonts w:hint="eastAsia" w:ascii="宋体" w:hAnsi="宋体" w:eastAsia="宋体" w:cs="宋体"/>
              </w:rPr>
            </w:pPr>
          </w:p>
        </w:tc>
      </w:tr>
      <w:tr w14:paraId="0581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63C2120E">
            <w:pPr>
              <w:pStyle w:val="2"/>
              <w:rPr>
                <w:rFonts w:hint="eastAsia" w:ascii="宋体" w:hAnsi="宋体" w:eastAsia="宋体" w:cs="宋体"/>
              </w:rPr>
            </w:pPr>
            <w:r>
              <w:rPr>
                <w:rFonts w:hint="eastAsia" w:ascii="宋体" w:hAnsi="宋体" w:eastAsia="宋体" w:cs="宋体"/>
              </w:rPr>
              <w:t>10</w:t>
            </w:r>
          </w:p>
        </w:tc>
        <w:tc>
          <w:tcPr>
            <w:tcW w:w="337" w:type="pct"/>
            <w:vMerge w:val="continue"/>
            <w:noWrap w:val="0"/>
            <w:tcMar>
              <w:top w:w="15" w:type="dxa"/>
              <w:left w:w="15" w:type="dxa"/>
              <w:right w:w="15" w:type="dxa"/>
            </w:tcMar>
            <w:vAlign w:val="center"/>
          </w:tcPr>
          <w:p w14:paraId="08043144">
            <w:pPr>
              <w:pStyle w:val="2"/>
              <w:rPr>
                <w:rFonts w:hint="eastAsia" w:ascii="宋体" w:hAnsi="宋体" w:eastAsia="宋体" w:cs="宋体"/>
              </w:rPr>
            </w:pPr>
          </w:p>
        </w:tc>
        <w:tc>
          <w:tcPr>
            <w:tcW w:w="1768" w:type="pct"/>
            <w:noWrap w:val="0"/>
            <w:tcMar>
              <w:top w:w="15" w:type="dxa"/>
              <w:left w:w="15" w:type="dxa"/>
              <w:right w:w="15" w:type="dxa"/>
            </w:tcMar>
            <w:vAlign w:val="center"/>
          </w:tcPr>
          <w:p w14:paraId="200AAF84">
            <w:pPr>
              <w:pStyle w:val="2"/>
              <w:rPr>
                <w:rFonts w:hint="eastAsia" w:ascii="宋体" w:hAnsi="宋体" w:eastAsia="宋体" w:cs="宋体"/>
              </w:rPr>
            </w:pPr>
            <w:r>
              <w:rPr>
                <w:rFonts w:hint="eastAsia" w:ascii="宋体" w:hAnsi="宋体" w:eastAsia="宋体" w:cs="宋体"/>
              </w:rPr>
              <w:t>失职导致严重影响工作质量和效率，被甲方管理层批评和投诉的</w:t>
            </w:r>
          </w:p>
        </w:tc>
        <w:tc>
          <w:tcPr>
            <w:tcW w:w="398" w:type="pct"/>
            <w:noWrap w:val="0"/>
            <w:tcMar>
              <w:top w:w="15" w:type="dxa"/>
              <w:left w:w="15" w:type="dxa"/>
              <w:right w:w="15" w:type="dxa"/>
            </w:tcMar>
            <w:vAlign w:val="center"/>
          </w:tcPr>
          <w:p w14:paraId="6824E5C0">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0E1E955F">
            <w:pPr>
              <w:pStyle w:val="2"/>
              <w:rPr>
                <w:rFonts w:hint="eastAsia" w:ascii="宋体" w:hAnsi="宋体" w:eastAsia="宋体" w:cs="宋体"/>
              </w:rPr>
            </w:pPr>
            <w:r>
              <w:rPr>
                <w:rFonts w:hint="eastAsia" w:ascii="宋体" w:hAnsi="宋体" w:eastAsia="宋体" w:cs="宋体"/>
              </w:rPr>
              <w:t>根据关联责任大小和事故等级，每次扣1-3 分</w:t>
            </w:r>
          </w:p>
        </w:tc>
        <w:tc>
          <w:tcPr>
            <w:tcW w:w="523" w:type="pct"/>
            <w:noWrap w:val="0"/>
            <w:tcMar>
              <w:top w:w="15" w:type="dxa"/>
              <w:left w:w="15" w:type="dxa"/>
              <w:right w:w="15" w:type="dxa"/>
            </w:tcMar>
            <w:vAlign w:val="center"/>
          </w:tcPr>
          <w:p w14:paraId="53C6B01F">
            <w:pPr>
              <w:pStyle w:val="2"/>
              <w:rPr>
                <w:rFonts w:hint="eastAsia" w:ascii="宋体" w:hAnsi="宋体" w:eastAsia="宋体" w:cs="宋体"/>
              </w:rPr>
            </w:pPr>
            <w:r>
              <w:rPr>
                <w:rFonts w:hint="eastAsia" w:ascii="宋体" w:hAnsi="宋体" w:eastAsia="宋体" w:cs="宋体"/>
              </w:rPr>
              <w:t>关键事件</w:t>
            </w:r>
          </w:p>
          <w:p w14:paraId="43596942">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3F84CA68">
            <w:pPr>
              <w:pStyle w:val="2"/>
              <w:rPr>
                <w:rFonts w:hint="eastAsia" w:ascii="宋体" w:hAnsi="宋体" w:eastAsia="宋体" w:cs="宋体"/>
              </w:rPr>
            </w:pPr>
          </w:p>
        </w:tc>
        <w:tc>
          <w:tcPr>
            <w:tcW w:w="521" w:type="pct"/>
            <w:noWrap w:val="0"/>
            <w:tcMar>
              <w:top w:w="15" w:type="dxa"/>
              <w:left w:w="15" w:type="dxa"/>
              <w:right w:w="15" w:type="dxa"/>
            </w:tcMar>
            <w:vAlign w:val="center"/>
          </w:tcPr>
          <w:p w14:paraId="481BCC84">
            <w:pPr>
              <w:pStyle w:val="2"/>
              <w:rPr>
                <w:rFonts w:hint="eastAsia" w:ascii="宋体" w:hAnsi="宋体" w:eastAsia="宋体" w:cs="宋体"/>
              </w:rPr>
            </w:pPr>
          </w:p>
        </w:tc>
      </w:tr>
      <w:tr w14:paraId="6F76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0ABB5402">
            <w:pPr>
              <w:pStyle w:val="2"/>
              <w:rPr>
                <w:rFonts w:hint="eastAsia" w:ascii="宋体" w:hAnsi="宋体" w:eastAsia="宋体" w:cs="宋体"/>
              </w:rPr>
            </w:pPr>
            <w:r>
              <w:rPr>
                <w:rFonts w:hint="eastAsia" w:ascii="宋体" w:hAnsi="宋体" w:eastAsia="宋体" w:cs="宋体"/>
              </w:rPr>
              <w:t>11</w:t>
            </w:r>
          </w:p>
        </w:tc>
        <w:tc>
          <w:tcPr>
            <w:tcW w:w="337" w:type="pct"/>
            <w:vMerge w:val="continue"/>
            <w:noWrap w:val="0"/>
            <w:tcMar>
              <w:top w:w="15" w:type="dxa"/>
              <w:left w:w="15" w:type="dxa"/>
              <w:right w:w="15" w:type="dxa"/>
            </w:tcMar>
            <w:vAlign w:val="center"/>
          </w:tcPr>
          <w:p w14:paraId="184160FD">
            <w:pPr>
              <w:pStyle w:val="2"/>
              <w:rPr>
                <w:rFonts w:hint="eastAsia" w:ascii="宋体" w:hAnsi="宋体" w:eastAsia="宋体" w:cs="宋体"/>
              </w:rPr>
            </w:pPr>
          </w:p>
        </w:tc>
        <w:tc>
          <w:tcPr>
            <w:tcW w:w="1768" w:type="pct"/>
            <w:noWrap w:val="0"/>
            <w:tcMar>
              <w:top w:w="15" w:type="dxa"/>
              <w:left w:w="15" w:type="dxa"/>
              <w:right w:w="15" w:type="dxa"/>
            </w:tcMar>
            <w:vAlign w:val="center"/>
          </w:tcPr>
          <w:p w14:paraId="544CCD85">
            <w:pPr>
              <w:pStyle w:val="2"/>
              <w:rPr>
                <w:rFonts w:hint="eastAsia" w:ascii="宋体" w:hAnsi="宋体" w:eastAsia="宋体" w:cs="宋体"/>
              </w:rPr>
            </w:pPr>
            <w:r>
              <w:rPr>
                <w:rFonts w:hint="eastAsia" w:ascii="宋体" w:hAnsi="宋体" w:eastAsia="宋体" w:cs="宋体"/>
              </w:rPr>
              <w:t>对于所从事工作，将涉及到此项工作的信息控制在参与工作的项目人员之内</w:t>
            </w:r>
          </w:p>
        </w:tc>
        <w:tc>
          <w:tcPr>
            <w:tcW w:w="398" w:type="pct"/>
            <w:noWrap w:val="0"/>
            <w:tcMar>
              <w:top w:w="15" w:type="dxa"/>
              <w:left w:w="15" w:type="dxa"/>
              <w:right w:w="15" w:type="dxa"/>
            </w:tcMar>
            <w:vAlign w:val="center"/>
          </w:tcPr>
          <w:p w14:paraId="62BB2916">
            <w:pPr>
              <w:pStyle w:val="2"/>
              <w:rPr>
                <w:rFonts w:hint="eastAsia" w:ascii="宋体" w:hAnsi="宋体" w:eastAsia="宋体" w:cs="宋体"/>
              </w:rPr>
            </w:pPr>
            <w:r>
              <w:rPr>
                <w:rFonts w:hint="eastAsia" w:ascii="宋体" w:hAnsi="宋体" w:eastAsia="宋体" w:cs="宋体"/>
              </w:rPr>
              <w:t>4</w:t>
            </w:r>
          </w:p>
        </w:tc>
        <w:tc>
          <w:tcPr>
            <w:tcW w:w="963" w:type="pct"/>
            <w:noWrap w:val="0"/>
            <w:tcMar>
              <w:top w:w="15" w:type="dxa"/>
              <w:left w:w="15" w:type="dxa"/>
              <w:right w:w="15" w:type="dxa"/>
            </w:tcMar>
            <w:vAlign w:val="center"/>
          </w:tcPr>
          <w:p w14:paraId="26DECD2A">
            <w:pPr>
              <w:pStyle w:val="2"/>
              <w:rPr>
                <w:rFonts w:hint="eastAsia" w:ascii="宋体" w:hAnsi="宋体" w:eastAsia="宋体" w:cs="宋体"/>
              </w:rPr>
            </w:pPr>
            <w:r>
              <w:rPr>
                <w:rFonts w:hint="eastAsia" w:ascii="宋体" w:hAnsi="宋体" w:eastAsia="宋体" w:cs="宋体"/>
              </w:rPr>
              <w:t>根据泄露情</w:t>
            </w:r>
          </w:p>
          <w:p w14:paraId="18DD43E1">
            <w:pPr>
              <w:pStyle w:val="2"/>
              <w:rPr>
                <w:rFonts w:hint="eastAsia" w:ascii="宋体" w:hAnsi="宋体" w:eastAsia="宋体" w:cs="宋体"/>
              </w:rPr>
            </w:pPr>
            <w:r>
              <w:rPr>
                <w:rFonts w:hint="eastAsia" w:ascii="宋体" w:hAnsi="宋体" w:eastAsia="宋体" w:cs="宋体"/>
              </w:rPr>
              <w:t>况，每次扣1-2</w:t>
            </w:r>
          </w:p>
          <w:p w14:paraId="58E12F09">
            <w:pPr>
              <w:pStyle w:val="2"/>
              <w:rPr>
                <w:rFonts w:hint="eastAsia" w:ascii="宋体" w:hAnsi="宋体" w:eastAsia="宋体" w:cs="宋体"/>
              </w:rPr>
            </w:pPr>
            <w:r>
              <w:rPr>
                <w:rFonts w:hint="eastAsia" w:ascii="宋体" w:hAnsi="宋体" w:eastAsia="宋体" w:cs="宋体"/>
              </w:rPr>
              <w:t>分</w:t>
            </w:r>
          </w:p>
        </w:tc>
        <w:tc>
          <w:tcPr>
            <w:tcW w:w="523" w:type="pct"/>
            <w:noWrap w:val="0"/>
            <w:tcMar>
              <w:top w:w="15" w:type="dxa"/>
              <w:left w:w="15" w:type="dxa"/>
              <w:right w:w="15" w:type="dxa"/>
            </w:tcMar>
            <w:vAlign w:val="center"/>
          </w:tcPr>
          <w:p w14:paraId="35877B43">
            <w:pPr>
              <w:pStyle w:val="2"/>
              <w:rPr>
                <w:rFonts w:hint="eastAsia" w:ascii="宋体" w:hAnsi="宋体" w:eastAsia="宋体" w:cs="宋体"/>
              </w:rPr>
            </w:pPr>
            <w:r>
              <w:rPr>
                <w:rFonts w:hint="eastAsia" w:ascii="宋体" w:hAnsi="宋体" w:eastAsia="宋体" w:cs="宋体"/>
              </w:rPr>
              <w:t>关键事件</w:t>
            </w:r>
          </w:p>
          <w:p w14:paraId="0AC56E18">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76D6E7FD">
            <w:pPr>
              <w:pStyle w:val="2"/>
              <w:rPr>
                <w:rFonts w:hint="eastAsia" w:ascii="宋体" w:hAnsi="宋体" w:eastAsia="宋体" w:cs="宋体"/>
              </w:rPr>
            </w:pPr>
          </w:p>
        </w:tc>
        <w:tc>
          <w:tcPr>
            <w:tcW w:w="521" w:type="pct"/>
            <w:noWrap w:val="0"/>
            <w:tcMar>
              <w:top w:w="15" w:type="dxa"/>
              <w:left w:w="15" w:type="dxa"/>
              <w:right w:w="15" w:type="dxa"/>
            </w:tcMar>
            <w:vAlign w:val="center"/>
          </w:tcPr>
          <w:p w14:paraId="5E8D8E4C">
            <w:pPr>
              <w:pStyle w:val="2"/>
              <w:rPr>
                <w:rFonts w:hint="eastAsia" w:ascii="宋体" w:hAnsi="宋体" w:eastAsia="宋体" w:cs="宋体"/>
              </w:rPr>
            </w:pPr>
          </w:p>
        </w:tc>
      </w:tr>
      <w:tr w14:paraId="3C40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58B7FA87">
            <w:pPr>
              <w:pStyle w:val="2"/>
              <w:rPr>
                <w:rFonts w:hint="eastAsia" w:ascii="宋体" w:hAnsi="宋体" w:eastAsia="宋体" w:cs="宋体"/>
              </w:rPr>
            </w:pPr>
            <w:r>
              <w:rPr>
                <w:rFonts w:hint="eastAsia" w:ascii="宋体" w:hAnsi="宋体" w:eastAsia="宋体" w:cs="宋体"/>
              </w:rPr>
              <w:t>12</w:t>
            </w:r>
          </w:p>
        </w:tc>
        <w:tc>
          <w:tcPr>
            <w:tcW w:w="337" w:type="pct"/>
            <w:vMerge w:val="restart"/>
            <w:noWrap w:val="0"/>
            <w:tcMar>
              <w:top w:w="15" w:type="dxa"/>
              <w:left w:w="15" w:type="dxa"/>
              <w:right w:w="15" w:type="dxa"/>
            </w:tcMar>
            <w:vAlign w:val="center"/>
          </w:tcPr>
          <w:p w14:paraId="4F7261F0">
            <w:pPr>
              <w:pStyle w:val="2"/>
              <w:rPr>
                <w:rFonts w:hint="eastAsia" w:ascii="宋体" w:hAnsi="宋体" w:eastAsia="宋体" w:cs="宋体"/>
              </w:rPr>
            </w:pPr>
            <w:r>
              <w:rPr>
                <w:rFonts w:hint="eastAsia" w:ascii="宋体" w:hAnsi="宋体" w:eastAsia="宋体" w:cs="宋体"/>
              </w:rPr>
              <w:t>工作</w:t>
            </w:r>
          </w:p>
          <w:p w14:paraId="75ECAD87">
            <w:pPr>
              <w:pStyle w:val="2"/>
              <w:rPr>
                <w:rFonts w:hint="eastAsia" w:ascii="宋体" w:hAnsi="宋体" w:eastAsia="宋体" w:cs="宋体"/>
              </w:rPr>
            </w:pPr>
            <w:r>
              <w:rPr>
                <w:rFonts w:hint="eastAsia" w:ascii="宋体" w:hAnsi="宋体" w:eastAsia="宋体" w:cs="宋体"/>
              </w:rPr>
              <w:t>要求</w:t>
            </w:r>
          </w:p>
        </w:tc>
        <w:tc>
          <w:tcPr>
            <w:tcW w:w="1768" w:type="pct"/>
            <w:noWrap w:val="0"/>
            <w:tcMar>
              <w:top w:w="15" w:type="dxa"/>
              <w:left w:w="15" w:type="dxa"/>
              <w:right w:w="15" w:type="dxa"/>
            </w:tcMar>
            <w:vAlign w:val="center"/>
          </w:tcPr>
          <w:p w14:paraId="46221102">
            <w:pPr>
              <w:pStyle w:val="2"/>
              <w:rPr>
                <w:rFonts w:hint="eastAsia" w:ascii="宋体" w:hAnsi="宋体" w:eastAsia="宋体" w:cs="宋体"/>
              </w:rPr>
            </w:pPr>
            <w:r>
              <w:rPr>
                <w:rFonts w:hint="eastAsia" w:ascii="宋体" w:hAnsi="宋体" w:eastAsia="宋体" w:cs="宋体"/>
              </w:rPr>
              <w:t>岗位配置齐全，满足服务要求且在服务期内避免出现缺岗情况</w:t>
            </w:r>
          </w:p>
        </w:tc>
        <w:tc>
          <w:tcPr>
            <w:tcW w:w="398" w:type="pct"/>
            <w:noWrap w:val="0"/>
            <w:tcMar>
              <w:top w:w="15" w:type="dxa"/>
              <w:left w:w="15" w:type="dxa"/>
              <w:right w:w="15" w:type="dxa"/>
            </w:tcMar>
            <w:vAlign w:val="center"/>
          </w:tcPr>
          <w:p w14:paraId="749EA37B">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05CE4FAF">
            <w:pPr>
              <w:pStyle w:val="2"/>
              <w:rPr>
                <w:rFonts w:hint="eastAsia" w:ascii="宋体" w:hAnsi="宋体" w:eastAsia="宋体" w:cs="宋体"/>
              </w:rPr>
            </w:pPr>
            <w:r>
              <w:rPr>
                <w:rFonts w:hint="eastAsia" w:ascii="宋体" w:hAnsi="宋体" w:eastAsia="宋体" w:cs="宋体"/>
              </w:rPr>
              <w:t>缺岗</w:t>
            </w:r>
            <w:r>
              <w:rPr>
                <w:rFonts w:hint="eastAsia" w:ascii="宋体" w:hAnsi="宋体" w:eastAsia="宋体" w:cs="宋体"/>
                <w:lang w:eastAsia="zh-CN"/>
              </w:rPr>
              <w:t>3</w:t>
            </w:r>
            <w:r>
              <w:rPr>
                <w:rFonts w:hint="eastAsia" w:ascii="宋体" w:hAnsi="宋体" w:eastAsia="宋体" w:cs="宋体"/>
              </w:rPr>
              <w:t>天未补齐，每天扣1分</w:t>
            </w:r>
          </w:p>
        </w:tc>
        <w:tc>
          <w:tcPr>
            <w:tcW w:w="523" w:type="pct"/>
            <w:noWrap w:val="0"/>
            <w:tcMar>
              <w:top w:w="15" w:type="dxa"/>
              <w:left w:w="15" w:type="dxa"/>
              <w:right w:w="15" w:type="dxa"/>
            </w:tcMar>
            <w:vAlign w:val="center"/>
          </w:tcPr>
          <w:p w14:paraId="441FC673">
            <w:pPr>
              <w:pStyle w:val="2"/>
              <w:rPr>
                <w:rFonts w:hint="eastAsia" w:ascii="宋体" w:hAnsi="宋体" w:eastAsia="宋体" w:cs="宋体"/>
              </w:rPr>
            </w:pPr>
            <w:r>
              <w:rPr>
                <w:rFonts w:hint="eastAsia" w:ascii="宋体" w:hAnsi="宋体" w:eastAsia="宋体" w:cs="宋体"/>
              </w:rPr>
              <w:t>关键事件</w:t>
            </w:r>
          </w:p>
          <w:p w14:paraId="595BA078">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4F69122F">
            <w:pPr>
              <w:pStyle w:val="2"/>
              <w:rPr>
                <w:rFonts w:hint="eastAsia" w:ascii="宋体" w:hAnsi="宋体" w:eastAsia="宋体" w:cs="宋体"/>
              </w:rPr>
            </w:pPr>
          </w:p>
        </w:tc>
        <w:tc>
          <w:tcPr>
            <w:tcW w:w="521" w:type="pct"/>
            <w:noWrap w:val="0"/>
            <w:tcMar>
              <w:top w:w="15" w:type="dxa"/>
              <w:left w:w="15" w:type="dxa"/>
              <w:right w:w="15" w:type="dxa"/>
            </w:tcMar>
            <w:vAlign w:val="center"/>
          </w:tcPr>
          <w:p w14:paraId="337D4DAB">
            <w:pPr>
              <w:pStyle w:val="2"/>
              <w:rPr>
                <w:rFonts w:hint="eastAsia" w:ascii="宋体" w:hAnsi="宋体" w:eastAsia="宋体" w:cs="宋体"/>
              </w:rPr>
            </w:pPr>
          </w:p>
        </w:tc>
      </w:tr>
      <w:tr w14:paraId="2B26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4" w:hRule="atLeast"/>
          <w:tblHeader/>
        </w:trPr>
        <w:tc>
          <w:tcPr>
            <w:tcW w:w="234" w:type="pct"/>
            <w:noWrap w:val="0"/>
            <w:tcMar>
              <w:top w:w="15" w:type="dxa"/>
              <w:left w:w="15" w:type="dxa"/>
              <w:right w:w="15" w:type="dxa"/>
            </w:tcMar>
            <w:vAlign w:val="center"/>
          </w:tcPr>
          <w:p w14:paraId="418A36D6">
            <w:pPr>
              <w:pStyle w:val="2"/>
              <w:rPr>
                <w:rFonts w:hint="eastAsia" w:ascii="宋体" w:hAnsi="宋体" w:eastAsia="宋体" w:cs="宋体"/>
              </w:rPr>
            </w:pPr>
            <w:r>
              <w:rPr>
                <w:rFonts w:hint="eastAsia" w:ascii="宋体" w:hAnsi="宋体" w:eastAsia="宋体" w:cs="宋体"/>
              </w:rPr>
              <w:t>13</w:t>
            </w:r>
          </w:p>
        </w:tc>
        <w:tc>
          <w:tcPr>
            <w:tcW w:w="337" w:type="pct"/>
            <w:vMerge w:val="continue"/>
            <w:noWrap w:val="0"/>
            <w:tcMar>
              <w:top w:w="15" w:type="dxa"/>
              <w:left w:w="15" w:type="dxa"/>
              <w:right w:w="15" w:type="dxa"/>
            </w:tcMar>
            <w:vAlign w:val="center"/>
          </w:tcPr>
          <w:p w14:paraId="3928846C">
            <w:pPr>
              <w:pStyle w:val="2"/>
              <w:rPr>
                <w:rFonts w:hint="eastAsia" w:ascii="宋体" w:hAnsi="宋体" w:eastAsia="宋体" w:cs="宋体"/>
              </w:rPr>
            </w:pPr>
          </w:p>
        </w:tc>
        <w:tc>
          <w:tcPr>
            <w:tcW w:w="1768" w:type="pct"/>
            <w:noWrap w:val="0"/>
            <w:tcMar>
              <w:top w:w="15" w:type="dxa"/>
              <w:left w:w="15" w:type="dxa"/>
              <w:right w:w="15" w:type="dxa"/>
            </w:tcMar>
            <w:vAlign w:val="center"/>
          </w:tcPr>
          <w:p w14:paraId="1F5CEA93">
            <w:pPr>
              <w:pStyle w:val="2"/>
              <w:rPr>
                <w:rFonts w:hint="eastAsia" w:ascii="宋体" w:hAnsi="宋体" w:eastAsia="宋体" w:cs="宋体"/>
              </w:rPr>
            </w:pPr>
            <w:r>
              <w:rPr>
                <w:rFonts w:hint="eastAsia" w:ascii="宋体" w:hAnsi="宋体" w:eastAsia="宋体" w:cs="宋体"/>
              </w:rPr>
              <w:t>对员工管理体现高效、专业、科学有效、有规模，能高效完成辅助事务性工作</w:t>
            </w:r>
          </w:p>
        </w:tc>
        <w:tc>
          <w:tcPr>
            <w:tcW w:w="398" w:type="pct"/>
            <w:noWrap w:val="0"/>
            <w:tcMar>
              <w:top w:w="15" w:type="dxa"/>
              <w:left w:w="15" w:type="dxa"/>
              <w:right w:w="15" w:type="dxa"/>
            </w:tcMar>
            <w:vAlign w:val="center"/>
          </w:tcPr>
          <w:p w14:paraId="5E91DF08">
            <w:pPr>
              <w:pStyle w:val="2"/>
              <w:rPr>
                <w:rFonts w:hint="eastAsia" w:ascii="宋体" w:hAnsi="宋体" w:eastAsia="宋体" w:cs="宋体"/>
              </w:rPr>
            </w:pPr>
            <w:r>
              <w:rPr>
                <w:rFonts w:hint="eastAsia" w:ascii="宋体" w:hAnsi="宋体" w:eastAsia="宋体" w:cs="宋体"/>
              </w:rPr>
              <w:t>4</w:t>
            </w:r>
          </w:p>
        </w:tc>
        <w:tc>
          <w:tcPr>
            <w:tcW w:w="963" w:type="pct"/>
            <w:noWrap w:val="0"/>
            <w:tcMar>
              <w:top w:w="15" w:type="dxa"/>
              <w:left w:w="15" w:type="dxa"/>
              <w:right w:w="15" w:type="dxa"/>
            </w:tcMar>
            <w:vAlign w:val="center"/>
          </w:tcPr>
          <w:p w14:paraId="6EECBFFB">
            <w:pPr>
              <w:pStyle w:val="2"/>
              <w:rPr>
                <w:rFonts w:hint="eastAsia" w:ascii="宋体" w:hAnsi="宋体" w:eastAsia="宋体" w:cs="宋体"/>
              </w:rPr>
            </w:pPr>
            <w:r>
              <w:rPr>
                <w:rFonts w:hint="eastAsia" w:ascii="宋体" w:hAnsi="宋体" w:eastAsia="宋体" w:cs="宋体"/>
              </w:rPr>
              <w:t>实际管理混乱，影响工作进度，扣2分</w:t>
            </w:r>
          </w:p>
        </w:tc>
        <w:tc>
          <w:tcPr>
            <w:tcW w:w="523" w:type="pct"/>
            <w:noWrap w:val="0"/>
            <w:tcMar>
              <w:top w:w="15" w:type="dxa"/>
              <w:left w:w="15" w:type="dxa"/>
              <w:right w:w="15" w:type="dxa"/>
            </w:tcMar>
            <w:vAlign w:val="center"/>
          </w:tcPr>
          <w:p w14:paraId="369E2C70">
            <w:pPr>
              <w:pStyle w:val="2"/>
              <w:rPr>
                <w:rFonts w:hint="eastAsia" w:ascii="宋体" w:hAnsi="宋体" w:eastAsia="宋体" w:cs="宋体"/>
              </w:rPr>
            </w:pPr>
            <w:r>
              <w:rPr>
                <w:rFonts w:hint="eastAsia" w:ascii="宋体" w:hAnsi="宋体" w:eastAsia="宋体" w:cs="宋体"/>
              </w:rPr>
              <w:t>关键事件</w:t>
            </w:r>
          </w:p>
          <w:p w14:paraId="148CC9CB">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1A04FCCB">
            <w:pPr>
              <w:pStyle w:val="2"/>
              <w:rPr>
                <w:rFonts w:hint="eastAsia" w:ascii="宋体" w:hAnsi="宋体" w:eastAsia="宋体" w:cs="宋体"/>
              </w:rPr>
            </w:pPr>
          </w:p>
        </w:tc>
        <w:tc>
          <w:tcPr>
            <w:tcW w:w="521" w:type="pct"/>
            <w:noWrap w:val="0"/>
            <w:tcMar>
              <w:top w:w="15" w:type="dxa"/>
              <w:left w:w="15" w:type="dxa"/>
              <w:right w:w="15" w:type="dxa"/>
            </w:tcMar>
            <w:vAlign w:val="center"/>
          </w:tcPr>
          <w:p w14:paraId="537E0519">
            <w:pPr>
              <w:pStyle w:val="2"/>
              <w:rPr>
                <w:rFonts w:hint="eastAsia" w:ascii="宋体" w:hAnsi="宋体" w:eastAsia="宋体" w:cs="宋体"/>
              </w:rPr>
            </w:pPr>
          </w:p>
        </w:tc>
      </w:tr>
      <w:tr w14:paraId="1104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tblHeader/>
        </w:trPr>
        <w:tc>
          <w:tcPr>
            <w:tcW w:w="234" w:type="pct"/>
            <w:noWrap w:val="0"/>
            <w:tcMar>
              <w:top w:w="15" w:type="dxa"/>
              <w:left w:w="15" w:type="dxa"/>
              <w:right w:w="15" w:type="dxa"/>
            </w:tcMar>
            <w:vAlign w:val="center"/>
          </w:tcPr>
          <w:p w14:paraId="2CFC2C86">
            <w:pPr>
              <w:pStyle w:val="2"/>
              <w:rPr>
                <w:rFonts w:hint="eastAsia" w:ascii="宋体" w:hAnsi="宋体" w:eastAsia="宋体" w:cs="宋体"/>
              </w:rPr>
            </w:pPr>
            <w:r>
              <w:rPr>
                <w:rFonts w:hint="eastAsia" w:ascii="宋体" w:hAnsi="宋体" w:eastAsia="宋体" w:cs="宋体"/>
              </w:rPr>
              <w:t>14</w:t>
            </w:r>
          </w:p>
        </w:tc>
        <w:tc>
          <w:tcPr>
            <w:tcW w:w="337" w:type="pct"/>
            <w:vMerge w:val="continue"/>
            <w:noWrap w:val="0"/>
            <w:tcMar>
              <w:top w:w="15" w:type="dxa"/>
              <w:left w:w="15" w:type="dxa"/>
              <w:right w:w="15" w:type="dxa"/>
            </w:tcMar>
            <w:vAlign w:val="center"/>
          </w:tcPr>
          <w:p w14:paraId="5D75DB49">
            <w:pPr>
              <w:pStyle w:val="2"/>
              <w:rPr>
                <w:rFonts w:hint="eastAsia" w:ascii="宋体" w:hAnsi="宋体" w:eastAsia="宋体" w:cs="宋体"/>
              </w:rPr>
            </w:pPr>
          </w:p>
        </w:tc>
        <w:tc>
          <w:tcPr>
            <w:tcW w:w="1768" w:type="pct"/>
            <w:noWrap w:val="0"/>
            <w:tcMar>
              <w:top w:w="15" w:type="dxa"/>
              <w:left w:w="15" w:type="dxa"/>
              <w:right w:w="15" w:type="dxa"/>
            </w:tcMar>
            <w:vAlign w:val="center"/>
          </w:tcPr>
          <w:p w14:paraId="5044A0EC">
            <w:pPr>
              <w:pStyle w:val="2"/>
              <w:rPr>
                <w:rFonts w:hint="eastAsia" w:ascii="宋体" w:hAnsi="宋体" w:eastAsia="宋体" w:cs="宋体"/>
              </w:rPr>
            </w:pPr>
            <w:r>
              <w:rPr>
                <w:rFonts w:hint="eastAsia" w:ascii="宋体" w:hAnsi="宋体" w:eastAsia="宋体" w:cs="宋体"/>
              </w:rPr>
              <w:t>对于院方的各项整改及意见指令快速响应及落实</w:t>
            </w:r>
          </w:p>
        </w:tc>
        <w:tc>
          <w:tcPr>
            <w:tcW w:w="398" w:type="pct"/>
            <w:noWrap w:val="0"/>
            <w:tcMar>
              <w:top w:w="15" w:type="dxa"/>
              <w:left w:w="15" w:type="dxa"/>
              <w:right w:w="15" w:type="dxa"/>
            </w:tcMar>
            <w:vAlign w:val="center"/>
          </w:tcPr>
          <w:p w14:paraId="5B5EC0AC">
            <w:pPr>
              <w:pStyle w:val="2"/>
              <w:rPr>
                <w:rFonts w:hint="eastAsia" w:ascii="宋体" w:hAnsi="宋体" w:eastAsia="宋体" w:cs="宋体"/>
              </w:rPr>
            </w:pPr>
            <w:r>
              <w:rPr>
                <w:rFonts w:hint="eastAsia" w:ascii="宋体" w:hAnsi="宋体" w:eastAsia="宋体" w:cs="宋体"/>
              </w:rPr>
              <w:t>6</w:t>
            </w:r>
          </w:p>
        </w:tc>
        <w:tc>
          <w:tcPr>
            <w:tcW w:w="963" w:type="pct"/>
            <w:noWrap w:val="0"/>
            <w:tcMar>
              <w:top w:w="15" w:type="dxa"/>
              <w:left w:w="15" w:type="dxa"/>
              <w:right w:w="15" w:type="dxa"/>
            </w:tcMar>
            <w:vAlign w:val="center"/>
          </w:tcPr>
          <w:p w14:paraId="6B4E42E0">
            <w:pPr>
              <w:pStyle w:val="2"/>
              <w:rPr>
                <w:rFonts w:hint="eastAsia" w:ascii="宋体" w:hAnsi="宋体" w:eastAsia="宋体" w:cs="宋体"/>
              </w:rPr>
            </w:pPr>
            <w:r>
              <w:rPr>
                <w:rFonts w:hint="eastAsia" w:ascii="宋体" w:hAnsi="宋体" w:eastAsia="宋体" w:cs="宋体"/>
              </w:rPr>
              <w:t>落实延误每2天扣1分，落实不力扣1分</w:t>
            </w:r>
          </w:p>
        </w:tc>
        <w:tc>
          <w:tcPr>
            <w:tcW w:w="523" w:type="pct"/>
            <w:noWrap w:val="0"/>
            <w:tcMar>
              <w:top w:w="15" w:type="dxa"/>
              <w:left w:w="15" w:type="dxa"/>
              <w:right w:w="15" w:type="dxa"/>
            </w:tcMar>
            <w:vAlign w:val="center"/>
          </w:tcPr>
          <w:p w14:paraId="38DBD894">
            <w:pPr>
              <w:pStyle w:val="2"/>
              <w:rPr>
                <w:rFonts w:hint="eastAsia" w:ascii="宋体" w:hAnsi="宋体" w:eastAsia="宋体" w:cs="宋体"/>
              </w:rPr>
            </w:pPr>
            <w:r>
              <w:rPr>
                <w:rFonts w:hint="eastAsia" w:ascii="宋体" w:hAnsi="宋体" w:eastAsia="宋体" w:cs="宋体"/>
              </w:rPr>
              <w:t>关键事件</w:t>
            </w:r>
          </w:p>
          <w:p w14:paraId="002B4895">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6DB68361">
            <w:pPr>
              <w:pStyle w:val="2"/>
              <w:rPr>
                <w:rFonts w:hint="eastAsia" w:ascii="宋体" w:hAnsi="宋体" w:eastAsia="宋体" w:cs="宋体"/>
              </w:rPr>
            </w:pPr>
          </w:p>
        </w:tc>
        <w:tc>
          <w:tcPr>
            <w:tcW w:w="521" w:type="pct"/>
            <w:noWrap w:val="0"/>
            <w:tcMar>
              <w:top w:w="15" w:type="dxa"/>
              <w:left w:w="15" w:type="dxa"/>
              <w:right w:w="15" w:type="dxa"/>
            </w:tcMar>
            <w:vAlign w:val="center"/>
          </w:tcPr>
          <w:p w14:paraId="1F7DD449">
            <w:pPr>
              <w:pStyle w:val="2"/>
              <w:rPr>
                <w:rFonts w:hint="eastAsia" w:ascii="宋体" w:hAnsi="宋体" w:eastAsia="宋体" w:cs="宋体"/>
              </w:rPr>
            </w:pPr>
          </w:p>
        </w:tc>
      </w:tr>
      <w:tr w14:paraId="5648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tblHeader/>
        </w:trPr>
        <w:tc>
          <w:tcPr>
            <w:tcW w:w="234" w:type="pct"/>
            <w:noWrap w:val="0"/>
            <w:tcMar>
              <w:top w:w="15" w:type="dxa"/>
              <w:left w:w="15" w:type="dxa"/>
              <w:right w:w="15" w:type="dxa"/>
            </w:tcMar>
            <w:vAlign w:val="center"/>
          </w:tcPr>
          <w:p w14:paraId="3DBD22E0">
            <w:pPr>
              <w:pStyle w:val="2"/>
              <w:rPr>
                <w:rFonts w:hint="eastAsia" w:ascii="宋体" w:hAnsi="宋体" w:eastAsia="宋体" w:cs="宋体"/>
              </w:rPr>
            </w:pPr>
            <w:r>
              <w:rPr>
                <w:rFonts w:hint="eastAsia" w:ascii="宋体" w:hAnsi="宋体" w:eastAsia="宋体" w:cs="宋体"/>
              </w:rPr>
              <w:t>15</w:t>
            </w:r>
          </w:p>
        </w:tc>
        <w:tc>
          <w:tcPr>
            <w:tcW w:w="337" w:type="pct"/>
            <w:vMerge w:val="continue"/>
            <w:noWrap w:val="0"/>
            <w:tcMar>
              <w:top w:w="15" w:type="dxa"/>
              <w:left w:w="15" w:type="dxa"/>
              <w:right w:w="15" w:type="dxa"/>
            </w:tcMar>
            <w:vAlign w:val="center"/>
          </w:tcPr>
          <w:p w14:paraId="7BA0F36A">
            <w:pPr>
              <w:pStyle w:val="2"/>
              <w:rPr>
                <w:rFonts w:hint="eastAsia" w:ascii="宋体" w:hAnsi="宋体" w:eastAsia="宋体" w:cs="宋体"/>
              </w:rPr>
            </w:pPr>
          </w:p>
        </w:tc>
        <w:tc>
          <w:tcPr>
            <w:tcW w:w="1768" w:type="pct"/>
            <w:noWrap w:val="0"/>
            <w:tcMar>
              <w:top w:w="15" w:type="dxa"/>
              <w:left w:w="15" w:type="dxa"/>
              <w:right w:w="15" w:type="dxa"/>
            </w:tcMar>
            <w:vAlign w:val="center"/>
          </w:tcPr>
          <w:p w14:paraId="1EC653ED">
            <w:pPr>
              <w:pStyle w:val="2"/>
              <w:rPr>
                <w:rFonts w:hint="eastAsia" w:ascii="宋体" w:hAnsi="宋体" w:eastAsia="宋体" w:cs="宋体"/>
              </w:rPr>
            </w:pPr>
            <w:r>
              <w:rPr>
                <w:rFonts w:hint="eastAsia" w:ascii="宋体" w:hAnsi="宋体" w:eastAsia="宋体" w:cs="宋体"/>
              </w:rPr>
              <w:t>对接收的所有案件的信息录入及时率达到100% ，录入正确率达到100%</w:t>
            </w:r>
          </w:p>
        </w:tc>
        <w:tc>
          <w:tcPr>
            <w:tcW w:w="398" w:type="pct"/>
            <w:noWrap w:val="0"/>
            <w:tcMar>
              <w:top w:w="15" w:type="dxa"/>
              <w:left w:w="15" w:type="dxa"/>
              <w:right w:w="15" w:type="dxa"/>
            </w:tcMar>
            <w:vAlign w:val="center"/>
          </w:tcPr>
          <w:p w14:paraId="05D46718">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06F0E200">
            <w:pPr>
              <w:pStyle w:val="2"/>
              <w:rPr>
                <w:rFonts w:hint="eastAsia" w:ascii="宋体" w:hAnsi="宋体" w:eastAsia="宋体" w:cs="宋体"/>
              </w:rPr>
            </w:pPr>
            <w:r>
              <w:rPr>
                <w:rFonts w:hint="eastAsia" w:ascii="宋体" w:hAnsi="宋体" w:eastAsia="宋体" w:cs="宋体"/>
              </w:rPr>
              <w:t>录入不及时或出现错误每人每项扣1分</w:t>
            </w:r>
          </w:p>
        </w:tc>
        <w:tc>
          <w:tcPr>
            <w:tcW w:w="523" w:type="pct"/>
            <w:noWrap w:val="0"/>
            <w:tcMar>
              <w:top w:w="15" w:type="dxa"/>
              <w:left w:w="15" w:type="dxa"/>
              <w:right w:w="15" w:type="dxa"/>
            </w:tcMar>
            <w:vAlign w:val="center"/>
          </w:tcPr>
          <w:p w14:paraId="4261C8DA">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30B47B4D">
            <w:pPr>
              <w:pStyle w:val="2"/>
              <w:rPr>
                <w:rFonts w:hint="eastAsia" w:ascii="宋体" w:hAnsi="宋体" w:eastAsia="宋体" w:cs="宋体"/>
              </w:rPr>
            </w:pPr>
          </w:p>
        </w:tc>
        <w:tc>
          <w:tcPr>
            <w:tcW w:w="521" w:type="pct"/>
            <w:noWrap w:val="0"/>
            <w:tcMar>
              <w:top w:w="15" w:type="dxa"/>
              <w:left w:w="15" w:type="dxa"/>
              <w:right w:w="15" w:type="dxa"/>
            </w:tcMar>
            <w:vAlign w:val="center"/>
          </w:tcPr>
          <w:p w14:paraId="14F24C1C">
            <w:pPr>
              <w:pStyle w:val="2"/>
              <w:rPr>
                <w:rFonts w:hint="eastAsia" w:ascii="宋体" w:hAnsi="宋体" w:eastAsia="宋体" w:cs="宋体"/>
              </w:rPr>
            </w:pPr>
          </w:p>
        </w:tc>
      </w:tr>
      <w:tr w14:paraId="0FED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blHeader/>
        </w:trPr>
        <w:tc>
          <w:tcPr>
            <w:tcW w:w="234" w:type="pct"/>
            <w:noWrap w:val="0"/>
            <w:tcMar>
              <w:top w:w="15" w:type="dxa"/>
              <w:left w:w="15" w:type="dxa"/>
              <w:right w:w="15" w:type="dxa"/>
            </w:tcMar>
            <w:vAlign w:val="center"/>
          </w:tcPr>
          <w:p w14:paraId="7C1928C4">
            <w:pPr>
              <w:pStyle w:val="2"/>
              <w:rPr>
                <w:rFonts w:hint="eastAsia" w:ascii="宋体" w:hAnsi="宋体" w:eastAsia="宋体" w:cs="宋体"/>
              </w:rPr>
            </w:pPr>
            <w:r>
              <w:rPr>
                <w:rFonts w:hint="eastAsia" w:ascii="宋体" w:hAnsi="宋体" w:eastAsia="宋体" w:cs="宋体"/>
              </w:rPr>
              <w:t>16</w:t>
            </w:r>
          </w:p>
        </w:tc>
        <w:tc>
          <w:tcPr>
            <w:tcW w:w="337" w:type="pct"/>
            <w:vMerge w:val="continue"/>
            <w:noWrap w:val="0"/>
            <w:tcMar>
              <w:top w:w="15" w:type="dxa"/>
              <w:left w:w="15" w:type="dxa"/>
              <w:right w:w="15" w:type="dxa"/>
            </w:tcMar>
            <w:vAlign w:val="center"/>
          </w:tcPr>
          <w:p w14:paraId="70DE092F">
            <w:pPr>
              <w:pStyle w:val="2"/>
              <w:rPr>
                <w:rFonts w:hint="eastAsia" w:ascii="宋体" w:hAnsi="宋体" w:eastAsia="宋体" w:cs="宋体"/>
              </w:rPr>
            </w:pPr>
          </w:p>
        </w:tc>
        <w:tc>
          <w:tcPr>
            <w:tcW w:w="1768" w:type="pct"/>
            <w:noWrap w:val="0"/>
            <w:tcMar>
              <w:top w:w="15" w:type="dxa"/>
              <w:left w:w="15" w:type="dxa"/>
              <w:right w:w="15" w:type="dxa"/>
            </w:tcMar>
            <w:vAlign w:val="center"/>
          </w:tcPr>
          <w:p w14:paraId="1095B70B">
            <w:pPr>
              <w:pStyle w:val="2"/>
              <w:rPr>
                <w:rFonts w:hint="eastAsia" w:ascii="宋体" w:hAnsi="宋体" w:eastAsia="宋体" w:cs="宋体"/>
              </w:rPr>
            </w:pPr>
            <w:r>
              <w:rPr>
                <w:rFonts w:hint="eastAsia" w:ascii="宋体" w:hAnsi="宋体" w:eastAsia="宋体" w:cs="宋体"/>
              </w:rPr>
              <w:t>导诉工作群众解答未达到80%以上</w:t>
            </w:r>
          </w:p>
        </w:tc>
        <w:tc>
          <w:tcPr>
            <w:tcW w:w="398" w:type="pct"/>
            <w:noWrap w:val="0"/>
            <w:tcMar>
              <w:top w:w="15" w:type="dxa"/>
              <w:left w:w="15" w:type="dxa"/>
              <w:right w:w="15" w:type="dxa"/>
            </w:tcMar>
            <w:vAlign w:val="center"/>
          </w:tcPr>
          <w:p w14:paraId="7C28A35B">
            <w:pPr>
              <w:pStyle w:val="2"/>
              <w:rPr>
                <w:rFonts w:hint="eastAsia" w:ascii="宋体" w:hAnsi="宋体" w:eastAsia="宋体" w:cs="宋体"/>
              </w:rPr>
            </w:pPr>
            <w:r>
              <w:rPr>
                <w:rFonts w:hint="eastAsia" w:ascii="宋体" w:hAnsi="宋体" w:eastAsia="宋体" w:cs="宋体"/>
              </w:rPr>
              <w:t>1</w:t>
            </w:r>
          </w:p>
        </w:tc>
        <w:tc>
          <w:tcPr>
            <w:tcW w:w="963" w:type="pct"/>
            <w:noWrap w:val="0"/>
            <w:tcMar>
              <w:top w:w="15" w:type="dxa"/>
              <w:left w:w="15" w:type="dxa"/>
              <w:right w:w="15" w:type="dxa"/>
            </w:tcMar>
            <w:vAlign w:val="center"/>
          </w:tcPr>
          <w:p w14:paraId="26148740">
            <w:pPr>
              <w:pStyle w:val="2"/>
              <w:rPr>
                <w:rFonts w:hint="eastAsia" w:ascii="宋体" w:hAnsi="宋体" w:eastAsia="宋体" w:cs="宋体"/>
              </w:rPr>
            </w:pPr>
            <w:r>
              <w:rPr>
                <w:rFonts w:hint="eastAsia" w:ascii="宋体" w:hAnsi="宋体" w:eastAsia="宋体" w:cs="宋体"/>
              </w:rPr>
              <w:t>扣1分</w:t>
            </w:r>
          </w:p>
        </w:tc>
        <w:tc>
          <w:tcPr>
            <w:tcW w:w="523" w:type="pct"/>
            <w:noWrap w:val="0"/>
            <w:tcMar>
              <w:top w:w="15" w:type="dxa"/>
              <w:left w:w="15" w:type="dxa"/>
              <w:right w:w="15" w:type="dxa"/>
            </w:tcMar>
            <w:vAlign w:val="center"/>
          </w:tcPr>
          <w:p w14:paraId="20772ED2">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524520DF">
            <w:pPr>
              <w:pStyle w:val="2"/>
              <w:rPr>
                <w:rFonts w:hint="eastAsia" w:ascii="宋体" w:hAnsi="宋体" w:eastAsia="宋体" w:cs="宋体"/>
              </w:rPr>
            </w:pPr>
          </w:p>
        </w:tc>
        <w:tc>
          <w:tcPr>
            <w:tcW w:w="521" w:type="pct"/>
            <w:noWrap w:val="0"/>
            <w:tcMar>
              <w:top w:w="15" w:type="dxa"/>
              <w:left w:w="15" w:type="dxa"/>
              <w:right w:w="15" w:type="dxa"/>
            </w:tcMar>
            <w:vAlign w:val="center"/>
          </w:tcPr>
          <w:p w14:paraId="700E06D5">
            <w:pPr>
              <w:pStyle w:val="2"/>
              <w:rPr>
                <w:rFonts w:hint="eastAsia" w:ascii="宋体" w:hAnsi="宋体" w:eastAsia="宋体" w:cs="宋体"/>
              </w:rPr>
            </w:pPr>
          </w:p>
        </w:tc>
      </w:tr>
      <w:tr w14:paraId="0226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blHeader/>
        </w:trPr>
        <w:tc>
          <w:tcPr>
            <w:tcW w:w="234" w:type="pct"/>
            <w:noWrap w:val="0"/>
            <w:tcMar>
              <w:top w:w="15" w:type="dxa"/>
              <w:left w:w="15" w:type="dxa"/>
              <w:right w:w="15" w:type="dxa"/>
            </w:tcMar>
            <w:vAlign w:val="center"/>
          </w:tcPr>
          <w:p w14:paraId="72E24079">
            <w:pPr>
              <w:pStyle w:val="2"/>
              <w:rPr>
                <w:rFonts w:hint="eastAsia" w:ascii="宋体" w:hAnsi="宋体" w:eastAsia="宋体" w:cs="宋体"/>
              </w:rPr>
            </w:pPr>
            <w:r>
              <w:rPr>
                <w:rFonts w:hint="eastAsia" w:ascii="宋体" w:hAnsi="宋体" w:eastAsia="宋体" w:cs="宋体"/>
              </w:rPr>
              <w:t>17</w:t>
            </w:r>
          </w:p>
        </w:tc>
        <w:tc>
          <w:tcPr>
            <w:tcW w:w="337" w:type="pct"/>
            <w:vMerge w:val="continue"/>
            <w:noWrap w:val="0"/>
            <w:tcMar>
              <w:top w:w="15" w:type="dxa"/>
              <w:left w:w="15" w:type="dxa"/>
              <w:right w:w="15" w:type="dxa"/>
            </w:tcMar>
            <w:vAlign w:val="center"/>
          </w:tcPr>
          <w:p w14:paraId="55F1BF9B">
            <w:pPr>
              <w:pStyle w:val="2"/>
              <w:rPr>
                <w:rFonts w:hint="eastAsia" w:ascii="宋体" w:hAnsi="宋体" w:eastAsia="宋体" w:cs="宋体"/>
              </w:rPr>
            </w:pPr>
          </w:p>
        </w:tc>
        <w:tc>
          <w:tcPr>
            <w:tcW w:w="1768" w:type="pct"/>
            <w:noWrap w:val="0"/>
            <w:tcMar>
              <w:top w:w="15" w:type="dxa"/>
              <w:left w:w="15" w:type="dxa"/>
              <w:right w:w="15" w:type="dxa"/>
            </w:tcMar>
            <w:vAlign w:val="center"/>
          </w:tcPr>
          <w:p w14:paraId="0C105BE4">
            <w:pPr>
              <w:pStyle w:val="2"/>
              <w:rPr>
                <w:rFonts w:hint="eastAsia" w:ascii="宋体" w:hAnsi="宋体" w:eastAsia="宋体" w:cs="宋体"/>
              </w:rPr>
            </w:pPr>
            <w:r>
              <w:rPr>
                <w:rFonts w:hint="eastAsia" w:ascii="宋体" w:hAnsi="宋体" w:eastAsia="宋体" w:cs="宋体"/>
              </w:rPr>
              <w:t>12368电话接通率未达到96%以上</w:t>
            </w:r>
          </w:p>
        </w:tc>
        <w:tc>
          <w:tcPr>
            <w:tcW w:w="398" w:type="pct"/>
            <w:noWrap w:val="0"/>
            <w:tcMar>
              <w:top w:w="15" w:type="dxa"/>
              <w:left w:w="15" w:type="dxa"/>
              <w:right w:w="15" w:type="dxa"/>
            </w:tcMar>
            <w:vAlign w:val="center"/>
          </w:tcPr>
          <w:p w14:paraId="4326CDBA">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2C8F843D">
            <w:pPr>
              <w:pStyle w:val="2"/>
              <w:rPr>
                <w:rFonts w:hint="eastAsia" w:ascii="宋体" w:hAnsi="宋体" w:eastAsia="宋体" w:cs="宋体"/>
              </w:rPr>
            </w:pPr>
            <w:r>
              <w:rPr>
                <w:rFonts w:hint="eastAsia" w:ascii="宋体" w:hAnsi="宋体" w:eastAsia="宋体" w:cs="宋体"/>
              </w:rPr>
              <w:t>扣1分</w:t>
            </w:r>
          </w:p>
        </w:tc>
        <w:tc>
          <w:tcPr>
            <w:tcW w:w="523" w:type="pct"/>
            <w:noWrap w:val="0"/>
            <w:tcMar>
              <w:top w:w="15" w:type="dxa"/>
              <w:left w:w="15" w:type="dxa"/>
              <w:right w:w="15" w:type="dxa"/>
            </w:tcMar>
            <w:vAlign w:val="center"/>
          </w:tcPr>
          <w:p w14:paraId="430772C0">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03CA250C">
            <w:pPr>
              <w:pStyle w:val="2"/>
              <w:rPr>
                <w:rFonts w:hint="eastAsia" w:ascii="宋体" w:hAnsi="宋体" w:eastAsia="宋体" w:cs="宋体"/>
              </w:rPr>
            </w:pPr>
          </w:p>
        </w:tc>
        <w:tc>
          <w:tcPr>
            <w:tcW w:w="521" w:type="pct"/>
            <w:noWrap w:val="0"/>
            <w:tcMar>
              <w:top w:w="15" w:type="dxa"/>
              <w:left w:w="15" w:type="dxa"/>
              <w:right w:w="15" w:type="dxa"/>
            </w:tcMar>
            <w:vAlign w:val="center"/>
          </w:tcPr>
          <w:p w14:paraId="4DD0415D">
            <w:pPr>
              <w:pStyle w:val="2"/>
              <w:rPr>
                <w:rFonts w:hint="eastAsia" w:ascii="宋体" w:hAnsi="宋体" w:eastAsia="宋体" w:cs="宋体"/>
              </w:rPr>
            </w:pPr>
          </w:p>
        </w:tc>
      </w:tr>
      <w:tr w14:paraId="0602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blHeader/>
        </w:trPr>
        <w:tc>
          <w:tcPr>
            <w:tcW w:w="234" w:type="pct"/>
            <w:noWrap w:val="0"/>
            <w:tcMar>
              <w:top w:w="15" w:type="dxa"/>
              <w:left w:w="15" w:type="dxa"/>
              <w:right w:w="15" w:type="dxa"/>
            </w:tcMar>
            <w:vAlign w:val="center"/>
          </w:tcPr>
          <w:p w14:paraId="70FC9224">
            <w:pPr>
              <w:pStyle w:val="2"/>
              <w:rPr>
                <w:rFonts w:hint="eastAsia" w:ascii="宋体" w:hAnsi="宋体" w:eastAsia="宋体" w:cs="宋体"/>
              </w:rPr>
            </w:pPr>
            <w:r>
              <w:rPr>
                <w:rFonts w:hint="eastAsia" w:ascii="宋体" w:hAnsi="宋体" w:eastAsia="宋体" w:cs="宋体"/>
              </w:rPr>
              <w:t>18</w:t>
            </w:r>
          </w:p>
        </w:tc>
        <w:tc>
          <w:tcPr>
            <w:tcW w:w="337" w:type="pct"/>
            <w:vMerge w:val="continue"/>
            <w:noWrap w:val="0"/>
            <w:tcMar>
              <w:top w:w="15" w:type="dxa"/>
              <w:left w:w="15" w:type="dxa"/>
              <w:right w:w="15" w:type="dxa"/>
            </w:tcMar>
            <w:vAlign w:val="center"/>
          </w:tcPr>
          <w:p w14:paraId="4033CF21">
            <w:pPr>
              <w:pStyle w:val="2"/>
              <w:rPr>
                <w:rFonts w:hint="eastAsia" w:ascii="宋体" w:hAnsi="宋体" w:eastAsia="宋体" w:cs="宋体"/>
              </w:rPr>
            </w:pPr>
          </w:p>
        </w:tc>
        <w:tc>
          <w:tcPr>
            <w:tcW w:w="1768" w:type="pct"/>
            <w:noWrap w:val="0"/>
            <w:tcMar>
              <w:top w:w="15" w:type="dxa"/>
              <w:left w:w="15" w:type="dxa"/>
              <w:right w:w="15" w:type="dxa"/>
            </w:tcMar>
            <w:vAlign w:val="center"/>
          </w:tcPr>
          <w:p w14:paraId="05251C31">
            <w:pPr>
              <w:pStyle w:val="2"/>
              <w:rPr>
                <w:rFonts w:hint="eastAsia" w:ascii="宋体" w:hAnsi="宋体" w:eastAsia="宋体" w:cs="宋体"/>
              </w:rPr>
            </w:pPr>
            <w:r>
              <w:rPr>
                <w:rFonts w:hint="eastAsia" w:ascii="宋体" w:hAnsi="宋体" w:eastAsia="宋体" w:cs="宋体"/>
              </w:rPr>
              <w:t>群众满意度未达到98%</w:t>
            </w:r>
          </w:p>
        </w:tc>
        <w:tc>
          <w:tcPr>
            <w:tcW w:w="398" w:type="pct"/>
            <w:noWrap w:val="0"/>
            <w:tcMar>
              <w:top w:w="15" w:type="dxa"/>
              <w:left w:w="15" w:type="dxa"/>
              <w:right w:w="15" w:type="dxa"/>
            </w:tcMar>
            <w:vAlign w:val="center"/>
          </w:tcPr>
          <w:p w14:paraId="5728F0AD">
            <w:pPr>
              <w:pStyle w:val="2"/>
              <w:rPr>
                <w:rFonts w:hint="eastAsia" w:ascii="宋体" w:hAnsi="宋体" w:eastAsia="宋体" w:cs="宋体"/>
              </w:rPr>
            </w:pPr>
            <w:r>
              <w:rPr>
                <w:rFonts w:hint="eastAsia" w:ascii="宋体" w:hAnsi="宋体" w:eastAsia="宋体" w:cs="宋体"/>
              </w:rPr>
              <w:t>1</w:t>
            </w:r>
          </w:p>
        </w:tc>
        <w:tc>
          <w:tcPr>
            <w:tcW w:w="963" w:type="pct"/>
            <w:noWrap w:val="0"/>
            <w:tcMar>
              <w:top w:w="15" w:type="dxa"/>
              <w:left w:w="15" w:type="dxa"/>
              <w:right w:w="15" w:type="dxa"/>
            </w:tcMar>
            <w:vAlign w:val="center"/>
          </w:tcPr>
          <w:p w14:paraId="6200B062">
            <w:pPr>
              <w:pStyle w:val="2"/>
              <w:rPr>
                <w:rFonts w:hint="eastAsia" w:ascii="宋体" w:hAnsi="宋体" w:eastAsia="宋体" w:cs="宋体"/>
              </w:rPr>
            </w:pPr>
            <w:r>
              <w:rPr>
                <w:rFonts w:hint="eastAsia" w:ascii="宋体" w:hAnsi="宋体" w:eastAsia="宋体" w:cs="宋体"/>
              </w:rPr>
              <w:t>扣1分</w:t>
            </w:r>
          </w:p>
        </w:tc>
        <w:tc>
          <w:tcPr>
            <w:tcW w:w="523" w:type="pct"/>
            <w:noWrap w:val="0"/>
            <w:tcMar>
              <w:top w:w="15" w:type="dxa"/>
              <w:left w:w="15" w:type="dxa"/>
              <w:right w:w="15" w:type="dxa"/>
            </w:tcMar>
            <w:vAlign w:val="center"/>
          </w:tcPr>
          <w:p w14:paraId="2D8AFD03">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2D082D94">
            <w:pPr>
              <w:pStyle w:val="2"/>
              <w:rPr>
                <w:rFonts w:hint="eastAsia" w:ascii="宋体" w:hAnsi="宋体" w:eastAsia="宋体" w:cs="宋体"/>
              </w:rPr>
            </w:pPr>
          </w:p>
        </w:tc>
        <w:tc>
          <w:tcPr>
            <w:tcW w:w="521" w:type="pct"/>
            <w:noWrap w:val="0"/>
            <w:tcMar>
              <w:top w:w="15" w:type="dxa"/>
              <w:left w:w="15" w:type="dxa"/>
              <w:right w:w="15" w:type="dxa"/>
            </w:tcMar>
            <w:vAlign w:val="center"/>
          </w:tcPr>
          <w:p w14:paraId="052CAF79">
            <w:pPr>
              <w:pStyle w:val="2"/>
              <w:rPr>
                <w:rFonts w:hint="eastAsia" w:ascii="宋体" w:hAnsi="宋体" w:eastAsia="宋体" w:cs="宋体"/>
              </w:rPr>
            </w:pPr>
          </w:p>
        </w:tc>
      </w:tr>
      <w:tr w14:paraId="42B3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blHeader/>
        </w:trPr>
        <w:tc>
          <w:tcPr>
            <w:tcW w:w="234" w:type="pct"/>
            <w:noWrap w:val="0"/>
            <w:tcMar>
              <w:top w:w="15" w:type="dxa"/>
              <w:left w:w="15" w:type="dxa"/>
              <w:right w:w="15" w:type="dxa"/>
            </w:tcMar>
            <w:vAlign w:val="center"/>
          </w:tcPr>
          <w:p w14:paraId="44018C37">
            <w:pPr>
              <w:pStyle w:val="2"/>
              <w:rPr>
                <w:rFonts w:hint="eastAsia" w:ascii="宋体" w:hAnsi="宋体" w:eastAsia="宋体" w:cs="宋体"/>
              </w:rPr>
            </w:pPr>
            <w:r>
              <w:rPr>
                <w:rFonts w:hint="eastAsia" w:ascii="宋体" w:hAnsi="宋体" w:eastAsia="宋体" w:cs="宋体"/>
              </w:rPr>
              <w:t>19</w:t>
            </w:r>
          </w:p>
        </w:tc>
        <w:tc>
          <w:tcPr>
            <w:tcW w:w="337" w:type="pct"/>
            <w:vMerge w:val="continue"/>
            <w:noWrap w:val="0"/>
            <w:tcMar>
              <w:top w:w="15" w:type="dxa"/>
              <w:left w:w="15" w:type="dxa"/>
              <w:right w:w="15" w:type="dxa"/>
            </w:tcMar>
            <w:vAlign w:val="center"/>
          </w:tcPr>
          <w:p w14:paraId="2AA76A93">
            <w:pPr>
              <w:pStyle w:val="2"/>
              <w:rPr>
                <w:rFonts w:hint="eastAsia" w:ascii="宋体" w:hAnsi="宋体" w:eastAsia="宋体" w:cs="宋体"/>
              </w:rPr>
            </w:pPr>
          </w:p>
        </w:tc>
        <w:tc>
          <w:tcPr>
            <w:tcW w:w="1768" w:type="pct"/>
            <w:noWrap w:val="0"/>
            <w:tcMar>
              <w:top w:w="15" w:type="dxa"/>
              <w:left w:w="15" w:type="dxa"/>
              <w:right w:w="15" w:type="dxa"/>
            </w:tcMar>
            <w:vAlign w:val="center"/>
          </w:tcPr>
          <w:p w14:paraId="42781842">
            <w:pPr>
              <w:pStyle w:val="2"/>
              <w:rPr>
                <w:rFonts w:hint="eastAsia" w:ascii="宋体" w:hAnsi="宋体" w:eastAsia="宋体" w:cs="宋体"/>
              </w:rPr>
            </w:pPr>
            <w:r>
              <w:rPr>
                <w:rFonts w:hint="eastAsia" w:ascii="宋体" w:hAnsi="宋体" w:eastAsia="宋体" w:cs="宋体"/>
              </w:rPr>
              <w:t>法官满意度未达到98%</w:t>
            </w:r>
          </w:p>
        </w:tc>
        <w:tc>
          <w:tcPr>
            <w:tcW w:w="398" w:type="pct"/>
            <w:noWrap w:val="0"/>
            <w:tcMar>
              <w:top w:w="15" w:type="dxa"/>
              <w:left w:w="15" w:type="dxa"/>
              <w:right w:w="15" w:type="dxa"/>
            </w:tcMar>
            <w:vAlign w:val="center"/>
          </w:tcPr>
          <w:p w14:paraId="1A16A429">
            <w:pPr>
              <w:pStyle w:val="2"/>
              <w:rPr>
                <w:rFonts w:hint="eastAsia" w:ascii="宋体" w:hAnsi="宋体" w:eastAsia="宋体" w:cs="宋体"/>
              </w:rPr>
            </w:pPr>
            <w:r>
              <w:rPr>
                <w:rFonts w:hint="eastAsia" w:ascii="宋体" w:hAnsi="宋体" w:eastAsia="宋体" w:cs="宋体"/>
              </w:rPr>
              <w:t>1</w:t>
            </w:r>
          </w:p>
        </w:tc>
        <w:tc>
          <w:tcPr>
            <w:tcW w:w="963" w:type="pct"/>
            <w:noWrap w:val="0"/>
            <w:tcMar>
              <w:top w:w="15" w:type="dxa"/>
              <w:left w:w="15" w:type="dxa"/>
              <w:right w:w="15" w:type="dxa"/>
            </w:tcMar>
            <w:vAlign w:val="center"/>
          </w:tcPr>
          <w:p w14:paraId="2FCEB9A5">
            <w:pPr>
              <w:pStyle w:val="2"/>
              <w:rPr>
                <w:rFonts w:hint="eastAsia" w:ascii="宋体" w:hAnsi="宋体" w:eastAsia="宋体" w:cs="宋体"/>
              </w:rPr>
            </w:pPr>
            <w:r>
              <w:rPr>
                <w:rFonts w:hint="eastAsia" w:ascii="宋体" w:hAnsi="宋体" w:eastAsia="宋体" w:cs="宋体"/>
              </w:rPr>
              <w:t>扣1分</w:t>
            </w:r>
          </w:p>
        </w:tc>
        <w:tc>
          <w:tcPr>
            <w:tcW w:w="523" w:type="pct"/>
            <w:noWrap w:val="0"/>
            <w:tcMar>
              <w:top w:w="15" w:type="dxa"/>
              <w:left w:w="15" w:type="dxa"/>
              <w:right w:w="15" w:type="dxa"/>
            </w:tcMar>
            <w:vAlign w:val="center"/>
          </w:tcPr>
          <w:p w14:paraId="07A598C0">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77913E90">
            <w:pPr>
              <w:pStyle w:val="2"/>
              <w:rPr>
                <w:rFonts w:hint="eastAsia" w:ascii="宋体" w:hAnsi="宋体" w:eastAsia="宋体" w:cs="宋体"/>
              </w:rPr>
            </w:pPr>
          </w:p>
        </w:tc>
        <w:tc>
          <w:tcPr>
            <w:tcW w:w="521" w:type="pct"/>
            <w:noWrap w:val="0"/>
            <w:tcMar>
              <w:top w:w="15" w:type="dxa"/>
              <w:left w:w="15" w:type="dxa"/>
              <w:right w:w="15" w:type="dxa"/>
            </w:tcMar>
            <w:vAlign w:val="center"/>
          </w:tcPr>
          <w:p w14:paraId="57D38450">
            <w:pPr>
              <w:pStyle w:val="2"/>
              <w:rPr>
                <w:rFonts w:hint="eastAsia" w:ascii="宋体" w:hAnsi="宋体" w:eastAsia="宋体" w:cs="宋体"/>
              </w:rPr>
            </w:pPr>
          </w:p>
        </w:tc>
      </w:tr>
      <w:tr w14:paraId="6C6F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6A08D261">
            <w:pPr>
              <w:pStyle w:val="2"/>
              <w:rPr>
                <w:rFonts w:hint="eastAsia" w:ascii="宋体" w:hAnsi="宋体" w:eastAsia="宋体" w:cs="宋体"/>
              </w:rPr>
            </w:pPr>
            <w:r>
              <w:rPr>
                <w:rFonts w:hint="eastAsia" w:ascii="宋体" w:hAnsi="宋体" w:eastAsia="宋体" w:cs="宋体"/>
              </w:rPr>
              <w:t>20</w:t>
            </w:r>
          </w:p>
        </w:tc>
        <w:tc>
          <w:tcPr>
            <w:tcW w:w="337" w:type="pct"/>
            <w:vMerge w:val="restart"/>
            <w:noWrap w:val="0"/>
            <w:tcMar>
              <w:top w:w="15" w:type="dxa"/>
              <w:left w:w="15" w:type="dxa"/>
              <w:right w:w="15" w:type="dxa"/>
            </w:tcMar>
            <w:vAlign w:val="center"/>
          </w:tcPr>
          <w:p w14:paraId="3F660917">
            <w:pPr>
              <w:pStyle w:val="2"/>
              <w:rPr>
                <w:rFonts w:hint="eastAsia" w:ascii="宋体" w:hAnsi="宋体" w:eastAsia="宋体" w:cs="宋体"/>
              </w:rPr>
            </w:pPr>
            <w:r>
              <w:rPr>
                <w:rFonts w:hint="eastAsia" w:ascii="宋体" w:hAnsi="宋体" w:eastAsia="宋体" w:cs="宋体"/>
              </w:rPr>
              <w:t>工作</w:t>
            </w:r>
          </w:p>
          <w:p w14:paraId="4EF68632">
            <w:pPr>
              <w:pStyle w:val="2"/>
              <w:rPr>
                <w:rFonts w:hint="eastAsia" w:ascii="宋体" w:hAnsi="宋体" w:eastAsia="宋体" w:cs="宋体"/>
              </w:rPr>
            </w:pPr>
            <w:r>
              <w:rPr>
                <w:rFonts w:hint="eastAsia" w:ascii="宋体" w:hAnsi="宋体" w:eastAsia="宋体" w:cs="宋体"/>
              </w:rPr>
              <w:t>要求</w:t>
            </w:r>
          </w:p>
        </w:tc>
        <w:tc>
          <w:tcPr>
            <w:tcW w:w="1768" w:type="pct"/>
            <w:noWrap w:val="0"/>
            <w:tcMar>
              <w:top w:w="15" w:type="dxa"/>
              <w:left w:w="15" w:type="dxa"/>
              <w:right w:w="15" w:type="dxa"/>
            </w:tcMar>
            <w:vAlign w:val="center"/>
          </w:tcPr>
          <w:p w14:paraId="347466A7">
            <w:pPr>
              <w:pStyle w:val="2"/>
              <w:rPr>
                <w:rFonts w:hint="eastAsia" w:ascii="宋体" w:hAnsi="宋体" w:eastAsia="宋体" w:cs="宋体"/>
              </w:rPr>
            </w:pPr>
            <w:r>
              <w:rPr>
                <w:rFonts w:hint="eastAsia" w:ascii="宋体" w:hAnsi="宋体" w:eastAsia="宋体" w:cs="宋体"/>
              </w:rPr>
              <w:t>完成服务事项的完整性、准确性要求，如发生错误应加以及时纠正</w:t>
            </w:r>
          </w:p>
        </w:tc>
        <w:tc>
          <w:tcPr>
            <w:tcW w:w="398" w:type="pct"/>
            <w:noWrap w:val="0"/>
            <w:tcMar>
              <w:top w:w="15" w:type="dxa"/>
              <w:left w:w="15" w:type="dxa"/>
              <w:right w:w="15" w:type="dxa"/>
            </w:tcMar>
            <w:vAlign w:val="center"/>
          </w:tcPr>
          <w:p w14:paraId="0E49A7FD">
            <w:pPr>
              <w:pStyle w:val="2"/>
              <w:rPr>
                <w:rFonts w:hint="eastAsia" w:ascii="宋体" w:hAnsi="宋体" w:eastAsia="宋体" w:cs="宋体"/>
              </w:rPr>
            </w:pPr>
            <w:r>
              <w:rPr>
                <w:rFonts w:hint="eastAsia" w:ascii="宋体" w:hAnsi="宋体" w:eastAsia="宋体" w:cs="宋体"/>
              </w:rPr>
              <w:t>8</w:t>
            </w:r>
          </w:p>
        </w:tc>
        <w:tc>
          <w:tcPr>
            <w:tcW w:w="963" w:type="pct"/>
            <w:noWrap w:val="0"/>
            <w:tcMar>
              <w:top w:w="15" w:type="dxa"/>
              <w:left w:w="15" w:type="dxa"/>
              <w:right w:w="15" w:type="dxa"/>
            </w:tcMar>
            <w:vAlign w:val="center"/>
          </w:tcPr>
          <w:p w14:paraId="3453B739">
            <w:pPr>
              <w:pStyle w:val="2"/>
              <w:rPr>
                <w:rFonts w:hint="eastAsia" w:ascii="宋体" w:hAnsi="宋体" w:eastAsia="宋体" w:cs="宋体"/>
              </w:rPr>
            </w:pPr>
            <w:r>
              <w:rPr>
                <w:rFonts w:hint="eastAsia" w:ascii="宋体" w:hAnsi="宋体" w:eastAsia="宋体" w:cs="宋体"/>
              </w:rPr>
              <w:t>一般失误扣0.5分/次，重大失误扣2分</w:t>
            </w:r>
          </w:p>
        </w:tc>
        <w:tc>
          <w:tcPr>
            <w:tcW w:w="523" w:type="pct"/>
            <w:noWrap w:val="0"/>
            <w:tcMar>
              <w:top w:w="15" w:type="dxa"/>
              <w:left w:w="15" w:type="dxa"/>
              <w:right w:w="15" w:type="dxa"/>
            </w:tcMar>
            <w:vAlign w:val="center"/>
          </w:tcPr>
          <w:p w14:paraId="6DBE20F9">
            <w:pPr>
              <w:pStyle w:val="2"/>
              <w:rPr>
                <w:rFonts w:hint="eastAsia" w:ascii="宋体" w:hAnsi="宋体" w:eastAsia="宋体" w:cs="宋体"/>
              </w:rPr>
            </w:pPr>
            <w:r>
              <w:rPr>
                <w:rFonts w:hint="eastAsia" w:ascii="宋体" w:hAnsi="宋体" w:eastAsia="宋体" w:cs="宋体"/>
              </w:rPr>
              <w:t>出错记录表</w:t>
            </w:r>
          </w:p>
        </w:tc>
        <w:tc>
          <w:tcPr>
            <w:tcW w:w="253" w:type="pct"/>
            <w:noWrap w:val="0"/>
            <w:tcMar>
              <w:top w:w="15" w:type="dxa"/>
              <w:left w:w="15" w:type="dxa"/>
              <w:right w:w="15" w:type="dxa"/>
            </w:tcMar>
            <w:vAlign w:val="center"/>
          </w:tcPr>
          <w:p w14:paraId="454EC493">
            <w:pPr>
              <w:pStyle w:val="2"/>
              <w:rPr>
                <w:rFonts w:hint="eastAsia" w:ascii="宋体" w:hAnsi="宋体" w:eastAsia="宋体" w:cs="宋体"/>
              </w:rPr>
            </w:pPr>
          </w:p>
        </w:tc>
        <w:tc>
          <w:tcPr>
            <w:tcW w:w="521" w:type="pct"/>
            <w:noWrap w:val="0"/>
            <w:tcMar>
              <w:top w:w="15" w:type="dxa"/>
              <w:left w:w="15" w:type="dxa"/>
              <w:right w:w="15" w:type="dxa"/>
            </w:tcMar>
            <w:vAlign w:val="center"/>
          </w:tcPr>
          <w:p w14:paraId="6AEE01BD">
            <w:pPr>
              <w:pStyle w:val="2"/>
              <w:rPr>
                <w:rFonts w:hint="eastAsia" w:ascii="宋体" w:hAnsi="宋体" w:eastAsia="宋体" w:cs="宋体"/>
              </w:rPr>
            </w:pPr>
          </w:p>
        </w:tc>
      </w:tr>
      <w:tr w14:paraId="4E65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5D2447FB">
            <w:pPr>
              <w:pStyle w:val="2"/>
              <w:rPr>
                <w:rFonts w:hint="eastAsia" w:ascii="宋体" w:hAnsi="宋体" w:eastAsia="宋体" w:cs="宋体"/>
              </w:rPr>
            </w:pPr>
            <w:r>
              <w:rPr>
                <w:rFonts w:hint="eastAsia" w:ascii="宋体" w:hAnsi="宋体" w:eastAsia="宋体" w:cs="宋体"/>
              </w:rPr>
              <w:t>21</w:t>
            </w:r>
          </w:p>
        </w:tc>
        <w:tc>
          <w:tcPr>
            <w:tcW w:w="337" w:type="pct"/>
            <w:vMerge w:val="continue"/>
            <w:noWrap w:val="0"/>
            <w:tcMar>
              <w:top w:w="15" w:type="dxa"/>
              <w:left w:w="15" w:type="dxa"/>
              <w:right w:w="15" w:type="dxa"/>
            </w:tcMar>
            <w:vAlign w:val="center"/>
          </w:tcPr>
          <w:p w14:paraId="41A2BE08">
            <w:pPr>
              <w:pStyle w:val="2"/>
              <w:rPr>
                <w:rFonts w:hint="eastAsia" w:ascii="宋体" w:hAnsi="宋体" w:eastAsia="宋体" w:cs="宋体"/>
              </w:rPr>
            </w:pPr>
          </w:p>
        </w:tc>
        <w:tc>
          <w:tcPr>
            <w:tcW w:w="1768" w:type="pct"/>
            <w:noWrap w:val="0"/>
            <w:tcMar>
              <w:top w:w="15" w:type="dxa"/>
              <w:left w:w="15" w:type="dxa"/>
              <w:right w:w="15" w:type="dxa"/>
            </w:tcMar>
            <w:vAlign w:val="center"/>
          </w:tcPr>
          <w:p w14:paraId="16FAED0B">
            <w:pPr>
              <w:pStyle w:val="2"/>
              <w:rPr>
                <w:rFonts w:hint="eastAsia" w:ascii="宋体" w:hAnsi="宋体" w:eastAsia="宋体" w:cs="宋体"/>
              </w:rPr>
            </w:pPr>
            <w:r>
              <w:rPr>
                <w:rFonts w:hint="eastAsia" w:ascii="宋体" w:hAnsi="宋体" w:eastAsia="宋体" w:cs="宋体"/>
              </w:rPr>
              <w:t>准时发放项目员工标准工资</w:t>
            </w:r>
          </w:p>
        </w:tc>
        <w:tc>
          <w:tcPr>
            <w:tcW w:w="398" w:type="pct"/>
            <w:noWrap w:val="0"/>
            <w:tcMar>
              <w:top w:w="15" w:type="dxa"/>
              <w:left w:w="15" w:type="dxa"/>
              <w:right w:w="15" w:type="dxa"/>
            </w:tcMar>
            <w:vAlign w:val="center"/>
          </w:tcPr>
          <w:p w14:paraId="660B3FD0">
            <w:pPr>
              <w:pStyle w:val="2"/>
              <w:rPr>
                <w:rFonts w:hint="eastAsia" w:ascii="宋体" w:hAnsi="宋体" w:eastAsia="宋体" w:cs="宋体"/>
              </w:rPr>
            </w:pPr>
            <w:r>
              <w:rPr>
                <w:rFonts w:hint="eastAsia" w:ascii="宋体" w:hAnsi="宋体" w:eastAsia="宋体" w:cs="宋体"/>
              </w:rPr>
              <w:t>4</w:t>
            </w:r>
          </w:p>
        </w:tc>
        <w:tc>
          <w:tcPr>
            <w:tcW w:w="963" w:type="pct"/>
            <w:noWrap w:val="0"/>
            <w:tcMar>
              <w:top w:w="15" w:type="dxa"/>
              <w:left w:w="15" w:type="dxa"/>
              <w:right w:w="15" w:type="dxa"/>
            </w:tcMar>
            <w:vAlign w:val="center"/>
          </w:tcPr>
          <w:p w14:paraId="1CEE59DF">
            <w:pPr>
              <w:pStyle w:val="2"/>
              <w:rPr>
                <w:rFonts w:hint="eastAsia" w:ascii="宋体" w:hAnsi="宋体" w:eastAsia="宋体" w:cs="宋体"/>
              </w:rPr>
            </w:pPr>
            <w:r>
              <w:rPr>
                <w:rFonts w:hint="eastAsia" w:ascii="宋体" w:hAnsi="宋体" w:eastAsia="宋体" w:cs="宋体"/>
              </w:rPr>
              <w:t>延迟1天扣0.5分(节假日及特殊情况除外)如未在当月提供本月工资发放记录，扣4分</w:t>
            </w:r>
          </w:p>
        </w:tc>
        <w:tc>
          <w:tcPr>
            <w:tcW w:w="523" w:type="pct"/>
            <w:noWrap w:val="0"/>
            <w:tcMar>
              <w:top w:w="15" w:type="dxa"/>
              <w:left w:w="15" w:type="dxa"/>
              <w:right w:w="15" w:type="dxa"/>
            </w:tcMar>
            <w:vAlign w:val="center"/>
          </w:tcPr>
          <w:p w14:paraId="7C5CB572">
            <w:pPr>
              <w:pStyle w:val="2"/>
              <w:rPr>
                <w:rFonts w:hint="eastAsia" w:ascii="宋体" w:hAnsi="宋体" w:eastAsia="宋体" w:cs="宋体"/>
              </w:rPr>
            </w:pPr>
            <w:r>
              <w:rPr>
                <w:rFonts w:hint="eastAsia" w:ascii="宋体" w:hAnsi="宋体" w:eastAsia="宋体" w:cs="宋体"/>
              </w:rPr>
              <w:t>工资表</w:t>
            </w:r>
          </w:p>
        </w:tc>
        <w:tc>
          <w:tcPr>
            <w:tcW w:w="253" w:type="pct"/>
            <w:noWrap w:val="0"/>
            <w:tcMar>
              <w:top w:w="15" w:type="dxa"/>
              <w:left w:w="15" w:type="dxa"/>
              <w:right w:w="15" w:type="dxa"/>
            </w:tcMar>
            <w:vAlign w:val="center"/>
          </w:tcPr>
          <w:p w14:paraId="25BD8CE2">
            <w:pPr>
              <w:pStyle w:val="2"/>
              <w:rPr>
                <w:rFonts w:hint="eastAsia" w:ascii="宋体" w:hAnsi="宋体" w:eastAsia="宋体" w:cs="宋体"/>
              </w:rPr>
            </w:pPr>
          </w:p>
        </w:tc>
        <w:tc>
          <w:tcPr>
            <w:tcW w:w="521" w:type="pct"/>
            <w:noWrap w:val="0"/>
            <w:tcMar>
              <w:top w:w="15" w:type="dxa"/>
              <w:left w:w="15" w:type="dxa"/>
              <w:right w:w="15" w:type="dxa"/>
            </w:tcMar>
            <w:vAlign w:val="center"/>
          </w:tcPr>
          <w:p w14:paraId="245358C9">
            <w:pPr>
              <w:pStyle w:val="2"/>
              <w:rPr>
                <w:rFonts w:hint="eastAsia" w:ascii="宋体" w:hAnsi="宋体" w:eastAsia="宋体" w:cs="宋体"/>
              </w:rPr>
            </w:pPr>
          </w:p>
        </w:tc>
      </w:tr>
      <w:tr w14:paraId="3387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7D880205">
            <w:pPr>
              <w:pStyle w:val="2"/>
              <w:rPr>
                <w:rFonts w:hint="eastAsia" w:ascii="宋体" w:hAnsi="宋体" w:eastAsia="宋体" w:cs="宋体"/>
              </w:rPr>
            </w:pPr>
            <w:r>
              <w:rPr>
                <w:rFonts w:hint="eastAsia" w:ascii="宋体" w:hAnsi="宋体" w:eastAsia="宋体" w:cs="宋体"/>
              </w:rPr>
              <w:t>22</w:t>
            </w:r>
          </w:p>
        </w:tc>
        <w:tc>
          <w:tcPr>
            <w:tcW w:w="337" w:type="pct"/>
            <w:noWrap w:val="0"/>
            <w:tcMar>
              <w:top w:w="15" w:type="dxa"/>
              <w:left w:w="15" w:type="dxa"/>
              <w:right w:w="15" w:type="dxa"/>
            </w:tcMar>
            <w:vAlign w:val="center"/>
          </w:tcPr>
          <w:p w14:paraId="06C22CD0">
            <w:pPr>
              <w:pStyle w:val="2"/>
              <w:rPr>
                <w:rFonts w:hint="eastAsia" w:ascii="宋体" w:hAnsi="宋体" w:eastAsia="宋体" w:cs="宋体"/>
              </w:rPr>
            </w:pPr>
            <w:r>
              <w:rPr>
                <w:rFonts w:hint="eastAsia" w:ascii="宋体" w:hAnsi="宋体" w:eastAsia="宋体" w:cs="宋体"/>
              </w:rPr>
              <w:t>培训</w:t>
            </w:r>
          </w:p>
          <w:p w14:paraId="3F4D22BE">
            <w:pPr>
              <w:pStyle w:val="2"/>
              <w:rPr>
                <w:rFonts w:hint="eastAsia" w:ascii="宋体" w:hAnsi="宋体" w:eastAsia="宋体" w:cs="宋体"/>
              </w:rPr>
            </w:pPr>
            <w:r>
              <w:rPr>
                <w:rFonts w:hint="eastAsia" w:ascii="宋体" w:hAnsi="宋体" w:eastAsia="宋体" w:cs="宋体"/>
              </w:rPr>
              <w:t>要求</w:t>
            </w:r>
          </w:p>
        </w:tc>
        <w:tc>
          <w:tcPr>
            <w:tcW w:w="1768" w:type="pct"/>
            <w:noWrap w:val="0"/>
            <w:tcMar>
              <w:top w:w="15" w:type="dxa"/>
              <w:left w:w="15" w:type="dxa"/>
              <w:right w:w="15" w:type="dxa"/>
            </w:tcMar>
            <w:vAlign w:val="center"/>
          </w:tcPr>
          <w:p w14:paraId="7C72FBB8">
            <w:pPr>
              <w:pStyle w:val="2"/>
              <w:rPr>
                <w:rFonts w:hint="eastAsia" w:ascii="宋体" w:hAnsi="宋体" w:eastAsia="宋体" w:cs="宋体"/>
              </w:rPr>
            </w:pPr>
            <w:r>
              <w:rPr>
                <w:rFonts w:hint="eastAsia" w:ascii="宋体" w:hAnsi="宋体" w:eastAsia="宋体" w:cs="宋体"/>
              </w:rPr>
              <w:t>岗前培训，之后每季度至少进行一次技能提升培训</w:t>
            </w:r>
          </w:p>
        </w:tc>
        <w:tc>
          <w:tcPr>
            <w:tcW w:w="398" w:type="pct"/>
            <w:noWrap w:val="0"/>
            <w:tcMar>
              <w:top w:w="15" w:type="dxa"/>
              <w:left w:w="15" w:type="dxa"/>
              <w:right w:w="15" w:type="dxa"/>
            </w:tcMar>
            <w:vAlign w:val="center"/>
          </w:tcPr>
          <w:p w14:paraId="1A345163">
            <w:pPr>
              <w:pStyle w:val="2"/>
              <w:rPr>
                <w:rFonts w:hint="eastAsia" w:ascii="宋体" w:hAnsi="宋体" w:eastAsia="宋体" w:cs="宋体"/>
              </w:rPr>
            </w:pPr>
            <w:r>
              <w:rPr>
                <w:rFonts w:hint="eastAsia" w:ascii="宋体" w:hAnsi="宋体" w:eastAsia="宋体" w:cs="宋体"/>
              </w:rPr>
              <w:t>3</w:t>
            </w:r>
          </w:p>
        </w:tc>
        <w:tc>
          <w:tcPr>
            <w:tcW w:w="963" w:type="pct"/>
            <w:noWrap w:val="0"/>
            <w:tcMar>
              <w:top w:w="15" w:type="dxa"/>
              <w:left w:w="15" w:type="dxa"/>
              <w:right w:w="15" w:type="dxa"/>
            </w:tcMar>
            <w:vAlign w:val="center"/>
          </w:tcPr>
          <w:p w14:paraId="0D26516B">
            <w:pPr>
              <w:pStyle w:val="2"/>
              <w:rPr>
                <w:rFonts w:hint="eastAsia" w:ascii="宋体" w:hAnsi="宋体" w:eastAsia="宋体" w:cs="宋体"/>
              </w:rPr>
            </w:pPr>
            <w:r>
              <w:rPr>
                <w:rFonts w:hint="eastAsia" w:ascii="宋体" w:hAnsi="宋体" w:eastAsia="宋体" w:cs="宋体"/>
              </w:rPr>
              <w:t>未进行培训扣1分/次</w:t>
            </w:r>
          </w:p>
        </w:tc>
        <w:tc>
          <w:tcPr>
            <w:tcW w:w="523" w:type="pct"/>
            <w:noWrap w:val="0"/>
            <w:tcMar>
              <w:top w:w="15" w:type="dxa"/>
              <w:left w:w="15" w:type="dxa"/>
              <w:right w:w="15" w:type="dxa"/>
            </w:tcMar>
            <w:vAlign w:val="center"/>
          </w:tcPr>
          <w:p w14:paraId="4FA56E58">
            <w:pPr>
              <w:pStyle w:val="2"/>
              <w:rPr>
                <w:rFonts w:hint="eastAsia" w:ascii="宋体" w:hAnsi="宋体" w:eastAsia="宋体" w:cs="宋体"/>
              </w:rPr>
            </w:pPr>
            <w:r>
              <w:rPr>
                <w:rFonts w:hint="eastAsia" w:ascii="宋体" w:hAnsi="宋体" w:eastAsia="宋体" w:cs="宋体"/>
              </w:rPr>
              <w:t>培训纪要</w:t>
            </w:r>
          </w:p>
        </w:tc>
        <w:tc>
          <w:tcPr>
            <w:tcW w:w="253" w:type="pct"/>
            <w:noWrap w:val="0"/>
            <w:tcMar>
              <w:top w:w="15" w:type="dxa"/>
              <w:left w:w="15" w:type="dxa"/>
              <w:right w:w="15" w:type="dxa"/>
            </w:tcMar>
            <w:vAlign w:val="center"/>
          </w:tcPr>
          <w:p w14:paraId="792E3817">
            <w:pPr>
              <w:pStyle w:val="2"/>
              <w:rPr>
                <w:rFonts w:hint="eastAsia" w:ascii="宋体" w:hAnsi="宋体" w:eastAsia="宋体" w:cs="宋体"/>
              </w:rPr>
            </w:pPr>
          </w:p>
        </w:tc>
        <w:tc>
          <w:tcPr>
            <w:tcW w:w="521" w:type="pct"/>
            <w:noWrap w:val="0"/>
            <w:tcMar>
              <w:top w:w="15" w:type="dxa"/>
              <w:left w:w="15" w:type="dxa"/>
              <w:right w:w="15" w:type="dxa"/>
            </w:tcMar>
            <w:vAlign w:val="center"/>
          </w:tcPr>
          <w:p w14:paraId="60880C25">
            <w:pPr>
              <w:pStyle w:val="2"/>
              <w:rPr>
                <w:rFonts w:hint="eastAsia" w:ascii="宋体" w:hAnsi="宋体" w:eastAsia="宋体" w:cs="宋体"/>
              </w:rPr>
            </w:pPr>
          </w:p>
        </w:tc>
      </w:tr>
      <w:tr w14:paraId="6CBA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05C6656C">
            <w:pPr>
              <w:pStyle w:val="2"/>
              <w:rPr>
                <w:rFonts w:hint="eastAsia" w:ascii="宋体" w:hAnsi="宋体" w:eastAsia="宋体" w:cs="宋体"/>
              </w:rPr>
            </w:pPr>
            <w:r>
              <w:rPr>
                <w:rFonts w:hint="eastAsia" w:ascii="宋体" w:hAnsi="宋体" w:eastAsia="宋体" w:cs="宋体"/>
              </w:rPr>
              <w:t>23</w:t>
            </w:r>
          </w:p>
        </w:tc>
        <w:tc>
          <w:tcPr>
            <w:tcW w:w="337" w:type="pct"/>
            <w:vMerge w:val="restart"/>
            <w:noWrap w:val="0"/>
            <w:tcMar>
              <w:top w:w="15" w:type="dxa"/>
              <w:left w:w="15" w:type="dxa"/>
              <w:right w:w="15" w:type="dxa"/>
            </w:tcMar>
            <w:vAlign w:val="center"/>
          </w:tcPr>
          <w:p w14:paraId="24DA3D4E">
            <w:pPr>
              <w:pStyle w:val="2"/>
              <w:rPr>
                <w:rFonts w:hint="eastAsia" w:ascii="宋体" w:hAnsi="宋体" w:eastAsia="宋体" w:cs="宋体"/>
              </w:rPr>
            </w:pPr>
            <w:r>
              <w:rPr>
                <w:rFonts w:hint="eastAsia" w:ascii="宋体" w:hAnsi="宋体" w:eastAsia="宋体" w:cs="宋体"/>
              </w:rPr>
              <w:t>工作</w:t>
            </w:r>
          </w:p>
          <w:p w14:paraId="720FB444">
            <w:pPr>
              <w:pStyle w:val="2"/>
              <w:rPr>
                <w:rFonts w:hint="eastAsia" w:ascii="宋体" w:hAnsi="宋体" w:eastAsia="宋体" w:cs="宋体"/>
              </w:rPr>
            </w:pPr>
            <w:r>
              <w:rPr>
                <w:rFonts w:hint="eastAsia" w:ascii="宋体" w:hAnsi="宋体" w:eastAsia="宋体" w:cs="宋体"/>
              </w:rPr>
              <w:t>汇报</w:t>
            </w:r>
          </w:p>
        </w:tc>
        <w:tc>
          <w:tcPr>
            <w:tcW w:w="1768" w:type="pct"/>
            <w:noWrap w:val="0"/>
            <w:tcMar>
              <w:top w:w="15" w:type="dxa"/>
              <w:left w:w="15" w:type="dxa"/>
              <w:right w:w="15" w:type="dxa"/>
            </w:tcMar>
            <w:vAlign w:val="center"/>
          </w:tcPr>
          <w:p w14:paraId="60D697BC">
            <w:pPr>
              <w:pStyle w:val="2"/>
              <w:rPr>
                <w:rFonts w:hint="eastAsia" w:ascii="宋体" w:hAnsi="宋体" w:eastAsia="宋体" w:cs="宋体"/>
              </w:rPr>
            </w:pPr>
            <w:r>
              <w:rPr>
                <w:rFonts w:hint="eastAsia" w:ascii="宋体" w:hAnsi="宋体" w:eastAsia="宋体" w:cs="宋体"/>
              </w:rPr>
              <w:t>指定项目人员专门负责与贵单位之间文件的现场传送工作，并规定严格的交收和专人保管办法</w:t>
            </w:r>
          </w:p>
        </w:tc>
        <w:tc>
          <w:tcPr>
            <w:tcW w:w="398" w:type="pct"/>
            <w:noWrap w:val="0"/>
            <w:tcMar>
              <w:top w:w="15" w:type="dxa"/>
              <w:left w:w="15" w:type="dxa"/>
              <w:right w:w="15" w:type="dxa"/>
            </w:tcMar>
            <w:vAlign w:val="center"/>
          </w:tcPr>
          <w:p w14:paraId="4AFB1152">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051CC83A">
            <w:pPr>
              <w:pStyle w:val="2"/>
              <w:rPr>
                <w:rFonts w:hint="eastAsia" w:ascii="宋体" w:hAnsi="宋体" w:eastAsia="宋体" w:cs="宋体"/>
              </w:rPr>
            </w:pPr>
            <w:r>
              <w:rPr>
                <w:rFonts w:hint="eastAsia" w:ascii="宋体" w:hAnsi="宋体" w:eastAsia="宋体" w:cs="宋体"/>
              </w:rPr>
              <w:t>发生遗漏延迟扣1分/次</w:t>
            </w:r>
          </w:p>
        </w:tc>
        <w:tc>
          <w:tcPr>
            <w:tcW w:w="523" w:type="pct"/>
            <w:noWrap w:val="0"/>
            <w:tcMar>
              <w:top w:w="15" w:type="dxa"/>
              <w:left w:w="15" w:type="dxa"/>
              <w:right w:w="15" w:type="dxa"/>
            </w:tcMar>
            <w:vAlign w:val="center"/>
          </w:tcPr>
          <w:p w14:paraId="0750C1C6">
            <w:pPr>
              <w:pStyle w:val="2"/>
              <w:rPr>
                <w:rFonts w:hint="eastAsia" w:ascii="宋体" w:hAnsi="宋体" w:eastAsia="宋体" w:cs="宋体"/>
              </w:rPr>
            </w:pPr>
            <w:r>
              <w:rPr>
                <w:rFonts w:hint="eastAsia" w:ascii="宋体" w:hAnsi="宋体" w:eastAsia="宋体" w:cs="宋体"/>
              </w:rPr>
              <w:t>关键事件</w:t>
            </w:r>
          </w:p>
          <w:p w14:paraId="19264119">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52C87271">
            <w:pPr>
              <w:pStyle w:val="2"/>
              <w:rPr>
                <w:rFonts w:hint="eastAsia" w:ascii="宋体" w:hAnsi="宋体" w:eastAsia="宋体" w:cs="宋体"/>
              </w:rPr>
            </w:pPr>
          </w:p>
        </w:tc>
        <w:tc>
          <w:tcPr>
            <w:tcW w:w="521" w:type="pct"/>
            <w:noWrap w:val="0"/>
            <w:tcMar>
              <w:top w:w="15" w:type="dxa"/>
              <w:left w:w="15" w:type="dxa"/>
              <w:right w:w="15" w:type="dxa"/>
            </w:tcMar>
            <w:vAlign w:val="center"/>
          </w:tcPr>
          <w:p w14:paraId="4895F36F">
            <w:pPr>
              <w:pStyle w:val="2"/>
              <w:rPr>
                <w:rFonts w:hint="eastAsia" w:ascii="宋体" w:hAnsi="宋体" w:eastAsia="宋体" w:cs="宋体"/>
              </w:rPr>
            </w:pPr>
          </w:p>
        </w:tc>
      </w:tr>
      <w:tr w14:paraId="65F2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11E7E350">
            <w:pPr>
              <w:pStyle w:val="2"/>
              <w:rPr>
                <w:rFonts w:hint="eastAsia" w:ascii="宋体" w:hAnsi="宋体" w:eastAsia="宋体" w:cs="宋体"/>
              </w:rPr>
            </w:pPr>
            <w:r>
              <w:rPr>
                <w:rFonts w:hint="eastAsia" w:ascii="宋体" w:hAnsi="宋体" w:eastAsia="宋体" w:cs="宋体"/>
              </w:rPr>
              <w:t>24</w:t>
            </w:r>
          </w:p>
        </w:tc>
        <w:tc>
          <w:tcPr>
            <w:tcW w:w="337" w:type="pct"/>
            <w:vMerge w:val="continue"/>
            <w:noWrap w:val="0"/>
            <w:tcMar>
              <w:top w:w="15" w:type="dxa"/>
              <w:left w:w="15" w:type="dxa"/>
              <w:right w:w="15" w:type="dxa"/>
            </w:tcMar>
            <w:vAlign w:val="center"/>
          </w:tcPr>
          <w:p w14:paraId="1137837B">
            <w:pPr>
              <w:pStyle w:val="2"/>
              <w:rPr>
                <w:rFonts w:hint="eastAsia" w:ascii="宋体" w:hAnsi="宋体" w:eastAsia="宋体" w:cs="宋体"/>
              </w:rPr>
            </w:pPr>
          </w:p>
        </w:tc>
        <w:tc>
          <w:tcPr>
            <w:tcW w:w="1768" w:type="pct"/>
            <w:noWrap w:val="0"/>
            <w:tcMar>
              <w:top w:w="15" w:type="dxa"/>
              <w:left w:w="15" w:type="dxa"/>
              <w:right w:w="15" w:type="dxa"/>
            </w:tcMar>
            <w:vAlign w:val="center"/>
          </w:tcPr>
          <w:p w14:paraId="0DB961E5">
            <w:pPr>
              <w:pStyle w:val="2"/>
              <w:rPr>
                <w:rFonts w:hint="eastAsia" w:ascii="宋体" w:hAnsi="宋体" w:eastAsia="宋体" w:cs="宋体"/>
              </w:rPr>
            </w:pPr>
            <w:r>
              <w:rPr>
                <w:rFonts w:hint="eastAsia" w:ascii="宋体" w:hAnsi="宋体" w:eastAsia="宋体" w:cs="宋体"/>
              </w:rPr>
              <w:t>积极配合甲方监督、安全排查工作</w:t>
            </w:r>
          </w:p>
        </w:tc>
        <w:tc>
          <w:tcPr>
            <w:tcW w:w="398" w:type="pct"/>
            <w:noWrap w:val="0"/>
            <w:tcMar>
              <w:top w:w="15" w:type="dxa"/>
              <w:left w:w="15" w:type="dxa"/>
              <w:right w:w="15" w:type="dxa"/>
            </w:tcMar>
            <w:vAlign w:val="center"/>
          </w:tcPr>
          <w:p w14:paraId="2BFBBA11">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638426C9">
            <w:pPr>
              <w:pStyle w:val="2"/>
              <w:rPr>
                <w:rFonts w:hint="eastAsia" w:ascii="宋体" w:hAnsi="宋体" w:eastAsia="宋体" w:cs="宋体"/>
              </w:rPr>
            </w:pPr>
            <w:r>
              <w:rPr>
                <w:rFonts w:hint="eastAsia" w:ascii="宋体" w:hAnsi="宋体" w:eastAsia="宋体" w:cs="宋体"/>
              </w:rPr>
              <w:t>抽检发现扣1分</w:t>
            </w:r>
          </w:p>
        </w:tc>
        <w:tc>
          <w:tcPr>
            <w:tcW w:w="523" w:type="pct"/>
            <w:noWrap w:val="0"/>
            <w:tcMar>
              <w:top w:w="15" w:type="dxa"/>
              <w:left w:w="15" w:type="dxa"/>
              <w:right w:w="15" w:type="dxa"/>
            </w:tcMar>
            <w:vAlign w:val="center"/>
          </w:tcPr>
          <w:p w14:paraId="10A9AC89">
            <w:pPr>
              <w:pStyle w:val="2"/>
              <w:rPr>
                <w:rFonts w:hint="eastAsia" w:ascii="宋体" w:hAnsi="宋体" w:eastAsia="宋体" w:cs="宋体"/>
              </w:rPr>
            </w:pPr>
            <w:r>
              <w:rPr>
                <w:rFonts w:hint="eastAsia" w:ascii="宋体" w:hAnsi="宋体" w:eastAsia="宋体" w:cs="宋体"/>
              </w:rPr>
              <w:t>关键事件</w:t>
            </w:r>
          </w:p>
          <w:p w14:paraId="125831C8">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52B9C1C2">
            <w:pPr>
              <w:pStyle w:val="2"/>
              <w:rPr>
                <w:rFonts w:hint="eastAsia" w:ascii="宋体" w:hAnsi="宋体" w:eastAsia="宋体" w:cs="宋体"/>
              </w:rPr>
            </w:pPr>
          </w:p>
        </w:tc>
        <w:tc>
          <w:tcPr>
            <w:tcW w:w="521" w:type="pct"/>
            <w:noWrap w:val="0"/>
            <w:tcMar>
              <w:top w:w="15" w:type="dxa"/>
              <w:left w:w="15" w:type="dxa"/>
              <w:right w:w="15" w:type="dxa"/>
            </w:tcMar>
            <w:vAlign w:val="center"/>
          </w:tcPr>
          <w:p w14:paraId="2427CCEB">
            <w:pPr>
              <w:pStyle w:val="2"/>
              <w:rPr>
                <w:rFonts w:hint="eastAsia" w:ascii="宋体" w:hAnsi="宋体" w:eastAsia="宋体" w:cs="宋体"/>
              </w:rPr>
            </w:pPr>
          </w:p>
        </w:tc>
      </w:tr>
      <w:tr w14:paraId="10EB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5EBB8E05">
            <w:pPr>
              <w:pStyle w:val="2"/>
              <w:rPr>
                <w:rFonts w:hint="eastAsia" w:ascii="宋体" w:hAnsi="宋体" w:eastAsia="宋体" w:cs="宋体"/>
              </w:rPr>
            </w:pPr>
            <w:r>
              <w:rPr>
                <w:rFonts w:hint="eastAsia" w:ascii="宋体" w:hAnsi="宋体" w:eastAsia="宋体" w:cs="宋体"/>
              </w:rPr>
              <w:t>25</w:t>
            </w:r>
          </w:p>
        </w:tc>
        <w:tc>
          <w:tcPr>
            <w:tcW w:w="337" w:type="pct"/>
            <w:vMerge w:val="continue"/>
            <w:noWrap w:val="0"/>
            <w:tcMar>
              <w:top w:w="15" w:type="dxa"/>
              <w:left w:w="15" w:type="dxa"/>
              <w:right w:w="15" w:type="dxa"/>
            </w:tcMar>
            <w:vAlign w:val="center"/>
          </w:tcPr>
          <w:p w14:paraId="25E4238B">
            <w:pPr>
              <w:pStyle w:val="2"/>
              <w:rPr>
                <w:rFonts w:hint="eastAsia" w:ascii="宋体" w:hAnsi="宋体" w:eastAsia="宋体" w:cs="宋体"/>
              </w:rPr>
            </w:pPr>
          </w:p>
        </w:tc>
        <w:tc>
          <w:tcPr>
            <w:tcW w:w="1768" w:type="pct"/>
            <w:noWrap w:val="0"/>
            <w:tcMar>
              <w:top w:w="15" w:type="dxa"/>
              <w:left w:w="15" w:type="dxa"/>
              <w:right w:w="15" w:type="dxa"/>
            </w:tcMar>
            <w:vAlign w:val="center"/>
          </w:tcPr>
          <w:p w14:paraId="1A939341">
            <w:pPr>
              <w:pStyle w:val="2"/>
              <w:rPr>
                <w:rFonts w:hint="eastAsia" w:ascii="宋体" w:hAnsi="宋体" w:eastAsia="宋体" w:cs="宋体"/>
              </w:rPr>
            </w:pPr>
            <w:r>
              <w:rPr>
                <w:rFonts w:hint="eastAsia" w:ascii="宋体" w:hAnsi="宋体" w:eastAsia="宋体" w:cs="宋体"/>
              </w:rPr>
              <w:t>上交整改意见及配套管理制度及时</w:t>
            </w:r>
          </w:p>
        </w:tc>
        <w:tc>
          <w:tcPr>
            <w:tcW w:w="398" w:type="pct"/>
            <w:noWrap w:val="0"/>
            <w:tcMar>
              <w:top w:w="15" w:type="dxa"/>
              <w:left w:w="15" w:type="dxa"/>
              <w:right w:w="15" w:type="dxa"/>
            </w:tcMar>
            <w:vAlign w:val="center"/>
          </w:tcPr>
          <w:p w14:paraId="0D8D2E75">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2758A077">
            <w:pPr>
              <w:pStyle w:val="2"/>
              <w:rPr>
                <w:rFonts w:hint="eastAsia" w:ascii="宋体" w:hAnsi="宋体" w:eastAsia="宋体" w:cs="宋体"/>
              </w:rPr>
            </w:pPr>
            <w:r>
              <w:rPr>
                <w:rFonts w:hint="eastAsia" w:ascii="宋体" w:hAnsi="宋体" w:eastAsia="宋体" w:cs="宋体"/>
              </w:rPr>
              <w:t>满意度评分，扣分最高不超5分</w:t>
            </w:r>
          </w:p>
        </w:tc>
        <w:tc>
          <w:tcPr>
            <w:tcW w:w="523" w:type="pct"/>
            <w:noWrap w:val="0"/>
            <w:tcMar>
              <w:top w:w="15" w:type="dxa"/>
              <w:left w:w="15" w:type="dxa"/>
              <w:right w:w="15" w:type="dxa"/>
            </w:tcMar>
            <w:vAlign w:val="center"/>
          </w:tcPr>
          <w:p w14:paraId="38703A80">
            <w:pPr>
              <w:pStyle w:val="2"/>
              <w:rPr>
                <w:rFonts w:hint="eastAsia" w:ascii="宋体" w:hAnsi="宋体" w:eastAsia="宋体" w:cs="宋体"/>
              </w:rPr>
            </w:pPr>
            <w:r>
              <w:rPr>
                <w:rFonts w:hint="eastAsia" w:ascii="宋体" w:hAnsi="宋体" w:eastAsia="宋体" w:cs="宋体"/>
              </w:rPr>
              <w:t>关键事件</w:t>
            </w:r>
          </w:p>
          <w:p w14:paraId="17A72DE2">
            <w:pPr>
              <w:pStyle w:val="2"/>
              <w:rPr>
                <w:rFonts w:hint="eastAsia" w:ascii="宋体" w:hAnsi="宋体" w:eastAsia="宋体" w:cs="宋体"/>
              </w:rPr>
            </w:pPr>
            <w:r>
              <w:rPr>
                <w:rFonts w:hint="eastAsia" w:ascii="宋体" w:hAnsi="宋体" w:eastAsia="宋体" w:cs="宋体"/>
              </w:rPr>
              <w:t>记录法</w:t>
            </w:r>
          </w:p>
        </w:tc>
        <w:tc>
          <w:tcPr>
            <w:tcW w:w="253" w:type="pct"/>
            <w:noWrap w:val="0"/>
            <w:tcMar>
              <w:top w:w="15" w:type="dxa"/>
              <w:left w:w="15" w:type="dxa"/>
              <w:right w:w="15" w:type="dxa"/>
            </w:tcMar>
            <w:vAlign w:val="center"/>
          </w:tcPr>
          <w:p w14:paraId="205CE654">
            <w:pPr>
              <w:pStyle w:val="2"/>
              <w:rPr>
                <w:rFonts w:hint="eastAsia" w:ascii="宋体" w:hAnsi="宋体" w:eastAsia="宋体" w:cs="宋体"/>
              </w:rPr>
            </w:pPr>
          </w:p>
        </w:tc>
        <w:tc>
          <w:tcPr>
            <w:tcW w:w="521" w:type="pct"/>
            <w:noWrap w:val="0"/>
            <w:tcMar>
              <w:top w:w="15" w:type="dxa"/>
              <w:left w:w="15" w:type="dxa"/>
              <w:right w:w="15" w:type="dxa"/>
            </w:tcMar>
            <w:vAlign w:val="center"/>
          </w:tcPr>
          <w:p w14:paraId="1A758E41">
            <w:pPr>
              <w:pStyle w:val="2"/>
              <w:rPr>
                <w:rFonts w:hint="eastAsia" w:ascii="宋体" w:hAnsi="宋体" w:eastAsia="宋体" w:cs="宋体"/>
              </w:rPr>
            </w:pPr>
          </w:p>
        </w:tc>
      </w:tr>
      <w:tr w14:paraId="6F93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4984406E">
            <w:pPr>
              <w:pStyle w:val="2"/>
              <w:rPr>
                <w:rFonts w:hint="eastAsia" w:ascii="宋体" w:hAnsi="宋体" w:eastAsia="宋体" w:cs="宋体"/>
              </w:rPr>
            </w:pPr>
            <w:r>
              <w:rPr>
                <w:rFonts w:hint="eastAsia" w:ascii="宋体" w:hAnsi="宋体" w:eastAsia="宋体" w:cs="宋体"/>
              </w:rPr>
              <w:t>26</w:t>
            </w:r>
          </w:p>
        </w:tc>
        <w:tc>
          <w:tcPr>
            <w:tcW w:w="337" w:type="pct"/>
            <w:vMerge w:val="continue"/>
            <w:noWrap w:val="0"/>
            <w:tcMar>
              <w:top w:w="15" w:type="dxa"/>
              <w:left w:w="15" w:type="dxa"/>
              <w:right w:w="15" w:type="dxa"/>
            </w:tcMar>
            <w:vAlign w:val="center"/>
          </w:tcPr>
          <w:p w14:paraId="19B01DB4">
            <w:pPr>
              <w:pStyle w:val="2"/>
              <w:rPr>
                <w:rFonts w:hint="eastAsia" w:ascii="宋体" w:hAnsi="宋体" w:eastAsia="宋体" w:cs="宋体"/>
              </w:rPr>
            </w:pPr>
          </w:p>
        </w:tc>
        <w:tc>
          <w:tcPr>
            <w:tcW w:w="1768" w:type="pct"/>
            <w:noWrap w:val="0"/>
            <w:tcMar>
              <w:top w:w="15" w:type="dxa"/>
              <w:left w:w="15" w:type="dxa"/>
              <w:right w:w="15" w:type="dxa"/>
            </w:tcMar>
            <w:vAlign w:val="center"/>
          </w:tcPr>
          <w:p w14:paraId="47E3BE1E">
            <w:pPr>
              <w:pStyle w:val="2"/>
              <w:rPr>
                <w:rFonts w:hint="eastAsia" w:ascii="宋体" w:hAnsi="宋体" w:eastAsia="宋体" w:cs="宋体"/>
              </w:rPr>
            </w:pPr>
            <w:r>
              <w:rPr>
                <w:rFonts w:hint="eastAsia" w:ascii="宋体" w:hAnsi="宋体" w:eastAsia="宋体" w:cs="宋体"/>
              </w:rPr>
              <w:t>每月根据院方反馈建议对员工业务能力、纪律作风进行提升督导</w:t>
            </w:r>
          </w:p>
        </w:tc>
        <w:tc>
          <w:tcPr>
            <w:tcW w:w="398" w:type="pct"/>
            <w:noWrap w:val="0"/>
            <w:tcMar>
              <w:top w:w="15" w:type="dxa"/>
              <w:left w:w="15" w:type="dxa"/>
              <w:right w:w="15" w:type="dxa"/>
            </w:tcMar>
            <w:vAlign w:val="center"/>
          </w:tcPr>
          <w:p w14:paraId="500C0FB9">
            <w:pPr>
              <w:pStyle w:val="2"/>
              <w:rPr>
                <w:rFonts w:hint="eastAsia" w:ascii="宋体" w:hAnsi="宋体" w:eastAsia="宋体" w:cs="宋体"/>
              </w:rPr>
            </w:pPr>
            <w:r>
              <w:rPr>
                <w:rFonts w:hint="eastAsia" w:ascii="宋体" w:hAnsi="宋体" w:eastAsia="宋体" w:cs="宋体"/>
              </w:rPr>
              <w:t>5</w:t>
            </w:r>
          </w:p>
        </w:tc>
        <w:tc>
          <w:tcPr>
            <w:tcW w:w="963" w:type="pct"/>
            <w:noWrap w:val="0"/>
            <w:tcMar>
              <w:top w:w="15" w:type="dxa"/>
              <w:left w:w="15" w:type="dxa"/>
              <w:right w:w="15" w:type="dxa"/>
            </w:tcMar>
            <w:vAlign w:val="center"/>
          </w:tcPr>
          <w:p w14:paraId="379AF0ED">
            <w:pPr>
              <w:pStyle w:val="2"/>
              <w:rPr>
                <w:rFonts w:hint="eastAsia" w:ascii="宋体" w:hAnsi="宋体" w:eastAsia="宋体" w:cs="宋体"/>
              </w:rPr>
            </w:pPr>
            <w:r>
              <w:rPr>
                <w:rFonts w:hint="eastAsia" w:ascii="宋体" w:hAnsi="宋体" w:eastAsia="宋体" w:cs="宋体"/>
              </w:rPr>
              <w:t>督导未见实效，扣2分。 未开展督导工作，扣5分。</w:t>
            </w:r>
          </w:p>
        </w:tc>
        <w:tc>
          <w:tcPr>
            <w:tcW w:w="523" w:type="pct"/>
            <w:noWrap w:val="0"/>
            <w:tcMar>
              <w:top w:w="15" w:type="dxa"/>
              <w:left w:w="15" w:type="dxa"/>
              <w:right w:w="15" w:type="dxa"/>
            </w:tcMar>
            <w:vAlign w:val="center"/>
          </w:tcPr>
          <w:p w14:paraId="2D571386">
            <w:pPr>
              <w:pStyle w:val="2"/>
              <w:rPr>
                <w:rFonts w:hint="eastAsia" w:ascii="宋体" w:hAnsi="宋体" w:eastAsia="宋体" w:cs="宋体"/>
              </w:rPr>
            </w:pPr>
            <w:r>
              <w:rPr>
                <w:rFonts w:hint="eastAsia" w:ascii="宋体" w:hAnsi="宋体" w:eastAsia="宋体" w:cs="宋体"/>
              </w:rPr>
              <w:t>会议纪要</w:t>
            </w:r>
          </w:p>
          <w:p w14:paraId="04C5204D">
            <w:pPr>
              <w:pStyle w:val="2"/>
              <w:rPr>
                <w:rFonts w:hint="eastAsia" w:ascii="宋体" w:hAnsi="宋体" w:eastAsia="宋体" w:cs="宋体"/>
              </w:rPr>
            </w:pPr>
            <w:r>
              <w:rPr>
                <w:rFonts w:hint="eastAsia" w:ascii="宋体" w:hAnsi="宋体" w:eastAsia="宋体" w:cs="宋体"/>
              </w:rPr>
              <w:t>提交情况</w:t>
            </w:r>
          </w:p>
        </w:tc>
        <w:tc>
          <w:tcPr>
            <w:tcW w:w="253" w:type="pct"/>
            <w:noWrap w:val="0"/>
            <w:tcMar>
              <w:top w:w="15" w:type="dxa"/>
              <w:left w:w="15" w:type="dxa"/>
              <w:right w:w="15" w:type="dxa"/>
            </w:tcMar>
            <w:vAlign w:val="center"/>
          </w:tcPr>
          <w:p w14:paraId="0FC349C3">
            <w:pPr>
              <w:pStyle w:val="2"/>
              <w:rPr>
                <w:rFonts w:hint="eastAsia" w:ascii="宋体" w:hAnsi="宋体" w:eastAsia="宋体" w:cs="宋体"/>
              </w:rPr>
            </w:pPr>
          </w:p>
        </w:tc>
        <w:tc>
          <w:tcPr>
            <w:tcW w:w="521" w:type="pct"/>
            <w:noWrap w:val="0"/>
            <w:tcMar>
              <w:top w:w="15" w:type="dxa"/>
              <w:left w:w="15" w:type="dxa"/>
              <w:right w:w="15" w:type="dxa"/>
            </w:tcMar>
            <w:vAlign w:val="center"/>
          </w:tcPr>
          <w:p w14:paraId="191F9FC4">
            <w:pPr>
              <w:pStyle w:val="2"/>
              <w:rPr>
                <w:rFonts w:hint="eastAsia" w:ascii="宋体" w:hAnsi="宋体" w:eastAsia="宋体" w:cs="宋体"/>
              </w:rPr>
            </w:pPr>
          </w:p>
        </w:tc>
      </w:tr>
      <w:tr w14:paraId="6263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238FF02A">
            <w:pPr>
              <w:pStyle w:val="2"/>
              <w:rPr>
                <w:rFonts w:hint="eastAsia" w:ascii="宋体" w:hAnsi="宋体" w:eastAsia="宋体" w:cs="宋体"/>
              </w:rPr>
            </w:pPr>
            <w:r>
              <w:rPr>
                <w:rFonts w:hint="eastAsia" w:ascii="宋体" w:hAnsi="宋体" w:eastAsia="宋体" w:cs="宋体"/>
              </w:rPr>
              <w:t>27</w:t>
            </w:r>
          </w:p>
        </w:tc>
        <w:tc>
          <w:tcPr>
            <w:tcW w:w="337" w:type="pct"/>
            <w:vMerge w:val="continue"/>
            <w:noWrap w:val="0"/>
            <w:tcMar>
              <w:top w:w="15" w:type="dxa"/>
              <w:left w:w="15" w:type="dxa"/>
              <w:right w:w="15" w:type="dxa"/>
            </w:tcMar>
            <w:vAlign w:val="center"/>
          </w:tcPr>
          <w:p w14:paraId="67E35033">
            <w:pPr>
              <w:pStyle w:val="2"/>
              <w:rPr>
                <w:rFonts w:hint="eastAsia" w:ascii="宋体" w:hAnsi="宋体" w:eastAsia="宋体" w:cs="宋体"/>
              </w:rPr>
            </w:pPr>
          </w:p>
        </w:tc>
        <w:tc>
          <w:tcPr>
            <w:tcW w:w="1768" w:type="pct"/>
            <w:noWrap w:val="0"/>
            <w:tcMar>
              <w:top w:w="15" w:type="dxa"/>
              <w:left w:w="15" w:type="dxa"/>
              <w:right w:w="15" w:type="dxa"/>
            </w:tcMar>
            <w:vAlign w:val="center"/>
          </w:tcPr>
          <w:p w14:paraId="1D5A027B">
            <w:pPr>
              <w:pStyle w:val="2"/>
              <w:rPr>
                <w:rFonts w:hint="eastAsia" w:ascii="宋体" w:hAnsi="宋体" w:eastAsia="宋体" w:cs="宋体"/>
              </w:rPr>
            </w:pPr>
            <w:r>
              <w:rPr>
                <w:rFonts w:hint="eastAsia" w:ascii="宋体" w:hAnsi="宋体" w:eastAsia="宋体" w:cs="宋体"/>
              </w:rPr>
              <w:t>每月20号提交上月工作总结报告</w:t>
            </w:r>
          </w:p>
        </w:tc>
        <w:tc>
          <w:tcPr>
            <w:tcW w:w="398" w:type="pct"/>
            <w:noWrap w:val="0"/>
            <w:tcMar>
              <w:top w:w="15" w:type="dxa"/>
              <w:left w:w="15" w:type="dxa"/>
              <w:right w:w="15" w:type="dxa"/>
            </w:tcMar>
            <w:vAlign w:val="center"/>
          </w:tcPr>
          <w:p w14:paraId="066032B3">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2CF25C2D">
            <w:pPr>
              <w:pStyle w:val="2"/>
              <w:rPr>
                <w:rFonts w:hint="eastAsia" w:ascii="宋体" w:hAnsi="宋体" w:eastAsia="宋体" w:cs="宋体"/>
              </w:rPr>
            </w:pPr>
            <w:r>
              <w:rPr>
                <w:rFonts w:hint="eastAsia" w:ascii="宋体" w:hAnsi="宋体" w:eastAsia="宋体" w:cs="宋体"/>
              </w:rPr>
              <w:t>延迟1天扣0.5分，当月未提交扣2分</w:t>
            </w:r>
          </w:p>
        </w:tc>
        <w:tc>
          <w:tcPr>
            <w:tcW w:w="523" w:type="pct"/>
            <w:noWrap w:val="0"/>
            <w:tcMar>
              <w:top w:w="15" w:type="dxa"/>
              <w:left w:w="15" w:type="dxa"/>
              <w:right w:w="15" w:type="dxa"/>
            </w:tcMar>
            <w:vAlign w:val="center"/>
          </w:tcPr>
          <w:p w14:paraId="1735110D">
            <w:pPr>
              <w:pStyle w:val="2"/>
              <w:rPr>
                <w:rFonts w:hint="eastAsia" w:ascii="宋体" w:hAnsi="宋体" w:eastAsia="宋体" w:cs="宋体"/>
              </w:rPr>
            </w:pPr>
            <w:r>
              <w:rPr>
                <w:rFonts w:hint="eastAsia" w:ascii="宋体" w:hAnsi="宋体" w:eastAsia="宋体" w:cs="宋体"/>
              </w:rPr>
              <w:t>工作总结报告提交情况</w:t>
            </w:r>
          </w:p>
        </w:tc>
        <w:tc>
          <w:tcPr>
            <w:tcW w:w="253" w:type="pct"/>
            <w:noWrap w:val="0"/>
            <w:tcMar>
              <w:top w:w="15" w:type="dxa"/>
              <w:left w:w="15" w:type="dxa"/>
              <w:right w:w="15" w:type="dxa"/>
            </w:tcMar>
            <w:vAlign w:val="center"/>
          </w:tcPr>
          <w:p w14:paraId="0667B652">
            <w:pPr>
              <w:pStyle w:val="2"/>
              <w:rPr>
                <w:rFonts w:hint="eastAsia" w:ascii="宋体" w:hAnsi="宋体" w:eastAsia="宋体" w:cs="宋体"/>
              </w:rPr>
            </w:pPr>
          </w:p>
        </w:tc>
        <w:tc>
          <w:tcPr>
            <w:tcW w:w="521" w:type="pct"/>
            <w:noWrap w:val="0"/>
            <w:tcMar>
              <w:top w:w="15" w:type="dxa"/>
              <w:left w:w="15" w:type="dxa"/>
              <w:right w:w="15" w:type="dxa"/>
            </w:tcMar>
            <w:vAlign w:val="center"/>
          </w:tcPr>
          <w:p w14:paraId="43CF3E66">
            <w:pPr>
              <w:pStyle w:val="2"/>
              <w:rPr>
                <w:rFonts w:hint="eastAsia" w:ascii="宋体" w:hAnsi="宋体" w:eastAsia="宋体" w:cs="宋体"/>
              </w:rPr>
            </w:pPr>
          </w:p>
        </w:tc>
      </w:tr>
      <w:tr w14:paraId="4DE3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blHeader/>
        </w:trPr>
        <w:tc>
          <w:tcPr>
            <w:tcW w:w="234" w:type="pct"/>
            <w:noWrap w:val="0"/>
            <w:tcMar>
              <w:top w:w="15" w:type="dxa"/>
              <w:left w:w="15" w:type="dxa"/>
              <w:right w:w="15" w:type="dxa"/>
            </w:tcMar>
            <w:vAlign w:val="center"/>
          </w:tcPr>
          <w:p w14:paraId="537BD486">
            <w:pPr>
              <w:pStyle w:val="2"/>
              <w:rPr>
                <w:rFonts w:hint="eastAsia" w:ascii="宋体" w:hAnsi="宋体" w:eastAsia="宋体" w:cs="宋体"/>
              </w:rPr>
            </w:pPr>
            <w:r>
              <w:rPr>
                <w:rFonts w:hint="eastAsia" w:ascii="宋体" w:hAnsi="宋体" w:eastAsia="宋体" w:cs="宋体"/>
              </w:rPr>
              <w:t>28</w:t>
            </w:r>
          </w:p>
        </w:tc>
        <w:tc>
          <w:tcPr>
            <w:tcW w:w="337" w:type="pct"/>
            <w:noWrap w:val="0"/>
            <w:tcMar>
              <w:top w:w="15" w:type="dxa"/>
              <w:left w:w="15" w:type="dxa"/>
              <w:right w:w="15" w:type="dxa"/>
            </w:tcMar>
            <w:vAlign w:val="center"/>
          </w:tcPr>
          <w:p w14:paraId="73317CBE">
            <w:pPr>
              <w:pStyle w:val="2"/>
              <w:rPr>
                <w:rFonts w:hint="eastAsia" w:ascii="宋体" w:hAnsi="宋体" w:eastAsia="宋体" w:cs="宋体"/>
              </w:rPr>
            </w:pPr>
          </w:p>
        </w:tc>
        <w:tc>
          <w:tcPr>
            <w:tcW w:w="1768" w:type="pct"/>
            <w:noWrap w:val="0"/>
            <w:tcMar>
              <w:top w:w="15" w:type="dxa"/>
              <w:left w:w="15" w:type="dxa"/>
              <w:right w:w="15" w:type="dxa"/>
            </w:tcMar>
            <w:vAlign w:val="center"/>
          </w:tcPr>
          <w:p w14:paraId="780C0DE5">
            <w:pPr>
              <w:pStyle w:val="2"/>
              <w:rPr>
                <w:rFonts w:hint="eastAsia" w:ascii="宋体" w:hAnsi="宋体" w:eastAsia="宋体" w:cs="宋体"/>
              </w:rPr>
            </w:pPr>
            <w:r>
              <w:rPr>
                <w:rFonts w:hint="eastAsia" w:ascii="宋体" w:hAnsi="宋体" w:eastAsia="宋体" w:cs="宋体"/>
              </w:rPr>
              <w:t>出现舆情事件</w:t>
            </w:r>
          </w:p>
        </w:tc>
        <w:tc>
          <w:tcPr>
            <w:tcW w:w="398" w:type="pct"/>
            <w:noWrap w:val="0"/>
            <w:tcMar>
              <w:top w:w="15" w:type="dxa"/>
              <w:left w:w="15" w:type="dxa"/>
              <w:right w:w="15" w:type="dxa"/>
            </w:tcMar>
            <w:vAlign w:val="center"/>
          </w:tcPr>
          <w:p w14:paraId="20023B8F">
            <w:pPr>
              <w:pStyle w:val="2"/>
              <w:rPr>
                <w:rFonts w:hint="eastAsia" w:ascii="宋体" w:hAnsi="宋体" w:eastAsia="宋体" w:cs="宋体"/>
              </w:rPr>
            </w:pPr>
            <w:r>
              <w:rPr>
                <w:rFonts w:hint="eastAsia" w:ascii="宋体" w:hAnsi="宋体" w:eastAsia="宋体" w:cs="宋体"/>
              </w:rPr>
              <w:t>7</w:t>
            </w:r>
          </w:p>
        </w:tc>
        <w:tc>
          <w:tcPr>
            <w:tcW w:w="963" w:type="pct"/>
            <w:noWrap w:val="0"/>
            <w:tcMar>
              <w:top w:w="15" w:type="dxa"/>
              <w:left w:w="15" w:type="dxa"/>
              <w:right w:w="15" w:type="dxa"/>
            </w:tcMar>
            <w:vAlign w:val="center"/>
          </w:tcPr>
          <w:p w14:paraId="41F05041">
            <w:pPr>
              <w:pStyle w:val="2"/>
              <w:rPr>
                <w:rFonts w:hint="eastAsia" w:ascii="宋体" w:hAnsi="宋体" w:eastAsia="宋体" w:cs="宋体"/>
              </w:rPr>
            </w:pPr>
            <w:r>
              <w:rPr>
                <w:rFonts w:hint="eastAsia" w:ascii="宋体" w:hAnsi="宋体" w:eastAsia="宋体" w:cs="宋体"/>
              </w:rPr>
              <w:t>出现一次舆情事件，扣7分</w:t>
            </w:r>
          </w:p>
        </w:tc>
        <w:tc>
          <w:tcPr>
            <w:tcW w:w="523" w:type="pct"/>
            <w:noWrap w:val="0"/>
            <w:tcMar>
              <w:top w:w="15" w:type="dxa"/>
              <w:left w:w="15" w:type="dxa"/>
              <w:right w:w="15" w:type="dxa"/>
            </w:tcMar>
            <w:vAlign w:val="center"/>
          </w:tcPr>
          <w:p w14:paraId="37BF600E">
            <w:pPr>
              <w:pStyle w:val="2"/>
              <w:rPr>
                <w:rFonts w:hint="eastAsia" w:ascii="宋体" w:hAnsi="宋体" w:eastAsia="宋体" w:cs="宋体"/>
              </w:rPr>
            </w:pPr>
            <w:r>
              <w:rPr>
                <w:rFonts w:hint="eastAsia" w:ascii="宋体" w:hAnsi="宋体" w:eastAsia="宋体" w:cs="宋体"/>
              </w:rPr>
              <w:t>月末统计</w:t>
            </w:r>
          </w:p>
        </w:tc>
        <w:tc>
          <w:tcPr>
            <w:tcW w:w="253" w:type="pct"/>
            <w:noWrap w:val="0"/>
            <w:tcMar>
              <w:top w:w="15" w:type="dxa"/>
              <w:left w:w="15" w:type="dxa"/>
              <w:right w:w="15" w:type="dxa"/>
            </w:tcMar>
            <w:vAlign w:val="center"/>
          </w:tcPr>
          <w:p w14:paraId="090A030D">
            <w:pPr>
              <w:pStyle w:val="2"/>
              <w:rPr>
                <w:rFonts w:hint="eastAsia" w:ascii="宋体" w:hAnsi="宋体" w:eastAsia="宋体" w:cs="宋体"/>
              </w:rPr>
            </w:pPr>
          </w:p>
        </w:tc>
        <w:tc>
          <w:tcPr>
            <w:tcW w:w="521" w:type="pct"/>
            <w:noWrap w:val="0"/>
            <w:tcMar>
              <w:top w:w="15" w:type="dxa"/>
              <w:left w:w="15" w:type="dxa"/>
              <w:right w:w="15" w:type="dxa"/>
            </w:tcMar>
            <w:vAlign w:val="center"/>
          </w:tcPr>
          <w:p w14:paraId="3DEC121F">
            <w:pPr>
              <w:pStyle w:val="2"/>
              <w:rPr>
                <w:rFonts w:hint="eastAsia" w:ascii="宋体" w:hAnsi="宋体" w:eastAsia="宋体" w:cs="宋体"/>
              </w:rPr>
            </w:pPr>
          </w:p>
        </w:tc>
      </w:tr>
      <w:tr w14:paraId="4323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0" w:type="pct"/>
            <w:gridSpan w:val="3"/>
            <w:noWrap w:val="0"/>
            <w:tcMar>
              <w:top w:w="15" w:type="dxa"/>
              <w:left w:w="15" w:type="dxa"/>
              <w:right w:w="15" w:type="dxa"/>
            </w:tcMar>
            <w:vAlign w:val="center"/>
          </w:tcPr>
          <w:p w14:paraId="48510126">
            <w:pPr>
              <w:pStyle w:val="2"/>
              <w:rPr>
                <w:rFonts w:hint="eastAsia" w:ascii="宋体" w:hAnsi="宋体" w:eastAsia="宋体" w:cs="宋体"/>
              </w:rPr>
            </w:pPr>
            <w:r>
              <w:rPr>
                <w:rFonts w:hint="eastAsia" w:ascii="宋体" w:hAnsi="宋体" w:eastAsia="宋体" w:cs="宋体"/>
              </w:rPr>
              <w:t>合计</w:t>
            </w:r>
          </w:p>
        </w:tc>
        <w:tc>
          <w:tcPr>
            <w:tcW w:w="398" w:type="pct"/>
            <w:noWrap w:val="0"/>
            <w:tcMar>
              <w:top w:w="15" w:type="dxa"/>
              <w:left w:w="15" w:type="dxa"/>
              <w:right w:w="15" w:type="dxa"/>
            </w:tcMar>
            <w:vAlign w:val="center"/>
          </w:tcPr>
          <w:p w14:paraId="26607272">
            <w:pPr>
              <w:pStyle w:val="2"/>
              <w:rPr>
                <w:rFonts w:hint="eastAsia" w:ascii="宋体" w:hAnsi="宋体" w:eastAsia="宋体" w:cs="宋体"/>
              </w:rPr>
            </w:pPr>
            <w:r>
              <w:rPr>
                <w:rFonts w:hint="eastAsia" w:ascii="宋体" w:hAnsi="宋体" w:eastAsia="宋体" w:cs="宋体"/>
              </w:rPr>
              <w:t>100</w:t>
            </w:r>
          </w:p>
        </w:tc>
        <w:tc>
          <w:tcPr>
            <w:tcW w:w="2261" w:type="pct"/>
            <w:gridSpan w:val="4"/>
            <w:noWrap w:val="0"/>
            <w:tcMar>
              <w:top w:w="15" w:type="dxa"/>
              <w:left w:w="15" w:type="dxa"/>
              <w:right w:w="15" w:type="dxa"/>
            </w:tcMar>
            <w:vAlign w:val="center"/>
          </w:tcPr>
          <w:p w14:paraId="17B7AA0C">
            <w:pPr>
              <w:pStyle w:val="2"/>
              <w:rPr>
                <w:rFonts w:hint="eastAsia" w:ascii="宋体" w:hAnsi="宋体" w:eastAsia="宋体" w:cs="宋体"/>
              </w:rPr>
            </w:pPr>
          </w:p>
        </w:tc>
      </w:tr>
      <w:tr w14:paraId="454D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6" w:hRule="atLeast"/>
          <w:tblHeader/>
        </w:trPr>
        <w:tc>
          <w:tcPr>
            <w:tcW w:w="234" w:type="pct"/>
            <w:noWrap w:val="0"/>
            <w:tcMar>
              <w:top w:w="15" w:type="dxa"/>
              <w:left w:w="15" w:type="dxa"/>
              <w:right w:w="15" w:type="dxa"/>
            </w:tcMar>
            <w:vAlign w:val="center"/>
          </w:tcPr>
          <w:p w14:paraId="44347441">
            <w:pPr>
              <w:pStyle w:val="2"/>
              <w:rPr>
                <w:rFonts w:hint="eastAsia" w:ascii="宋体" w:hAnsi="宋体" w:eastAsia="宋体" w:cs="宋体"/>
              </w:rPr>
            </w:pPr>
            <w:r>
              <w:rPr>
                <w:rFonts w:hint="eastAsia" w:ascii="宋体" w:hAnsi="宋体" w:eastAsia="宋体" w:cs="宋体"/>
              </w:rPr>
              <w:t>1</w:t>
            </w:r>
          </w:p>
        </w:tc>
        <w:tc>
          <w:tcPr>
            <w:tcW w:w="337" w:type="pct"/>
            <w:vMerge w:val="restart"/>
            <w:noWrap w:val="0"/>
            <w:tcMar>
              <w:top w:w="15" w:type="dxa"/>
              <w:left w:w="15" w:type="dxa"/>
              <w:right w:w="15" w:type="dxa"/>
            </w:tcMar>
            <w:vAlign w:val="center"/>
          </w:tcPr>
          <w:p w14:paraId="37A45B9D">
            <w:pPr>
              <w:pStyle w:val="2"/>
              <w:rPr>
                <w:rFonts w:hint="eastAsia" w:ascii="宋体" w:hAnsi="宋体" w:eastAsia="宋体" w:cs="宋体"/>
              </w:rPr>
            </w:pPr>
            <w:r>
              <w:rPr>
                <w:rFonts w:hint="eastAsia" w:ascii="宋体" w:hAnsi="宋体" w:eastAsia="宋体" w:cs="宋体"/>
              </w:rPr>
              <w:t>加分</w:t>
            </w:r>
          </w:p>
        </w:tc>
        <w:tc>
          <w:tcPr>
            <w:tcW w:w="1768" w:type="pct"/>
            <w:noWrap w:val="0"/>
            <w:tcMar>
              <w:top w:w="15" w:type="dxa"/>
              <w:left w:w="15" w:type="dxa"/>
              <w:right w:w="15" w:type="dxa"/>
            </w:tcMar>
            <w:vAlign w:val="center"/>
          </w:tcPr>
          <w:p w14:paraId="2FA2E5C4">
            <w:pPr>
              <w:pStyle w:val="2"/>
              <w:rPr>
                <w:rFonts w:hint="eastAsia" w:ascii="宋体" w:hAnsi="宋体" w:eastAsia="宋体" w:cs="宋体"/>
              </w:rPr>
            </w:pPr>
            <w:r>
              <w:rPr>
                <w:rFonts w:hint="eastAsia" w:ascii="宋体" w:hAnsi="宋体" w:eastAsia="宋体" w:cs="宋体"/>
              </w:rPr>
              <w:t>服务团队人员在岗稳定情况，管理工作有序</w:t>
            </w:r>
          </w:p>
        </w:tc>
        <w:tc>
          <w:tcPr>
            <w:tcW w:w="398" w:type="pct"/>
            <w:noWrap w:val="0"/>
            <w:tcMar>
              <w:top w:w="15" w:type="dxa"/>
              <w:left w:w="15" w:type="dxa"/>
              <w:right w:w="15" w:type="dxa"/>
            </w:tcMar>
            <w:vAlign w:val="center"/>
          </w:tcPr>
          <w:p w14:paraId="36ECC16B">
            <w:pPr>
              <w:pStyle w:val="2"/>
              <w:rPr>
                <w:rFonts w:hint="eastAsia" w:ascii="宋体" w:hAnsi="宋体" w:eastAsia="宋体" w:cs="宋体"/>
              </w:rPr>
            </w:pPr>
            <w:r>
              <w:rPr>
                <w:rFonts w:hint="eastAsia" w:ascii="宋体" w:hAnsi="宋体" w:eastAsia="宋体" w:cs="宋体"/>
              </w:rPr>
              <w:t>2</w:t>
            </w:r>
          </w:p>
        </w:tc>
        <w:tc>
          <w:tcPr>
            <w:tcW w:w="963" w:type="pct"/>
            <w:noWrap w:val="0"/>
            <w:tcMar>
              <w:top w:w="15" w:type="dxa"/>
              <w:left w:w="15" w:type="dxa"/>
              <w:right w:w="15" w:type="dxa"/>
            </w:tcMar>
            <w:vAlign w:val="center"/>
          </w:tcPr>
          <w:p w14:paraId="369D2986">
            <w:pPr>
              <w:pStyle w:val="2"/>
              <w:rPr>
                <w:rFonts w:hint="eastAsia" w:ascii="宋体" w:hAnsi="宋体" w:eastAsia="宋体" w:cs="宋体"/>
              </w:rPr>
            </w:pPr>
            <w:r>
              <w:rPr>
                <w:rFonts w:hint="eastAsia" w:ascii="宋体" w:hAnsi="宋体" w:eastAsia="宋体" w:cs="宋体"/>
              </w:rPr>
              <w:t>转正后人员无人离岗加1分</w:t>
            </w:r>
          </w:p>
        </w:tc>
        <w:tc>
          <w:tcPr>
            <w:tcW w:w="523" w:type="pct"/>
            <w:noWrap w:val="0"/>
            <w:tcMar>
              <w:top w:w="15" w:type="dxa"/>
              <w:left w:w="15" w:type="dxa"/>
              <w:right w:w="15" w:type="dxa"/>
            </w:tcMar>
            <w:vAlign w:val="center"/>
          </w:tcPr>
          <w:p w14:paraId="2C73AE44">
            <w:pPr>
              <w:pStyle w:val="2"/>
              <w:rPr>
                <w:rFonts w:hint="eastAsia" w:ascii="宋体" w:hAnsi="宋体" w:eastAsia="宋体" w:cs="宋体"/>
              </w:rPr>
            </w:pPr>
            <w:r>
              <w:rPr>
                <w:rFonts w:hint="eastAsia" w:ascii="宋体" w:hAnsi="宋体" w:eastAsia="宋体" w:cs="宋体"/>
              </w:rPr>
              <w:t>关键事件记录法</w:t>
            </w:r>
          </w:p>
        </w:tc>
        <w:tc>
          <w:tcPr>
            <w:tcW w:w="253" w:type="pct"/>
            <w:noWrap w:val="0"/>
            <w:tcMar>
              <w:top w:w="15" w:type="dxa"/>
              <w:left w:w="15" w:type="dxa"/>
              <w:right w:w="15" w:type="dxa"/>
            </w:tcMar>
            <w:vAlign w:val="center"/>
          </w:tcPr>
          <w:p w14:paraId="27ADFBF2">
            <w:pPr>
              <w:pStyle w:val="2"/>
              <w:rPr>
                <w:rFonts w:hint="eastAsia" w:ascii="宋体" w:hAnsi="宋体" w:eastAsia="宋体" w:cs="宋体"/>
              </w:rPr>
            </w:pPr>
          </w:p>
        </w:tc>
        <w:tc>
          <w:tcPr>
            <w:tcW w:w="521" w:type="pct"/>
            <w:noWrap w:val="0"/>
            <w:tcMar>
              <w:top w:w="15" w:type="dxa"/>
              <w:left w:w="15" w:type="dxa"/>
              <w:right w:w="15" w:type="dxa"/>
            </w:tcMar>
            <w:vAlign w:val="center"/>
          </w:tcPr>
          <w:p w14:paraId="17180092">
            <w:pPr>
              <w:pStyle w:val="2"/>
              <w:rPr>
                <w:rFonts w:hint="eastAsia" w:ascii="宋体" w:hAnsi="宋体" w:eastAsia="宋体" w:cs="宋体"/>
              </w:rPr>
            </w:pPr>
          </w:p>
        </w:tc>
      </w:tr>
      <w:tr w14:paraId="098A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 w:type="pct"/>
            <w:noWrap w:val="0"/>
            <w:tcMar>
              <w:top w:w="15" w:type="dxa"/>
              <w:left w:w="15" w:type="dxa"/>
              <w:right w:w="15" w:type="dxa"/>
            </w:tcMar>
            <w:vAlign w:val="center"/>
          </w:tcPr>
          <w:p w14:paraId="4686AA91">
            <w:pPr>
              <w:pStyle w:val="2"/>
              <w:rPr>
                <w:rFonts w:hint="eastAsia" w:ascii="宋体" w:hAnsi="宋体" w:eastAsia="宋体" w:cs="宋体"/>
              </w:rPr>
            </w:pPr>
            <w:r>
              <w:rPr>
                <w:rFonts w:hint="eastAsia" w:ascii="宋体" w:hAnsi="宋体" w:eastAsia="宋体" w:cs="宋体"/>
              </w:rPr>
              <w:t>2</w:t>
            </w:r>
          </w:p>
        </w:tc>
        <w:tc>
          <w:tcPr>
            <w:tcW w:w="337" w:type="pct"/>
            <w:vMerge w:val="continue"/>
            <w:noWrap w:val="0"/>
            <w:tcMar>
              <w:top w:w="15" w:type="dxa"/>
              <w:left w:w="15" w:type="dxa"/>
              <w:right w:w="15" w:type="dxa"/>
            </w:tcMar>
            <w:vAlign w:val="center"/>
          </w:tcPr>
          <w:p w14:paraId="656FAC2F">
            <w:pPr>
              <w:pStyle w:val="2"/>
              <w:rPr>
                <w:rFonts w:hint="eastAsia" w:ascii="宋体" w:hAnsi="宋体" w:eastAsia="宋体" w:cs="宋体"/>
              </w:rPr>
            </w:pPr>
          </w:p>
        </w:tc>
        <w:tc>
          <w:tcPr>
            <w:tcW w:w="1768" w:type="pct"/>
            <w:noWrap w:val="0"/>
            <w:tcMar>
              <w:top w:w="15" w:type="dxa"/>
              <w:left w:w="15" w:type="dxa"/>
              <w:right w:w="15" w:type="dxa"/>
            </w:tcMar>
            <w:vAlign w:val="center"/>
          </w:tcPr>
          <w:p w14:paraId="741D99E8">
            <w:pPr>
              <w:pStyle w:val="2"/>
              <w:rPr>
                <w:rFonts w:hint="eastAsia" w:ascii="宋体" w:hAnsi="宋体" w:eastAsia="宋体" w:cs="宋体"/>
              </w:rPr>
            </w:pPr>
            <w:r>
              <w:rPr>
                <w:rFonts w:hint="eastAsia" w:ascii="宋体" w:hAnsi="宋体" w:eastAsia="宋体" w:cs="宋体"/>
              </w:rPr>
              <w:t>超出合同范围提供了额外的服务或支撑，并正确理解院方临时相关工作要求以致能及时高效配合完成</w:t>
            </w:r>
          </w:p>
        </w:tc>
        <w:tc>
          <w:tcPr>
            <w:tcW w:w="398" w:type="pct"/>
            <w:noWrap w:val="0"/>
            <w:tcMar>
              <w:top w:w="15" w:type="dxa"/>
              <w:left w:w="15" w:type="dxa"/>
              <w:right w:w="15" w:type="dxa"/>
            </w:tcMar>
            <w:vAlign w:val="center"/>
          </w:tcPr>
          <w:p w14:paraId="668329CC">
            <w:pPr>
              <w:pStyle w:val="2"/>
              <w:rPr>
                <w:rFonts w:hint="eastAsia" w:ascii="宋体" w:hAnsi="宋体" w:eastAsia="宋体" w:cs="宋体"/>
              </w:rPr>
            </w:pPr>
            <w:r>
              <w:rPr>
                <w:rFonts w:hint="eastAsia" w:ascii="宋体" w:hAnsi="宋体" w:eastAsia="宋体" w:cs="宋体"/>
              </w:rPr>
              <w:t>3</w:t>
            </w:r>
          </w:p>
        </w:tc>
        <w:tc>
          <w:tcPr>
            <w:tcW w:w="963" w:type="pct"/>
            <w:noWrap w:val="0"/>
            <w:tcMar>
              <w:top w:w="15" w:type="dxa"/>
              <w:left w:w="15" w:type="dxa"/>
              <w:right w:w="15" w:type="dxa"/>
            </w:tcMar>
            <w:vAlign w:val="center"/>
          </w:tcPr>
          <w:p w14:paraId="67B2C1D3">
            <w:pPr>
              <w:pStyle w:val="2"/>
              <w:rPr>
                <w:rFonts w:hint="eastAsia" w:ascii="宋体" w:hAnsi="宋体" w:eastAsia="宋体" w:cs="宋体"/>
              </w:rPr>
            </w:pPr>
            <w:r>
              <w:rPr>
                <w:rFonts w:hint="eastAsia" w:ascii="宋体" w:hAnsi="宋体" w:eastAsia="宋体" w:cs="宋体"/>
              </w:rPr>
              <w:t>每事项加1分</w:t>
            </w:r>
          </w:p>
        </w:tc>
        <w:tc>
          <w:tcPr>
            <w:tcW w:w="523" w:type="pct"/>
            <w:noWrap w:val="0"/>
            <w:tcMar>
              <w:top w:w="15" w:type="dxa"/>
              <w:left w:w="15" w:type="dxa"/>
              <w:right w:w="15" w:type="dxa"/>
            </w:tcMar>
            <w:vAlign w:val="center"/>
          </w:tcPr>
          <w:p w14:paraId="476BCCF2">
            <w:pPr>
              <w:pStyle w:val="2"/>
              <w:rPr>
                <w:rFonts w:hint="eastAsia" w:ascii="宋体" w:hAnsi="宋体" w:eastAsia="宋体" w:cs="宋体"/>
              </w:rPr>
            </w:pPr>
            <w:r>
              <w:rPr>
                <w:rFonts w:hint="eastAsia" w:ascii="宋体" w:hAnsi="宋体" w:eastAsia="宋体" w:cs="宋体"/>
              </w:rPr>
              <w:t>关键事件记录法</w:t>
            </w:r>
          </w:p>
        </w:tc>
        <w:tc>
          <w:tcPr>
            <w:tcW w:w="253" w:type="pct"/>
            <w:noWrap w:val="0"/>
            <w:tcMar>
              <w:top w:w="15" w:type="dxa"/>
              <w:left w:w="15" w:type="dxa"/>
              <w:right w:w="15" w:type="dxa"/>
            </w:tcMar>
            <w:vAlign w:val="center"/>
          </w:tcPr>
          <w:p w14:paraId="5181668D">
            <w:pPr>
              <w:pStyle w:val="2"/>
              <w:rPr>
                <w:rFonts w:hint="eastAsia" w:ascii="宋体" w:hAnsi="宋体" w:eastAsia="宋体" w:cs="宋体"/>
              </w:rPr>
            </w:pPr>
          </w:p>
        </w:tc>
        <w:tc>
          <w:tcPr>
            <w:tcW w:w="521" w:type="pct"/>
            <w:noWrap w:val="0"/>
            <w:tcMar>
              <w:top w:w="15" w:type="dxa"/>
              <w:left w:w="15" w:type="dxa"/>
              <w:right w:w="15" w:type="dxa"/>
            </w:tcMar>
            <w:vAlign w:val="center"/>
          </w:tcPr>
          <w:p w14:paraId="6159B4BB">
            <w:pPr>
              <w:pStyle w:val="2"/>
              <w:rPr>
                <w:rFonts w:hint="eastAsia" w:ascii="宋体" w:hAnsi="宋体" w:eastAsia="宋体" w:cs="宋体"/>
              </w:rPr>
            </w:pPr>
          </w:p>
        </w:tc>
      </w:tr>
      <w:tr w14:paraId="1FAC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2340" w:type="pct"/>
            <w:gridSpan w:val="3"/>
            <w:noWrap w:val="0"/>
            <w:tcMar>
              <w:top w:w="15" w:type="dxa"/>
              <w:left w:w="15" w:type="dxa"/>
              <w:right w:w="15" w:type="dxa"/>
            </w:tcMar>
            <w:vAlign w:val="center"/>
          </w:tcPr>
          <w:p w14:paraId="2C64E3C9">
            <w:pPr>
              <w:pStyle w:val="2"/>
              <w:rPr>
                <w:rFonts w:hint="eastAsia" w:ascii="宋体" w:hAnsi="宋体" w:eastAsia="宋体" w:cs="宋体"/>
              </w:rPr>
            </w:pPr>
            <w:r>
              <w:rPr>
                <w:rFonts w:hint="eastAsia" w:ascii="宋体" w:hAnsi="宋体" w:eastAsia="宋体" w:cs="宋体"/>
              </w:rPr>
              <w:t>合计</w:t>
            </w:r>
          </w:p>
        </w:tc>
        <w:tc>
          <w:tcPr>
            <w:tcW w:w="398" w:type="pct"/>
            <w:noWrap w:val="0"/>
            <w:tcMar>
              <w:top w:w="15" w:type="dxa"/>
              <w:left w:w="15" w:type="dxa"/>
              <w:right w:w="15" w:type="dxa"/>
            </w:tcMar>
            <w:vAlign w:val="center"/>
          </w:tcPr>
          <w:p w14:paraId="0477FFAF">
            <w:pPr>
              <w:pStyle w:val="2"/>
              <w:rPr>
                <w:rFonts w:hint="eastAsia" w:ascii="宋体" w:hAnsi="宋体" w:eastAsia="宋体" w:cs="宋体"/>
              </w:rPr>
            </w:pPr>
            <w:r>
              <w:rPr>
                <w:rFonts w:hint="eastAsia" w:ascii="宋体" w:hAnsi="宋体" w:eastAsia="宋体" w:cs="宋体"/>
              </w:rPr>
              <w:t>105</w:t>
            </w:r>
          </w:p>
        </w:tc>
        <w:tc>
          <w:tcPr>
            <w:tcW w:w="2261" w:type="pct"/>
            <w:gridSpan w:val="4"/>
            <w:noWrap w:val="0"/>
            <w:tcMar>
              <w:top w:w="15" w:type="dxa"/>
              <w:left w:w="15" w:type="dxa"/>
              <w:right w:w="15" w:type="dxa"/>
            </w:tcMar>
            <w:vAlign w:val="center"/>
          </w:tcPr>
          <w:p w14:paraId="5C39E685">
            <w:pPr>
              <w:pStyle w:val="2"/>
              <w:rPr>
                <w:rFonts w:hint="eastAsia" w:ascii="宋体" w:hAnsi="宋体" w:eastAsia="宋体" w:cs="宋体"/>
              </w:rPr>
            </w:pPr>
          </w:p>
        </w:tc>
      </w:tr>
      <w:tr w14:paraId="48C4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33F5493D">
            <w:pPr>
              <w:pStyle w:val="2"/>
              <w:rPr>
                <w:rFonts w:hint="eastAsia" w:ascii="宋体" w:hAnsi="宋体" w:eastAsia="宋体" w:cs="宋体"/>
              </w:rPr>
            </w:pPr>
            <w:r>
              <w:rPr>
                <w:rFonts w:hint="eastAsia" w:ascii="宋体" w:hAnsi="宋体" w:eastAsia="宋体" w:cs="宋体"/>
              </w:rPr>
              <w:t>考核说明：</w:t>
            </w:r>
            <w:r>
              <w:rPr>
                <w:rFonts w:hint="eastAsia" w:ascii="宋体" w:hAnsi="宋体" w:eastAsia="宋体" w:cs="宋体"/>
              </w:rPr>
              <w:br w:type="textWrapping"/>
            </w:r>
            <w:r>
              <w:rPr>
                <w:rFonts w:hint="eastAsia" w:ascii="宋体" w:hAnsi="宋体" w:eastAsia="宋体" w:cs="宋体"/>
              </w:rPr>
              <w:t>1、每月应付金额为合同金额的十二分之一，每3个月支付一次，支付金额为合同金额的25%。</w:t>
            </w:r>
            <w:r>
              <w:rPr>
                <w:rFonts w:hint="eastAsia" w:ascii="宋体" w:hAnsi="宋体" w:eastAsia="宋体" w:cs="宋体"/>
              </w:rPr>
              <w:br w:type="textWrapping"/>
            </w:r>
            <w:r>
              <w:rPr>
                <w:rFonts w:hint="eastAsia" w:ascii="宋体" w:hAnsi="宋体" w:eastAsia="宋体" w:cs="宋体"/>
              </w:rPr>
              <w:t>2、每月按照考核标准评估得分，根据得分情况确定实际支付比例。付款前乙方应向甲方提供等额发票，甲方在收到发票后10个工作日内完成付款。</w:t>
            </w:r>
            <w:r>
              <w:rPr>
                <w:rFonts w:hint="eastAsia" w:ascii="宋体" w:hAnsi="宋体" w:eastAsia="宋体" w:cs="宋体"/>
              </w:rPr>
              <w:br w:type="textWrapping"/>
            </w:r>
            <w:r>
              <w:rPr>
                <w:rFonts w:hint="eastAsia" w:ascii="宋体" w:hAnsi="宋体" w:eastAsia="宋体" w:cs="宋体"/>
              </w:rPr>
              <w:t>3、根据下文载明的评分方法，甲方按照考核结果进行支付。</w:t>
            </w:r>
          </w:p>
        </w:tc>
      </w:tr>
      <w:tr w14:paraId="670C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4EB7D8C1">
            <w:pPr>
              <w:pStyle w:val="2"/>
              <w:rPr>
                <w:rFonts w:hint="eastAsia" w:ascii="宋体" w:hAnsi="宋体" w:eastAsia="宋体" w:cs="宋体"/>
              </w:rPr>
            </w:pPr>
            <w:r>
              <w:rPr>
                <w:rFonts w:hint="eastAsia" w:ascii="宋体" w:hAnsi="宋体" w:eastAsia="宋体" w:cs="宋体"/>
              </w:rPr>
              <w:t>(1)得分大于等于95分，支付100%当月应付金额；</w:t>
            </w:r>
          </w:p>
        </w:tc>
      </w:tr>
      <w:tr w14:paraId="3090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62D6B153">
            <w:pPr>
              <w:pStyle w:val="2"/>
              <w:rPr>
                <w:rFonts w:hint="eastAsia" w:ascii="宋体" w:hAnsi="宋体" w:eastAsia="宋体" w:cs="宋体"/>
              </w:rPr>
            </w:pPr>
            <w:r>
              <w:rPr>
                <w:rFonts w:hint="eastAsia" w:ascii="宋体" w:hAnsi="宋体" w:eastAsia="宋体" w:cs="宋体"/>
              </w:rPr>
              <w:t>(2)得分在90分至95分之间的，扣当月应付金额3%；</w:t>
            </w:r>
          </w:p>
        </w:tc>
      </w:tr>
      <w:tr w14:paraId="11B8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tblHeader/>
        </w:trPr>
        <w:tc>
          <w:tcPr>
            <w:tcW w:w="5000" w:type="pct"/>
            <w:gridSpan w:val="8"/>
            <w:noWrap w:val="0"/>
            <w:tcMar>
              <w:top w:w="15" w:type="dxa"/>
              <w:left w:w="15" w:type="dxa"/>
              <w:right w:w="15" w:type="dxa"/>
            </w:tcMar>
            <w:vAlign w:val="center"/>
          </w:tcPr>
          <w:p w14:paraId="447D07CA">
            <w:pPr>
              <w:pStyle w:val="2"/>
              <w:rPr>
                <w:rFonts w:hint="eastAsia" w:ascii="宋体" w:hAnsi="宋体" w:eastAsia="宋体" w:cs="宋体"/>
              </w:rPr>
            </w:pPr>
            <w:r>
              <w:rPr>
                <w:rFonts w:hint="eastAsia" w:ascii="宋体" w:hAnsi="宋体" w:eastAsia="宋体" w:cs="宋体"/>
              </w:rPr>
              <w:t>(3)得分在85分至90分之间的，扣当月应付金额6%；</w:t>
            </w:r>
          </w:p>
        </w:tc>
      </w:tr>
      <w:tr w14:paraId="6BC6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744CB35B">
            <w:pPr>
              <w:pStyle w:val="2"/>
              <w:rPr>
                <w:rFonts w:hint="eastAsia" w:ascii="宋体" w:hAnsi="宋体" w:eastAsia="宋体" w:cs="宋体"/>
              </w:rPr>
            </w:pPr>
            <w:r>
              <w:rPr>
                <w:rFonts w:hint="eastAsia" w:ascii="宋体" w:hAnsi="宋体" w:eastAsia="宋体" w:cs="宋体"/>
              </w:rPr>
              <w:t>(4)得分在80分至85分之间的，扣当月应付金额9%；</w:t>
            </w:r>
          </w:p>
        </w:tc>
      </w:tr>
      <w:tr w14:paraId="46F5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2A3AFC98">
            <w:pPr>
              <w:pStyle w:val="2"/>
              <w:rPr>
                <w:rFonts w:hint="eastAsia" w:ascii="宋体" w:hAnsi="宋体" w:eastAsia="宋体" w:cs="宋体"/>
              </w:rPr>
            </w:pPr>
            <w:r>
              <w:rPr>
                <w:rFonts w:hint="eastAsia" w:ascii="宋体" w:hAnsi="宋体" w:eastAsia="宋体" w:cs="宋体"/>
              </w:rPr>
              <w:t>(5)得分在70分至80分之间的，扣当月应付金额15%;；</w:t>
            </w:r>
          </w:p>
        </w:tc>
      </w:tr>
      <w:tr w14:paraId="1EF0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5000" w:type="pct"/>
            <w:gridSpan w:val="8"/>
            <w:noWrap w:val="0"/>
            <w:tcMar>
              <w:top w:w="15" w:type="dxa"/>
              <w:left w:w="15" w:type="dxa"/>
              <w:right w:w="15" w:type="dxa"/>
            </w:tcMar>
            <w:vAlign w:val="center"/>
          </w:tcPr>
          <w:p w14:paraId="0FE42136">
            <w:pPr>
              <w:pStyle w:val="2"/>
              <w:rPr>
                <w:rFonts w:hint="eastAsia" w:ascii="宋体" w:hAnsi="宋体" w:eastAsia="宋体" w:cs="宋体"/>
              </w:rPr>
            </w:pPr>
            <w:r>
              <w:rPr>
                <w:rFonts w:hint="eastAsia" w:ascii="宋体" w:hAnsi="宋体" w:eastAsia="宋体" w:cs="宋体"/>
              </w:rPr>
              <w:t>(6))得分低于70分，扣当月应付金额25%。</w:t>
            </w:r>
          </w:p>
        </w:tc>
      </w:tr>
    </w:tbl>
    <w:p w14:paraId="7FB12C9B">
      <w:pPr>
        <w:pStyle w:val="2"/>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8A6924"/>
    <w:rsid w:val="09C37BCC"/>
    <w:rsid w:val="0C2C500D"/>
    <w:rsid w:val="21731A80"/>
    <w:rsid w:val="268A6924"/>
    <w:rsid w:val="46192347"/>
    <w:rsid w:val="46820B3C"/>
    <w:rsid w:val="6D3C3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jc w:val="center"/>
      <w:outlineLvl w:val="0"/>
    </w:pPr>
    <w:rPr>
      <w:rFonts w:ascii="仿宋_GB2312" w:hAnsi="仿宋_GB2312" w:eastAsia="仿宋_GB2312"/>
      <w:b/>
      <w:kern w:val="2"/>
      <w:sz w:val="36"/>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eastAsia="仿宋" w:cs="Times New Roman"/>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3794</Words>
  <Characters>3952</Characters>
  <Lines>0</Lines>
  <Paragraphs>0</Paragraphs>
  <TotalTime>0</TotalTime>
  <ScaleCrop>false</ScaleCrop>
  <LinksUpToDate>false</LinksUpToDate>
  <CharactersWithSpaces>4156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2025-05-21T04:08:00Z</dcterms:created>
  <dc:creator>QQQQ</dc:creator>
  <cp:lastModifiedBy>QQQQ</cp:lastModifiedBy>
  <dcterms:modified xsi:type="dcterms:W3CDTF">2026-05-11T02:46:26Z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B8E81BE031094941B2476217F37B1290_11</vt:lpwstr>
  </property>
  <property fmtid="{D5CDD505-2E9C-101B-9397-08002B2CF9AE}" pid="4" name="KSOTemplateDocerSaveRecord">
    <vt:lpwstr>eyJoZGlkIjoiNmZlMDQwN2NiMDE0ZGM3OGQyMjI2MGI5NGMzYzk3YjEiLCJ1c2VySWQiOiIzODkzMjE1NzcifQ==</vt:lpwstr>
  </property>
</Properties>
</file>