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DC35D03">
      <w:pPr>
        <w:shd w:val="clear"/>
        <w:rPr>
          <w:rFonts w:hint="eastAsia" w:ascii="宋体" w:hAnsi="宋体" w:eastAsia="宋体" w:cs="宋体"/>
          <w:b/>
          <w:bCs/>
          <w:sz w:val="32"/>
          <w:szCs w:val="32"/>
          <w:highlight w:val="none"/>
        </w:rPr>
      </w:pPr>
    </w:p>
    <w:p w14:paraId="1957846A">
      <w:pPr>
        <w:shd w:val="clear"/>
        <w:rPr>
          <w:rFonts w:hint="eastAsia" w:ascii="宋体" w:hAnsi="宋体" w:eastAsia="宋体" w:cs="宋体"/>
          <w:b/>
          <w:bCs/>
          <w:color w:val="FF0000"/>
          <w:sz w:val="32"/>
          <w:szCs w:val="32"/>
          <w:highlight w:val="none"/>
          <w:lang w:eastAsia="zh-CN"/>
        </w:rPr>
      </w:pPr>
      <w:r>
        <w:rPr>
          <w:rFonts w:hint="eastAsia" w:ascii="宋体" w:hAnsi="宋体" w:eastAsia="宋体" w:cs="宋体"/>
          <w:b/>
          <w:bCs/>
          <w:sz w:val="32"/>
          <w:szCs w:val="32"/>
          <w:highlight w:val="none"/>
        </w:rPr>
        <w:t>项目编号：</w:t>
      </w:r>
      <w:r>
        <w:rPr>
          <w:rFonts w:hint="eastAsia" w:ascii="宋体" w:hAnsi="宋体" w:eastAsia="宋体" w:cs="宋体"/>
          <w:b/>
          <w:bCs/>
          <w:sz w:val="32"/>
          <w:szCs w:val="32"/>
          <w:highlight w:val="none"/>
          <w:lang w:eastAsia="zh-CN"/>
        </w:rPr>
        <w:t>JZZB-【2026】-25</w:t>
      </w:r>
    </w:p>
    <w:p w14:paraId="5AD6D3A9">
      <w:pPr>
        <w:shd w:val="clear"/>
        <w:rPr>
          <w:rFonts w:hint="eastAsia" w:ascii="宋体" w:hAnsi="宋体" w:eastAsia="宋体" w:cs="宋体"/>
          <w:b/>
          <w:bCs/>
          <w:sz w:val="36"/>
          <w:szCs w:val="36"/>
          <w:highlight w:val="none"/>
        </w:rPr>
      </w:pPr>
    </w:p>
    <w:p w14:paraId="030E11C2">
      <w:pPr>
        <w:shd w:val="clear"/>
        <w:rPr>
          <w:rFonts w:hint="eastAsia" w:ascii="宋体" w:hAnsi="宋体" w:eastAsia="宋体" w:cs="宋体"/>
          <w:b/>
          <w:bCs/>
          <w:sz w:val="36"/>
          <w:szCs w:val="36"/>
          <w:highlight w:val="none"/>
        </w:rPr>
      </w:pPr>
    </w:p>
    <w:p w14:paraId="5E560983">
      <w:pPr>
        <w:shd w:val="clear"/>
        <w:rPr>
          <w:rFonts w:hint="eastAsia" w:ascii="宋体" w:hAnsi="宋体" w:eastAsia="宋体" w:cs="宋体"/>
          <w:b/>
          <w:bCs/>
          <w:sz w:val="144"/>
          <w:szCs w:val="144"/>
          <w:highlight w:val="none"/>
        </w:rPr>
      </w:pPr>
    </w:p>
    <w:p w14:paraId="07BE1CBA">
      <w:pPr>
        <w:shd w:val="clear"/>
        <w:jc w:val="center"/>
        <w:rPr>
          <w:rFonts w:hint="eastAsia" w:ascii="宋体" w:hAnsi="宋体" w:eastAsia="宋体" w:cs="宋体"/>
          <w:b/>
          <w:bCs/>
          <w:sz w:val="48"/>
          <w:szCs w:val="48"/>
          <w:highlight w:val="none"/>
        </w:rPr>
      </w:pPr>
      <w:r>
        <w:rPr>
          <w:rFonts w:hint="eastAsia" w:ascii="宋体" w:hAnsi="宋体" w:cs="宋体"/>
          <w:b/>
          <w:bCs/>
          <w:sz w:val="72"/>
          <w:szCs w:val="72"/>
          <w:highlight w:val="none"/>
          <w:lang w:val="en-US" w:eastAsia="zh-CN"/>
        </w:rPr>
        <w:t>2026年度</w:t>
      </w:r>
      <w:r>
        <w:rPr>
          <w:rFonts w:hint="eastAsia" w:ascii="宋体" w:hAnsi="宋体" w:eastAsia="宋体" w:cs="宋体"/>
          <w:b/>
          <w:bCs/>
          <w:sz w:val="72"/>
          <w:szCs w:val="72"/>
          <w:highlight w:val="none"/>
          <w:lang w:eastAsia="zh-CN"/>
        </w:rPr>
        <w:t>三桥街道精诚医院垃圾清运项目</w:t>
      </w:r>
    </w:p>
    <w:p w14:paraId="3ED3E76F">
      <w:pPr>
        <w:shd w:val="clear"/>
        <w:jc w:val="center"/>
        <w:rPr>
          <w:rFonts w:hint="eastAsia" w:ascii="宋体" w:hAnsi="宋体" w:eastAsia="宋体" w:cs="宋体"/>
          <w:b/>
          <w:bCs/>
          <w:sz w:val="72"/>
          <w:szCs w:val="72"/>
          <w:highlight w:val="none"/>
        </w:rPr>
      </w:pPr>
      <w:bookmarkStart w:id="0" w:name="_Toc363463325"/>
    </w:p>
    <w:p w14:paraId="4C383BA8">
      <w:pPr>
        <w:shd w:val="clear"/>
        <w:jc w:val="center"/>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t>招标文件</w:t>
      </w:r>
    </w:p>
    <w:p w14:paraId="523A7401">
      <w:pPr>
        <w:shd w:val="clear"/>
        <w:rPr>
          <w:rFonts w:hint="eastAsia" w:ascii="宋体" w:hAnsi="宋体" w:eastAsia="宋体" w:cs="宋体"/>
          <w:highlight w:val="none"/>
        </w:rPr>
      </w:pPr>
    </w:p>
    <w:p w14:paraId="187132DC">
      <w:pPr>
        <w:shd w:val="clear"/>
        <w:rPr>
          <w:rFonts w:hint="eastAsia" w:ascii="宋体" w:hAnsi="宋体" w:eastAsia="宋体" w:cs="宋体"/>
          <w:highlight w:val="none"/>
        </w:rPr>
      </w:pPr>
    </w:p>
    <w:bookmarkEnd w:id="0"/>
    <w:p w14:paraId="41DF5962">
      <w:pPr>
        <w:shd w:val="clear"/>
        <w:jc w:val="center"/>
        <w:rPr>
          <w:rFonts w:hint="eastAsia" w:ascii="宋体" w:hAnsi="宋体" w:eastAsia="宋体" w:cs="宋体"/>
          <w:sz w:val="36"/>
          <w:szCs w:val="36"/>
          <w:highlight w:val="none"/>
        </w:rPr>
      </w:pPr>
    </w:p>
    <w:p w14:paraId="733C9C1E">
      <w:pPr>
        <w:shd w:val="clear"/>
        <w:jc w:val="center"/>
        <w:rPr>
          <w:rFonts w:hint="eastAsia" w:ascii="宋体" w:hAnsi="宋体" w:eastAsia="宋体" w:cs="宋体"/>
          <w:sz w:val="36"/>
          <w:szCs w:val="36"/>
          <w:highlight w:val="none"/>
        </w:rPr>
      </w:pPr>
    </w:p>
    <w:p w14:paraId="66F19455">
      <w:pPr>
        <w:shd w:val="clear"/>
        <w:rPr>
          <w:rFonts w:hint="eastAsia" w:ascii="宋体" w:hAnsi="宋体" w:eastAsia="宋体" w:cs="宋体"/>
          <w:sz w:val="18"/>
          <w:szCs w:val="18"/>
          <w:highlight w:val="none"/>
        </w:rPr>
      </w:pPr>
    </w:p>
    <w:p w14:paraId="491CFE50">
      <w:pPr>
        <w:shd w:val="clear"/>
        <w:rPr>
          <w:rFonts w:hint="eastAsia" w:ascii="宋体" w:hAnsi="宋体" w:eastAsia="宋体" w:cs="宋体"/>
          <w:sz w:val="18"/>
          <w:szCs w:val="18"/>
          <w:highlight w:val="none"/>
        </w:rPr>
      </w:pPr>
    </w:p>
    <w:p w14:paraId="1B2C5879">
      <w:pPr>
        <w:shd w:val="clear"/>
        <w:tabs>
          <w:tab w:val="left" w:pos="525"/>
        </w:tabs>
        <w:jc w:val="center"/>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lang w:eastAsia="zh-CN"/>
        </w:rPr>
        <w:t>陕西金泽盛业项目管理有限公司</w:t>
      </w:r>
    </w:p>
    <w:p w14:paraId="6B31F687">
      <w:pPr>
        <w:shd w:val="clear"/>
        <w:tabs>
          <w:tab w:val="left" w:pos="525"/>
        </w:tabs>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二〇二</w:t>
      </w:r>
      <w:r>
        <w:rPr>
          <w:rFonts w:hint="eastAsia" w:ascii="宋体" w:hAnsi="宋体" w:eastAsia="宋体" w:cs="宋体"/>
          <w:b/>
          <w:bCs/>
          <w:sz w:val="32"/>
          <w:szCs w:val="32"/>
          <w:highlight w:val="none"/>
          <w:lang w:val="en-US" w:eastAsia="zh-CN"/>
        </w:rPr>
        <w:t>六</w:t>
      </w:r>
      <w:r>
        <w:rPr>
          <w:rFonts w:hint="eastAsia" w:ascii="宋体" w:hAnsi="宋体" w:eastAsia="宋体" w:cs="宋体"/>
          <w:b/>
          <w:bCs/>
          <w:sz w:val="32"/>
          <w:szCs w:val="32"/>
          <w:highlight w:val="none"/>
        </w:rPr>
        <w:t>年</w:t>
      </w:r>
      <w:r>
        <w:rPr>
          <w:rFonts w:hint="eastAsia" w:ascii="宋体" w:hAnsi="宋体" w:eastAsia="宋体" w:cs="宋体"/>
          <w:b/>
          <w:bCs/>
          <w:sz w:val="32"/>
          <w:szCs w:val="32"/>
          <w:highlight w:val="none"/>
          <w:lang w:val="en-US" w:eastAsia="zh-CN"/>
        </w:rPr>
        <w:t>五</w:t>
      </w:r>
      <w:r>
        <w:rPr>
          <w:rFonts w:hint="eastAsia" w:ascii="宋体" w:hAnsi="宋体" w:eastAsia="宋体" w:cs="宋体"/>
          <w:b/>
          <w:bCs/>
          <w:sz w:val="32"/>
          <w:szCs w:val="32"/>
          <w:highlight w:val="none"/>
        </w:rPr>
        <w:t>月</w:t>
      </w:r>
    </w:p>
    <w:p w14:paraId="766F0EAA">
      <w:pPr>
        <w:shd w:val="clear"/>
        <w:tabs>
          <w:tab w:val="left" w:pos="525"/>
        </w:tabs>
        <w:jc w:val="both"/>
        <w:rPr>
          <w:rFonts w:hint="eastAsia" w:ascii="宋体" w:hAnsi="宋体" w:eastAsia="宋体" w:cs="宋体"/>
          <w:highlight w:val="none"/>
        </w:rPr>
        <w:sectPr>
          <w:headerReference r:id="rId3" w:type="default"/>
          <w:footerReference r:id="rId4" w:type="default"/>
          <w:pgSz w:w="11906" w:h="16838"/>
          <w:pgMar w:top="1417" w:right="1417" w:bottom="1417" w:left="1701" w:header="851" w:footer="992" w:gutter="0"/>
          <w:pgNumType w:start="1"/>
          <w:cols w:space="0" w:num="1"/>
          <w:docGrid w:type="lines" w:linePitch="312" w:charSpace="0"/>
        </w:sectPr>
      </w:pPr>
      <w:bookmarkStart w:id="1" w:name="_Toc438073527"/>
      <w:bookmarkStart w:id="2" w:name="_Toc389582033"/>
      <w:bookmarkStart w:id="3" w:name="_Toc20652"/>
      <w:bookmarkStart w:id="4" w:name="_Toc5293"/>
      <w:bookmarkStart w:id="5" w:name="_Toc20858"/>
      <w:bookmarkStart w:id="6" w:name="_Toc16218"/>
      <w:bookmarkStart w:id="7" w:name="_Toc21518"/>
      <w:bookmarkStart w:id="8" w:name="_Toc19886"/>
    </w:p>
    <w:p w14:paraId="3C3935E0">
      <w:pPr>
        <w:shd w:val="clear"/>
        <w:spacing w:line="460" w:lineRule="atLeast"/>
        <w:ind w:firstLine="600" w:firstLineChars="200"/>
        <w:rPr>
          <w:rFonts w:hint="eastAsia" w:ascii="宋体" w:hAnsi="宋体" w:eastAsia="宋体" w:cs="宋体"/>
          <w:sz w:val="30"/>
          <w:szCs w:val="30"/>
          <w:highlight w:val="none"/>
        </w:rPr>
      </w:pPr>
    </w:p>
    <w:p w14:paraId="623DE8B9">
      <w:pPr>
        <w:shd w:val="clear"/>
        <w:spacing w:line="360" w:lineRule="auto"/>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目</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录</w:t>
      </w:r>
    </w:p>
    <w:p w14:paraId="640773BA">
      <w:pPr>
        <w:pStyle w:val="25"/>
        <w:tabs>
          <w:tab w:val="right" w:leader="dot" w:pos="8788"/>
        </w:tabs>
        <w:spacing w:line="360" w:lineRule="auto"/>
        <w:rPr>
          <w:rFonts w:hint="eastAsia" w:ascii="宋体" w:hAnsi="宋体" w:eastAsia="宋体" w:cs="宋体"/>
          <w:sz w:val="28"/>
          <w:szCs w:val="28"/>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rFonts w:hint="eastAsia" w:ascii="宋体" w:hAnsi="宋体" w:eastAsia="宋体" w:cs="宋体"/>
          <w:sz w:val="28"/>
          <w:szCs w:val="36"/>
          <w:highlight w:val="none"/>
        </w:rPr>
        <w:fldChar w:fldCharType="begin"/>
      </w:r>
      <w:r>
        <w:rPr>
          <w:rFonts w:hint="eastAsia" w:ascii="宋体" w:hAnsi="宋体" w:eastAsia="宋体" w:cs="宋体"/>
          <w:sz w:val="28"/>
          <w:szCs w:val="36"/>
          <w:highlight w:val="none"/>
        </w:rPr>
        <w:instrText xml:space="preserve"> HYPERLINK \l _Toc26007 </w:instrText>
      </w:r>
      <w:r>
        <w:rPr>
          <w:rFonts w:hint="eastAsia" w:ascii="宋体" w:hAnsi="宋体" w:eastAsia="宋体" w:cs="宋体"/>
          <w:sz w:val="28"/>
          <w:szCs w:val="36"/>
          <w:highlight w:val="none"/>
        </w:rPr>
        <w:fldChar w:fldCharType="separate"/>
      </w:r>
      <w:r>
        <w:rPr>
          <w:rFonts w:hint="eastAsia" w:ascii="宋体" w:hAnsi="宋体" w:eastAsia="宋体" w:cs="宋体"/>
          <w:bCs/>
          <w:sz w:val="28"/>
          <w:szCs w:val="44"/>
          <w:highlight w:val="none"/>
        </w:rPr>
        <w:t>第一章</w:t>
      </w:r>
      <w:r>
        <w:rPr>
          <w:rFonts w:hint="eastAsia" w:ascii="宋体" w:hAnsi="宋体" w:eastAsia="宋体" w:cs="宋体"/>
          <w:bCs/>
          <w:sz w:val="28"/>
          <w:szCs w:val="44"/>
          <w:highlight w:val="none"/>
          <w:lang w:val="en-US" w:eastAsia="zh-CN"/>
        </w:rPr>
        <w:t xml:space="preserve">  </w:t>
      </w:r>
      <w:r>
        <w:rPr>
          <w:rFonts w:hint="eastAsia" w:ascii="宋体" w:hAnsi="宋体" w:eastAsia="宋体" w:cs="宋体"/>
          <w:bCs/>
          <w:sz w:val="28"/>
          <w:szCs w:val="44"/>
          <w:highlight w:val="none"/>
        </w:rPr>
        <w:t>招标公告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_Toc26007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sz w:val="28"/>
          <w:szCs w:val="36"/>
          <w:highlight w:val="none"/>
        </w:rPr>
        <w:fldChar w:fldCharType="end"/>
      </w:r>
    </w:p>
    <w:p w14:paraId="1EA1B6DF">
      <w:pPr>
        <w:pStyle w:val="25"/>
        <w:tabs>
          <w:tab w:val="right" w:leader="dot" w:pos="8788"/>
        </w:tabs>
        <w:spacing w:line="360" w:lineRule="auto"/>
        <w:rPr>
          <w:rFonts w:hint="eastAsia" w:ascii="宋体" w:hAnsi="宋体" w:eastAsia="宋体" w:cs="宋体"/>
          <w:sz w:val="28"/>
          <w:szCs w:val="28"/>
          <w:highlight w:val="none"/>
        </w:rPr>
      </w:pPr>
      <w:r>
        <w:rPr>
          <w:rFonts w:hint="eastAsia" w:ascii="宋体" w:hAnsi="宋体" w:eastAsia="宋体" w:cs="宋体"/>
          <w:bCs/>
          <w:caps/>
          <w:sz w:val="28"/>
          <w:szCs w:val="36"/>
          <w:highlight w:val="none"/>
        </w:rPr>
        <w:fldChar w:fldCharType="begin"/>
      </w:r>
      <w:r>
        <w:rPr>
          <w:rFonts w:hint="eastAsia" w:ascii="宋体" w:hAnsi="宋体" w:eastAsia="宋体" w:cs="宋体"/>
          <w:bCs/>
          <w:caps/>
          <w:sz w:val="28"/>
          <w:szCs w:val="36"/>
          <w:highlight w:val="none"/>
        </w:rPr>
        <w:instrText xml:space="preserve"> HYPERLINK \l _Toc29185 </w:instrText>
      </w:r>
      <w:r>
        <w:rPr>
          <w:rFonts w:hint="eastAsia" w:ascii="宋体" w:hAnsi="宋体" w:eastAsia="宋体" w:cs="宋体"/>
          <w:bCs/>
          <w:caps/>
          <w:sz w:val="28"/>
          <w:szCs w:val="36"/>
          <w:highlight w:val="none"/>
        </w:rPr>
        <w:fldChar w:fldCharType="separate"/>
      </w:r>
      <w:r>
        <w:rPr>
          <w:rFonts w:hint="eastAsia" w:ascii="宋体" w:hAnsi="宋体" w:eastAsia="宋体" w:cs="宋体"/>
          <w:sz w:val="28"/>
          <w:szCs w:val="28"/>
          <w:highlight w:val="none"/>
        </w:rPr>
        <w:t>第二章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_Toc29185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w:t>
      </w:r>
      <w:r>
        <w:rPr>
          <w:rFonts w:hint="eastAsia" w:ascii="宋体" w:hAnsi="宋体" w:eastAsia="宋体" w:cs="宋体"/>
          <w:sz w:val="28"/>
          <w:szCs w:val="28"/>
          <w:highlight w:val="none"/>
        </w:rPr>
        <w:fldChar w:fldCharType="end"/>
      </w:r>
      <w:r>
        <w:rPr>
          <w:rFonts w:hint="eastAsia" w:ascii="宋体" w:hAnsi="宋体" w:eastAsia="宋体" w:cs="宋体"/>
          <w:bCs/>
          <w:caps/>
          <w:sz w:val="28"/>
          <w:szCs w:val="36"/>
          <w:highlight w:val="none"/>
        </w:rPr>
        <w:fldChar w:fldCharType="end"/>
      </w:r>
    </w:p>
    <w:p w14:paraId="5AAFA4A0">
      <w:pPr>
        <w:pStyle w:val="25"/>
        <w:tabs>
          <w:tab w:val="right" w:leader="dot" w:pos="8788"/>
        </w:tabs>
        <w:spacing w:line="360" w:lineRule="auto"/>
        <w:rPr>
          <w:rFonts w:hint="eastAsia" w:ascii="宋体" w:hAnsi="宋体" w:eastAsia="宋体" w:cs="宋体"/>
          <w:sz w:val="28"/>
          <w:szCs w:val="28"/>
          <w:highlight w:val="none"/>
        </w:rPr>
      </w:pPr>
      <w:r>
        <w:rPr>
          <w:rFonts w:hint="eastAsia" w:ascii="宋体" w:hAnsi="宋体" w:eastAsia="宋体" w:cs="宋体"/>
          <w:bCs/>
          <w:caps/>
          <w:sz w:val="28"/>
          <w:szCs w:val="36"/>
          <w:highlight w:val="none"/>
        </w:rPr>
        <w:fldChar w:fldCharType="begin"/>
      </w:r>
      <w:r>
        <w:rPr>
          <w:rFonts w:hint="eastAsia" w:ascii="宋体" w:hAnsi="宋体" w:eastAsia="宋体" w:cs="宋体"/>
          <w:bCs/>
          <w:caps/>
          <w:sz w:val="28"/>
          <w:szCs w:val="36"/>
          <w:highlight w:val="none"/>
        </w:rPr>
        <w:instrText xml:space="preserve"> HYPERLINK \l _Toc16098 </w:instrText>
      </w:r>
      <w:r>
        <w:rPr>
          <w:rFonts w:hint="eastAsia" w:ascii="宋体" w:hAnsi="宋体" w:eastAsia="宋体" w:cs="宋体"/>
          <w:bCs/>
          <w:caps/>
          <w:sz w:val="28"/>
          <w:szCs w:val="36"/>
          <w:highlight w:val="none"/>
        </w:rPr>
        <w:fldChar w:fldCharType="separate"/>
      </w:r>
      <w:r>
        <w:rPr>
          <w:rFonts w:hint="eastAsia" w:ascii="宋体" w:hAnsi="宋体" w:eastAsia="宋体" w:cs="宋体"/>
          <w:sz w:val="28"/>
          <w:szCs w:val="28"/>
          <w:highlight w:val="none"/>
        </w:rPr>
        <w:t>投标人须知正文部分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_Toc16098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11</w:t>
      </w:r>
      <w:r>
        <w:rPr>
          <w:rFonts w:hint="eastAsia" w:ascii="宋体" w:hAnsi="宋体" w:eastAsia="宋体" w:cs="宋体"/>
          <w:sz w:val="28"/>
          <w:szCs w:val="28"/>
          <w:highlight w:val="none"/>
        </w:rPr>
        <w:fldChar w:fldCharType="end"/>
      </w:r>
      <w:r>
        <w:rPr>
          <w:rFonts w:hint="eastAsia" w:ascii="宋体" w:hAnsi="宋体" w:eastAsia="宋体" w:cs="宋体"/>
          <w:bCs/>
          <w:caps/>
          <w:sz w:val="28"/>
          <w:szCs w:val="36"/>
          <w:highlight w:val="none"/>
        </w:rPr>
        <w:fldChar w:fldCharType="end"/>
      </w:r>
    </w:p>
    <w:p w14:paraId="03C9B4F5">
      <w:pPr>
        <w:pStyle w:val="25"/>
        <w:tabs>
          <w:tab w:val="right" w:leader="dot" w:pos="8788"/>
        </w:tabs>
        <w:spacing w:line="360" w:lineRule="auto"/>
        <w:rPr>
          <w:rFonts w:hint="eastAsia" w:ascii="宋体" w:hAnsi="宋体" w:eastAsia="宋体" w:cs="宋体"/>
          <w:sz w:val="28"/>
          <w:szCs w:val="28"/>
          <w:highlight w:val="none"/>
        </w:rPr>
      </w:pPr>
      <w:r>
        <w:rPr>
          <w:rFonts w:hint="eastAsia" w:ascii="宋体" w:hAnsi="宋体" w:eastAsia="宋体" w:cs="宋体"/>
          <w:bCs/>
          <w:caps/>
          <w:sz w:val="28"/>
          <w:szCs w:val="36"/>
          <w:highlight w:val="none"/>
        </w:rPr>
        <w:fldChar w:fldCharType="begin"/>
      </w:r>
      <w:r>
        <w:rPr>
          <w:rFonts w:hint="eastAsia" w:ascii="宋体" w:hAnsi="宋体" w:eastAsia="宋体" w:cs="宋体"/>
          <w:bCs/>
          <w:caps/>
          <w:sz w:val="28"/>
          <w:szCs w:val="36"/>
          <w:highlight w:val="none"/>
        </w:rPr>
        <w:instrText xml:space="preserve"> HYPERLINK \l _Toc13140 </w:instrText>
      </w:r>
      <w:r>
        <w:rPr>
          <w:rFonts w:hint="eastAsia" w:ascii="宋体" w:hAnsi="宋体" w:eastAsia="宋体" w:cs="宋体"/>
          <w:bCs/>
          <w:caps/>
          <w:sz w:val="28"/>
          <w:szCs w:val="36"/>
          <w:highlight w:val="none"/>
        </w:rPr>
        <w:fldChar w:fldCharType="separate"/>
      </w:r>
      <w:r>
        <w:rPr>
          <w:rFonts w:hint="eastAsia" w:ascii="宋体" w:hAnsi="宋体" w:eastAsia="宋体" w:cs="宋体"/>
          <w:sz w:val="28"/>
          <w:szCs w:val="28"/>
          <w:highlight w:val="none"/>
        </w:rPr>
        <w:t>第三章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评标办法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_Toc13140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23</w:t>
      </w:r>
      <w:r>
        <w:rPr>
          <w:rFonts w:hint="eastAsia" w:ascii="宋体" w:hAnsi="宋体" w:eastAsia="宋体" w:cs="宋体"/>
          <w:sz w:val="28"/>
          <w:szCs w:val="28"/>
          <w:highlight w:val="none"/>
        </w:rPr>
        <w:fldChar w:fldCharType="end"/>
      </w:r>
      <w:r>
        <w:rPr>
          <w:rFonts w:hint="eastAsia" w:ascii="宋体" w:hAnsi="宋体" w:eastAsia="宋体" w:cs="宋体"/>
          <w:bCs/>
          <w:caps/>
          <w:sz w:val="28"/>
          <w:szCs w:val="36"/>
          <w:highlight w:val="none"/>
        </w:rPr>
        <w:fldChar w:fldCharType="end"/>
      </w:r>
    </w:p>
    <w:p w14:paraId="372D782B">
      <w:pPr>
        <w:pStyle w:val="25"/>
        <w:tabs>
          <w:tab w:val="right" w:leader="dot" w:pos="8788"/>
        </w:tabs>
        <w:spacing w:line="360" w:lineRule="auto"/>
        <w:rPr>
          <w:rFonts w:hint="eastAsia" w:ascii="宋体" w:hAnsi="宋体" w:eastAsia="宋体" w:cs="宋体"/>
          <w:sz w:val="28"/>
          <w:szCs w:val="28"/>
          <w:highlight w:val="none"/>
        </w:rPr>
      </w:pPr>
      <w:r>
        <w:rPr>
          <w:rFonts w:hint="eastAsia" w:ascii="宋体" w:hAnsi="宋体" w:eastAsia="宋体" w:cs="宋体"/>
          <w:bCs/>
          <w:caps/>
          <w:sz w:val="28"/>
          <w:szCs w:val="36"/>
          <w:highlight w:val="none"/>
        </w:rPr>
        <w:fldChar w:fldCharType="begin"/>
      </w:r>
      <w:r>
        <w:rPr>
          <w:rFonts w:hint="eastAsia" w:ascii="宋体" w:hAnsi="宋体" w:eastAsia="宋体" w:cs="宋体"/>
          <w:bCs/>
          <w:caps/>
          <w:sz w:val="28"/>
          <w:szCs w:val="36"/>
          <w:highlight w:val="none"/>
        </w:rPr>
        <w:instrText xml:space="preserve"> HYPERLINK \l _Toc28776 </w:instrText>
      </w:r>
      <w:r>
        <w:rPr>
          <w:rFonts w:hint="eastAsia" w:ascii="宋体" w:hAnsi="宋体" w:eastAsia="宋体" w:cs="宋体"/>
          <w:bCs/>
          <w:caps/>
          <w:sz w:val="28"/>
          <w:szCs w:val="36"/>
          <w:highlight w:val="none"/>
        </w:rPr>
        <w:fldChar w:fldCharType="separate"/>
      </w:r>
      <w:r>
        <w:rPr>
          <w:rFonts w:hint="eastAsia" w:ascii="宋体" w:hAnsi="宋体" w:eastAsia="宋体" w:cs="宋体"/>
          <w:sz w:val="28"/>
          <w:szCs w:val="28"/>
          <w:highlight w:val="none"/>
        </w:rPr>
        <w:t>第四章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 合同条款及格式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_Toc28776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35</w:t>
      </w:r>
      <w:r>
        <w:rPr>
          <w:rFonts w:hint="eastAsia" w:ascii="宋体" w:hAnsi="宋体" w:eastAsia="宋体" w:cs="宋体"/>
          <w:sz w:val="28"/>
          <w:szCs w:val="28"/>
          <w:highlight w:val="none"/>
        </w:rPr>
        <w:fldChar w:fldCharType="end"/>
      </w:r>
      <w:r>
        <w:rPr>
          <w:rFonts w:hint="eastAsia" w:ascii="宋体" w:hAnsi="宋体" w:eastAsia="宋体" w:cs="宋体"/>
          <w:bCs/>
          <w:caps/>
          <w:sz w:val="28"/>
          <w:szCs w:val="36"/>
          <w:highlight w:val="none"/>
        </w:rPr>
        <w:fldChar w:fldCharType="end"/>
      </w:r>
    </w:p>
    <w:p w14:paraId="520454C4">
      <w:pPr>
        <w:pStyle w:val="25"/>
        <w:tabs>
          <w:tab w:val="right" w:leader="dot" w:pos="8788"/>
        </w:tabs>
        <w:spacing w:line="360" w:lineRule="auto"/>
        <w:rPr>
          <w:rFonts w:hint="eastAsia" w:ascii="宋体" w:hAnsi="宋体" w:eastAsia="宋体" w:cs="宋体"/>
          <w:sz w:val="28"/>
          <w:szCs w:val="28"/>
          <w:highlight w:val="none"/>
        </w:rPr>
      </w:pPr>
      <w:r>
        <w:rPr>
          <w:rFonts w:hint="eastAsia" w:ascii="宋体" w:hAnsi="宋体" w:eastAsia="宋体" w:cs="宋体"/>
          <w:bCs/>
          <w:caps/>
          <w:sz w:val="28"/>
          <w:szCs w:val="36"/>
          <w:highlight w:val="none"/>
        </w:rPr>
        <w:fldChar w:fldCharType="begin"/>
      </w:r>
      <w:r>
        <w:rPr>
          <w:rFonts w:hint="eastAsia" w:ascii="宋体" w:hAnsi="宋体" w:eastAsia="宋体" w:cs="宋体"/>
          <w:bCs/>
          <w:caps/>
          <w:sz w:val="28"/>
          <w:szCs w:val="36"/>
          <w:highlight w:val="none"/>
        </w:rPr>
        <w:instrText xml:space="preserve"> HYPERLINK \l _Toc9950 </w:instrText>
      </w:r>
      <w:r>
        <w:rPr>
          <w:rFonts w:hint="eastAsia" w:ascii="宋体" w:hAnsi="宋体" w:eastAsia="宋体" w:cs="宋体"/>
          <w:bCs/>
          <w:caps/>
          <w:sz w:val="28"/>
          <w:szCs w:val="36"/>
          <w:highlight w:val="none"/>
        </w:rPr>
        <w:fldChar w:fldCharType="separate"/>
      </w:r>
      <w:r>
        <w:rPr>
          <w:rFonts w:hint="eastAsia" w:ascii="宋体" w:hAnsi="宋体" w:eastAsia="宋体" w:cs="宋体"/>
          <w:sz w:val="28"/>
          <w:szCs w:val="28"/>
          <w:highlight w:val="none"/>
        </w:rPr>
        <w:t>第五章 项目概况及要求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_Toc9950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48</w:t>
      </w:r>
      <w:r>
        <w:rPr>
          <w:rFonts w:hint="eastAsia" w:ascii="宋体" w:hAnsi="宋体" w:eastAsia="宋体" w:cs="宋体"/>
          <w:sz w:val="28"/>
          <w:szCs w:val="28"/>
          <w:highlight w:val="none"/>
        </w:rPr>
        <w:fldChar w:fldCharType="end"/>
      </w:r>
      <w:r>
        <w:rPr>
          <w:rFonts w:hint="eastAsia" w:ascii="宋体" w:hAnsi="宋体" w:eastAsia="宋体" w:cs="宋体"/>
          <w:bCs/>
          <w:caps/>
          <w:sz w:val="28"/>
          <w:szCs w:val="36"/>
          <w:highlight w:val="none"/>
        </w:rPr>
        <w:fldChar w:fldCharType="end"/>
      </w:r>
    </w:p>
    <w:p w14:paraId="60EC8CC0">
      <w:pPr>
        <w:pStyle w:val="25"/>
        <w:tabs>
          <w:tab w:val="right" w:leader="dot" w:pos="8788"/>
        </w:tabs>
        <w:spacing w:line="360" w:lineRule="auto"/>
        <w:rPr>
          <w:rFonts w:hint="eastAsia" w:ascii="宋体" w:hAnsi="宋体" w:eastAsia="宋体" w:cs="宋体"/>
          <w:highlight w:val="none"/>
        </w:rPr>
      </w:pPr>
      <w:r>
        <w:rPr>
          <w:rFonts w:hint="eastAsia" w:ascii="宋体" w:hAnsi="宋体" w:eastAsia="宋体" w:cs="宋体"/>
          <w:bCs/>
          <w:caps/>
          <w:sz w:val="28"/>
          <w:szCs w:val="36"/>
          <w:highlight w:val="none"/>
        </w:rPr>
        <w:fldChar w:fldCharType="begin"/>
      </w:r>
      <w:r>
        <w:rPr>
          <w:rFonts w:hint="eastAsia" w:ascii="宋体" w:hAnsi="宋体" w:eastAsia="宋体" w:cs="宋体"/>
          <w:bCs/>
          <w:caps/>
          <w:sz w:val="28"/>
          <w:szCs w:val="36"/>
          <w:highlight w:val="none"/>
        </w:rPr>
        <w:instrText xml:space="preserve"> HYPERLINK \l _Toc17308 </w:instrText>
      </w:r>
      <w:r>
        <w:rPr>
          <w:rFonts w:hint="eastAsia" w:ascii="宋体" w:hAnsi="宋体" w:eastAsia="宋体" w:cs="宋体"/>
          <w:bCs/>
          <w:caps/>
          <w:sz w:val="28"/>
          <w:szCs w:val="36"/>
          <w:highlight w:val="none"/>
        </w:rPr>
        <w:fldChar w:fldCharType="separate"/>
      </w:r>
      <w:r>
        <w:rPr>
          <w:rFonts w:hint="eastAsia" w:ascii="宋体" w:hAnsi="宋体" w:eastAsia="宋体" w:cs="宋体"/>
          <w:sz w:val="28"/>
          <w:szCs w:val="28"/>
          <w:highlight w:val="none"/>
        </w:rPr>
        <w:t>第六章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投标文件构成及格式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_Toc17308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49</w:t>
      </w:r>
      <w:r>
        <w:rPr>
          <w:rFonts w:hint="eastAsia" w:ascii="宋体" w:hAnsi="宋体" w:eastAsia="宋体" w:cs="宋体"/>
          <w:sz w:val="28"/>
          <w:szCs w:val="28"/>
          <w:highlight w:val="none"/>
        </w:rPr>
        <w:fldChar w:fldCharType="end"/>
      </w:r>
      <w:r>
        <w:rPr>
          <w:rFonts w:hint="eastAsia" w:ascii="宋体" w:hAnsi="宋体" w:eastAsia="宋体" w:cs="宋体"/>
          <w:bCs/>
          <w:caps/>
          <w:sz w:val="28"/>
          <w:szCs w:val="36"/>
          <w:highlight w:val="none"/>
        </w:rPr>
        <w:fldChar w:fldCharType="end"/>
      </w:r>
    </w:p>
    <w:p w14:paraId="7F385159">
      <w:pPr>
        <w:pStyle w:val="25"/>
        <w:shd w:val="clear"/>
        <w:tabs>
          <w:tab w:val="right" w:leader="dot" w:pos="8787"/>
        </w:tabs>
        <w:spacing w:line="480" w:lineRule="auto"/>
        <w:rPr>
          <w:rFonts w:hint="eastAsia" w:ascii="宋体" w:hAnsi="宋体" w:eastAsia="宋体" w:cs="宋体"/>
          <w:sz w:val="24"/>
          <w:szCs w:val="24"/>
          <w:highlight w:val="none"/>
        </w:rPr>
      </w:pPr>
      <w:r>
        <w:rPr>
          <w:rFonts w:hint="eastAsia" w:ascii="宋体" w:hAnsi="宋体" w:eastAsia="宋体" w:cs="宋体"/>
          <w:bCs/>
          <w:caps/>
          <w:szCs w:val="24"/>
          <w:highlight w:val="none"/>
        </w:rPr>
        <w:fldChar w:fldCharType="end"/>
      </w:r>
    </w:p>
    <w:p w14:paraId="00D4EF73">
      <w:pPr>
        <w:shd w:val="clear"/>
        <w:rPr>
          <w:rFonts w:hint="eastAsia" w:ascii="宋体" w:hAnsi="宋体" w:eastAsia="宋体" w:cs="宋体"/>
          <w:highlight w:val="none"/>
        </w:rPr>
      </w:pPr>
    </w:p>
    <w:p w14:paraId="32FC97FF">
      <w:pPr>
        <w:shd w:val="clear"/>
        <w:rPr>
          <w:rFonts w:hint="eastAsia" w:ascii="宋体" w:hAnsi="宋体" w:eastAsia="宋体" w:cs="宋体"/>
          <w:sz w:val="36"/>
          <w:szCs w:val="36"/>
          <w:highlight w:val="none"/>
        </w:rPr>
      </w:pPr>
    </w:p>
    <w:p w14:paraId="6EAABBE6">
      <w:pPr>
        <w:shd w:val="clear"/>
        <w:rPr>
          <w:rFonts w:hint="eastAsia" w:ascii="宋体" w:hAnsi="宋体" w:eastAsia="宋体" w:cs="宋体"/>
          <w:sz w:val="36"/>
          <w:szCs w:val="36"/>
          <w:highlight w:val="none"/>
        </w:rPr>
      </w:pPr>
    </w:p>
    <w:p w14:paraId="4ECED73F">
      <w:pPr>
        <w:shd w:val="clear"/>
        <w:rPr>
          <w:rFonts w:hint="eastAsia" w:ascii="宋体" w:hAnsi="宋体" w:eastAsia="宋体" w:cs="宋体"/>
          <w:sz w:val="36"/>
          <w:szCs w:val="36"/>
          <w:highlight w:val="none"/>
        </w:rPr>
      </w:pPr>
    </w:p>
    <w:p w14:paraId="3228FD50">
      <w:pPr>
        <w:shd w:val="clear"/>
        <w:rPr>
          <w:rFonts w:hint="eastAsia" w:ascii="宋体" w:hAnsi="宋体" w:eastAsia="宋体" w:cs="宋体"/>
          <w:sz w:val="36"/>
          <w:szCs w:val="36"/>
          <w:highlight w:val="none"/>
        </w:rPr>
      </w:pPr>
    </w:p>
    <w:p w14:paraId="1BF912E6">
      <w:pPr>
        <w:shd w:val="clear"/>
        <w:rPr>
          <w:rFonts w:hint="eastAsia" w:ascii="宋体" w:hAnsi="宋体" w:eastAsia="宋体" w:cs="宋体"/>
          <w:sz w:val="36"/>
          <w:szCs w:val="36"/>
          <w:highlight w:val="none"/>
        </w:rPr>
      </w:pPr>
    </w:p>
    <w:p w14:paraId="7EA68A94">
      <w:pPr>
        <w:shd w:val="clear"/>
        <w:rPr>
          <w:rFonts w:hint="eastAsia" w:ascii="宋体" w:hAnsi="宋体" w:eastAsia="宋体" w:cs="宋体"/>
          <w:sz w:val="36"/>
          <w:szCs w:val="36"/>
          <w:highlight w:val="none"/>
        </w:rPr>
      </w:pPr>
    </w:p>
    <w:p w14:paraId="053B679C">
      <w:pPr>
        <w:shd w:val="clear"/>
        <w:rPr>
          <w:rFonts w:hint="eastAsia" w:ascii="宋体" w:hAnsi="宋体" w:eastAsia="宋体" w:cs="宋体"/>
          <w:sz w:val="36"/>
          <w:szCs w:val="36"/>
          <w:highlight w:val="none"/>
        </w:rPr>
      </w:pPr>
    </w:p>
    <w:p w14:paraId="645CE331">
      <w:pPr>
        <w:shd w:val="clear"/>
        <w:rPr>
          <w:rFonts w:hint="eastAsia" w:ascii="宋体" w:hAnsi="宋体" w:eastAsia="宋体" w:cs="宋体"/>
          <w:sz w:val="36"/>
          <w:szCs w:val="36"/>
          <w:highlight w:val="none"/>
        </w:rPr>
      </w:pPr>
    </w:p>
    <w:bookmarkEnd w:id="1"/>
    <w:bookmarkEnd w:id="2"/>
    <w:bookmarkEnd w:id="3"/>
    <w:bookmarkEnd w:id="4"/>
    <w:bookmarkEnd w:id="5"/>
    <w:bookmarkEnd w:id="6"/>
    <w:bookmarkEnd w:id="7"/>
    <w:bookmarkEnd w:id="8"/>
    <w:p w14:paraId="0DE518FF">
      <w:pPr>
        <w:widowControl/>
        <w:shd w:val="clear"/>
        <w:spacing w:line="360" w:lineRule="auto"/>
        <w:ind w:firstLine="482" w:firstLineChars="150"/>
        <w:jc w:val="center"/>
        <w:outlineLvl w:val="0"/>
        <w:rPr>
          <w:rFonts w:hint="eastAsia" w:ascii="宋体" w:hAnsi="宋体" w:eastAsia="宋体" w:cs="宋体"/>
          <w:b/>
          <w:bCs/>
          <w:sz w:val="32"/>
          <w:szCs w:val="32"/>
          <w:highlight w:val="none"/>
        </w:rPr>
        <w:sectPr>
          <w:footerReference r:id="rId5" w:type="default"/>
          <w:pgSz w:w="11906" w:h="16838"/>
          <w:pgMar w:top="1417" w:right="1417" w:bottom="1417" w:left="1701" w:header="851" w:footer="992" w:gutter="0"/>
          <w:pgNumType w:start="1"/>
          <w:cols w:space="0" w:num="1"/>
          <w:docGrid w:type="lines" w:linePitch="312" w:charSpace="0"/>
        </w:sectPr>
      </w:pPr>
      <w:bookmarkStart w:id="9" w:name="_Toc452384741"/>
      <w:bookmarkStart w:id="10" w:name="_Toc16698"/>
    </w:p>
    <w:p w14:paraId="610367EA">
      <w:pPr>
        <w:widowControl/>
        <w:shd w:val="clear"/>
        <w:spacing w:line="360" w:lineRule="auto"/>
        <w:ind w:firstLine="482" w:firstLineChars="150"/>
        <w:jc w:val="center"/>
        <w:outlineLvl w:val="0"/>
        <w:rPr>
          <w:rFonts w:hint="eastAsia" w:ascii="宋体" w:hAnsi="宋体" w:eastAsia="宋体" w:cs="宋体"/>
          <w:b/>
          <w:bCs/>
          <w:sz w:val="32"/>
          <w:szCs w:val="32"/>
          <w:highlight w:val="none"/>
        </w:rPr>
      </w:pPr>
      <w:bookmarkStart w:id="11" w:name="_Toc26007"/>
      <w:r>
        <w:rPr>
          <w:rFonts w:hint="eastAsia" w:ascii="宋体" w:hAnsi="宋体" w:eastAsia="宋体" w:cs="宋体"/>
          <w:b/>
          <w:bCs/>
          <w:sz w:val="32"/>
          <w:szCs w:val="32"/>
          <w:highlight w:val="none"/>
        </w:rPr>
        <w:t>第一章</w:t>
      </w:r>
      <w:bookmarkEnd w:id="9"/>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招标公告</w:t>
      </w:r>
      <w:bookmarkEnd w:id="10"/>
      <w:bookmarkEnd w:id="11"/>
    </w:p>
    <w:p w14:paraId="2C912AD2">
      <w:pPr>
        <w:pStyle w:val="32"/>
        <w:shd w:val="clear"/>
        <w:tabs>
          <w:tab w:val="left" w:pos="480"/>
        </w:tabs>
        <w:spacing w:before="0" w:beforeAutospacing="0" w:after="0" w:afterAutospacing="0" w:line="440" w:lineRule="exact"/>
        <w:rPr>
          <w:rFonts w:hint="eastAsia" w:ascii="宋体" w:hAnsi="宋体" w:eastAsia="宋体" w:cs="宋体"/>
          <w:b/>
          <w:color w:val="333333"/>
          <w:highlight w:val="none"/>
          <w:shd w:val="clear" w:color="auto" w:fill="FFFFFF"/>
        </w:rPr>
      </w:pPr>
      <w:r>
        <w:rPr>
          <w:rFonts w:hint="eastAsia" w:ascii="宋体" w:hAnsi="宋体" w:eastAsia="宋体" w:cs="宋体"/>
          <w:b/>
          <w:color w:val="333333"/>
          <w:highlight w:val="none"/>
          <w:shd w:val="clear" w:color="auto" w:fill="FFFFFF"/>
        </w:rPr>
        <w:t>项目概况</w:t>
      </w:r>
    </w:p>
    <w:p w14:paraId="21D36083">
      <w:pPr>
        <w:pStyle w:val="32"/>
        <w:shd w:val="clear"/>
        <w:tabs>
          <w:tab w:val="left" w:pos="480"/>
        </w:tabs>
        <w:spacing w:before="0" w:beforeAutospacing="0" w:after="0" w:afterAutospacing="0" w:line="440" w:lineRule="exact"/>
        <w:ind w:firstLine="482" w:firstLineChars="200"/>
        <w:rPr>
          <w:rFonts w:hint="eastAsia" w:ascii="宋体" w:hAnsi="宋体" w:eastAsia="宋体" w:cs="宋体"/>
          <w:b/>
          <w:color w:val="333333"/>
          <w:highlight w:val="none"/>
          <w:shd w:val="clear" w:color="auto" w:fill="FFFFFF"/>
        </w:rPr>
      </w:pPr>
      <w:r>
        <w:rPr>
          <w:rFonts w:hint="eastAsia" w:cs="宋体"/>
          <w:b/>
          <w:color w:val="333333"/>
          <w:highlight w:val="none"/>
          <w:shd w:val="clear" w:color="auto" w:fill="FFFFFF"/>
          <w:lang w:eastAsia="zh-CN"/>
        </w:rPr>
        <w:t>2026年度三桥街道精诚医院垃圾清运项目</w:t>
      </w:r>
      <w:r>
        <w:rPr>
          <w:rFonts w:hint="eastAsia" w:ascii="宋体" w:hAnsi="宋体" w:eastAsia="宋体" w:cs="宋体"/>
          <w:bCs/>
          <w:color w:val="333333"/>
          <w:highlight w:val="none"/>
          <w:shd w:val="clear" w:color="auto" w:fill="FFFFFF"/>
        </w:rPr>
        <w:t>的潜在</w:t>
      </w:r>
      <w:r>
        <w:rPr>
          <w:rFonts w:hint="eastAsia" w:ascii="宋体" w:hAnsi="宋体" w:eastAsia="宋体" w:cs="宋体"/>
          <w:bCs/>
          <w:color w:val="333333"/>
          <w:highlight w:val="none"/>
          <w:shd w:val="clear" w:color="auto" w:fill="FFFFFF"/>
          <w:lang w:eastAsia="zh-CN"/>
        </w:rPr>
        <w:t>投标人</w:t>
      </w:r>
      <w:r>
        <w:rPr>
          <w:rFonts w:hint="eastAsia" w:ascii="宋体" w:hAnsi="宋体" w:eastAsia="宋体" w:cs="宋体"/>
          <w:bCs/>
          <w:color w:val="333333"/>
          <w:highlight w:val="none"/>
          <w:shd w:val="clear" w:color="auto" w:fill="FFFFFF"/>
        </w:rPr>
        <w:t>应在</w:t>
      </w:r>
      <w:r>
        <w:rPr>
          <w:rFonts w:hint="eastAsia" w:ascii="宋体" w:hAnsi="宋体" w:eastAsia="宋体" w:cs="宋体"/>
          <w:bCs/>
          <w:highlight w:val="none"/>
          <w:shd w:val="clear" w:color="auto" w:fill="FFFFFF"/>
        </w:rPr>
        <w:t>全国公共资源交易平台（陕西省西咸新区）直接下载获取招标文件</w:t>
      </w:r>
      <w:r>
        <w:rPr>
          <w:rFonts w:hint="eastAsia" w:ascii="宋体" w:hAnsi="宋体" w:eastAsia="宋体" w:cs="宋体"/>
          <w:bCs/>
          <w:color w:val="333333"/>
          <w:highlight w:val="none"/>
          <w:shd w:val="clear" w:color="auto" w:fill="FFFFFF"/>
        </w:rPr>
        <w:t>，并于202</w:t>
      </w:r>
      <w:r>
        <w:rPr>
          <w:rFonts w:hint="eastAsia" w:ascii="宋体" w:hAnsi="宋体" w:eastAsia="宋体" w:cs="宋体"/>
          <w:bCs/>
          <w:color w:val="333333"/>
          <w:highlight w:val="none"/>
          <w:shd w:val="clear" w:color="auto" w:fill="FFFFFF"/>
          <w:lang w:val="en-US" w:eastAsia="zh-CN"/>
        </w:rPr>
        <w:t>6</w:t>
      </w:r>
      <w:r>
        <w:rPr>
          <w:rFonts w:hint="eastAsia" w:ascii="宋体" w:hAnsi="宋体" w:eastAsia="宋体" w:cs="宋体"/>
          <w:bCs/>
          <w:color w:val="333333"/>
          <w:highlight w:val="none"/>
          <w:shd w:val="clear" w:color="auto" w:fill="FFFFFF"/>
        </w:rPr>
        <w:t>年</w:t>
      </w:r>
      <w:r>
        <w:rPr>
          <w:rFonts w:hint="eastAsia" w:cs="宋体"/>
          <w:bCs/>
          <w:color w:val="333333"/>
          <w:highlight w:val="none"/>
          <w:shd w:val="clear" w:color="auto" w:fill="FFFFFF"/>
          <w:lang w:val="en-US" w:eastAsia="zh-CN"/>
        </w:rPr>
        <w:t>6</w:t>
      </w:r>
      <w:r>
        <w:rPr>
          <w:rFonts w:hint="eastAsia" w:ascii="宋体" w:hAnsi="宋体" w:eastAsia="宋体" w:cs="宋体"/>
          <w:bCs/>
          <w:color w:val="333333"/>
          <w:highlight w:val="none"/>
          <w:shd w:val="clear" w:color="auto" w:fill="FFFFFF"/>
        </w:rPr>
        <w:t>月</w:t>
      </w:r>
      <w:r>
        <w:rPr>
          <w:rFonts w:hint="eastAsia" w:cs="宋体"/>
          <w:bCs/>
          <w:color w:val="333333"/>
          <w:highlight w:val="none"/>
          <w:shd w:val="clear" w:color="auto" w:fill="FFFFFF"/>
          <w:lang w:val="en-US" w:eastAsia="zh-CN"/>
        </w:rPr>
        <w:t>23</w:t>
      </w:r>
      <w:r>
        <w:rPr>
          <w:rFonts w:hint="eastAsia" w:ascii="宋体" w:hAnsi="宋体" w:eastAsia="宋体" w:cs="宋体"/>
          <w:bCs/>
          <w:color w:val="333333"/>
          <w:highlight w:val="none"/>
          <w:shd w:val="clear" w:color="auto" w:fill="FFFFFF"/>
        </w:rPr>
        <w:t>日 09时</w:t>
      </w:r>
      <w:r>
        <w:rPr>
          <w:rFonts w:hint="eastAsia" w:ascii="宋体" w:hAnsi="宋体" w:eastAsia="宋体" w:cs="宋体"/>
          <w:bCs/>
          <w:color w:val="333333"/>
          <w:highlight w:val="none"/>
          <w:shd w:val="clear" w:color="auto" w:fill="FFFFFF"/>
          <w:lang w:val="en-US" w:eastAsia="zh-CN"/>
        </w:rPr>
        <w:t>30</w:t>
      </w:r>
      <w:r>
        <w:rPr>
          <w:rFonts w:hint="eastAsia" w:ascii="宋体" w:hAnsi="宋体" w:eastAsia="宋体" w:cs="宋体"/>
          <w:bCs/>
          <w:color w:val="333333"/>
          <w:highlight w:val="none"/>
          <w:shd w:val="clear" w:color="auto" w:fill="FFFFFF"/>
        </w:rPr>
        <w:t>分（北京时间）前提交投标文件。</w:t>
      </w:r>
    </w:p>
    <w:p w14:paraId="38CEEE64">
      <w:pPr>
        <w:pStyle w:val="32"/>
        <w:numPr>
          <w:ilvl w:val="0"/>
          <w:numId w:val="1"/>
        </w:numPr>
        <w:shd w:val="clear"/>
        <w:spacing w:before="0" w:beforeAutospacing="0" w:after="0" w:afterAutospacing="0" w:line="440" w:lineRule="exact"/>
        <w:rPr>
          <w:rFonts w:hint="eastAsia" w:ascii="宋体" w:hAnsi="宋体" w:eastAsia="宋体" w:cs="宋体"/>
          <w:b/>
          <w:color w:val="333333"/>
          <w:highlight w:val="none"/>
          <w:shd w:val="clear" w:color="auto" w:fill="FFFFFF"/>
        </w:rPr>
      </w:pPr>
      <w:r>
        <w:rPr>
          <w:rFonts w:hint="eastAsia" w:ascii="宋体" w:hAnsi="宋体" w:eastAsia="宋体" w:cs="宋体"/>
          <w:b/>
          <w:color w:val="333333"/>
          <w:highlight w:val="none"/>
          <w:shd w:val="clear" w:color="auto" w:fill="FFFFFF"/>
        </w:rPr>
        <w:t>项目基本情况</w:t>
      </w:r>
    </w:p>
    <w:p w14:paraId="2E668553">
      <w:pPr>
        <w:pStyle w:val="32"/>
        <w:shd w:val="clear"/>
        <w:spacing w:before="0" w:beforeAutospacing="0" w:after="0" w:afterAutospacing="0" w:line="440" w:lineRule="exact"/>
        <w:rPr>
          <w:rFonts w:hint="eastAsia" w:ascii="宋体" w:hAnsi="宋体" w:eastAsia="宋体" w:cs="宋体"/>
          <w:bCs/>
          <w:color w:val="FF0000"/>
          <w:highlight w:val="none"/>
          <w:shd w:val="clear" w:color="auto" w:fill="FFFFFF"/>
          <w:lang w:eastAsia="zh-CN"/>
        </w:rPr>
      </w:pPr>
      <w:r>
        <w:rPr>
          <w:rFonts w:hint="eastAsia" w:ascii="宋体" w:hAnsi="宋体" w:eastAsia="宋体" w:cs="宋体"/>
          <w:bCs/>
          <w:color w:val="333333"/>
          <w:highlight w:val="none"/>
          <w:shd w:val="clear" w:color="auto" w:fill="FFFFFF"/>
        </w:rPr>
        <w:t>项目编号：</w:t>
      </w:r>
      <w:r>
        <w:rPr>
          <w:rFonts w:hint="eastAsia" w:ascii="宋体" w:hAnsi="宋体" w:eastAsia="宋体" w:cs="宋体"/>
          <w:bCs/>
          <w:color w:val="333333"/>
          <w:highlight w:val="none"/>
          <w:shd w:val="clear" w:color="auto" w:fill="FFFFFF"/>
          <w:lang w:eastAsia="zh-CN"/>
        </w:rPr>
        <w:t>JZZB-【2026】-25</w:t>
      </w:r>
    </w:p>
    <w:p w14:paraId="09E5F040">
      <w:pPr>
        <w:pStyle w:val="32"/>
        <w:shd w:val="clear"/>
        <w:spacing w:before="0" w:beforeAutospacing="0" w:after="0" w:afterAutospacing="0" w:line="440" w:lineRule="exact"/>
        <w:rPr>
          <w:rFonts w:hint="eastAsia" w:ascii="宋体" w:hAnsi="宋体" w:eastAsia="宋体" w:cs="宋体"/>
          <w:bCs/>
          <w:color w:val="333333"/>
          <w:highlight w:val="none"/>
          <w:shd w:val="clear" w:color="auto" w:fill="FFFFFF"/>
          <w:lang w:eastAsia="zh-CN"/>
        </w:rPr>
      </w:pPr>
      <w:r>
        <w:rPr>
          <w:rFonts w:hint="eastAsia" w:ascii="宋体" w:hAnsi="宋体" w:eastAsia="宋体" w:cs="宋体"/>
          <w:bCs/>
          <w:color w:val="333333"/>
          <w:highlight w:val="none"/>
          <w:shd w:val="clear" w:color="auto" w:fill="FFFFFF"/>
        </w:rPr>
        <w:t>项目名称：</w:t>
      </w:r>
      <w:r>
        <w:rPr>
          <w:rFonts w:hint="eastAsia" w:cs="宋体"/>
          <w:bCs/>
          <w:color w:val="333333"/>
          <w:highlight w:val="none"/>
          <w:shd w:val="clear" w:color="auto" w:fill="FFFFFF"/>
          <w:lang w:eastAsia="zh-CN"/>
        </w:rPr>
        <w:t>2026年度三桥街道精诚医院垃圾清运项目</w:t>
      </w:r>
    </w:p>
    <w:p w14:paraId="704067EF">
      <w:pPr>
        <w:pStyle w:val="32"/>
        <w:shd w:val="clear"/>
        <w:spacing w:before="0" w:beforeAutospacing="0" w:after="0" w:afterAutospacing="0" w:line="440" w:lineRule="exact"/>
        <w:rPr>
          <w:rFonts w:hint="eastAsia" w:ascii="宋体" w:hAnsi="宋体" w:eastAsia="宋体" w:cs="宋体"/>
          <w:bCs/>
          <w:color w:val="333333"/>
          <w:highlight w:val="none"/>
          <w:shd w:val="clear" w:color="auto" w:fill="FFFFFF"/>
        </w:rPr>
      </w:pPr>
      <w:r>
        <w:rPr>
          <w:rFonts w:hint="eastAsia" w:ascii="宋体" w:hAnsi="宋体" w:eastAsia="宋体" w:cs="宋体"/>
          <w:bCs/>
          <w:color w:val="333333"/>
          <w:highlight w:val="none"/>
          <w:shd w:val="clear" w:color="auto" w:fill="FFFFFF"/>
        </w:rPr>
        <w:t>采购方式：公开招标</w:t>
      </w:r>
    </w:p>
    <w:p w14:paraId="0E159E36">
      <w:pPr>
        <w:pStyle w:val="32"/>
        <w:shd w:val="clear"/>
        <w:spacing w:before="0" w:beforeAutospacing="0" w:after="0" w:afterAutospacing="0" w:line="440" w:lineRule="exact"/>
        <w:rPr>
          <w:rFonts w:hint="eastAsia" w:ascii="宋体" w:hAnsi="宋体" w:eastAsia="宋体" w:cs="宋体"/>
          <w:bCs/>
          <w:color w:val="333333"/>
          <w:highlight w:val="none"/>
          <w:shd w:val="clear" w:color="auto" w:fill="FFFFFF"/>
        </w:rPr>
      </w:pPr>
      <w:r>
        <w:rPr>
          <w:rFonts w:hint="eastAsia" w:ascii="宋体" w:hAnsi="宋体" w:eastAsia="宋体" w:cs="宋体"/>
          <w:bCs/>
          <w:color w:val="333333"/>
          <w:highlight w:val="none"/>
          <w:shd w:val="clear" w:color="auto" w:fill="FFFFFF"/>
        </w:rPr>
        <w:t>预算金额：</w:t>
      </w:r>
      <w:r>
        <w:rPr>
          <w:rFonts w:hint="eastAsia" w:ascii="宋体" w:hAnsi="宋体" w:eastAsia="宋体" w:cs="宋体"/>
          <w:bCs/>
          <w:color w:val="333333"/>
          <w:highlight w:val="none"/>
          <w:shd w:val="clear" w:color="auto" w:fill="FFFFFF"/>
          <w:lang w:eastAsia="zh-CN"/>
        </w:rPr>
        <w:t>22200000.00</w:t>
      </w:r>
      <w:r>
        <w:rPr>
          <w:rFonts w:hint="eastAsia" w:ascii="宋体" w:hAnsi="宋体" w:eastAsia="宋体" w:cs="宋体"/>
          <w:bCs/>
          <w:color w:val="333333"/>
          <w:highlight w:val="none"/>
          <w:shd w:val="clear" w:color="auto" w:fill="FFFFFF"/>
        </w:rPr>
        <w:t>元</w:t>
      </w:r>
    </w:p>
    <w:p w14:paraId="64CBD428">
      <w:pPr>
        <w:pStyle w:val="32"/>
        <w:shd w:val="clear"/>
        <w:spacing w:before="0" w:beforeAutospacing="0" w:after="0" w:afterAutospacing="0" w:line="440" w:lineRule="exact"/>
        <w:rPr>
          <w:rFonts w:hint="eastAsia" w:ascii="宋体" w:hAnsi="宋体" w:eastAsia="宋体" w:cs="宋体"/>
          <w:bCs/>
          <w:color w:val="333333"/>
          <w:highlight w:val="none"/>
          <w:shd w:val="clear" w:color="auto" w:fill="FFFFFF"/>
        </w:rPr>
      </w:pPr>
      <w:r>
        <w:rPr>
          <w:rFonts w:hint="eastAsia" w:ascii="宋体" w:hAnsi="宋体" w:eastAsia="宋体" w:cs="宋体"/>
          <w:bCs/>
          <w:color w:val="333333"/>
          <w:highlight w:val="none"/>
          <w:shd w:val="clear" w:color="auto" w:fill="FFFFFF"/>
        </w:rPr>
        <w:t>采购需求：</w:t>
      </w:r>
    </w:p>
    <w:p w14:paraId="223B7242">
      <w:pPr>
        <w:pStyle w:val="32"/>
        <w:shd w:val="clear"/>
        <w:spacing w:before="0" w:beforeAutospacing="0" w:after="0" w:afterAutospacing="0" w:line="440" w:lineRule="exact"/>
        <w:rPr>
          <w:rFonts w:hint="eastAsia" w:ascii="宋体" w:hAnsi="宋体" w:eastAsia="宋体" w:cs="宋体"/>
          <w:bCs/>
          <w:color w:val="333333"/>
          <w:highlight w:val="none"/>
          <w:shd w:val="clear" w:color="auto" w:fill="FFFFFF"/>
        </w:rPr>
      </w:pPr>
      <w:r>
        <w:rPr>
          <w:rFonts w:hint="eastAsia" w:ascii="宋体" w:hAnsi="宋体" w:eastAsia="宋体" w:cs="宋体"/>
          <w:bCs/>
          <w:color w:val="333333"/>
          <w:highlight w:val="none"/>
          <w:shd w:val="clear" w:color="auto" w:fill="FFFFFF"/>
        </w:rPr>
        <w:t>合同包1</w:t>
      </w:r>
      <w:r>
        <w:rPr>
          <w:rFonts w:hint="eastAsia" w:ascii="宋体" w:hAnsi="宋体" w:eastAsia="宋体" w:cs="宋体"/>
          <w:color w:val="333333"/>
          <w:highlight w:val="none"/>
          <w:shd w:val="clear" w:color="auto" w:fill="FFFFFF"/>
        </w:rPr>
        <w:t>(</w:t>
      </w:r>
      <w:r>
        <w:rPr>
          <w:rFonts w:hint="eastAsia" w:cs="宋体"/>
          <w:color w:val="333333"/>
          <w:highlight w:val="none"/>
          <w:shd w:val="clear" w:color="auto" w:fill="FFFFFF"/>
          <w:lang w:eastAsia="zh-CN"/>
        </w:rPr>
        <w:t>2026年度三桥街道精诚医院垃圾清运项目</w:t>
      </w:r>
      <w:r>
        <w:rPr>
          <w:rFonts w:hint="eastAsia" w:ascii="宋体" w:hAnsi="宋体" w:eastAsia="宋体" w:cs="宋体"/>
          <w:color w:val="333333"/>
          <w:highlight w:val="none"/>
          <w:shd w:val="clear" w:color="auto" w:fill="FFFFFF"/>
        </w:rPr>
        <w:t>）</w:t>
      </w:r>
      <w:r>
        <w:rPr>
          <w:rFonts w:hint="eastAsia" w:ascii="宋体" w:hAnsi="宋体" w:eastAsia="宋体" w:cs="宋体"/>
          <w:bCs/>
          <w:color w:val="333333"/>
          <w:highlight w:val="none"/>
          <w:shd w:val="clear" w:color="auto" w:fill="FFFFFF"/>
        </w:rPr>
        <w:t>:</w:t>
      </w:r>
    </w:p>
    <w:p w14:paraId="57A7F310">
      <w:pPr>
        <w:pStyle w:val="32"/>
        <w:shd w:val="clear"/>
        <w:spacing w:before="0" w:beforeAutospacing="0" w:after="0" w:afterAutospacing="0" w:line="440" w:lineRule="exact"/>
        <w:rPr>
          <w:rFonts w:hint="eastAsia" w:ascii="宋体" w:hAnsi="宋体" w:eastAsia="宋体" w:cs="宋体"/>
          <w:bCs/>
          <w:color w:val="333333"/>
          <w:highlight w:val="none"/>
          <w:shd w:val="clear" w:color="auto" w:fill="FFFFFF"/>
        </w:rPr>
      </w:pPr>
      <w:r>
        <w:rPr>
          <w:rFonts w:hint="eastAsia" w:ascii="宋体" w:hAnsi="宋体" w:eastAsia="宋体" w:cs="宋体"/>
          <w:bCs/>
          <w:color w:val="333333"/>
          <w:highlight w:val="none"/>
          <w:shd w:val="clear" w:color="auto" w:fill="FFFFFF"/>
        </w:rPr>
        <w:t>合同包预算金额：</w:t>
      </w:r>
      <w:r>
        <w:rPr>
          <w:rFonts w:hint="eastAsia" w:ascii="宋体" w:hAnsi="宋体" w:eastAsia="宋体" w:cs="宋体"/>
          <w:bCs/>
          <w:color w:val="333333"/>
          <w:highlight w:val="none"/>
          <w:shd w:val="clear" w:color="auto" w:fill="FFFFFF"/>
          <w:lang w:eastAsia="zh-CN"/>
        </w:rPr>
        <w:t>22200000.00</w:t>
      </w:r>
      <w:r>
        <w:rPr>
          <w:rFonts w:hint="eastAsia" w:ascii="宋体" w:hAnsi="宋体" w:eastAsia="宋体" w:cs="宋体"/>
          <w:bCs/>
          <w:color w:val="333333"/>
          <w:highlight w:val="none"/>
          <w:shd w:val="clear" w:color="auto" w:fill="FFFFFF"/>
        </w:rPr>
        <w:t>元</w:t>
      </w:r>
    </w:p>
    <w:p w14:paraId="6CC9361D">
      <w:pPr>
        <w:pStyle w:val="32"/>
        <w:shd w:val="clear"/>
        <w:spacing w:before="0" w:beforeAutospacing="0" w:after="0" w:afterAutospacing="0" w:line="440" w:lineRule="exact"/>
        <w:rPr>
          <w:rFonts w:hint="eastAsia" w:ascii="宋体" w:hAnsi="宋体" w:eastAsia="宋体" w:cs="宋体"/>
          <w:bCs/>
          <w:color w:val="333333"/>
          <w:highlight w:val="none"/>
          <w:shd w:val="clear" w:color="auto" w:fill="FFFFFF"/>
        </w:rPr>
      </w:pPr>
      <w:r>
        <w:rPr>
          <w:rFonts w:hint="eastAsia" w:ascii="宋体" w:hAnsi="宋体" w:eastAsia="宋体" w:cs="宋体"/>
          <w:bCs/>
          <w:color w:val="333333"/>
          <w:highlight w:val="none"/>
          <w:shd w:val="clear" w:color="auto" w:fill="FFFFFF"/>
        </w:rPr>
        <w:t>合同包最高限价：</w:t>
      </w:r>
      <w:r>
        <w:rPr>
          <w:rFonts w:hint="eastAsia" w:ascii="宋体" w:hAnsi="宋体" w:eastAsia="宋体" w:cs="宋体"/>
          <w:bCs/>
          <w:color w:val="333333"/>
          <w:highlight w:val="none"/>
          <w:shd w:val="clear" w:color="auto" w:fill="FFFFFF"/>
          <w:lang w:eastAsia="zh-CN"/>
        </w:rPr>
        <w:t>22200000.00</w:t>
      </w:r>
      <w:r>
        <w:rPr>
          <w:rFonts w:hint="eastAsia" w:ascii="宋体" w:hAnsi="宋体" w:eastAsia="宋体" w:cs="宋体"/>
          <w:bCs/>
          <w:color w:val="333333"/>
          <w:highlight w:val="none"/>
          <w:shd w:val="clear" w:color="auto" w:fill="FFFFFF"/>
        </w:rPr>
        <w:t>元</w:t>
      </w:r>
    </w:p>
    <w:tbl>
      <w:tblPr>
        <w:tblStyle w:val="36"/>
        <w:tblW w:w="10057" w:type="dxa"/>
        <w:tblInd w:w="-363" w:type="dxa"/>
        <w:shd w:val="clear" w:color="auto" w:fill="FFFFFF"/>
        <w:tblLayout w:type="fixed"/>
        <w:tblCellMar>
          <w:top w:w="0" w:type="dxa"/>
          <w:left w:w="0" w:type="dxa"/>
          <w:bottom w:w="0" w:type="dxa"/>
          <w:right w:w="0" w:type="dxa"/>
        </w:tblCellMar>
      </w:tblPr>
      <w:tblGrid>
        <w:gridCol w:w="894"/>
        <w:gridCol w:w="1570"/>
        <w:gridCol w:w="1751"/>
        <w:gridCol w:w="1155"/>
        <w:gridCol w:w="1500"/>
        <w:gridCol w:w="1605"/>
        <w:gridCol w:w="1582"/>
      </w:tblGrid>
      <w:tr w14:paraId="2482088F">
        <w:tblPrEx>
          <w:shd w:val="clear" w:color="auto" w:fill="FFFFFF"/>
          <w:tblCellMar>
            <w:top w:w="0" w:type="dxa"/>
            <w:left w:w="0" w:type="dxa"/>
            <w:bottom w:w="0" w:type="dxa"/>
            <w:right w:w="0" w:type="dxa"/>
          </w:tblCellMar>
        </w:tblPrEx>
        <w:trPr>
          <w:trHeight w:val="1121" w:hRule="atLeast"/>
          <w:tblHeader/>
        </w:trPr>
        <w:tc>
          <w:tcPr>
            <w:tcW w:w="894"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05F2519E">
            <w:pPr>
              <w:widowControl/>
              <w:shd w:val="clear"/>
              <w:wordWrap w:val="0"/>
              <w:spacing w:line="360" w:lineRule="auto"/>
              <w:jc w:val="center"/>
              <w:textAlignment w:val="center"/>
              <w:rPr>
                <w:rFonts w:hint="eastAsia" w:ascii="宋体" w:hAnsi="宋体" w:eastAsia="宋体" w:cs="宋体"/>
                <w:b/>
                <w:bCs/>
                <w:color w:val="333333"/>
                <w:sz w:val="21"/>
                <w:szCs w:val="21"/>
                <w:highlight w:val="none"/>
              </w:rPr>
            </w:pPr>
            <w:r>
              <w:rPr>
                <w:rFonts w:hint="eastAsia" w:ascii="宋体" w:hAnsi="宋体" w:eastAsia="宋体" w:cs="宋体"/>
                <w:b/>
                <w:bCs/>
                <w:color w:val="333333"/>
                <w:sz w:val="21"/>
                <w:szCs w:val="21"/>
                <w:highlight w:val="none"/>
                <w:lang w:bidi="ar"/>
              </w:rPr>
              <w:t>品目号</w:t>
            </w:r>
          </w:p>
        </w:tc>
        <w:tc>
          <w:tcPr>
            <w:tcW w:w="1570"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3A49C9A9">
            <w:pPr>
              <w:widowControl/>
              <w:shd w:val="clear"/>
              <w:wordWrap w:val="0"/>
              <w:spacing w:line="360" w:lineRule="auto"/>
              <w:jc w:val="center"/>
              <w:textAlignment w:val="center"/>
              <w:rPr>
                <w:rFonts w:hint="eastAsia" w:ascii="宋体" w:hAnsi="宋体" w:eastAsia="宋体" w:cs="宋体"/>
                <w:b/>
                <w:bCs/>
                <w:color w:val="333333"/>
                <w:sz w:val="21"/>
                <w:szCs w:val="21"/>
                <w:highlight w:val="none"/>
              </w:rPr>
            </w:pPr>
            <w:r>
              <w:rPr>
                <w:rFonts w:hint="eastAsia" w:ascii="宋体" w:hAnsi="宋体" w:eastAsia="宋体" w:cs="宋体"/>
                <w:b/>
                <w:bCs/>
                <w:color w:val="333333"/>
                <w:sz w:val="21"/>
                <w:szCs w:val="21"/>
                <w:highlight w:val="none"/>
                <w:lang w:bidi="ar"/>
              </w:rPr>
              <w:t>品目名称</w:t>
            </w:r>
          </w:p>
        </w:tc>
        <w:tc>
          <w:tcPr>
            <w:tcW w:w="1751"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47CE0E31">
            <w:pPr>
              <w:widowControl/>
              <w:shd w:val="clear"/>
              <w:wordWrap w:val="0"/>
              <w:spacing w:line="360" w:lineRule="auto"/>
              <w:jc w:val="center"/>
              <w:textAlignment w:val="center"/>
              <w:rPr>
                <w:rFonts w:hint="eastAsia" w:ascii="宋体" w:hAnsi="宋体" w:eastAsia="宋体" w:cs="宋体"/>
                <w:b/>
                <w:bCs/>
                <w:color w:val="333333"/>
                <w:sz w:val="21"/>
                <w:szCs w:val="21"/>
                <w:highlight w:val="none"/>
              </w:rPr>
            </w:pPr>
            <w:r>
              <w:rPr>
                <w:rFonts w:hint="eastAsia" w:ascii="宋体" w:hAnsi="宋体" w:eastAsia="宋体" w:cs="宋体"/>
                <w:b/>
                <w:bCs/>
                <w:color w:val="333333"/>
                <w:sz w:val="21"/>
                <w:szCs w:val="21"/>
                <w:highlight w:val="none"/>
                <w:lang w:bidi="ar"/>
              </w:rPr>
              <w:t>采购标的</w:t>
            </w:r>
          </w:p>
        </w:tc>
        <w:tc>
          <w:tcPr>
            <w:tcW w:w="1155"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7F37E2A5">
            <w:pPr>
              <w:widowControl/>
              <w:shd w:val="clear"/>
              <w:wordWrap w:val="0"/>
              <w:spacing w:line="360" w:lineRule="auto"/>
              <w:jc w:val="center"/>
              <w:textAlignment w:val="center"/>
              <w:rPr>
                <w:rFonts w:hint="eastAsia" w:ascii="宋体" w:hAnsi="宋体" w:eastAsia="宋体" w:cs="宋体"/>
                <w:b/>
                <w:bCs/>
                <w:color w:val="333333"/>
                <w:sz w:val="21"/>
                <w:szCs w:val="21"/>
                <w:highlight w:val="none"/>
                <w:lang w:bidi="ar"/>
              </w:rPr>
            </w:pPr>
            <w:r>
              <w:rPr>
                <w:rFonts w:hint="eastAsia" w:ascii="宋体" w:hAnsi="宋体" w:eastAsia="宋体" w:cs="宋体"/>
                <w:b/>
                <w:bCs/>
                <w:color w:val="333333"/>
                <w:sz w:val="21"/>
                <w:szCs w:val="21"/>
                <w:highlight w:val="none"/>
                <w:lang w:bidi="ar"/>
              </w:rPr>
              <w:t>数量</w:t>
            </w:r>
          </w:p>
          <w:p w14:paraId="0F66CDD3">
            <w:pPr>
              <w:widowControl/>
              <w:shd w:val="clear"/>
              <w:wordWrap w:val="0"/>
              <w:spacing w:line="360" w:lineRule="auto"/>
              <w:jc w:val="center"/>
              <w:textAlignment w:val="center"/>
              <w:rPr>
                <w:rFonts w:hint="eastAsia" w:ascii="宋体" w:hAnsi="宋体" w:eastAsia="宋体" w:cs="宋体"/>
                <w:b/>
                <w:bCs/>
                <w:color w:val="333333"/>
                <w:sz w:val="21"/>
                <w:szCs w:val="21"/>
                <w:highlight w:val="none"/>
              </w:rPr>
            </w:pPr>
            <w:r>
              <w:rPr>
                <w:rFonts w:hint="eastAsia" w:ascii="宋体" w:hAnsi="宋体" w:eastAsia="宋体" w:cs="宋体"/>
                <w:b/>
                <w:bCs/>
                <w:color w:val="333333"/>
                <w:sz w:val="21"/>
                <w:szCs w:val="21"/>
                <w:highlight w:val="none"/>
                <w:lang w:bidi="ar"/>
              </w:rPr>
              <w:t>（单位）</w:t>
            </w:r>
          </w:p>
        </w:tc>
        <w:tc>
          <w:tcPr>
            <w:tcW w:w="1500"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7B77A33D">
            <w:pPr>
              <w:widowControl/>
              <w:shd w:val="clear"/>
              <w:wordWrap w:val="0"/>
              <w:spacing w:line="360" w:lineRule="auto"/>
              <w:jc w:val="center"/>
              <w:textAlignment w:val="center"/>
              <w:rPr>
                <w:rFonts w:hint="eastAsia" w:ascii="宋体" w:hAnsi="宋体" w:eastAsia="宋体" w:cs="宋体"/>
                <w:b/>
                <w:bCs/>
                <w:color w:val="333333"/>
                <w:sz w:val="21"/>
                <w:szCs w:val="21"/>
                <w:highlight w:val="none"/>
              </w:rPr>
            </w:pPr>
            <w:r>
              <w:rPr>
                <w:rFonts w:hint="eastAsia" w:ascii="宋体" w:hAnsi="宋体" w:eastAsia="宋体" w:cs="宋体"/>
                <w:b/>
                <w:bCs/>
                <w:color w:val="333333"/>
                <w:sz w:val="21"/>
                <w:szCs w:val="21"/>
                <w:highlight w:val="none"/>
                <w:lang w:bidi="ar"/>
              </w:rPr>
              <w:t>技术规格、参数及要求</w:t>
            </w:r>
          </w:p>
        </w:tc>
        <w:tc>
          <w:tcPr>
            <w:tcW w:w="1605"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406F475B">
            <w:pPr>
              <w:widowControl/>
              <w:shd w:val="clear"/>
              <w:wordWrap w:val="0"/>
              <w:spacing w:line="360" w:lineRule="auto"/>
              <w:jc w:val="center"/>
              <w:textAlignment w:val="center"/>
              <w:rPr>
                <w:rFonts w:hint="eastAsia" w:ascii="宋体" w:hAnsi="宋体" w:eastAsia="宋体" w:cs="宋体"/>
                <w:b/>
                <w:bCs/>
                <w:color w:val="333333"/>
                <w:sz w:val="21"/>
                <w:szCs w:val="21"/>
                <w:highlight w:val="none"/>
              </w:rPr>
            </w:pPr>
            <w:r>
              <w:rPr>
                <w:rFonts w:hint="eastAsia" w:ascii="宋体" w:hAnsi="宋体" w:eastAsia="宋体" w:cs="宋体"/>
                <w:b/>
                <w:bCs/>
                <w:color w:val="333333"/>
                <w:sz w:val="21"/>
                <w:szCs w:val="21"/>
                <w:highlight w:val="none"/>
                <w:lang w:bidi="ar"/>
              </w:rPr>
              <w:t>品目预算(元)</w:t>
            </w:r>
          </w:p>
        </w:tc>
        <w:tc>
          <w:tcPr>
            <w:tcW w:w="1582"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0C5BD0D9">
            <w:pPr>
              <w:widowControl/>
              <w:shd w:val="clear"/>
              <w:wordWrap w:val="0"/>
              <w:spacing w:line="360" w:lineRule="auto"/>
              <w:jc w:val="center"/>
              <w:textAlignment w:val="center"/>
              <w:rPr>
                <w:rFonts w:hint="eastAsia" w:ascii="宋体" w:hAnsi="宋体" w:eastAsia="宋体" w:cs="宋体"/>
                <w:b/>
                <w:bCs/>
                <w:color w:val="333333"/>
                <w:sz w:val="21"/>
                <w:szCs w:val="21"/>
                <w:highlight w:val="none"/>
              </w:rPr>
            </w:pPr>
            <w:r>
              <w:rPr>
                <w:rFonts w:hint="eastAsia" w:ascii="宋体" w:hAnsi="宋体" w:eastAsia="宋体" w:cs="宋体"/>
                <w:b/>
                <w:bCs/>
                <w:color w:val="333333"/>
                <w:sz w:val="21"/>
                <w:szCs w:val="21"/>
                <w:highlight w:val="none"/>
                <w:lang w:bidi="ar"/>
              </w:rPr>
              <w:t>最高限价(元)</w:t>
            </w:r>
          </w:p>
        </w:tc>
      </w:tr>
      <w:tr w14:paraId="22D8B227">
        <w:tblPrEx>
          <w:shd w:val="clear" w:color="auto" w:fill="FFFFFF"/>
          <w:tblCellMar>
            <w:top w:w="0" w:type="dxa"/>
            <w:left w:w="0" w:type="dxa"/>
            <w:bottom w:w="0" w:type="dxa"/>
            <w:right w:w="0" w:type="dxa"/>
          </w:tblCellMar>
        </w:tblPrEx>
        <w:trPr>
          <w:trHeight w:val="825" w:hRule="atLeast"/>
        </w:trPr>
        <w:tc>
          <w:tcPr>
            <w:tcW w:w="894"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310BEEDA">
            <w:pPr>
              <w:widowControl/>
              <w:shd w:val="clear"/>
              <w:wordWrap w:val="0"/>
              <w:spacing w:line="360" w:lineRule="auto"/>
              <w:jc w:val="center"/>
              <w:textAlignment w:val="center"/>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lang w:bidi="ar"/>
              </w:rPr>
              <w:t>1-1</w:t>
            </w:r>
          </w:p>
        </w:tc>
        <w:tc>
          <w:tcPr>
            <w:tcW w:w="1570"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7FD1C7A8">
            <w:pPr>
              <w:widowControl/>
              <w:shd w:val="clear"/>
              <w:wordWrap w:val="0"/>
              <w:spacing w:line="360" w:lineRule="auto"/>
              <w:jc w:val="center"/>
              <w:textAlignment w:val="center"/>
              <w:rPr>
                <w:rFonts w:hint="default" w:ascii="宋体" w:hAnsi="宋体" w:eastAsia="宋体" w:cs="宋体"/>
                <w:color w:val="333333"/>
                <w:sz w:val="21"/>
                <w:szCs w:val="21"/>
                <w:highlight w:val="none"/>
                <w:lang w:val="en-US" w:eastAsia="zh-CN"/>
              </w:rPr>
            </w:pPr>
            <w:r>
              <w:rPr>
                <w:rFonts w:hint="eastAsia" w:ascii="宋体" w:hAnsi="宋体" w:eastAsia="宋体" w:cs="宋体"/>
                <w:color w:val="333333"/>
                <w:sz w:val="21"/>
                <w:szCs w:val="21"/>
                <w:highlight w:val="none"/>
              </w:rPr>
              <w:t>其他</w:t>
            </w:r>
            <w:r>
              <w:rPr>
                <w:rFonts w:hint="eastAsia" w:ascii="宋体" w:hAnsi="宋体" w:eastAsia="宋体" w:cs="宋体"/>
                <w:color w:val="333333"/>
                <w:sz w:val="21"/>
                <w:szCs w:val="21"/>
                <w:highlight w:val="none"/>
                <w:lang w:val="en-US" w:eastAsia="zh-CN"/>
              </w:rPr>
              <w:t>建筑工程</w:t>
            </w:r>
          </w:p>
        </w:tc>
        <w:tc>
          <w:tcPr>
            <w:tcW w:w="1751"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46B88BDD">
            <w:pPr>
              <w:widowControl/>
              <w:shd w:val="clear"/>
              <w:wordWrap w:val="0"/>
              <w:spacing w:line="360" w:lineRule="auto"/>
              <w:jc w:val="center"/>
              <w:textAlignment w:val="center"/>
              <w:rPr>
                <w:rFonts w:hint="eastAsia" w:ascii="宋体" w:hAnsi="宋体" w:eastAsia="宋体" w:cs="宋体"/>
                <w:color w:val="333333"/>
                <w:sz w:val="21"/>
                <w:szCs w:val="21"/>
                <w:highlight w:val="none"/>
                <w:lang w:eastAsia="zh-CN"/>
              </w:rPr>
            </w:pPr>
            <w:r>
              <w:rPr>
                <w:rFonts w:hint="eastAsia" w:ascii="宋体" w:hAnsi="宋体" w:cs="宋体"/>
                <w:color w:val="333333"/>
                <w:sz w:val="21"/>
                <w:szCs w:val="21"/>
                <w:highlight w:val="none"/>
                <w:lang w:eastAsia="zh-CN"/>
              </w:rPr>
              <w:t>2026年度三桥街道精诚医院垃圾清运项目</w:t>
            </w:r>
          </w:p>
        </w:tc>
        <w:tc>
          <w:tcPr>
            <w:tcW w:w="1155"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54452CC3">
            <w:pPr>
              <w:widowControl/>
              <w:shd w:val="clear"/>
              <w:wordWrap w:val="0"/>
              <w:spacing w:line="360" w:lineRule="auto"/>
              <w:jc w:val="center"/>
              <w:textAlignment w:val="center"/>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t>1（项）</w:t>
            </w:r>
          </w:p>
        </w:tc>
        <w:tc>
          <w:tcPr>
            <w:tcW w:w="1500"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64172465">
            <w:pPr>
              <w:widowControl/>
              <w:shd w:val="clear"/>
              <w:wordWrap w:val="0"/>
              <w:spacing w:line="360" w:lineRule="auto"/>
              <w:jc w:val="center"/>
              <w:textAlignment w:val="center"/>
              <w:rPr>
                <w:rFonts w:hint="eastAsia" w:ascii="宋体" w:hAnsi="宋体" w:eastAsia="宋体" w:cs="宋体"/>
                <w:color w:val="333333"/>
                <w:sz w:val="21"/>
                <w:szCs w:val="21"/>
                <w:highlight w:val="none"/>
              </w:rPr>
            </w:pPr>
            <w:r>
              <w:rPr>
                <w:rFonts w:hint="eastAsia" w:ascii="宋体" w:hAnsi="宋体" w:eastAsia="宋体" w:cs="宋体"/>
                <w:color w:val="333333"/>
                <w:sz w:val="21"/>
                <w:szCs w:val="21"/>
                <w:highlight w:val="none"/>
              </w:rPr>
              <w:t>详见采购文件</w:t>
            </w:r>
          </w:p>
        </w:tc>
        <w:tc>
          <w:tcPr>
            <w:tcW w:w="1605"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5D532FA6">
            <w:pPr>
              <w:widowControl/>
              <w:shd w:val="clear"/>
              <w:wordWrap w:val="0"/>
              <w:spacing w:line="360" w:lineRule="auto"/>
              <w:jc w:val="center"/>
              <w:textAlignment w:val="center"/>
              <w:rPr>
                <w:rFonts w:hint="eastAsia" w:ascii="宋体" w:hAnsi="宋体" w:eastAsia="宋体" w:cs="宋体"/>
                <w:color w:val="333333"/>
                <w:sz w:val="21"/>
                <w:szCs w:val="21"/>
                <w:highlight w:val="none"/>
                <w:lang w:eastAsia="zh-CN"/>
              </w:rPr>
            </w:pPr>
            <w:r>
              <w:rPr>
                <w:rFonts w:hint="eastAsia" w:ascii="宋体" w:hAnsi="宋体" w:eastAsia="宋体" w:cs="宋体"/>
                <w:color w:val="333333"/>
                <w:sz w:val="21"/>
                <w:szCs w:val="21"/>
                <w:highlight w:val="none"/>
                <w:lang w:eastAsia="zh-CN"/>
              </w:rPr>
              <w:t>22200000.00</w:t>
            </w:r>
          </w:p>
        </w:tc>
        <w:tc>
          <w:tcPr>
            <w:tcW w:w="1582" w:type="dxa"/>
            <w:tcBorders>
              <w:top w:val="single" w:color="333333" w:sz="6" w:space="0"/>
              <w:left w:val="single" w:color="333333" w:sz="6" w:space="0"/>
              <w:bottom w:val="single" w:color="333333" w:sz="6" w:space="0"/>
              <w:right w:val="single" w:color="333333" w:sz="6" w:space="0"/>
            </w:tcBorders>
            <w:shd w:val="clear" w:color="auto" w:fill="auto"/>
            <w:noWrap w:val="0"/>
            <w:tcMar>
              <w:top w:w="75" w:type="dxa"/>
              <w:left w:w="120" w:type="dxa"/>
              <w:bottom w:w="75" w:type="dxa"/>
              <w:right w:w="120" w:type="dxa"/>
            </w:tcMar>
            <w:vAlign w:val="center"/>
          </w:tcPr>
          <w:p w14:paraId="05E5B306">
            <w:pPr>
              <w:widowControl/>
              <w:shd w:val="clear"/>
              <w:wordWrap w:val="0"/>
              <w:spacing w:line="360" w:lineRule="auto"/>
              <w:jc w:val="center"/>
              <w:textAlignment w:val="center"/>
              <w:rPr>
                <w:rFonts w:hint="eastAsia" w:ascii="宋体" w:hAnsi="宋体" w:eastAsia="宋体" w:cs="宋体"/>
                <w:color w:val="333333"/>
                <w:sz w:val="21"/>
                <w:szCs w:val="21"/>
                <w:highlight w:val="none"/>
                <w:lang w:eastAsia="zh-CN"/>
              </w:rPr>
            </w:pPr>
            <w:r>
              <w:rPr>
                <w:rFonts w:hint="eastAsia" w:ascii="宋体" w:hAnsi="宋体" w:eastAsia="宋体" w:cs="宋体"/>
                <w:color w:val="333333"/>
                <w:sz w:val="21"/>
                <w:szCs w:val="21"/>
                <w:highlight w:val="none"/>
                <w:lang w:eastAsia="zh-CN"/>
              </w:rPr>
              <w:t>22200000.00</w:t>
            </w:r>
          </w:p>
        </w:tc>
      </w:tr>
    </w:tbl>
    <w:p w14:paraId="6A246573">
      <w:pPr>
        <w:pStyle w:val="32"/>
        <w:shd w:val="clear"/>
        <w:spacing w:before="0" w:beforeAutospacing="0" w:after="0" w:afterAutospacing="0" w:line="360" w:lineRule="auto"/>
        <w:rPr>
          <w:rFonts w:hint="eastAsia" w:ascii="宋体" w:hAnsi="宋体" w:eastAsia="宋体" w:cs="宋体"/>
          <w:bCs/>
          <w:color w:val="333333"/>
          <w:highlight w:val="none"/>
          <w:shd w:val="clear" w:color="auto" w:fill="FFFFFF"/>
        </w:rPr>
      </w:pPr>
      <w:r>
        <w:rPr>
          <w:rFonts w:hint="eastAsia" w:ascii="宋体" w:hAnsi="宋体" w:eastAsia="宋体" w:cs="宋体"/>
          <w:bCs/>
          <w:color w:val="333333"/>
          <w:highlight w:val="none"/>
          <w:shd w:val="clear" w:color="auto" w:fill="FFFFFF"/>
        </w:rPr>
        <w:t>本合同包不接受联合体投标</w:t>
      </w:r>
    </w:p>
    <w:p w14:paraId="2F2F3375">
      <w:pPr>
        <w:pStyle w:val="32"/>
        <w:shd w:val="clear"/>
        <w:spacing w:before="0" w:beforeAutospacing="0" w:after="0" w:afterAutospacing="0"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lang w:val="en-US" w:eastAsia="zh-CN"/>
        </w:rPr>
        <w:t>合同履行期限</w:t>
      </w:r>
      <w:r>
        <w:rPr>
          <w:rFonts w:hint="eastAsia" w:ascii="宋体" w:hAnsi="宋体" w:eastAsia="宋体" w:cs="宋体"/>
          <w:bCs/>
          <w:highlight w:val="none"/>
          <w:shd w:val="clear" w:color="auto" w:fill="FFFFFF"/>
        </w:rPr>
        <w:t>：</w:t>
      </w:r>
      <w:r>
        <w:rPr>
          <w:rFonts w:hint="eastAsia" w:cs="宋体"/>
          <w:bCs/>
          <w:highlight w:val="none"/>
          <w:shd w:val="clear" w:color="auto" w:fill="FFFFFF"/>
          <w:lang w:val="en-US" w:eastAsia="zh-CN"/>
        </w:rPr>
        <w:t>180</w:t>
      </w:r>
      <w:r>
        <w:rPr>
          <w:rFonts w:hint="eastAsia" w:ascii="宋体" w:hAnsi="宋体" w:eastAsia="宋体" w:cs="宋体"/>
          <w:bCs/>
          <w:highlight w:val="none"/>
          <w:shd w:val="clear" w:color="auto" w:fill="FFFFFF"/>
          <w:lang w:val="en-US" w:eastAsia="zh-CN"/>
        </w:rPr>
        <w:t>日历天</w:t>
      </w:r>
      <w:r>
        <w:rPr>
          <w:rFonts w:hint="eastAsia" w:ascii="宋体" w:hAnsi="宋体" w:eastAsia="宋体" w:cs="宋体"/>
          <w:highlight w:val="none"/>
          <w:lang w:val="en-US" w:eastAsia="zh-CN"/>
        </w:rPr>
        <w:t>。</w:t>
      </w:r>
    </w:p>
    <w:p w14:paraId="1BE26325">
      <w:pPr>
        <w:pStyle w:val="32"/>
        <w:shd w:val="clear"/>
        <w:spacing w:before="0" w:beforeAutospacing="0" w:after="0" w:afterAutospacing="0" w:line="440" w:lineRule="exact"/>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t>二、 申请人的资格要求：</w:t>
      </w:r>
    </w:p>
    <w:p w14:paraId="2241D25C">
      <w:pPr>
        <w:pStyle w:val="32"/>
        <w:shd w:val="clear"/>
        <w:spacing w:before="0" w:beforeAutospacing="0" w:after="0" w:afterAutospacing="0" w:line="44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1.满足《中华人民共和国政府采购法》第二十二条规定;</w:t>
      </w:r>
    </w:p>
    <w:p w14:paraId="1D7BEBCF">
      <w:pPr>
        <w:pStyle w:val="32"/>
        <w:shd w:val="clear"/>
        <w:spacing w:before="0" w:beforeAutospacing="0" w:after="0" w:afterAutospacing="0" w:line="44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2.落实政府采购政策需满足的资格要求：</w:t>
      </w:r>
    </w:p>
    <w:p w14:paraId="7FE6CF45">
      <w:pPr>
        <w:pStyle w:val="32"/>
        <w:shd w:val="clear"/>
        <w:spacing w:before="0" w:beforeAutospacing="0" w:after="0" w:afterAutospacing="0" w:line="44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合同包1(</w:t>
      </w:r>
      <w:r>
        <w:rPr>
          <w:rFonts w:hint="eastAsia" w:cs="宋体"/>
          <w:color w:val="auto"/>
          <w:highlight w:val="none"/>
          <w:shd w:val="clear" w:color="auto" w:fill="FFFFFF"/>
          <w:lang w:eastAsia="zh-CN"/>
        </w:rPr>
        <w:t>2026年度三桥街道精诚医院垃圾清运项目</w:t>
      </w:r>
      <w:r>
        <w:rPr>
          <w:rFonts w:hint="eastAsia" w:ascii="宋体" w:hAnsi="宋体" w:eastAsia="宋体" w:cs="宋体"/>
          <w:color w:val="auto"/>
          <w:highlight w:val="none"/>
          <w:shd w:val="clear" w:color="auto" w:fill="FFFFFF"/>
        </w:rPr>
        <w:t>)落实政府采购政策需满足的资格要求如下:</w:t>
      </w:r>
    </w:p>
    <w:p w14:paraId="12C19967">
      <w:pPr>
        <w:pStyle w:val="32"/>
        <w:shd w:val="clear"/>
        <w:spacing w:before="0" w:beforeAutospacing="0" w:after="0" w:afterAutospacing="0" w:line="44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本项目专门面向中小企业采购，供应商应为中型小微企业或监狱企业或残疾人福利性单位。</w:t>
      </w:r>
    </w:p>
    <w:p w14:paraId="4141F546">
      <w:pPr>
        <w:pStyle w:val="32"/>
        <w:shd w:val="clear"/>
        <w:spacing w:before="0" w:beforeAutospacing="0" w:after="0" w:afterAutospacing="0" w:line="44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3.本项目的特定资格要求：</w:t>
      </w:r>
    </w:p>
    <w:p w14:paraId="48CA89CC">
      <w:pPr>
        <w:pStyle w:val="32"/>
        <w:shd w:val="clear"/>
        <w:spacing w:before="0" w:beforeAutospacing="0" w:after="0" w:afterAutospacing="0" w:line="440" w:lineRule="exact"/>
        <w:ind w:firstLine="480" w:firstLineChars="200"/>
        <w:jc w:val="both"/>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合同包1(</w:t>
      </w:r>
      <w:r>
        <w:rPr>
          <w:rFonts w:hint="eastAsia" w:cs="宋体"/>
          <w:color w:val="auto"/>
          <w:highlight w:val="none"/>
          <w:shd w:val="clear" w:color="auto" w:fill="FFFFFF"/>
          <w:lang w:eastAsia="zh-CN"/>
        </w:rPr>
        <w:t>2026年度三桥街道精诚医院垃圾清运项目</w:t>
      </w:r>
      <w:r>
        <w:rPr>
          <w:rFonts w:hint="eastAsia" w:ascii="宋体" w:hAnsi="宋体" w:eastAsia="宋体" w:cs="宋体"/>
          <w:color w:val="auto"/>
          <w:highlight w:val="none"/>
          <w:shd w:val="clear" w:color="auto" w:fill="FFFFFF"/>
        </w:rPr>
        <w:t>)特定资格要求如下:</w:t>
      </w:r>
    </w:p>
    <w:p w14:paraId="6C91AC1E">
      <w:pPr>
        <w:pStyle w:val="32"/>
        <w:keepNext w:val="0"/>
        <w:keepLines w:val="0"/>
        <w:pageBreakBefore w:val="0"/>
        <w:widowControl/>
        <w:shd w:val="clea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（1）</w:t>
      </w:r>
      <w:r>
        <w:rPr>
          <w:rFonts w:hint="eastAsia" w:ascii="宋体" w:hAnsi="宋体" w:eastAsia="宋体" w:cs="宋体"/>
          <w:highlight w:val="none"/>
          <w:shd w:val="clear" w:color="auto" w:fill="FFFFFF"/>
        </w:rPr>
        <w:t>法定代表人授权书（</w:t>
      </w:r>
      <w:r>
        <w:rPr>
          <w:rFonts w:hint="eastAsia" w:ascii="宋体" w:hAnsi="宋体" w:eastAsia="宋体" w:cs="宋体"/>
          <w:sz w:val="24"/>
          <w:szCs w:val="24"/>
          <w:highlight w:val="none"/>
          <w:lang w:val="en-US" w:eastAsia="zh-CN"/>
        </w:rPr>
        <w:t>附法定代表人、被授权人身份证复印件及被授权人投标截止日前一年内已缴存的至少一个月的社会保障资金凭证</w:t>
      </w:r>
      <w:r>
        <w:rPr>
          <w:rFonts w:hint="eastAsia" w:ascii="宋体" w:hAnsi="宋体" w:eastAsia="宋体" w:cs="宋体"/>
          <w:highlight w:val="none"/>
          <w:shd w:val="clear" w:color="auto" w:fill="FFFFFF"/>
        </w:rPr>
        <w:t>）；法定代表人直接参加投标，须提供法定代表人身份证明及身份证复印件</w:t>
      </w:r>
      <w:r>
        <w:rPr>
          <w:rFonts w:hint="eastAsia" w:ascii="宋体" w:hAnsi="宋体" w:eastAsia="宋体" w:cs="宋体"/>
          <w:color w:val="auto"/>
          <w:highlight w:val="none"/>
          <w:shd w:val="clear" w:color="auto" w:fill="FFFFFF"/>
        </w:rPr>
        <w:t>；</w:t>
      </w:r>
    </w:p>
    <w:p w14:paraId="5FDA26EF">
      <w:pPr>
        <w:pStyle w:val="32"/>
        <w:keepNext w:val="0"/>
        <w:keepLines w:val="0"/>
        <w:pageBreakBefore w:val="0"/>
        <w:widowControl/>
        <w:shd w:val="clea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（2）具备建设行政主管部门颁发的建筑工程施工总承包三级及以上资质证书，同时具有合格有效的安全生产许可证；</w:t>
      </w:r>
    </w:p>
    <w:p w14:paraId="59B60AA6">
      <w:pPr>
        <w:pStyle w:val="32"/>
        <w:keepNext w:val="0"/>
        <w:keepLines w:val="0"/>
        <w:pageBreakBefore w:val="0"/>
        <w:widowControl/>
        <w:shd w:val="clea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highlight w:val="none"/>
          <w:shd w:val="clear" w:color="auto" w:fill="FFFFFF"/>
          <w:lang w:eastAsia="zh-CN"/>
        </w:rPr>
      </w:pPr>
      <w:r>
        <w:rPr>
          <w:rFonts w:hint="eastAsia" w:ascii="宋体" w:hAnsi="宋体" w:eastAsia="宋体" w:cs="宋体"/>
          <w:color w:val="auto"/>
          <w:highlight w:val="none"/>
          <w:shd w:val="clear" w:color="auto" w:fill="FFFFFF"/>
        </w:rPr>
        <w:t>（3）拟派项目经理须具有建筑工程专业二级及以上注册建造师证书和有效的安全生产考核证书（B证）在本单位注册且无在建工程、无不良记录（提供无在建工程、无不良记录承诺书）</w:t>
      </w:r>
      <w:r>
        <w:rPr>
          <w:rFonts w:hint="eastAsia" w:cs="宋体"/>
          <w:color w:val="auto"/>
          <w:highlight w:val="none"/>
          <w:shd w:val="clear" w:color="auto" w:fill="FFFFFF"/>
          <w:lang w:eastAsia="zh-CN"/>
        </w:rPr>
        <w:t>。</w:t>
      </w:r>
    </w:p>
    <w:p w14:paraId="764183C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Autospacing="0" w:line="360" w:lineRule="auto"/>
        <w:ind w:left="0" w:leftChars="0" w:right="0" w:rightChars="0" w:firstLine="0"/>
        <w:jc w:val="left"/>
        <w:textAlignment w:val="auto"/>
        <w:rPr>
          <w:rFonts w:hint="eastAsia" w:ascii="宋体" w:hAnsi="宋体" w:eastAsia="宋体" w:cs="宋体"/>
          <w:b/>
          <w:bCs w:val="0"/>
          <w:color w:val="auto"/>
          <w:kern w:val="2"/>
          <w:sz w:val="24"/>
          <w:szCs w:val="24"/>
          <w:highlight w:val="none"/>
          <w:shd w:val="clear" w:color="auto" w:fill="FFFFFF"/>
          <w:lang w:val="en-US" w:eastAsia="zh-CN" w:bidi="ar-SA"/>
        </w:rPr>
      </w:pPr>
      <w:r>
        <w:rPr>
          <w:rFonts w:hint="eastAsia" w:ascii="宋体" w:hAnsi="宋体" w:eastAsia="宋体" w:cs="宋体"/>
          <w:b/>
          <w:bCs w:val="0"/>
          <w:color w:val="auto"/>
          <w:kern w:val="2"/>
          <w:sz w:val="24"/>
          <w:szCs w:val="24"/>
          <w:highlight w:val="none"/>
          <w:shd w:val="clear" w:color="auto" w:fill="FFFFFF"/>
          <w:lang w:val="en-US" w:eastAsia="zh-CN" w:bidi="ar-SA"/>
        </w:rPr>
        <w:t>三、获取招标文件</w:t>
      </w:r>
    </w:p>
    <w:p w14:paraId="545A8419">
      <w:pPr>
        <w:pStyle w:val="32"/>
        <w:keepNext w:val="0"/>
        <w:keepLines w:val="0"/>
        <w:pageBreakBefore w:val="0"/>
        <w:widowControl/>
        <w:shd w:val="clea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时间：202</w:t>
      </w:r>
      <w:r>
        <w:rPr>
          <w:rFonts w:hint="eastAsia" w:ascii="宋体" w:hAnsi="宋体" w:eastAsia="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月</w:t>
      </w:r>
      <w:r>
        <w:rPr>
          <w:rFonts w:hint="eastAsia" w:cs="宋体"/>
          <w:color w:val="auto"/>
          <w:highlight w:val="none"/>
          <w:shd w:val="clear" w:color="auto" w:fill="FFFFFF"/>
          <w:lang w:val="en-US" w:eastAsia="zh-CN"/>
        </w:rPr>
        <w:t>1</w:t>
      </w:r>
      <w:r>
        <w:rPr>
          <w:rFonts w:hint="eastAsia" w:ascii="宋体" w:hAnsi="宋体" w:eastAsia="宋体" w:cs="宋体"/>
          <w:color w:val="auto"/>
          <w:highlight w:val="none"/>
          <w:shd w:val="clear" w:color="auto" w:fill="FFFFFF"/>
        </w:rPr>
        <w:t>日至202</w:t>
      </w:r>
      <w:r>
        <w:rPr>
          <w:rFonts w:hint="eastAsia"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月</w:t>
      </w:r>
      <w:r>
        <w:rPr>
          <w:rFonts w:hint="eastAsia" w:cs="宋体"/>
          <w:color w:val="auto"/>
          <w:highlight w:val="none"/>
          <w:shd w:val="clear" w:color="auto" w:fill="FFFFFF"/>
          <w:lang w:val="en-US" w:eastAsia="zh-CN"/>
        </w:rPr>
        <w:t>5</w:t>
      </w:r>
      <w:r>
        <w:rPr>
          <w:rFonts w:hint="eastAsia" w:ascii="宋体" w:hAnsi="宋体" w:eastAsia="宋体" w:cs="宋体"/>
          <w:color w:val="auto"/>
          <w:highlight w:val="none"/>
          <w:shd w:val="clear" w:color="auto" w:fill="FFFFFF"/>
        </w:rPr>
        <w:t>日</w:t>
      </w:r>
      <w:r>
        <w:rPr>
          <w:rFonts w:hint="eastAsia" w:ascii="宋体" w:hAnsi="宋体" w:eastAsia="宋体" w:cs="宋体"/>
          <w:color w:val="auto"/>
          <w:highlight w:val="none"/>
          <w:shd w:val="clear" w:color="auto" w:fill="FFFFFF"/>
          <w:lang w:eastAsia="zh-CN"/>
        </w:rPr>
        <w:t>，</w:t>
      </w:r>
      <w:r>
        <w:rPr>
          <w:rFonts w:hint="eastAsia" w:ascii="宋体" w:hAnsi="宋体" w:eastAsia="宋体" w:cs="宋体"/>
          <w:color w:val="auto"/>
          <w:highlight w:val="none"/>
          <w:shd w:val="clear" w:color="auto" w:fill="FFFFFF"/>
        </w:rPr>
        <w:t>每天上午 </w:t>
      </w:r>
      <w:r>
        <w:rPr>
          <w:rFonts w:hint="eastAsia" w:ascii="宋体" w:hAnsi="宋体" w:eastAsia="宋体" w:cs="宋体"/>
          <w:color w:val="auto"/>
          <w:highlight w:val="none"/>
          <w:shd w:val="clear" w:color="auto" w:fill="FFFFFF"/>
          <w:lang w:val="en-US" w:eastAsia="zh-CN"/>
        </w:rPr>
        <w:t>00</w:t>
      </w:r>
      <w:r>
        <w:rPr>
          <w:rFonts w:hint="eastAsia" w:ascii="宋体" w:hAnsi="宋体" w:eastAsia="宋体" w:cs="宋体"/>
          <w:color w:val="auto"/>
          <w:highlight w:val="none"/>
          <w:shd w:val="clear" w:color="auto" w:fill="FFFFFF"/>
        </w:rPr>
        <w:t>:00:00至12:00:00，下午</w:t>
      </w:r>
      <w:r>
        <w:rPr>
          <w:rFonts w:hint="eastAsia" w:ascii="宋体" w:hAnsi="宋体" w:eastAsia="宋体" w:cs="宋体"/>
          <w:color w:val="auto"/>
          <w:highlight w:val="none"/>
          <w:shd w:val="clear" w:color="auto" w:fill="FFFFFF"/>
          <w:lang w:val="en-US" w:eastAsia="zh-CN"/>
        </w:rPr>
        <w:t>12</w:t>
      </w:r>
      <w:r>
        <w:rPr>
          <w:rFonts w:hint="eastAsia" w:ascii="宋体" w:hAnsi="宋体" w:eastAsia="宋体" w:cs="宋体"/>
          <w:color w:val="auto"/>
          <w:highlight w:val="none"/>
          <w:shd w:val="clear" w:color="auto" w:fill="FFFFFF"/>
        </w:rPr>
        <w:t>:00:00至</w:t>
      </w:r>
      <w:r>
        <w:rPr>
          <w:rFonts w:hint="eastAsia" w:ascii="宋体" w:hAnsi="宋体" w:eastAsia="宋体" w:cs="宋体"/>
          <w:color w:val="auto"/>
          <w:highlight w:val="none"/>
          <w:shd w:val="clear" w:color="auto" w:fill="FFFFFF"/>
          <w:lang w:val="en-US" w:eastAsia="zh-CN"/>
        </w:rPr>
        <w:t>23</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val="en-US" w:eastAsia="zh-CN"/>
        </w:rPr>
        <w:t>59</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val="en-US" w:eastAsia="zh-CN"/>
        </w:rPr>
        <w:t>59</w:t>
      </w:r>
      <w:r>
        <w:rPr>
          <w:rFonts w:hint="eastAsia" w:ascii="宋体" w:hAnsi="宋体" w:eastAsia="宋体" w:cs="宋体"/>
          <w:color w:val="auto"/>
          <w:highlight w:val="none"/>
          <w:shd w:val="clear" w:color="auto" w:fill="FFFFFF"/>
        </w:rPr>
        <w:t>（北京时间,法定节假日除外）</w:t>
      </w:r>
    </w:p>
    <w:p w14:paraId="3AD869D0">
      <w:pPr>
        <w:pStyle w:val="32"/>
        <w:keepNext w:val="0"/>
        <w:keepLines w:val="0"/>
        <w:pageBreakBefore w:val="0"/>
        <w:widowControl/>
        <w:shd w:val="clea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途径：全国公共资源交易平台（陕西省西咸新区）直接下载</w:t>
      </w:r>
    </w:p>
    <w:p w14:paraId="41C869D6">
      <w:pPr>
        <w:pStyle w:val="32"/>
        <w:keepNext w:val="0"/>
        <w:keepLines w:val="0"/>
        <w:pageBreakBefore w:val="0"/>
        <w:widowControl/>
        <w:shd w:val="clea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方式：在线获取</w:t>
      </w:r>
    </w:p>
    <w:p w14:paraId="5127A3B0">
      <w:pPr>
        <w:pStyle w:val="32"/>
        <w:keepNext w:val="0"/>
        <w:keepLines w:val="0"/>
        <w:pageBreakBefore w:val="0"/>
        <w:widowControl/>
        <w:shd w:val="clea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售价：0元</w:t>
      </w:r>
    </w:p>
    <w:p w14:paraId="0B9C5C7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Autospacing="0" w:afterAutospacing="0" w:line="360" w:lineRule="auto"/>
        <w:ind w:left="0" w:leftChars="0" w:right="0" w:rightChars="0" w:firstLine="0"/>
        <w:jc w:val="left"/>
        <w:textAlignment w:val="auto"/>
        <w:rPr>
          <w:rFonts w:hint="eastAsia" w:ascii="宋体" w:hAnsi="宋体" w:eastAsia="宋体" w:cs="宋体"/>
          <w:b/>
          <w:bCs w:val="0"/>
          <w:color w:val="auto"/>
          <w:kern w:val="2"/>
          <w:sz w:val="24"/>
          <w:szCs w:val="24"/>
          <w:highlight w:val="none"/>
          <w:shd w:val="clear" w:color="auto" w:fill="FFFFFF"/>
          <w:lang w:val="en-US" w:eastAsia="zh-CN" w:bidi="ar-SA"/>
        </w:rPr>
      </w:pPr>
      <w:r>
        <w:rPr>
          <w:rFonts w:hint="eastAsia" w:ascii="宋体" w:hAnsi="宋体" w:eastAsia="宋体" w:cs="宋体"/>
          <w:b/>
          <w:bCs w:val="0"/>
          <w:color w:val="auto"/>
          <w:kern w:val="2"/>
          <w:sz w:val="24"/>
          <w:szCs w:val="24"/>
          <w:highlight w:val="none"/>
          <w:shd w:val="clear" w:color="auto" w:fill="FFFFFF"/>
          <w:lang w:val="en-US" w:eastAsia="zh-CN" w:bidi="ar-SA"/>
        </w:rPr>
        <w:t>四、提交投标文件截止时间、开标时间和地点</w:t>
      </w:r>
    </w:p>
    <w:p w14:paraId="39A348C9">
      <w:pPr>
        <w:pStyle w:val="32"/>
        <w:keepNext w:val="0"/>
        <w:keepLines w:val="0"/>
        <w:pageBreakBefore w:val="0"/>
        <w:widowControl/>
        <w:shd w:val="clea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时间：202</w:t>
      </w:r>
      <w:r>
        <w:rPr>
          <w:rFonts w:hint="eastAsia" w:ascii="宋体" w:hAnsi="宋体" w:eastAsia="宋体"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年</w:t>
      </w:r>
      <w:r>
        <w:rPr>
          <w:rFonts w:hint="eastAsia" w:cs="宋体"/>
          <w:color w:val="auto"/>
          <w:highlight w:val="none"/>
          <w:shd w:val="clear" w:color="auto" w:fill="FFFFFF"/>
          <w:lang w:val="en-US" w:eastAsia="zh-CN"/>
        </w:rPr>
        <w:t>6</w:t>
      </w:r>
      <w:r>
        <w:rPr>
          <w:rFonts w:hint="eastAsia" w:ascii="宋体" w:hAnsi="宋体" w:eastAsia="宋体" w:cs="宋体"/>
          <w:color w:val="auto"/>
          <w:highlight w:val="none"/>
          <w:shd w:val="clear" w:color="auto" w:fill="FFFFFF"/>
        </w:rPr>
        <w:t>月</w:t>
      </w:r>
      <w:r>
        <w:rPr>
          <w:rFonts w:hint="eastAsia" w:cs="宋体"/>
          <w:color w:val="auto"/>
          <w:highlight w:val="none"/>
          <w:shd w:val="clear" w:color="auto" w:fill="FFFFFF"/>
          <w:lang w:val="en-US" w:eastAsia="zh-CN"/>
        </w:rPr>
        <w:t>23</w:t>
      </w:r>
      <w:r>
        <w:rPr>
          <w:rFonts w:hint="eastAsia" w:ascii="宋体" w:hAnsi="宋体" w:eastAsia="宋体" w:cs="宋体"/>
          <w:color w:val="auto"/>
          <w:highlight w:val="none"/>
          <w:shd w:val="clear" w:color="auto" w:fill="FFFFFF"/>
        </w:rPr>
        <w:t>日09时30分00秒 （北京时间）</w:t>
      </w:r>
    </w:p>
    <w:p w14:paraId="66AC5D2D">
      <w:pPr>
        <w:pStyle w:val="32"/>
        <w:keepNext w:val="0"/>
        <w:keepLines w:val="0"/>
        <w:pageBreakBefore w:val="0"/>
        <w:widowControl/>
        <w:shd w:val="clea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rPr>
        <w:t>提交投标文件地点：供应商在陕西省·西咸新区公共资源交易平台递交电子化投标文件</w:t>
      </w:r>
      <w:r>
        <w:rPr>
          <w:rFonts w:hint="eastAsia" w:ascii="宋体" w:hAnsi="宋体" w:eastAsia="宋体" w:cs="宋体"/>
          <w:color w:val="auto"/>
          <w:highlight w:val="none"/>
          <w:shd w:val="clear" w:color="auto" w:fill="FFFFFF"/>
          <w:lang w:val="en-US" w:eastAsia="zh-CN"/>
        </w:rPr>
        <w:t>开标室1</w:t>
      </w:r>
    </w:p>
    <w:p w14:paraId="4451738A">
      <w:pPr>
        <w:pStyle w:val="32"/>
        <w:keepNext w:val="0"/>
        <w:keepLines w:val="0"/>
        <w:pageBreakBefore w:val="0"/>
        <w:widowControl/>
        <w:shd w:val="clear"/>
        <w:kinsoku/>
        <w:wordWrap/>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开标地点：供应商在陕西省·西咸新区公共资源交易平台递交电子化投标文件</w:t>
      </w:r>
      <w:r>
        <w:rPr>
          <w:rFonts w:hint="eastAsia" w:ascii="宋体" w:hAnsi="宋体" w:eastAsia="宋体" w:cs="宋体"/>
          <w:color w:val="auto"/>
          <w:highlight w:val="none"/>
          <w:shd w:val="clear" w:color="auto" w:fill="FFFFFF"/>
          <w:lang w:val="en-US" w:eastAsia="zh-CN"/>
        </w:rPr>
        <w:t>开标室1</w:t>
      </w:r>
    </w:p>
    <w:p w14:paraId="066A3B60">
      <w:pPr>
        <w:pStyle w:val="32"/>
        <w:shd w:val="clear"/>
        <w:spacing w:before="0" w:beforeAutospacing="0" w:after="0" w:afterAutospacing="0" w:line="440" w:lineRule="exact"/>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t>五、公告期限</w:t>
      </w:r>
    </w:p>
    <w:p w14:paraId="5DE384C1">
      <w:pPr>
        <w:pStyle w:val="32"/>
        <w:shd w:val="clear"/>
        <w:spacing w:before="0" w:beforeAutospacing="0" w:after="0" w:afterAutospacing="0" w:line="440" w:lineRule="exact"/>
        <w:ind w:firstLine="420"/>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自本公告发布之日起5个工作日。</w:t>
      </w:r>
    </w:p>
    <w:p w14:paraId="04F35761">
      <w:pPr>
        <w:pStyle w:val="32"/>
        <w:numPr>
          <w:ilvl w:val="0"/>
          <w:numId w:val="2"/>
        </w:numPr>
        <w:shd w:val="clear"/>
        <w:spacing w:before="0" w:beforeAutospacing="0" w:after="0" w:afterAutospacing="0" w:line="440" w:lineRule="exact"/>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t>其他补充事宜</w:t>
      </w:r>
    </w:p>
    <w:p w14:paraId="3728510B">
      <w:pPr>
        <w:pStyle w:val="32"/>
        <w:shd w:val="clear"/>
        <w:spacing w:before="0" w:beforeAutospacing="0" w:after="0" w:afterAutospacing="0" w:line="360" w:lineRule="auto"/>
        <w:ind w:firstLine="42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1、落实的政府采购政策：</w:t>
      </w:r>
    </w:p>
    <w:p w14:paraId="53CA04DC">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snapToGrid/>
        <w:spacing w:before="0" w:beforeAutospacing="0" w:after="0" w:afterAutospacing="0" w:line="360" w:lineRule="auto"/>
        <w:ind w:leftChars="0" w:right="0" w:rightChars="0" w:firstLine="420" w:firstLineChars="0"/>
        <w:textAlignment w:val="auto"/>
        <w:outlineLvl w:val="9"/>
        <w:rPr>
          <w:rFonts w:hint="eastAsia" w:ascii="宋体" w:hAnsi="宋体" w:eastAsia="宋体" w:cs="宋体"/>
          <w:highlight w:val="none"/>
          <w:shd w:val="clear" w:color="auto" w:fill="FFFFFF"/>
        </w:rPr>
      </w:pPr>
      <w:r>
        <w:rPr>
          <w:rFonts w:hint="eastAsia" w:ascii="宋体" w:hAnsi="宋体" w:eastAsia="宋体" w:cs="宋体"/>
          <w:b w:val="0"/>
          <w:bCs/>
          <w:i w:val="0"/>
          <w:caps w:val="0"/>
          <w:color w:val="auto"/>
          <w:spacing w:val="0"/>
          <w:sz w:val="24"/>
          <w:szCs w:val="24"/>
          <w:highlight w:val="none"/>
          <w:shd w:val="clear" w:color="auto" w:fill="FFFFFF"/>
          <w:lang w:val="en-US" w:eastAsia="zh-CN"/>
        </w:rPr>
        <w:t>（1）《政府采购促进中小企业发展管理办法》（财库〔2020〕46号）；（2）《财政部 司法部关于政府采购支持监狱企业发展有关问题的通知》 （财库〔2014〕68号）；（3）《国务院办公厅关于建立政府强制采购节能产品制度的通知》（国发办〔2007〕51号）；（4）《关于印发节能产品政府采购品目清单的通知》（财库〔2019〕19号）；（5）《关于印发环境标志产品政府采购品目清单的通知》（财库〔2019〕18号）；（6）《三部门联合发布关于促进残疾人就业政府采购政策的通知》（财库〔2017〕141号）；（7）《财政部 发展改革委 生态环境部 市场监管总局关于调整优化节能产品、环境标志产品政府采购执行机制的通知》（财库〔2019〕9号）；（8）陕西省财政厅关于印发《陕西省中小企业政府采购信用融资办法》（陕财办采〔2018〕23号）；（9）《财政部 农业农村部 国家乡村振兴局关于运用政府采购政策支持乡村产业振兴的通知》（财库〔2021〕19 号）；（10）《财政部 农业农村部 国家乡村振兴局 中华全国供销合作总社关于印发&lt;关于深入开展政府采购脱贫地区农副产品工作推进乡村产业振兴的实施意见&gt;的通知》（财库〔2021〕20 号）；（11）《陕西省财政厅关于加快推进我省中小企业政府采购信用融资工作的通知》（陕财办采〔2020〕15号）；（12）《关于进一步加强政府绿色采购有关问题的通知》（陕财办采〔2021〕29号）；（13）《陕西省财政厅、中国人民银行西安分行关于深入推进政府采购信用融资业务的通知》（陕财办采〔2023〕5号）；</w:t>
      </w:r>
      <w:r>
        <w:rPr>
          <w:rFonts w:hint="eastAsia" w:ascii="宋体" w:hAnsi="宋体" w:eastAsia="宋体" w:cs="宋体"/>
          <w:highlight w:val="none"/>
          <w:shd w:val="clear" w:color="auto" w:fill="FFFFFF"/>
        </w:rPr>
        <w:t>（</w:t>
      </w:r>
      <w:r>
        <w:rPr>
          <w:rFonts w:hint="eastAsia" w:ascii="宋体" w:hAnsi="宋体" w:eastAsia="宋体" w:cs="宋体"/>
          <w:highlight w:val="none"/>
          <w:shd w:val="clear" w:color="auto" w:fill="FFFFFF"/>
          <w:lang w:val="en-US" w:eastAsia="zh-CN"/>
        </w:rPr>
        <w:t>14</w:t>
      </w:r>
      <w:r>
        <w:rPr>
          <w:rFonts w:hint="eastAsia" w:ascii="宋体" w:hAnsi="宋体" w:eastAsia="宋体" w:cs="宋体"/>
          <w:highlight w:val="none"/>
          <w:shd w:val="clear" w:color="auto" w:fill="FFFFFF"/>
        </w:rPr>
        <w:t>）其他需要落实的政府采购政策，详见招标文件。</w:t>
      </w:r>
    </w:p>
    <w:p w14:paraId="5FB020C5">
      <w:pPr>
        <w:pStyle w:val="32"/>
        <w:spacing w:before="0" w:beforeAutospacing="0" w:after="0" w:afterAutospacing="0" w:line="360" w:lineRule="auto"/>
        <w:ind w:firstLine="420"/>
        <w:rPr>
          <w:rFonts w:hint="eastAsia" w:ascii="宋体" w:hAnsi="宋体" w:eastAsia="宋体" w:cs="宋体"/>
          <w:color w:val="333333"/>
          <w:highlight w:val="none"/>
          <w:shd w:val="clear" w:color="auto" w:fill="FFFFFF"/>
        </w:rPr>
      </w:pPr>
      <w:r>
        <w:rPr>
          <w:rFonts w:hint="eastAsia" w:ascii="宋体" w:hAnsi="宋体" w:eastAsia="宋体" w:cs="宋体"/>
          <w:color w:val="333333"/>
          <w:highlight w:val="none"/>
          <w:shd w:val="clear" w:color="auto" w:fill="FFFFFF"/>
        </w:rPr>
        <w:t xml:space="preserve"> 2、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 </w:t>
      </w:r>
    </w:p>
    <w:p w14:paraId="726EC996">
      <w:pPr>
        <w:pStyle w:val="32"/>
        <w:spacing w:before="0" w:beforeAutospacing="0" w:after="0" w:afterAutospacing="0" w:line="360" w:lineRule="auto"/>
        <w:ind w:firstLine="420"/>
        <w:rPr>
          <w:rFonts w:hint="eastAsia" w:ascii="宋体" w:hAnsi="宋体" w:eastAsia="宋体" w:cs="宋体"/>
          <w:color w:val="333333"/>
          <w:highlight w:val="none"/>
          <w:shd w:val="clear" w:color="auto" w:fill="FFFFFF"/>
        </w:rPr>
      </w:pPr>
      <w:r>
        <w:rPr>
          <w:rFonts w:hint="eastAsia" w:ascii="宋体" w:hAnsi="宋体" w:eastAsia="宋体" w:cs="宋体"/>
          <w:color w:val="333333"/>
          <w:highlight w:val="none"/>
          <w:shd w:val="clear" w:color="auto" w:fill="FFFFFF"/>
        </w:rPr>
        <w:t>3、请供应商按照陕西省财政厅关于政府采购供应商注册登记有关事项的通知中的要求，通过陕西省政府采购网（http://www.ccgp-shaanxi.gov.cn/）注册登记加入陕西省政府采购供应商库。</w:t>
      </w:r>
    </w:p>
    <w:p w14:paraId="101F7236">
      <w:pPr>
        <w:pStyle w:val="32"/>
        <w:spacing w:before="0" w:beforeAutospacing="0" w:after="0" w:afterAutospacing="0" w:line="360" w:lineRule="auto"/>
        <w:ind w:firstLine="420"/>
        <w:rPr>
          <w:rStyle w:val="39"/>
          <w:rFonts w:hint="eastAsia" w:ascii="宋体" w:hAnsi="宋体" w:eastAsia="宋体" w:cs="宋体"/>
          <w:b w:val="0"/>
          <w:bCs w:val="0"/>
          <w:i w:val="0"/>
          <w:iCs w:val="0"/>
          <w:caps w:val="0"/>
          <w:color w:val="333333"/>
          <w:spacing w:val="0"/>
          <w:sz w:val="24"/>
          <w:szCs w:val="24"/>
          <w:highlight w:val="none"/>
          <w:shd w:val="clear" w:color="auto" w:fill="FFFFFF"/>
          <w:lang w:val="en-US" w:eastAsia="zh-CN"/>
        </w:rPr>
      </w:pPr>
      <w:r>
        <w:rPr>
          <w:rStyle w:val="39"/>
          <w:rFonts w:hint="eastAsia" w:ascii="宋体" w:hAnsi="宋体" w:eastAsia="宋体" w:cs="宋体"/>
          <w:b w:val="0"/>
          <w:bCs w:val="0"/>
          <w:i w:val="0"/>
          <w:caps w:val="0"/>
          <w:color w:val="333333"/>
          <w:spacing w:val="0"/>
          <w:sz w:val="24"/>
          <w:szCs w:val="24"/>
          <w:highlight w:val="none"/>
          <w:shd w:val="clear" w:fill="FFFFFF"/>
          <w:lang w:val="en-US" w:eastAsia="zh-CN"/>
        </w:rPr>
        <w:t>4、</w:t>
      </w:r>
      <w:r>
        <w:rPr>
          <w:rStyle w:val="39"/>
          <w:rFonts w:hint="eastAsia" w:ascii="宋体" w:hAnsi="宋体" w:eastAsia="宋体" w:cs="宋体"/>
          <w:b w:val="0"/>
          <w:bCs w:val="0"/>
          <w:i w:val="0"/>
          <w:iCs w:val="0"/>
          <w:caps w:val="0"/>
          <w:color w:val="333333"/>
          <w:spacing w:val="0"/>
          <w:sz w:val="24"/>
          <w:szCs w:val="24"/>
          <w:highlight w:val="none"/>
          <w:shd w:val="clear" w:color="auto" w:fill="FFFFFF"/>
        </w:rPr>
        <w:t>本项目采用电子化投标及远程不见面开标方式。供应商须于竞争性磋商文件发售时间内在陕西省西咸新区公共资源交易中心平台（http://www.sxggzyjy.cn/）报名。在主页选择“电子交易平台—陕西政府采购交易系统—陕西省公共资源交易平台-主体单位”进行登录，登录后选择“交易乙方”身份进入投标人界面进行确认。电子文件逾期下载通道将关闭，未及时下载竞争性磋商文件将会影响后续投标活动。</w:t>
      </w:r>
      <w:r>
        <w:rPr>
          <w:rStyle w:val="39"/>
          <w:rFonts w:hint="eastAsia" w:ascii="宋体" w:hAnsi="宋体" w:eastAsia="宋体" w:cs="宋体"/>
          <w:b w:val="0"/>
          <w:bCs w:val="0"/>
          <w:i w:val="0"/>
          <w:iCs w:val="0"/>
          <w:caps w:val="0"/>
          <w:color w:val="333333"/>
          <w:spacing w:val="0"/>
          <w:sz w:val="24"/>
          <w:szCs w:val="24"/>
          <w:highlight w:val="none"/>
          <w:shd w:val="clear" w:color="auto" w:fill="FFFFFF"/>
          <w:lang w:val="en-US" w:eastAsia="zh-CN"/>
        </w:rPr>
        <w:t xml:space="preserve">   </w:t>
      </w:r>
    </w:p>
    <w:p w14:paraId="6F0F27EA">
      <w:pPr>
        <w:pStyle w:val="32"/>
        <w:shd w:val="clear"/>
        <w:spacing w:before="0" w:beforeAutospacing="0" w:after="0" w:afterAutospacing="0" w:line="360" w:lineRule="auto"/>
        <w:ind w:firstLine="420"/>
        <w:rPr>
          <w:rFonts w:hint="eastAsia" w:ascii="宋体" w:hAnsi="宋体" w:eastAsia="宋体" w:cs="宋体"/>
          <w:color w:val="333333"/>
          <w:highlight w:val="none"/>
          <w:shd w:val="clear" w:color="auto" w:fill="FFFFFF"/>
        </w:rPr>
      </w:pPr>
      <w:r>
        <w:rPr>
          <w:rFonts w:hint="eastAsia" w:ascii="宋体" w:hAnsi="宋体" w:eastAsia="宋体" w:cs="宋体"/>
          <w:color w:val="333333"/>
          <w:highlight w:val="none"/>
          <w:shd w:val="clear" w:color="auto" w:fill="FFFFFF"/>
          <w:lang w:val="en-US" w:eastAsia="zh-CN"/>
        </w:rPr>
        <w:t>5</w:t>
      </w:r>
      <w:r>
        <w:rPr>
          <w:rFonts w:hint="eastAsia" w:ascii="宋体" w:hAnsi="宋体" w:eastAsia="宋体" w:cs="宋体"/>
          <w:color w:val="333333"/>
          <w:highlight w:val="none"/>
          <w:shd w:val="clear" w:color="auto" w:fill="FFFFFF"/>
        </w:rPr>
        <w:t>、本项目采用电子化投标及远程不见面开标方式</w:t>
      </w:r>
      <w:r>
        <w:rPr>
          <w:rFonts w:hint="eastAsia" w:ascii="宋体" w:hAnsi="宋体" w:eastAsia="宋体" w:cs="宋体"/>
          <w:color w:val="333333"/>
          <w:highlight w:val="none"/>
          <w:shd w:val="clear" w:color="auto" w:fill="FFFFFF"/>
          <w:lang w:eastAsia="zh-CN"/>
        </w:rPr>
        <w:t>。</w:t>
      </w:r>
      <w:r>
        <w:rPr>
          <w:rFonts w:hint="eastAsia" w:ascii="宋体" w:hAnsi="宋体" w:eastAsia="宋体" w:cs="宋体"/>
          <w:color w:val="333333"/>
          <w:highlight w:val="none"/>
          <w:shd w:val="clear" w:color="auto" w:fill="FFFFFF"/>
        </w:rPr>
        <w:t>各供应商可登录（http://ggzyjy.xixianxinqu.gov.cn/xwzx/002002/20210721/d7421699-e891-4f40-b441-dccc415e05b3.html）下载操作手册,并在投标截止时间前通过全国公共资源交易平台（陕西省·西咸新区）递交电子磋商响应文件。因供应商自身设施故障或自身原因导致无法完成投标的，由供应商自行承担后果。</w:t>
      </w:r>
    </w:p>
    <w:p w14:paraId="6CD2BCC3">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spacing w:before="0" w:beforeAutospacing="0" w:after="0" w:afterAutospacing="0" w:line="510" w:lineRule="atLeast"/>
        <w:ind w:left="0" w:right="0" w:firstLine="420"/>
        <w:rPr>
          <w:rFonts w:hint="eastAsia" w:ascii="宋体" w:hAnsi="宋体" w:eastAsia="宋体" w:cs="宋体"/>
          <w:b/>
          <w:i w:val="0"/>
          <w:caps w:val="0"/>
          <w:color w:val="auto"/>
          <w:spacing w:val="0"/>
          <w:sz w:val="24"/>
          <w:szCs w:val="24"/>
          <w:highlight w:val="none"/>
          <w:shd w:val="clear" w:fill="FFFFFF"/>
        </w:rPr>
      </w:pPr>
      <w:r>
        <w:rPr>
          <w:rStyle w:val="39"/>
          <w:rFonts w:hint="eastAsia" w:ascii="宋体" w:hAnsi="宋体" w:eastAsia="宋体" w:cs="宋体"/>
          <w:b w:val="0"/>
          <w:bCs w:val="0"/>
          <w:i w:val="0"/>
          <w:iCs w:val="0"/>
          <w:caps w:val="0"/>
          <w:color w:val="333333"/>
          <w:spacing w:val="0"/>
          <w:sz w:val="24"/>
          <w:szCs w:val="24"/>
          <w:highlight w:val="none"/>
          <w:shd w:val="clear" w:color="auto" w:fill="FFFFFF"/>
          <w:lang w:val="en-US" w:eastAsia="zh-CN"/>
        </w:rPr>
        <w:t>6、</w:t>
      </w:r>
      <w:r>
        <w:rPr>
          <w:rStyle w:val="39"/>
          <w:rFonts w:hint="eastAsia" w:ascii="宋体" w:hAnsi="宋体" w:eastAsia="宋体" w:cs="宋体"/>
          <w:b w:val="0"/>
          <w:bCs w:val="0"/>
          <w:i w:val="0"/>
          <w:iCs w:val="0"/>
          <w:caps w:val="0"/>
          <w:color w:val="333333"/>
          <w:spacing w:val="0"/>
          <w:sz w:val="24"/>
          <w:szCs w:val="24"/>
          <w:highlight w:val="none"/>
          <w:shd w:val="clear" w:color="auto" w:fill="FFFFFF"/>
        </w:rPr>
        <w:t>为了保证远程不见面开标顺利进行，供应商需使用配备相关设备的电脑提前一小时登录网络开标大厅。相关操作流程详见全国公共资源交易平台（陕西省西咸新区）网站，技术咨询电话：</w:t>
      </w:r>
      <w:r>
        <w:rPr>
          <w:rFonts w:hint="eastAsia" w:ascii="宋体" w:hAnsi="宋体" w:eastAsia="宋体" w:cs="宋体"/>
          <w:b w:val="0"/>
          <w:bCs/>
          <w:i w:val="0"/>
          <w:caps w:val="0"/>
          <w:color w:val="auto"/>
          <w:spacing w:val="0"/>
          <w:sz w:val="24"/>
          <w:szCs w:val="24"/>
          <w:highlight w:val="none"/>
          <w:shd w:val="clear" w:color="auto" w:fill="FFFFFF"/>
          <w:lang w:val="en-US" w:eastAsia="zh-CN"/>
        </w:rPr>
        <w:t>4009980000</w:t>
      </w:r>
      <w:r>
        <w:rPr>
          <w:rStyle w:val="39"/>
          <w:rFonts w:hint="eastAsia" w:ascii="宋体" w:hAnsi="宋体" w:eastAsia="宋体" w:cs="宋体"/>
          <w:b w:val="0"/>
          <w:bCs w:val="0"/>
          <w:i w:val="0"/>
          <w:iCs w:val="0"/>
          <w:caps w:val="0"/>
          <w:color w:val="333333"/>
          <w:spacing w:val="0"/>
          <w:sz w:val="24"/>
          <w:szCs w:val="24"/>
          <w:highlight w:val="none"/>
          <w:shd w:val="clear" w:color="auto" w:fill="FFFFFF"/>
        </w:rPr>
        <w:t>。</w:t>
      </w:r>
    </w:p>
    <w:p w14:paraId="77FC1558">
      <w:pPr>
        <w:pStyle w:val="32"/>
        <w:numPr>
          <w:ilvl w:val="0"/>
          <w:numId w:val="2"/>
        </w:numPr>
        <w:shd w:val="clear"/>
        <w:spacing w:before="0" w:beforeAutospacing="0" w:after="0" w:afterAutospacing="0" w:line="440" w:lineRule="exact"/>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shd w:val="clear" w:color="auto" w:fill="FFFFFF"/>
        </w:rPr>
        <w:t>对本次招标提出询问，请按以下方式联系。</w:t>
      </w:r>
    </w:p>
    <w:p w14:paraId="1CECDA89">
      <w:pPr>
        <w:pStyle w:val="32"/>
        <w:shd w:val="clear"/>
        <w:spacing w:before="0" w:beforeAutospacing="0" w:after="0" w:afterAutospacing="0" w:line="360" w:lineRule="auto"/>
        <w:ind w:firstLine="420"/>
        <w:rPr>
          <w:rFonts w:hint="eastAsia" w:ascii="宋体" w:hAnsi="宋体" w:eastAsia="宋体" w:cs="宋体"/>
          <w:highlight w:val="none"/>
          <w:shd w:val="clear" w:color="auto" w:fill="FFFFFF"/>
        </w:rPr>
      </w:pPr>
      <w:bookmarkStart w:id="12" w:name="_Toc421778363"/>
      <w:bookmarkStart w:id="13" w:name="_Toc32575"/>
      <w:r>
        <w:rPr>
          <w:rFonts w:hint="eastAsia" w:ascii="宋体" w:hAnsi="宋体" w:eastAsia="宋体" w:cs="宋体"/>
          <w:highlight w:val="none"/>
          <w:shd w:val="clear" w:color="auto" w:fill="FFFFFF"/>
        </w:rPr>
        <w:t>1.采购人信息</w:t>
      </w:r>
    </w:p>
    <w:p w14:paraId="53E76677">
      <w:pPr>
        <w:pStyle w:val="32"/>
        <w:shd w:val="clear"/>
        <w:spacing w:before="0" w:beforeAutospacing="0" w:after="0" w:afterAutospacing="0" w:line="360" w:lineRule="auto"/>
        <w:ind w:firstLine="42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名称：</w:t>
      </w:r>
      <w:r>
        <w:rPr>
          <w:rFonts w:hint="eastAsia" w:ascii="宋体" w:hAnsi="宋体" w:eastAsia="宋体" w:cs="宋体"/>
          <w:highlight w:val="none"/>
          <w:shd w:val="clear" w:color="auto" w:fill="FFFFFF"/>
          <w:lang w:eastAsia="zh-CN"/>
        </w:rPr>
        <w:t>西安市未央区三桥街道办事处</w:t>
      </w:r>
    </w:p>
    <w:p w14:paraId="6B84815B">
      <w:pPr>
        <w:pStyle w:val="32"/>
        <w:shd w:val="clear"/>
        <w:spacing w:before="0" w:beforeAutospacing="0" w:after="0" w:afterAutospacing="0" w:line="360" w:lineRule="auto"/>
        <w:ind w:firstLine="420"/>
        <w:rPr>
          <w:rFonts w:hint="eastAsia" w:ascii="宋体" w:hAnsi="宋体" w:eastAsia="宋体" w:cs="宋体"/>
          <w:highlight w:val="none"/>
          <w:shd w:val="clear" w:color="auto" w:fill="FFFFFF"/>
          <w:lang w:eastAsia="zh-CN"/>
        </w:rPr>
      </w:pPr>
      <w:r>
        <w:rPr>
          <w:rFonts w:hint="eastAsia" w:ascii="宋体" w:hAnsi="宋体" w:eastAsia="宋体" w:cs="宋体"/>
          <w:highlight w:val="none"/>
          <w:shd w:val="clear" w:color="auto" w:fill="FFFFFF"/>
        </w:rPr>
        <w:t>地址：</w:t>
      </w:r>
      <w:r>
        <w:rPr>
          <w:rFonts w:hint="eastAsia" w:ascii="宋体" w:hAnsi="宋体" w:eastAsia="宋体" w:cs="宋体"/>
          <w:highlight w:val="none"/>
          <w:shd w:val="clear" w:color="auto" w:fill="FFFFFF"/>
          <w:lang w:eastAsia="zh-CN"/>
        </w:rPr>
        <w:t>西安市未央区三桥新街139号</w:t>
      </w:r>
    </w:p>
    <w:p w14:paraId="12ADA2FC">
      <w:pPr>
        <w:pStyle w:val="32"/>
        <w:shd w:val="clear"/>
        <w:spacing w:before="0" w:beforeAutospacing="0" w:after="0" w:afterAutospacing="0" w:line="360" w:lineRule="auto"/>
        <w:ind w:firstLine="420"/>
        <w:rPr>
          <w:rFonts w:hint="eastAsia" w:ascii="宋体" w:hAnsi="宋体" w:eastAsia="宋体" w:cs="宋体"/>
          <w:highlight w:val="none"/>
          <w:shd w:val="clear" w:color="auto" w:fill="FFFFFF"/>
          <w:lang w:eastAsia="zh-CN"/>
        </w:rPr>
      </w:pPr>
      <w:r>
        <w:rPr>
          <w:rFonts w:hint="eastAsia" w:ascii="宋体" w:hAnsi="宋体" w:eastAsia="宋体" w:cs="宋体"/>
          <w:highlight w:val="none"/>
          <w:shd w:val="clear" w:color="auto" w:fill="FFFFFF"/>
        </w:rPr>
        <w:t>联系方式：</w:t>
      </w:r>
      <w:r>
        <w:rPr>
          <w:rFonts w:hint="eastAsia" w:ascii="宋体" w:hAnsi="宋体" w:eastAsia="宋体" w:cs="宋体"/>
          <w:highlight w:val="none"/>
          <w:shd w:val="clear" w:color="auto" w:fill="FFFFFF"/>
          <w:lang w:eastAsia="zh-CN"/>
        </w:rPr>
        <w:t>029-84515457</w:t>
      </w:r>
    </w:p>
    <w:p w14:paraId="24A1BC5D">
      <w:pPr>
        <w:pStyle w:val="32"/>
        <w:shd w:val="clear"/>
        <w:spacing w:before="0" w:beforeAutospacing="0" w:after="0" w:afterAutospacing="0" w:line="360" w:lineRule="auto"/>
        <w:ind w:firstLine="420"/>
        <w:rPr>
          <w:rFonts w:hint="eastAsia" w:ascii="宋体" w:hAnsi="宋体" w:eastAsia="宋体" w:cs="宋体"/>
          <w:highlight w:val="none"/>
        </w:rPr>
      </w:pPr>
      <w:r>
        <w:rPr>
          <w:rFonts w:hint="eastAsia" w:ascii="宋体" w:hAnsi="宋体" w:eastAsia="宋体" w:cs="宋体"/>
          <w:highlight w:val="none"/>
          <w:shd w:val="clear" w:color="auto" w:fill="FFFFFF"/>
        </w:rPr>
        <w:t>2.采购代理机构信息</w:t>
      </w:r>
    </w:p>
    <w:p w14:paraId="7FE90124">
      <w:pPr>
        <w:pStyle w:val="32"/>
        <w:shd w:val="clear"/>
        <w:spacing w:before="0" w:beforeAutospacing="0" w:after="0" w:afterAutospacing="0" w:line="360" w:lineRule="auto"/>
        <w:ind w:firstLine="420"/>
        <w:rPr>
          <w:rFonts w:hint="eastAsia" w:ascii="宋体" w:hAnsi="宋体" w:eastAsia="宋体" w:cs="宋体"/>
          <w:highlight w:val="none"/>
          <w:shd w:val="clear" w:color="auto" w:fill="FFFFFF"/>
          <w:lang w:eastAsia="zh-CN"/>
        </w:rPr>
      </w:pPr>
      <w:r>
        <w:rPr>
          <w:rFonts w:hint="eastAsia" w:ascii="宋体" w:hAnsi="宋体" w:eastAsia="宋体" w:cs="宋体"/>
          <w:highlight w:val="none"/>
          <w:shd w:val="clear" w:color="auto" w:fill="FFFFFF"/>
        </w:rPr>
        <w:t>名称：</w:t>
      </w:r>
      <w:r>
        <w:rPr>
          <w:rFonts w:hint="eastAsia" w:ascii="宋体" w:hAnsi="宋体" w:eastAsia="宋体" w:cs="宋体"/>
          <w:highlight w:val="none"/>
          <w:shd w:val="clear" w:color="auto" w:fill="FFFFFF"/>
          <w:lang w:eastAsia="zh-CN"/>
        </w:rPr>
        <w:t>陕西金泽盛业项目管理有限公司</w:t>
      </w:r>
    </w:p>
    <w:p w14:paraId="032F5101">
      <w:pPr>
        <w:pStyle w:val="32"/>
        <w:shd w:val="clear"/>
        <w:spacing w:before="0" w:beforeAutospacing="0" w:after="0" w:afterAutospacing="0" w:line="360" w:lineRule="auto"/>
        <w:ind w:firstLine="420"/>
        <w:rPr>
          <w:rFonts w:hint="eastAsia" w:ascii="宋体" w:hAnsi="宋体" w:eastAsia="宋体" w:cs="宋体"/>
          <w:highlight w:val="none"/>
          <w:shd w:val="clear" w:color="auto" w:fill="FFFFFF"/>
          <w:lang w:eastAsia="zh-CN"/>
        </w:rPr>
      </w:pPr>
      <w:r>
        <w:rPr>
          <w:rFonts w:hint="eastAsia" w:ascii="宋体" w:hAnsi="宋体" w:eastAsia="宋体" w:cs="宋体"/>
          <w:highlight w:val="none"/>
          <w:shd w:val="clear" w:color="auto" w:fill="FFFFFF"/>
        </w:rPr>
        <w:t>地址：</w:t>
      </w:r>
      <w:r>
        <w:rPr>
          <w:rFonts w:hint="eastAsia" w:ascii="宋体" w:hAnsi="宋体" w:eastAsia="宋体" w:cs="宋体"/>
          <w:highlight w:val="none"/>
          <w:shd w:val="clear" w:color="auto" w:fill="FFFFFF"/>
          <w:lang w:eastAsia="zh-CN"/>
        </w:rPr>
        <w:t>西安市经济技术开发区凤城五路123号秦创原软科中心A座20层</w:t>
      </w:r>
    </w:p>
    <w:p w14:paraId="2B6B7C60">
      <w:pPr>
        <w:pStyle w:val="32"/>
        <w:shd w:val="clear"/>
        <w:spacing w:before="0" w:beforeAutospacing="0" w:after="0" w:afterAutospacing="0" w:line="360" w:lineRule="auto"/>
        <w:ind w:firstLine="420"/>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rPr>
        <w:t>联系方式：</w:t>
      </w:r>
      <w:r>
        <w:rPr>
          <w:rFonts w:hint="eastAsia" w:cs="宋体"/>
          <w:highlight w:val="none"/>
          <w:shd w:val="clear" w:color="auto" w:fill="FFFFFF"/>
          <w:lang w:eastAsia="zh-CN"/>
        </w:rPr>
        <w:t>17709219773</w:t>
      </w:r>
      <w:r>
        <w:rPr>
          <w:rFonts w:hint="eastAsia" w:ascii="宋体" w:hAnsi="宋体" w:eastAsia="宋体" w:cs="宋体"/>
          <w:highlight w:val="none"/>
          <w:shd w:val="clear" w:color="auto" w:fill="FFFFFF"/>
          <w:lang w:val="en-US" w:eastAsia="zh-CN"/>
        </w:rPr>
        <w:t xml:space="preserve">  </w:t>
      </w:r>
    </w:p>
    <w:p w14:paraId="0D41118C">
      <w:pPr>
        <w:pStyle w:val="32"/>
        <w:shd w:val="clear"/>
        <w:spacing w:before="0" w:beforeAutospacing="0" w:after="0" w:afterAutospacing="0" w:line="360" w:lineRule="auto"/>
        <w:ind w:firstLine="420"/>
        <w:rPr>
          <w:rFonts w:hint="eastAsia" w:ascii="宋体" w:hAnsi="宋体" w:eastAsia="宋体" w:cs="宋体"/>
          <w:highlight w:val="none"/>
        </w:rPr>
      </w:pPr>
      <w:r>
        <w:rPr>
          <w:rFonts w:hint="eastAsia" w:ascii="宋体" w:hAnsi="宋体" w:eastAsia="宋体" w:cs="宋体"/>
          <w:highlight w:val="none"/>
          <w:shd w:val="clear" w:color="auto" w:fill="FFFFFF"/>
        </w:rPr>
        <w:t>3.项目联系方式</w:t>
      </w:r>
    </w:p>
    <w:p w14:paraId="0A6B82E8">
      <w:pPr>
        <w:pStyle w:val="32"/>
        <w:shd w:val="clear"/>
        <w:spacing w:before="0" w:beforeAutospacing="0" w:after="0" w:afterAutospacing="0" w:line="360" w:lineRule="auto"/>
        <w:ind w:firstLine="420"/>
        <w:rPr>
          <w:rFonts w:hint="eastAsia" w:ascii="宋体" w:hAnsi="宋体" w:eastAsia="宋体" w:cs="宋体"/>
          <w:highlight w:val="none"/>
          <w:lang w:val="en-US" w:eastAsia="zh-CN"/>
        </w:rPr>
      </w:pPr>
      <w:r>
        <w:rPr>
          <w:rFonts w:hint="eastAsia" w:ascii="宋体" w:hAnsi="宋体" w:eastAsia="宋体" w:cs="宋体"/>
          <w:highlight w:val="none"/>
          <w:shd w:val="clear" w:color="auto" w:fill="FFFFFF"/>
        </w:rPr>
        <w:t>项目联系人：惠旭泽</w:t>
      </w:r>
    </w:p>
    <w:p w14:paraId="077B3F39">
      <w:pPr>
        <w:pStyle w:val="32"/>
        <w:shd w:val="clear"/>
        <w:spacing w:before="0" w:beforeAutospacing="0" w:after="0" w:afterAutospacing="0" w:line="360" w:lineRule="auto"/>
        <w:ind w:firstLine="420"/>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rPr>
        <w:t>联系方式：</w:t>
      </w:r>
      <w:r>
        <w:rPr>
          <w:rFonts w:hint="eastAsia" w:cs="宋体"/>
          <w:highlight w:val="none"/>
          <w:shd w:val="clear" w:color="auto" w:fill="FFFFFF"/>
          <w:lang w:eastAsia="zh-CN"/>
        </w:rPr>
        <w:t>17709219773</w:t>
      </w:r>
      <w:r>
        <w:rPr>
          <w:rFonts w:hint="eastAsia" w:ascii="宋体" w:hAnsi="宋体" w:eastAsia="宋体" w:cs="宋体"/>
          <w:highlight w:val="none"/>
          <w:shd w:val="clear" w:color="auto" w:fill="FFFFFF"/>
          <w:lang w:val="en-US" w:eastAsia="zh-CN"/>
        </w:rPr>
        <w:t xml:space="preserve">  </w:t>
      </w:r>
    </w:p>
    <w:p w14:paraId="3E1A5829">
      <w:pPr>
        <w:pStyle w:val="32"/>
        <w:shd w:val="clear"/>
        <w:spacing w:before="0" w:beforeAutospacing="0" w:after="0" w:afterAutospacing="0" w:line="360" w:lineRule="auto"/>
        <w:ind w:firstLine="420"/>
        <w:jc w:val="center"/>
        <w:rPr>
          <w:rFonts w:hint="eastAsia" w:ascii="宋体" w:hAnsi="宋体" w:eastAsia="宋体" w:cs="宋体"/>
          <w:highlight w:val="none"/>
          <w:shd w:val="clear" w:color="auto" w:fill="FFFFFF"/>
        </w:rPr>
      </w:pPr>
    </w:p>
    <w:p w14:paraId="18EFF652">
      <w:pPr>
        <w:pStyle w:val="32"/>
        <w:shd w:val="clear"/>
        <w:spacing w:before="0" w:beforeAutospacing="0" w:after="0" w:afterAutospacing="0" w:line="360" w:lineRule="auto"/>
        <w:ind w:firstLine="420"/>
        <w:jc w:val="center"/>
        <w:rPr>
          <w:rFonts w:hint="eastAsia" w:ascii="宋体" w:hAnsi="宋体" w:eastAsia="宋体" w:cs="宋体"/>
          <w:highlight w:val="none"/>
          <w:shd w:val="clear" w:color="auto" w:fill="FFFFFF"/>
        </w:rPr>
      </w:pPr>
    </w:p>
    <w:p w14:paraId="11744FA4">
      <w:pPr>
        <w:pStyle w:val="32"/>
        <w:shd w:val="clear"/>
        <w:spacing w:before="0" w:beforeAutospacing="0" w:after="0" w:afterAutospacing="0" w:line="360" w:lineRule="auto"/>
        <w:ind w:firstLine="420"/>
        <w:jc w:val="righ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                   </w:t>
      </w:r>
      <w:r>
        <w:rPr>
          <w:rFonts w:hint="eastAsia" w:ascii="宋体" w:hAnsi="宋体" w:eastAsia="宋体" w:cs="宋体"/>
          <w:highlight w:val="none"/>
          <w:shd w:val="clear" w:color="auto" w:fill="FFFFFF"/>
          <w:lang w:eastAsia="zh-CN"/>
        </w:rPr>
        <w:t>陕西金泽盛业项目管理有限公司</w:t>
      </w:r>
      <w:r>
        <w:rPr>
          <w:rFonts w:hint="eastAsia" w:ascii="宋体" w:hAnsi="宋体" w:eastAsia="宋体" w:cs="宋体"/>
          <w:highlight w:val="none"/>
          <w:shd w:val="clear" w:color="auto" w:fill="FFFFFF"/>
        </w:rPr>
        <w:t xml:space="preserve">                  </w:t>
      </w:r>
    </w:p>
    <w:p w14:paraId="7C2E4A5C">
      <w:pPr>
        <w:pStyle w:val="32"/>
        <w:shd w:val="clear"/>
        <w:spacing w:before="0" w:beforeAutospacing="0" w:after="0" w:afterAutospacing="0" w:line="360" w:lineRule="auto"/>
        <w:ind w:firstLine="420"/>
        <w:jc w:val="right"/>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202</w:t>
      </w:r>
      <w:r>
        <w:rPr>
          <w:rFonts w:hint="eastAsia" w:ascii="宋体" w:hAnsi="宋体" w:eastAsia="宋体" w:cs="宋体"/>
          <w:highlight w:val="none"/>
          <w:shd w:val="clear" w:color="auto" w:fill="FFFFFF"/>
          <w:lang w:val="en-US" w:eastAsia="zh-CN"/>
        </w:rPr>
        <w:t>6</w:t>
      </w:r>
      <w:r>
        <w:rPr>
          <w:rFonts w:hint="eastAsia" w:ascii="宋体" w:hAnsi="宋体" w:eastAsia="宋体" w:cs="宋体"/>
          <w:highlight w:val="none"/>
          <w:shd w:val="clear" w:color="auto" w:fill="FFFFFF"/>
        </w:rPr>
        <w:t>年</w:t>
      </w:r>
      <w:r>
        <w:rPr>
          <w:rFonts w:hint="eastAsia" w:cs="宋体"/>
          <w:highlight w:val="none"/>
          <w:shd w:val="clear" w:color="auto" w:fill="FFFFFF"/>
          <w:lang w:val="en-US" w:eastAsia="zh-CN"/>
        </w:rPr>
        <w:t>5</w:t>
      </w:r>
      <w:r>
        <w:rPr>
          <w:rFonts w:hint="eastAsia" w:ascii="宋体" w:hAnsi="宋体" w:eastAsia="宋体" w:cs="宋体"/>
          <w:highlight w:val="none"/>
          <w:shd w:val="clear" w:color="auto" w:fill="FFFFFF"/>
          <w:lang w:val="en-US" w:eastAsia="zh-CN"/>
        </w:rPr>
        <w:t xml:space="preserve"> </w:t>
      </w:r>
      <w:r>
        <w:rPr>
          <w:rFonts w:hint="eastAsia" w:ascii="宋体" w:hAnsi="宋体" w:eastAsia="宋体" w:cs="宋体"/>
          <w:highlight w:val="none"/>
          <w:shd w:val="clear" w:color="auto" w:fill="FFFFFF"/>
        </w:rPr>
        <w:t>月</w:t>
      </w:r>
      <w:r>
        <w:rPr>
          <w:rFonts w:hint="eastAsia" w:ascii="宋体" w:hAnsi="宋体" w:eastAsia="宋体" w:cs="宋体"/>
          <w:highlight w:val="none"/>
          <w:shd w:val="clear" w:color="auto" w:fill="FFFFFF"/>
          <w:lang w:val="en-US" w:eastAsia="zh-CN"/>
        </w:rPr>
        <w:t xml:space="preserve"> </w:t>
      </w:r>
      <w:r>
        <w:rPr>
          <w:rFonts w:hint="eastAsia" w:cs="宋体"/>
          <w:highlight w:val="none"/>
          <w:shd w:val="clear" w:color="auto" w:fill="FFFFFF"/>
          <w:lang w:val="en-US" w:eastAsia="zh-CN"/>
        </w:rPr>
        <w:t>29</w:t>
      </w:r>
      <w:bookmarkStart w:id="256" w:name="_GoBack"/>
      <w:bookmarkEnd w:id="256"/>
      <w:r>
        <w:rPr>
          <w:rFonts w:hint="eastAsia" w:ascii="宋体" w:hAnsi="宋体" w:eastAsia="宋体" w:cs="宋体"/>
          <w:highlight w:val="none"/>
          <w:shd w:val="clear" w:color="auto" w:fill="FFFFFF"/>
        </w:rPr>
        <w:t>日</w:t>
      </w:r>
    </w:p>
    <w:p w14:paraId="759157AC">
      <w:pPr>
        <w:pStyle w:val="3"/>
        <w:keepNext w:val="0"/>
        <w:pageBreakBefore/>
        <w:shd w:val="clear"/>
        <w:spacing w:line="350" w:lineRule="auto"/>
        <w:jc w:val="center"/>
        <w:rPr>
          <w:rFonts w:hint="eastAsia" w:ascii="宋体" w:hAnsi="宋体" w:eastAsia="宋体" w:cs="宋体"/>
          <w:highlight w:val="none"/>
        </w:rPr>
      </w:pPr>
      <w:bookmarkStart w:id="14" w:name="_Toc29185"/>
      <w:r>
        <w:rPr>
          <w:rFonts w:hint="eastAsia" w:ascii="宋体" w:hAnsi="宋体" w:eastAsia="宋体" w:cs="宋体"/>
          <w:highlight w:val="none"/>
        </w:rPr>
        <w:t>第二章</w:t>
      </w:r>
      <w:r>
        <w:rPr>
          <w:rFonts w:hint="eastAsia" w:ascii="宋体" w:hAnsi="宋体" w:eastAsia="宋体" w:cs="宋体"/>
          <w:highlight w:val="none"/>
          <w:lang w:val="en-US" w:eastAsia="zh-CN"/>
        </w:rPr>
        <w:t xml:space="preserve">  </w:t>
      </w:r>
      <w:r>
        <w:rPr>
          <w:rFonts w:hint="eastAsia" w:ascii="宋体" w:hAnsi="宋体" w:eastAsia="宋体" w:cs="宋体"/>
          <w:highlight w:val="none"/>
        </w:rPr>
        <w:t>投标人须知</w:t>
      </w:r>
      <w:bookmarkEnd w:id="12"/>
      <w:bookmarkEnd w:id="13"/>
      <w:bookmarkEnd w:id="14"/>
    </w:p>
    <w:p w14:paraId="58C6FA86">
      <w:pPr>
        <w:shd w:val="clear"/>
        <w:spacing w:line="360" w:lineRule="auto"/>
        <w:jc w:val="center"/>
        <w:outlineLvl w:val="1"/>
        <w:rPr>
          <w:rFonts w:hint="eastAsia" w:ascii="宋体" w:hAnsi="宋体" w:eastAsia="宋体" w:cs="宋体"/>
          <w:b/>
          <w:bCs/>
          <w:sz w:val="28"/>
          <w:szCs w:val="28"/>
          <w:highlight w:val="none"/>
        </w:rPr>
      </w:pPr>
      <w:bookmarkStart w:id="15" w:name="_Toc420591642"/>
      <w:bookmarkStart w:id="16" w:name="_Toc17687"/>
      <w:bookmarkStart w:id="17" w:name="_Toc1429"/>
      <w:bookmarkStart w:id="18" w:name="_Toc421778364"/>
      <w:r>
        <w:rPr>
          <w:rFonts w:hint="eastAsia" w:ascii="宋体" w:hAnsi="宋体" w:eastAsia="宋体" w:cs="宋体"/>
          <w:b/>
          <w:bCs/>
          <w:sz w:val="28"/>
          <w:szCs w:val="28"/>
          <w:highlight w:val="none"/>
        </w:rPr>
        <w:t>投标人须知前附表</w:t>
      </w:r>
      <w:bookmarkEnd w:id="15"/>
      <w:bookmarkEnd w:id="16"/>
      <w:bookmarkEnd w:id="17"/>
      <w:bookmarkEnd w:id="18"/>
    </w:p>
    <w:tbl>
      <w:tblPr>
        <w:tblStyle w:val="36"/>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2492"/>
        <w:gridCol w:w="6238"/>
      </w:tblGrid>
      <w:tr w14:paraId="5E4AC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6" w:type="dxa"/>
            <w:vAlign w:val="center"/>
          </w:tcPr>
          <w:p w14:paraId="384E611F">
            <w:pPr>
              <w:shd w:val="clea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条款号</w:t>
            </w:r>
          </w:p>
        </w:tc>
        <w:tc>
          <w:tcPr>
            <w:tcW w:w="2492" w:type="dxa"/>
            <w:vAlign w:val="center"/>
          </w:tcPr>
          <w:p w14:paraId="45B24F60">
            <w:pPr>
              <w:shd w:val="clea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条款名称</w:t>
            </w:r>
          </w:p>
        </w:tc>
        <w:tc>
          <w:tcPr>
            <w:tcW w:w="6238" w:type="dxa"/>
            <w:vAlign w:val="center"/>
          </w:tcPr>
          <w:p w14:paraId="21AF662D">
            <w:pPr>
              <w:shd w:val="clea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编列内容</w:t>
            </w:r>
          </w:p>
        </w:tc>
      </w:tr>
      <w:tr w14:paraId="76881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976" w:type="dxa"/>
            <w:vAlign w:val="center"/>
          </w:tcPr>
          <w:p w14:paraId="35B25FFE">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1.1.2</w:t>
            </w:r>
          </w:p>
        </w:tc>
        <w:tc>
          <w:tcPr>
            <w:tcW w:w="2492" w:type="dxa"/>
            <w:vAlign w:val="center"/>
          </w:tcPr>
          <w:p w14:paraId="08D364DB">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招标人</w:t>
            </w:r>
          </w:p>
        </w:tc>
        <w:tc>
          <w:tcPr>
            <w:tcW w:w="6238" w:type="dxa"/>
            <w:vAlign w:val="top"/>
          </w:tcPr>
          <w:p w14:paraId="3192018A">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eastAsia="zh-CN"/>
              </w:rPr>
              <w:t>西安市未央区三桥街道办事处</w:t>
            </w:r>
          </w:p>
          <w:p w14:paraId="0E111233">
            <w:pPr>
              <w:shd w:val="clea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lang w:eastAsia="zh-CN"/>
              </w:rPr>
              <w:t>西安市未央区三桥新街139号</w:t>
            </w:r>
          </w:p>
          <w:p w14:paraId="442C2D84">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shd w:val="clear" w:color="auto" w:fill="FFFFFF"/>
                <w:lang w:eastAsia="zh-CN"/>
              </w:rPr>
              <w:t>029-84515457</w:t>
            </w:r>
          </w:p>
        </w:tc>
      </w:tr>
      <w:tr w14:paraId="35FA2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76" w:type="dxa"/>
            <w:vAlign w:val="center"/>
          </w:tcPr>
          <w:p w14:paraId="7879901C">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1.1.3</w:t>
            </w:r>
          </w:p>
        </w:tc>
        <w:tc>
          <w:tcPr>
            <w:tcW w:w="2492" w:type="dxa"/>
            <w:vAlign w:val="center"/>
          </w:tcPr>
          <w:p w14:paraId="00BE437E">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招标代理机构</w:t>
            </w:r>
          </w:p>
        </w:tc>
        <w:tc>
          <w:tcPr>
            <w:tcW w:w="6238" w:type="dxa"/>
            <w:vAlign w:val="top"/>
          </w:tcPr>
          <w:p w14:paraId="6802FE59">
            <w:pPr>
              <w:shd w:val="clea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eastAsia="zh-CN"/>
              </w:rPr>
              <w:t>陕西金泽盛业项目管理有限公司</w:t>
            </w:r>
          </w:p>
          <w:p w14:paraId="3B634E99">
            <w:pPr>
              <w:shd w:val="clea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lang w:eastAsia="zh-CN"/>
              </w:rPr>
              <w:t>西安市经济技术开发区凤城五路123号秦创原软科中心A座20层</w:t>
            </w:r>
          </w:p>
          <w:p w14:paraId="131E1C96">
            <w:pPr>
              <w:pStyle w:val="32"/>
              <w:shd w:val="clear"/>
              <w:spacing w:before="0" w:beforeAutospacing="0" w:after="0" w:afterAutospacing="0" w:line="360" w:lineRule="auto"/>
              <w:rPr>
                <w:rFonts w:hint="eastAsia" w:ascii="宋体" w:hAnsi="宋体" w:eastAsia="宋体" w:cs="宋体"/>
                <w:highlight w:val="none"/>
                <w:lang w:val="en-US" w:eastAsia="zh-CN"/>
              </w:rPr>
            </w:pPr>
            <w:r>
              <w:rPr>
                <w:rFonts w:hint="eastAsia" w:ascii="宋体" w:hAnsi="宋体" w:eastAsia="宋体" w:cs="宋体"/>
                <w:highlight w:val="none"/>
                <w:shd w:val="clear" w:color="auto" w:fill="FFFFFF"/>
              </w:rPr>
              <w:t>项目联系人：惠旭泽</w:t>
            </w:r>
          </w:p>
          <w:p w14:paraId="6E4060DA">
            <w:pPr>
              <w:pStyle w:val="32"/>
              <w:shd w:val="clear"/>
              <w:spacing w:before="0" w:beforeAutospacing="0" w:after="0" w:afterAutospacing="0" w:line="360" w:lineRule="auto"/>
              <w:rPr>
                <w:rFonts w:hint="eastAsia" w:ascii="宋体" w:hAnsi="宋体" w:eastAsia="宋体" w:cs="宋体"/>
                <w:color w:val="auto"/>
                <w:sz w:val="24"/>
                <w:szCs w:val="24"/>
                <w:highlight w:val="none"/>
              </w:rPr>
            </w:pPr>
            <w:r>
              <w:rPr>
                <w:rFonts w:hint="eastAsia" w:ascii="宋体" w:hAnsi="宋体" w:eastAsia="宋体" w:cs="宋体"/>
                <w:highlight w:val="none"/>
                <w:shd w:val="clear" w:color="auto" w:fill="FFFFFF"/>
              </w:rPr>
              <w:t>联系方式：</w:t>
            </w:r>
            <w:r>
              <w:rPr>
                <w:rFonts w:hint="eastAsia" w:cs="宋体"/>
                <w:highlight w:val="none"/>
                <w:shd w:val="clear" w:color="auto" w:fill="FFFFFF"/>
                <w:lang w:eastAsia="zh-CN"/>
              </w:rPr>
              <w:t>17709219773</w:t>
            </w:r>
            <w:r>
              <w:rPr>
                <w:rFonts w:hint="eastAsia" w:ascii="宋体" w:hAnsi="宋体" w:eastAsia="宋体" w:cs="宋体"/>
                <w:highlight w:val="none"/>
                <w:shd w:val="clear" w:color="auto" w:fill="FFFFFF"/>
                <w:lang w:val="en-US" w:eastAsia="zh-CN"/>
              </w:rPr>
              <w:t xml:space="preserve">  </w:t>
            </w:r>
          </w:p>
        </w:tc>
      </w:tr>
      <w:tr w14:paraId="0801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76" w:type="dxa"/>
            <w:vAlign w:val="center"/>
          </w:tcPr>
          <w:p w14:paraId="5E815DFE">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1.1.5</w:t>
            </w:r>
          </w:p>
        </w:tc>
        <w:tc>
          <w:tcPr>
            <w:tcW w:w="2492" w:type="dxa"/>
            <w:vAlign w:val="center"/>
          </w:tcPr>
          <w:p w14:paraId="50CB0132">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建设地点</w:t>
            </w:r>
          </w:p>
        </w:tc>
        <w:tc>
          <w:tcPr>
            <w:tcW w:w="6238" w:type="dxa"/>
            <w:vAlign w:val="center"/>
          </w:tcPr>
          <w:p w14:paraId="483AEA5D">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采购人指定地点</w:t>
            </w:r>
          </w:p>
        </w:tc>
      </w:tr>
      <w:tr w14:paraId="32C9D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2C28AB59">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1.2.1</w:t>
            </w:r>
          </w:p>
        </w:tc>
        <w:tc>
          <w:tcPr>
            <w:tcW w:w="2492" w:type="dxa"/>
            <w:vAlign w:val="center"/>
          </w:tcPr>
          <w:p w14:paraId="62923258">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资金来源</w:t>
            </w:r>
          </w:p>
        </w:tc>
        <w:tc>
          <w:tcPr>
            <w:tcW w:w="6238" w:type="dxa"/>
            <w:vAlign w:val="center"/>
          </w:tcPr>
          <w:p w14:paraId="1E953E03">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财政拨款</w:t>
            </w:r>
          </w:p>
        </w:tc>
      </w:tr>
      <w:tr w14:paraId="7AF3C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6" w:type="dxa"/>
            <w:vAlign w:val="center"/>
          </w:tcPr>
          <w:p w14:paraId="15F52519">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1.2.2</w:t>
            </w:r>
          </w:p>
        </w:tc>
        <w:tc>
          <w:tcPr>
            <w:tcW w:w="2492" w:type="dxa"/>
            <w:vAlign w:val="center"/>
          </w:tcPr>
          <w:p w14:paraId="4EAED6B3">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出资比例</w:t>
            </w:r>
          </w:p>
        </w:tc>
        <w:tc>
          <w:tcPr>
            <w:tcW w:w="6238" w:type="dxa"/>
            <w:vAlign w:val="center"/>
          </w:tcPr>
          <w:p w14:paraId="6592F858">
            <w:pPr>
              <w:shd w:val="clea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政府投资100%</w:t>
            </w:r>
          </w:p>
        </w:tc>
      </w:tr>
      <w:tr w14:paraId="2498C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6" w:type="dxa"/>
            <w:vAlign w:val="center"/>
          </w:tcPr>
          <w:p w14:paraId="69B2E843">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1.2.3</w:t>
            </w:r>
          </w:p>
        </w:tc>
        <w:tc>
          <w:tcPr>
            <w:tcW w:w="2492" w:type="dxa"/>
            <w:vAlign w:val="center"/>
          </w:tcPr>
          <w:p w14:paraId="469D432C">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资金落实情况</w:t>
            </w:r>
          </w:p>
        </w:tc>
        <w:tc>
          <w:tcPr>
            <w:tcW w:w="6238" w:type="dxa"/>
            <w:vAlign w:val="center"/>
          </w:tcPr>
          <w:p w14:paraId="2E457BD7">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资金已落实到位</w:t>
            </w:r>
          </w:p>
        </w:tc>
      </w:tr>
      <w:tr w14:paraId="746FF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6" w:type="dxa"/>
            <w:vAlign w:val="center"/>
          </w:tcPr>
          <w:p w14:paraId="26158431">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1.2.3</w:t>
            </w:r>
          </w:p>
        </w:tc>
        <w:tc>
          <w:tcPr>
            <w:tcW w:w="2492" w:type="dxa"/>
            <w:vAlign w:val="center"/>
          </w:tcPr>
          <w:p w14:paraId="5E22A4BF">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采购预算</w:t>
            </w:r>
          </w:p>
        </w:tc>
        <w:tc>
          <w:tcPr>
            <w:tcW w:w="6238" w:type="dxa"/>
            <w:vAlign w:val="center"/>
          </w:tcPr>
          <w:p w14:paraId="0A4CBCA5">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项目总预算：22200000.00元</w:t>
            </w:r>
          </w:p>
          <w:p w14:paraId="776BB12F">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b/>
                <w:bCs/>
                <w:sz w:val="24"/>
                <w:szCs w:val="24"/>
                <w:highlight w:val="none"/>
                <w:lang w:val="en-US" w:eastAsia="zh-CN"/>
              </w:rPr>
              <w:t>单价最高限价：120元/m³</w:t>
            </w:r>
          </w:p>
        </w:tc>
      </w:tr>
      <w:tr w14:paraId="6B0AD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6" w:type="dxa"/>
            <w:vAlign w:val="center"/>
          </w:tcPr>
          <w:p w14:paraId="5895273D">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1.3.1</w:t>
            </w:r>
          </w:p>
        </w:tc>
        <w:tc>
          <w:tcPr>
            <w:tcW w:w="2492" w:type="dxa"/>
            <w:vAlign w:val="center"/>
          </w:tcPr>
          <w:p w14:paraId="7A30ADB7">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招标范围</w:t>
            </w:r>
          </w:p>
        </w:tc>
        <w:tc>
          <w:tcPr>
            <w:tcW w:w="6238" w:type="dxa"/>
            <w:vAlign w:val="center"/>
          </w:tcPr>
          <w:p w14:paraId="4C8D9AB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kern w:val="2"/>
                <w:sz w:val="24"/>
                <w:szCs w:val="24"/>
                <w:highlight w:val="none"/>
                <w:lang w:val="en-US" w:eastAsia="zh-CN" w:bidi="ar-SA"/>
              </w:rPr>
              <w:t>红线范围内的垃圾开挖及清运工作，包括但不限于过程管理、安全生产、治污减霾、竣工验收等工作。计划以单价形式对该项目进行公开采购，实际以沣东城改事务中心《关于精诚医院项目有关事项的函》《关于精诚医院项目土地整理有关事项的函》《关于沣东新城标准化土地供应有关事项的通知》（西咸沣东函〔2024〕8号）及城改事务中心后续工作要求为准，最终以清运前后两次测量高程叠加方量据实结算。</w:t>
            </w:r>
          </w:p>
        </w:tc>
      </w:tr>
      <w:tr w14:paraId="30503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76" w:type="dxa"/>
            <w:vAlign w:val="center"/>
          </w:tcPr>
          <w:p w14:paraId="41F1E611">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1.3.2</w:t>
            </w:r>
          </w:p>
        </w:tc>
        <w:tc>
          <w:tcPr>
            <w:tcW w:w="2492" w:type="dxa"/>
            <w:vAlign w:val="center"/>
          </w:tcPr>
          <w:p w14:paraId="25B0FFA4">
            <w:pPr>
              <w:shd w:val="clear"/>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工期</w:t>
            </w:r>
          </w:p>
        </w:tc>
        <w:tc>
          <w:tcPr>
            <w:tcW w:w="6238" w:type="dxa"/>
            <w:vAlign w:val="center"/>
          </w:tcPr>
          <w:p w14:paraId="282450D4">
            <w:pPr>
              <w:pStyle w:val="13"/>
              <w:shd w:val="clear"/>
              <w:spacing w:line="360" w:lineRule="auto"/>
              <w:rPr>
                <w:rFonts w:hint="eastAsia" w:ascii="宋体" w:hAnsi="宋体" w:eastAsia="宋体" w:cs="宋体"/>
                <w:sz w:val="24"/>
                <w:szCs w:val="24"/>
                <w:highlight w:val="none"/>
              </w:rPr>
            </w:pPr>
            <w:r>
              <w:rPr>
                <w:rFonts w:hint="eastAsia" w:ascii="宋体" w:hAnsi="宋体" w:cs="宋体"/>
                <w:bCs/>
                <w:sz w:val="24"/>
                <w:szCs w:val="24"/>
                <w:highlight w:val="none"/>
                <w:shd w:val="clear" w:color="auto" w:fill="FFFFFF"/>
                <w:lang w:val="en-US" w:eastAsia="zh-CN"/>
              </w:rPr>
              <w:t>180</w:t>
            </w:r>
            <w:r>
              <w:rPr>
                <w:rFonts w:hint="eastAsia" w:ascii="宋体" w:hAnsi="宋体" w:eastAsia="宋体" w:cs="宋体"/>
                <w:bCs/>
                <w:sz w:val="24"/>
                <w:szCs w:val="24"/>
                <w:highlight w:val="none"/>
                <w:shd w:val="clear" w:color="auto" w:fill="FFFFFF"/>
                <w:lang w:val="en-US" w:eastAsia="zh-CN"/>
              </w:rPr>
              <w:t>日历天</w:t>
            </w:r>
            <w:r>
              <w:rPr>
                <w:rFonts w:hint="eastAsia" w:ascii="宋体" w:hAnsi="宋体" w:eastAsia="宋体" w:cs="宋体"/>
                <w:sz w:val="24"/>
                <w:szCs w:val="24"/>
                <w:highlight w:val="none"/>
                <w:lang w:val="en-US" w:eastAsia="zh-CN"/>
              </w:rPr>
              <w:t>。</w:t>
            </w:r>
          </w:p>
        </w:tc>
      </w:tr>
      <w:tr w14:paraId="7C60D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6" w:type="dxa"/>
            <w:vAlign w:val="center"/>
          </w:tcPr>
          <w:p w14:paraId="1E220093">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1.3.3</w:t>
            </w:r>
          </w:p>
        </w:tc>
        <w:tc>
          <w:tcPr>
            <w:tcW w:w="2492" w:type="dxa"/>
            <w:vAlign w:val="center"/>
          </w:tcPr>
          <w:p w14:paraId="77912B89">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质量标准</w:t>
            </w:r>
          </w:p>
        </w:tc>
        <w:tc>
          <w:tcPr>
            <w:tcW w:w="6238" w:type="dxa"/>
            <w:vAlign w:val="center"/>
          </w:tcPr>
          <w:p w14:paraId="0B6D5EF5">
            <w:pPr>
              <w:shd w:val="clear"/>
              <w:spacing w:line="360" w:lineRule="auto"/>
              <w:rPr>
                <w:rFonts w:hint="eastAsia" w:ascii="宋体" w:hAnsi="宋体" w:eastAsia="宋体" w:cs="宋体"/>
                <w:sz w:val="24"/>
                <w:szCs w:val="24"/>
                <w:highlight w:val="none"/>
              </w:rPr>
            </w:pPr>
            <w:bookmarkStart w:id="19" w:name="OLE_LINK34"/>
            <w:bookmarkStart w:id="20" w:name="OLE_LINK18"/>
            <w:r>
              <w:rPr>
                <w:rFonts w:hint="eastAsia" w:ascii="宋体" w:hAnsi="宋体" w:eastAsia="宋体" w:cs="宋体"/>
                <w:kern w:val="0"/>
                <w:sz w:val="24"/>
                <w:szCs w:val="24"/>
                <w:highlight w:val="none"/>
              </w:rPr>
              <w:t>符合国家现行有关施工质量验收规范“合格”要求。</w:t>
            </w:r>
            <w:bookmarkEnd w:id="19"/>
            <w:bookmarkEnd w:id="20"/>
          </w:p>
        </w:tc>
      </w:tr>
      <w:tr w14:paraId="1FC33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6" w:type="dxa"/>
            <w:vAlign w:val="center"/>
          </w:tcPr>
          <w:p w14:paraId="53E7A9DE">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1.4.1</w:t>
            </w:r>
          </w:p>
        </w:tc>
        <w:tc>
          <w:tcPr>
            <w:tcW w:w="2492" w:type="dxa"/>
            <w:vAlign w:val="center"/>
          </w:tcPr>
          <w:p w14:paraId="08F975AB">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资质证明文件</w:t>
            </w:r>
          </w:p>
        </w:tc>
        <w:tc>
          <w:tcPr>
            <w:tcW w:w="6238" w:type="dxa"/>
            <w:vAlign w:val="center"/>
          </w:tcPr>
          <w:p w14:paraId="62C09561">
            <w:pPr>
              <w:shd w:val="clea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1、基本资格条件：符合《中华人民共和国政府采购法》第二十二条的规定，并提供以下资料；</w:t>
            </w:r>
          </w:p>
          <w:p w14:paraId="6A9EF772">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1.1提供合格有效的法人或者其他组织的营业执照等证明文件，自然人的身份证明；</w:t>
            </w:r>
          </w:p>
          <w:p w14:paraId="4209EA6F">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供应商是法人或其他组织的应提供营业执照等证明文件，供应商是自然人的应提供有效的自然人身份证明；</w:t>
            </w:r>
          </w:p>
          <w:p w14:paraId="6F975A5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1.2提供基本资格条件承诺函。</w:t>
            </w:r>
          </w:p>
          <w:p w14:paraId="71FEB7A2">
            <w:pPr>
              <w:shd w:val="clea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落实政府采购政策需满足的资格要求：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5234EDE0">
            <w:pPr>
              <w:shd w:val="clea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3、特定资格条件：</w:t>
            </w:r>
          </w:p>
          <w:p w14:paraId="2A87C9A4">
            <w:pPr>
              <w:pStyle w:val="32"/>
              <w:keepNext w:val="0"/>
              <w:keepLines w:val="0"/>
              <w:pageBreakBefore w:val="0"/>
              <w:widowControl/>
              <w:shd w:val="clear"/>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rPr>
              <w:t>法定代表人授权书</w:t>
            </w:r>
            <w:r>
              <w:rPr>
                <w:rFonts w:hint="eastAsia" w:ascii="宋体" w:hAnsi="宋体" w:eastAsia="宋体" w:cs="宋体"/>
                <w:sz w:val="24"/>
                <w:szCs w:val="24"/>
                <w:highlight w:val="none"/>
                <w:lang w:val="en-US" w:eastAsia="zh-CN"/>
              </w:rPr>
              <w:t>（附法定代表人、被授权人身份证复印件及被授权人投标截止日前一年内已缴存的至少一个月的社会保障资金凭证）</w:t>
            </w:r>
            <w:r>
              <w:rPr>
                <w:rFonts w:hint="eastAsia" w:ascii="宋体" w:hAnsi="宋体" w:eastAsia="宋体" w:cs="宋体"/>
                <w:bCs/>
                <w:sz w:val="24"/>
                <w:szCs w:val="24"/>
                <w:highlight w:val="none"/>
              </w:rPr>
              <w:t>；法定代表人直接参加投标，须提供法定代表人身份证明及身份证复印件。</w:t>
            </w:r>
          </w:p>
          <w:p w14:paraId="09A9FD08">
            <w:pPr>
              <w:shd w:val="clear"/>
              <w:spacing w:line="360" w:lineRule="auto"/>
              <w:ind w:firstLine="480" w:firstLineChars="20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（2）具备建设行政主管部门颁发的建筑工程施工总承包三级及以上资质证书，同时具有合格有效的安全生产许可证；</w:t>
            </w:r>
          </w:p>
          <w:p w14:paraId="698B1457">
            <w:pPr>
              <w:shd w:val="clear"/>
              <w:spacing w:line="360" w:lineRule="auto"/>
              <w:ind w:firstLine="480" w:firstLineChars="200"/>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（3）拟派项目经理须具有建筑工程专业二级及以上注册建造师证书和有效的安全生产考核证书（B证）在本单位注册且无在建工程、无不良记录（提供无在建工程、无不良记录承诺书）；</w:t>
            </w:r>
          </w:p>
          <w:p w14:paraId="321303D4">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bCs/>
                <w:sz w:val="24"/>
                <w:szCs w:val="24"/>
                <w:highlight w:val="none"/>
              </w:rPr>
              <w:t>以上为必备资格要求，缺一项或某项达不到要求，按无效投标处理</w:t>
            </w:r>
            <w:r>
              <w:rPr>
                <w:rFonts w:hint="eastAsia" w:ascii="宋体" w:hAnsi="宋体" w:eastAsia="宋体" w:cs="宋体"/>
                <w:bCs/>
                <w:color w:val="000000"/>
                <w:sz w:val="24"/>
                <w:szCs w:val="24"/>
                <w:highlight w:val="none"/>
              </w:rPr>
              <w:t>。投标人在投标文件中上传扫描件并电子签章。</w:t>
            </w:r>
          </w:p>
        </w:tc>
      </w:tr>
      <w:tr w14:paraId="3DE1F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76" w:type="dxa"/>
            <w:vAlign w:val="center"/>
          </w:tcPr>
          <w:p w14:paraId="0BAFF010">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1.9</w:t>
            </w:r>
          </w:p>
        </w:tc>
        <w:tc>
          <w:tcPr>
            <w:tcW w:w="2492" w:type="dxa"/>
            <w:vAlign w:val="center"/>
          </w:tcPr>
          <w:p w14:paraId="0BBB5B9F">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踏勘现场</w:t>
            </w:r>
          </w:p>
        </w:tc>
        <w:tc>
          <w:tcPr>
            <w:tcW w:w="6238" w:type="dxa"/>
            <w:vAlign w:val="center"/>
          </w:tcPr>
          <w:p w14:paraId="794F711C">
            <w:pPr>
              <w:pStyle w:val="2"/>
              <w:shd w:val="clear"/>
              <w:spacing w:line="360" w:lineRule="auto"/>
              <w:jc w:val="both"/>
              <w:rPr>
                <w:rFonts w:hint="eastAsia" w:ascii="宋体" w:hAnsi="宋体" w:eastAsia="宋体" w:cs="宋体"/>
                <w:sz w:val="24"/>
                <w:szCs w:val="24"/>
                <w:highlight w:val="none"/>
                <w:lang w:val="en-US" w:eastAsia="zh-CN"/>
              </w:rPr>
            </w:pPr>
            <w:r>
              <w:rPr>
                <w:rFonts w:hint="eastAsia" w:ascii="宋体" w:hAnsi="宋体" w:eastAsia="宋体" w:cs="宋体"/>
                <w:kern w:val="0"/>
                <w:sz w:val="24"/>
                <w:szCs w:val="24"/>
                <w:highlight w:val="none"/>
                <w:lang w:val="en-US" w:eastAsia="zh-CN"/>
              </w:rPr>
              <w:t>不组织</w:t>
            </w:r>
            <w:r>
              <w:rPr>
                <w:rFonts w:hint="eastAsia" w:ascii="宋体" w:hAnsi="宋体" w:eastAsia="宋体" w:cs="宋体"/>
                <w:kern w:val="0"/>
                <w:sz w:val="24"/>
                <w:szCs w:val="24"/>
                <w:highlight w:val="none"/>
              </w:rPr>
              <w:t>踏勘</w:t>
            </w:r>
          </w:p>
        </w:tc>
      </w:tr>
      <w:tr w14:paraId="60D26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6" w:type="dxa"/>
            <w:vAlign w:val="center"/>
          </w:tcPr>
          <w:p w14:paraId="19EFDE23">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1.10</w:t>
            </w:r>
          </w:p>
        </w:tc>
        <w:tc>
          <w:tcPr>
            <w:tcW w:w="2492" w:type="dxa"/>
            <w:vAlign w:val="center"/>
          </w:tcPr>
          <w:p w14:paraId="76B95BD3">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投标答疑会</w:t>
            </w:r>
          </w:p>
        </w:tc>
        <w:tc>
          <w:tcPr>
            <w:tcW w:w="6238" w:type="dxa"/>
            <w:vAlign w:val="center"/>
          </w:tcPr>
          <w:p w14:paraId="4D9A2E80">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不召开；若有疑问，均应在投标截止时间10日内以书面形式向招标代理机构提出。</w:t>
            </w:r>
          </w:p>
        </w:tc>
      </w:tr>
      <w:tr w14:paraId="1AAC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6" w:type="dxa"/>
            <w:vAlign w:val="center"/>
          </w:tcPr>
          <w:p w14:paraId="6082377B">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1.11.1</w:t>
            </w:r>
          </w:p>
        </w:tc>
        <w:tc>
          <w:tcPr>
            <w:tcW w:w="2492" w:type="dxa"/>
            <w:vAlign w:val="center"/>
          </w:tcPr>
          <w:p w14:paraId="011EC839">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评标办法</w:t>
            </w:r>
          </w:p>
        </w:tc>
        <w:tc>
          <w:tcPr>
            <w:tcW w:w="6238" w:type="dxa"/>
            <w:vAlign w:val="center"/>
          </w:tcPr>
          <w:p w14:paraId="7C2DBF1A">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综合评</w:t>
            </w:r>
            <w:r>
              <w:rPr>
                <w:rFonts w:hint="eastAsia" w:ascii="宋体" w:hAnsi="宋体" w:eastAsia="宋体" w:cs="宋体"/>
                <w:sz w:val="24"/>
                <w:szCs w:val="24"/>
                <w:highlight w:val="none"/>
                <w:lang w:val="en-US" w:eastAsia="zh-CN"/>
              </w:rPr>
              <w:t>分</w:t>
            </w:r>
            <w:r>
              <w:rPr>
                <w:rFonts w:hint="eastAsia" w:ascii="宋体" w:hAnsi="宋体" w:eastAsia="宋体" w:cs="宋体"/>
                <w:sz w:val="24"/>
                <w:szCs w:val="24"/>
                <w:highlight w:val="none"/>
              </w:rPr>
              <w:t>法</w:t>
            </w:r>
          </w:p>
        </w:tc>
      </w:tr>
      <w:tr w14:paraId="2D675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6" w:type="dxa"/>
            <w:vAlign w:val="center"/>
          </w:tcPr>
          <w:p w14:paraId="3EF66E0C">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1.12</w:t>
            </w:r>
          </w:p>
        </w:tc>
        <w:tc>
          <w:tcPr>
            <w:tcW w:w="2492" w:type="dxa"/>
            <w:vAlign w:val="center"/>
          </w:tcPr>
          <w:p w14:paraId="601F6CD5">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分包</w:t>
            </w:r>
          </w:p>
        </w:tc>
        <w:tc>
          <w:tcPr>
            <w:tcW w:w="6238" w:type="dxa"/>
            <w:vAlign w:val="center"/>
          </w:tcPr>
          <w:p w14:paraId="7C42840C">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不允许</w:t>
            </w:r>
          </w:p>
        </w:tc>
      </w:tr>
      <w:tr w14:paraId="3F038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76" w:type="dxa"/>
            <w:vAlign w:val="center"/>
          </w:tcPr>
          <w:p w14:paraId="3BD1FA91">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2.1</w:t>
            </w:r>
          </w:p>
        </w:tc>
        <w:tc>
          <w:tcPr>
            <w:tcW w:w="2492" w:type="dxa"/>
            <w:vAlign w:val="center"/>
          </w:tcPr>
          <w:p w14:paraId="33EB3BBF">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构成招标文件的</w:t>
            </w:r>
          </w:p>
          <w:p w14:paraId="432D0A9D">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其他材料</w:t>
            </w:r>
          </w:p>
        </w:tc>
        <w:tc>
          <w:tcPr>
            <w:tcW w:w="6238" w:type="dxa"/>
            <w:vAlign w:val="center"/>
          </w:tcPr>
          <w:p w14:paraId="4B3065B7">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澄清、修改、答疑文件、项目概况及要求等相关材料。</w:t>
            </w:r>
          </w:p>
        </w:tc>
      </w:tr>
      <w:tr w14:paraId="47339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76" w:type="dxa"/>
            <w:vAlign w:val="center"/>
          </w:tcPr>
          <w:p w14:paraId="5A116D44">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2.2.2</w:t>
            </w:r>
          </w:p>
        </w:tc>
        <w:tc>
          <w:tcPr>
            <w:tcW w:w="2492" w:type="dxa"/>
            <w:vAlign w:val="center"/>
          </w:tcPr>
          <w:p w14:paraId="3C5069AC">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招标人澄清</w:t>
            </w:r>
          </w:p>
          <w:p w14:paraId="62951D91">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招标文件的截止时间</w:t>
            </w:r>
          </w:p>
        </w:tc>
        <w:tc>
          <w:tcPr>
            <w:tcW w:w="6238" w:type="dxa"/>
            <w:vAlign w:val="center"/>
          </w:tcPr>
          <w:p w14:paraId="4CF333CF">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投标截止时间15日前。</w:t>
            </w:r>
          </w:p>
        </w:tc>
      </w:tr>
      <w:tr w14:paraId="25846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76" w:type="dxa"/>
            <w:vAlign w:val="center"/>
          </w:tcPr>
          <w:p w14:paraId="11E09000">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2.2.3</w:t>
            </w:r>
          </w:p>
        </w:tc>
        <w:tc>
          <w:tcPr>
            <w:tcW w:w="2492" w:type="dxa"/>
            <w:vAlign w:val="center"/>
          </w:tcPr>
          <w:p w14:paraId="0540E4DD">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投标人对招标文件的疑问</w:t>
            </w:r>
          </w:p>
        </w:tc>
        <w:tc>
          <w:tcPr>
            <w:tcW w:w="6238" w:type="dxa"/>
            <w:vAlign w:val="center"/>
          </w:tcPr>
          <w:p w14:paraId="3D94584B">
            <w:pPr>
              <w:pStyle w:val="13"/>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投标截止时间10日前。</w:t>
            </w:r>
          </w:p>
        </w:tc>
      </w:tr>
      <w:tr w14:paraId="51DFE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76" w:type="dxa"/>
            <w:vAlign w:val="center"/>
          </w:tcPr>
          <w:p w14:paraId="2550D10A">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3.1.1</w:t>
            </w:r>
          </w:p>
        </w:tc>
        <w:tc>
          <w:tcPr>
            <w:tcW w:w="2492" w:type="dxa"/>
            <w:vAlign w:val="center"/>
          </w:tcPr>
          <w:p w14:paraId="08E710CF">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构成投标文件的</w:t>
            </w:r>
          </w:p>
          <w:p w14:paraId="5E84A4FB">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其他材料</w:t>
            </w:r>
          </w:p>
        </w:tc>
        <w:tc>
          <w:tcPr>
            <w:tcW w:w="6238" w:type="dxa"/>
            <w:vAlign w:val="center"/>
          </w:tcPr>
          <w:p w14:paraId="303E7495">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投标人按照招标文件的要求认为有利于投标的材料。</w:t>
            </w:r>
          </w:p>
        </w:tc>
      </w:tr>
      <w:tr w14:paraId="02AC9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6" w:type="dxa"/>
            <w:vAlign w:val="center"/>
          </w:tcPr>
          <w:p w14:paraId="5F529513">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3.2.1</w:t>
            </w:r>
          </w:p>
        </w:tc>
        <w:tc>
          <w:tcPr>
            <w:tcW w:w="2492" w:type="dxa"/>
            <w:vAlign w:val="center"/>
          </w:tcPr>
          <w:p w14:paraId="5A9367DC">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工程计价方式</w:t>
            </w:r>
          </w:p>
        </w:tc>
        <w:tc>
          <w:tcPr>
            <w:tcW w:w="6238" w:type="dxa"/>
            <w:vAlign w:val="center"/>
          </w:tcPr>
          <w:p w14:paraId="4AC14F3F">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本项目采用全费用综合单价法，根据实际工程量据实结算。</w:t>
            </w:r>
            <w:r>
              <w:rPr>
                <w:rFonts w:hint="eastAsia" w:ascii="宋体" w:hAnsi="宋体" w:eastAsia="宋体" w:cs="宋体"/>
                <w:sz w:val="24"/>
                <w:szCs w:val="24"/>
                <w:highlight w:val="none"/>
                <w:lang w:val="en-US" w:eastAsia="zh-CN"/>
              </w:rPr>
              <w:t>垃圾清运限价按照沣东新城管委会 2025年9月26日第（12）次主任办公会议纪要第七条议定事项执行。</w:t>
            </w:r>
          </w:p>
          <w:p w14:paraId="529DCB1E">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各供应商根据招标文件的规定，结合企业自身管理水平及市场行情自主报价，综合单价不得超过单价限价。</w:t>
            </w:r>
          </w:p>
          <w:p w14:paraId="0B015260">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凡因供应商对招标文件阅读疏忽或误解，或因对施工现场、施工环境、市场行情等了解不清而造成的后果和风险，由供应商负责；如供应商因此而提出索赔或工期延长，采购人不予批准。</w:t>
            </w:r>
          </w:p>
        </w:tc>
      </w:tr>
      <w:tr w14:paraId="3A7A4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6" w:type="dxa"/>
            <w:vAlign w:val="center"/>
          </w:tcPr>
          <w:p w14:paraId="1D33D987">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3.2.4</w:t>
            </w:r>
          </w:p>
        </w:tc>
        <w:tc>
          <w:tcPr>
            <w:tcW w:w="2492" w:type="dxa"/>
            <w:vAlign w:val="center"/>
          </w:tcPr>
          <w:p w14:paraId="16319380">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本工程计划开工日期</w:t>
            </w:r>
          </w:p>
        </w:tc>
        <w:tc>
          <w:tcPr>
            <w:tcW w:w="6238" w:type="dxa"/>
            <w:vAlign w:val="center"/>
          </w:tcPr>
          <w:p w14:paraId="275DD105">
            <w:pPr>
              <w:shd w:val="clea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以甲方通知为准</w:t>
            </w:r>
          </w:p>
        </w:tc>
      </w:tr>
      <w:tr w14:paraId="62EC6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76" w:type="dxa"/>
            <w:vAlign w:val="center"/>
          </w:tcPr>
          <w:p w14:paraId="0D65EF05">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3.3.1</w:t>
            </w:r>
          </w:p>
        </w:tc>
        <w:tc>
          <w:tcPr>
            <w:tcW w:w="2492" w:type="dxa"/>
            <w:vAlign w:val="center"/>
          </w:tcPr>
          <w:p w14:paraId="489CFCD6">
            <w:pPr>
              <w:shd w:val="clea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238" w:type="dxa"/>
            <w:vAlign w:val="center"/>
          </w:tcPr>
          <w:p w14:paraId="79102ABE">
            <w:pPr>
              <w:shd w:val="clea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90日历天（从投标文件递交截止之日算起）</w:t>
            </w:r>
          </w:p>
        </w:tc>
      </w:tr>
      <w:tr w14:paraId="1C3A7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76" w:type="dxa"/>
            <w:vAlign w:val="center"/>
          </w:tcPr>
          <w:p w14:paraId="6ADE7BF9">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3.4</w:t>
            </w:r>
          </w:p>
        </w:tc>
        <w:tc>
          <w:tcPr>
            <w:tcW w:w="2492" w:type="dxa"/>
            <w:vAlign w:val="center"/>
          </w:tcPr>
          <w:p w14:paraId="635195A2">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投标保证金</w:t>
            </w:r>
          </w:p>
        </w:tc>
        <w:tc>
          <w:tcPr>
            <w:tcW w:w="6238" w:type="dxa"/>
            <w:vAlign w:val="center"/>
          </w:tcPr>
          <w:p w14:paraId="4C97AFC0">
            <w:pPr>
              <w:pStyle w:val="18"/>
              <w:shd w:val="clear"/>
              <w:spacing w:line="360" w:lineRule="auto"/>
              <w:jc w:val="left"/>
              <w:rPr>
                <w:rFonts w:hint="eastAsia" w:ascii="宋体" w:hAnsi="宋体" w:eastAsia="宋体" w:cs="宋体"/>
                <w:sz w:val="24"/>
                <w:szCs w:val="24"/>
                <w:highlight w:val="none"/>
              </w:rPr>
            </w:pPr>
            <w:r>
              <w:rPr>
                <w:rFonts w:hint="eastAsia" w:ascii="宋体" w:hAnsi="宋体" w:eastAsia="宋体" w:cs="宋体"/>
                <w:kern w:val="0"/>
                <w:sz w:val="24"/>
                <w:szCs w:val="22"/>
                <w:highlight w:val="none"/>
                <w:lang w:eastAsia="zh-CN"/>
              </w:rPr>
              <w:t>☑</w:t>
            </w:r>
            <w:r>
              <w:rPr>
                <w:rFonts w:hint="eastAsia" w:ascii="宋体" w:hAnsi="宋体" w:eastAsia="宋体" w:cs="宋体"/>
                <w:kern w:val="0"/>
                <w:sz w:val="24"/>
                <w:szCs w:val="22"/>
                <w:highlight w:val="none"/>
              </w:rPr>
              <w:t xml:space="preserve"> </w:t>
            </w:r>
            <w:r>
              <w:rPr>
                <w:rFonts w:hint="eastAsia" w:ascii="宋体" w:hAnsi="宋体" w:eastAsia="宋体" w:cs="宋体"/>
                <w:kern w:val="0"/>
                <w:sz w:val="24"/>
                <w:szCs w:val="24"/>
                <w:highlight w:val="none"/>
              </w:rPr>
              <w:t>不要求提供</w:t>
            </w:r>
          </w:p>
        </w:tc>
      </w:tr>
      <w:tr w14:paraId="60A8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976" w:type="dxa"/>
            <w:vAlign w:val="center"/>
          </w:tcPr>
          <w:p w14:paraId="44700078">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3.5</w:t>
            </w:r>
          </w:p>
        </w:tc>
        <w:tc>
          <w:tcPr>
            <w:tcW w:w="2492" w:type="dxa"/>
            <w:vAlign w:val="center"/>
          </w:tcPr>
          <w:p w14:paraId="6FC0596B">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是否允许递交</w:t>
            </w:r>
          </w:p>
          <w:p w14:paraId="146FCAF4">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备选投标方案</w:t>
            </w:r>
          </w:p>
        </w:tc>
        <w:tc>
          <w:tcPr>
            <w:tcW w:w="6238" w:type="dxa"/>
            <w:vAlign w:val="center"/>
          </w:tcPr>
          <w:p w14:paraId="0065B55D">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允许</w:t>
            </w:r>
          </w:p>
          <w:p w14:paraId="3F0B3166">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sym w:font="Wingdings" w:char="00FE"/>
            </w:r>
            <w:r>
              <w:rPr>
                <w:rFonts w:hint="eastAsia" w:ascii="宋体" w:hAnsi="宋体" w:eastAsia="宋体" w:cs="宋体"/>
                <w:sz w:val="24"/>
                <w:szCs w:val="24"/>
                <w:highlight w:val="none"/>
              </w:rPr>
              <w:t>不允许</w:t>
            </w:r>
          </w:p>
        </w:tc>
      </w:tr>
      <w:tr w14:paraId="7B860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6" w:type="dxa"/>
            <w:vAlign w:val="center"/>
          </w:tcPr>
          <w:p w14:paraId="7145B6C9">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3.6.3</w:t>
            </w:r>
          </w:p>
        </w:tc>
        <w:tc>
          <w:tcPr>
            <w:tcW w:w="2492" w:type="dxa"/>
            <w:vAlign w:val="center"/>
          </w:tcPr>
          <w:p w14:paraId="744C5679">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签字或盖章要求</w:t>
            </w:r>
          </w:p>
        </w:tc>
        <w:tc>
          <w:tcPr>
            <w:tcW w:w="6238" w:type="dxa"/>
            <w:vAlign w:val="center"/>
          </w:tcPr>
          <w:p w14:paraId="7DBA7B2D">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封面、</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lang w:eastAsia="zh-CN"/>
              </w:rPr>
              <w:t>响应函</w:t>
            </w:r>
            <w:r>
              <w:rPr>
                <w:rFonts w:hint="eastAsia" w:ascii="宋体" w:hAnsi="宋体" w:eastAsia="宋体" w:cs="宋体"/>
                <w:sz w:val="24"/>
                <w:szCs w:val="24"/>
                <w:highlight w:val="none"/>
              </w:rPr>
              <w:t>及其它有要求处必须加盖</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公章并经法定代表人或其委托代理人签字或盖章。</w:t>
            </w:r>
            <w:bookmarkStart w:id="21" w:name="_Toc343511347"/>
          </w:p>
          <w:p w14:paraId="5FC99934">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投标文件</w:t>
            </w:r>
            <w:r>
              <w:rPr>
                <w:rFonts w:hint="eastAsia" w:ascii="宋体" w:hAnsi="宋体" w:eastAsia="宋体" w:cs="宋体"/>
                <w:sz w:val="24"/>
                <w:szCs w:val="24"/>
                <w:highlight w:val="none"/>
              </w:rPr>
              <w:t>应无涂改或行间插字和增删。如确需修改，修改处必须由</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加盖</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公章并经法定代表人或其委托代理人签字或盖章。</w:t>
            </w:r>
            <w:bookmarkEnd w:id="21"/>
          </w:p>
          <w:p w14:paraId="58989AE2">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电子</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文件中涉及加盖单位公章的地方可使用电子印章、纸质加盖公章文件扫描件或其他电子</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文件约定的方式。</w:t>
            </w:r>
          </w:p>
        </w:tc>
      </w:tr>
      <w:tr w14:paraId="3D602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976" w:type="dxa"/>
            <w:vAlign w:val="center"/>
          </w:tcPr>
          <w:p w14:paraId="2C6DBD78">
            <w:pPr>
              <w:shd w:val="clear"/>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p>
        </w:tc>
        <w:tc>
          <w:tcPr>
            <w:tcW w:w="2492" w:type="dxa"/>
            <w:vAlign w:val="center"/>
          </w:tcPr>
          <w:p w14:paraId="407C466E">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递交投标文件截止时间、地点</w:t>
            </w:r>
          </w:p>
        </w:tc>
        <w:tc>
          <w:tcPr>
            <w:tcW w:w="6238" w:type="dxa"/>
            <w:vAlign w:val="center"/>
          </w:tcPr>
          <w:p w14:paraId="78312F91">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时间：见招标公告</w:t>
            </w:r>
          </w:p>
          <w:p w14:paraId="743B3384">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地点：见招标公告</w:t>
            </w:r>
          </w:p>
        </w:tc>
      </w:tr>
      <w:tr w14:paraId="114C1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76" w:type="dxa"/>
            <w:vAlign w:val="center"/>
          </w:tcPr>
          <w:p w14:paraId="01B9D8D3">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5.1</w:t>
            </w:r>
          </w:p>
        </w:tc>
        <w:tc>
          <w:tcPr>
            <w:tcW w:w="2492" w:type="dxa"/>
            <w:vAlign w:val="center"/>
          </w:tcPr>
          <w:p w14:paraId="562DB8D0">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开标时间和地点</w:t>
            </w:r>
          </w:p>
        </w:tc>
        <w:tc>
          <w:tcPr>
            <w:tcW w:w="6238" w:type="dxa"/>
            <w:vAlign w:val="center"/>
          </w:tcPr>
          <w:p w14:paraId="064A7D89">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开标时间：同投标文件递交截止时间</w:t>
            </w:r>
          </w:p>
          <w:p w14:paraId="7E7ACF29">
            <w:pPr>
              <w:shd w:val="clea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开标地点：同投标文件递交地点</w:t>
            </w:r>
          </w:p>
        </w:tc>
      </w:tr>
      <w:tr w14:paraId="1F209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76" w:type="dxa"/>
            <w:vAlign w:val="center"/>
          </w:tcPr>
          <w:p w14:paraId="570F358F">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6.1.1</w:t>
            </w:r>
          </w:p>
        </w:tc>
        <w:tc>
          <w:tcPr>
            <w:tcW w:w="2492" w:type="dxa"/>
            <w:vAlign w:val="center"/>
          </w:tcPr>
          <w:p w14:paraId="6570FF25">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w:t>
            </w:r>
          </w:p>
        </w:tc>
        <w:tc>
          <w:tcPr>
            <w:tcW w:w="6238" w:type="dxa"/>
            <w:vAlign w:val="center"/>
          </w:tcPr>
          <w:p w14:paraId="512AF413">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由招标人代表和具备相关专业的专家等</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人以上单数组成评标委员会，其中采购人代表须持有授权书。</w:t>
            </w:r>
          </w:p>
        </w:tc>
      </w:tr>
      <w:tr w14:paraId="45161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976" w:type="dxa"/>
            <w:vAlign w:val="center"/>
          </w:tcPr>
          <w:p w14:paraId="4C1E5761">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7.1</w:t>
            </w:r>
          </w:p>
        </w:tc>
        <w:tc>
          <w:tcPr>
            <w:tcW w:w="2492" w:type="dxa"/>
            <w:vAlign w:val="center"/>
          </w:tcPr>
          <w:p w14:paraId="7B39EE0B">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是否授权评标委员会</w:t>
            </w:r>
          </w:p>
          <w:p w14:paraId="5BC94291">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确定中标人</w:t>
            </w:r>
          </w:p>
        </w:tc>
        <w:tc>
          <w:tcPr>
            <w:tcW w:w="6238" w:type="dxa"/>
            <w:vAlign w:val="center"/>
          </w:tcPr>
          <w:p w14:paraId="706BDC11">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否,</w:t>
            </w:r>
            <w:bookmarkStart w:id="22" w:name="OLE_LINK6"/>
            <w:r>
              <w:rPr>
                <w:rFonts w:hint="eastAsia" w:ascii="宋体" w:hAnsi="宋体" w:eastAsia="宋体" w:cs="宋体"/>
                <w:sz w:val="24"/>
                <w:szCs w:val="24"/>
                <w:highlight w:val="none"/>
              </w:rPr>
              <w:t>推荐3名中标候选人</w:t>
            </w:r>
            <w:bookmarkEnd w:id="22"/>
          </w:p>
        </w:tc>
      </w:tr>
      <w:tr w14:paraId="13C60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6" w:type="dxa"/>
            <w:vAlign w:val="center"/>
          </w:tcPr>
          <w:p w14:paraId="099E6869">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7.3.1</w:t>
            </w:r>
          </w:p>
        </w:tc>
        <w:tc>
          <w:tcPr>
            <w:tcW w:w="2492" w:type="dxa"/>
            <w:vAlign w:val="center"/>
          </w:tcPr>
          <w:p w14:paraId="2915B6FC">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履约担保</w:t>
            </w:r>
          </w:p>
        </w:tc>
        <w:tc>
          <w:tcPr>
            <w:tcW w:w="6238" w:type="dxa"/>
            <w:vAlign w:val="center"/>
          </w:tcPr>
          <w:p w14:paraId="1A525C29">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履约担保的形式：/</w:t>
            </w:r>
          </w:p>
          <w:p w14:paraId="04D2F426">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履约担保的金额：/</w:t>
            </w:r>
          </w:p>
        </w:tc>
      </w:tr>
      <w:tr w14:paraId="5AFCE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6" w:type="dxa"/>
            <w:vAlign w:val="center"/>
          </w:tcPr>
          <w:p w14:paraId="5B4DDF1D">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7.3.2</w:t>
            </w:r>
          </w:p>
        </w:tc>
        <w:tc>
          <w:tcPr>
            <w:tcW w:w="2492" w:type="dxa"/>
            <w:vAlign w:val="center"/>
          </w:tcPr>
          <w:p w14:paraId="13504794">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支付担保</w:t>
            </w:r>
          </w:p>
        </w:tc>
        <w:tc>
          <w:tcPr>
            <w:tcW w:w="6238" w:type="dxa"/>
            <w:vAlign w:val="center"/>
          </w:tcPr>
          <w:p w14:paraId="65740D09">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支付担保的形式：/</w:t>
            </w:r>
          </w:p>
          <w:p w14:paraId="750027B3">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支付担保的金额：/</w:t>
            </w:r>
          </w:p>
        </w:tc>
      </w:tr>
      <w:tr w14:paraId="4D4AF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6" w:type="dxa"/>
            <w:vAlign w:val="center"/>
          </w:tcPr>
          <w:p w14:paraId="4030BA78">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8730" w:type="dxa"/>
            <w:gridSpan w:val="2"/>
            <w:vAlign w:val="center"/>
          </w:tcPr>
          <w:p w14:paraId="07DAC851">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其他补充的其他内容</w:t>
            </w:r>
          </w:p>
        </w:tc>
      </w:tr>
      <w:tr w14:paraId="519D0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6" w:type="dxa"/>
            <w:vAlign w:val="center"/>
          </w:tcPr>
          <w:p w14:paraId="7177ED28">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11.1</w:t>
            </w:r>
          </w:p>
        </w:tc>
        <w:tc>
          <w:tcPr>
            <w:tcW w:w="2492" w:type="dxa"/>
            <w:vAlign w:val="center"/>
          </w:tcPr>
          <w:p w14:paraId="546D5BE3">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是否实行计算机辅助评标</w:t>
            </w:r>
          </w:p>
        </w:tc>
        <w:tc>
          <w:tcPr>
            <w:tcW w:w="6238" w:type="dxa"/>
            <w:vAlign w:val="center"/>
          </w:tcPr>
          <w:p w14:paraId="7C993F46">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tc>
      </w:tr>
      <w:tr w14:paraId="1B9FB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6" w:type="dxa"/>
            <w:vAlign w:val="center"/>
          </w:tcPr>
          <w:p w14:paraId="123D9000">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11.2</w:t>
            </w:r>
          </w:p>
        </w:tc>
        <w:tc>
          <w:tcPr>
            <w:tcW w:w="2492" w:type="dxa"/>
            <w:vAlign w:val="center"/>
          </w:tcPr>
          <w:p w14:paraId="3536850C">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知识产权</w:t>
            </w:r>
          </w:p>
        </w:tc>
        <w:tc>
          <w:tcPr>
            <w:tcW w:w="6238" w:type="dxa"/>
            <w:vAlign w:val="center"/>
          </w:tcPr>
          <w:p w14:paraId="4B440504">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构成本招标文件各个组成部分的文件，未经招标人书面同意，投标人不得擅自复印和用于非本招标项目所需的其他目的。招标人全部或者部分使用未中标人投标文件中的技术成果或技术方案时，需征得其书面同意，并不得擅自复印或提供给第三人。</w:t>
            </w:r>
          </w:p>
        </w:tc>
      </w:tr>
      <w:tr w14:paraId="0A6D9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6" w:type="dxa"/>
            <w:vAlign w:val="center"/>
          </w:tcPr>
          <w:p w14:paraId="6362741E">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11.3</w:t>
            </w:r>
          </w:p>
        </w:tc>
        <w:tc>
          <w:tcPr>
            <w:tcW w:w="2492" w:type="dxa"/>
            <w:vAlign w:val="center"/>
          </w:tcPr>
          <w:p w14:paraId="5B08C9E1">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重新招标的其他情形</w:t>
            </w:r>
          </w:p>
        </w:tc>
        <w:tc>
          <w:tcPr>
            <w:tcW w:w="6238" w:type="dxa"/>
            <w:vAlign w:val="center"/>
          </w:tcPr>
          <w:p w14:paraId="4697B75E">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除投标人须知正文第8条规定的情形外，除非已经产生中标候选人，在投标有效期内同意延长投标有效期的投标人少于三个的，招标人应当依法重新招标。</w:t>
            </w:r>
          </w:p>
        </w:tc>
      </w:tr>
      <w:tr w14:paraId="199F7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6" w:type="dxa"/>
            <w:vAlign w:val="center"/>
          </w:tcPr>
          <w:p w14:paraId="74876F2F">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11.4</w:t>
            </w:r>
          </w:p>
        </w:tc>
        <w:tc>
          <w:tcPr>
            <w:tcW w:w="2492" w:type="dxa"/>
            <w:vAlign w:val="center"/>
          </w:tcPr>
          <w:p w14:paraId="6978E867">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同义词语</w:t>
            </w:r>
          </w:p>
        </w:tc>
        <w:tc>
          <w:tcPr>
            <w:tcW w:w="6238" w:type="dxa"/>
            <w:vAlign w:val="center"/>
          </w:tcPr>
          <w:p w14:paraId="629DD202">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构成招标文件组成部分的“通用合同条款”、“专用合同条款”、“项目概况及要求”等章节中出现的措辞“发包人”和“承包人”，在招标投标阶段应当分别按“招标人”和“投标人”进行理解。</w:t>
            </w:r>
          </w:p>
        </w:tc>
      </w:tr>
      <w:tr w14:paraId="769FE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6" w:type="dxa"/>
            <w:vAlign w:val="center"/>
          </w:tcPr>
          <w:p w14:paraId="6352E2AE">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11.5</w:t>
            </w:r>
          </w:p>
        </w:tc>
        <w:tc>
          <w:tcPr>
            <w:tcW w:w="2492" w:type="dxa"/>
            <w:vAlign w:val="center"/>
          </w:tcPr>
          <w:p w14:paraId="129119AD">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解释权</w:t>
            </w:r>
          </w:p>
        </w:tc>
        <w:tc>
          <w:tcPr>
            <w:tcW w:w="6238" w:type="dxa"/>
            <w:vAlign w:val="center"/>
          </w:tcPr>
          <w:p w14:paraId="306ACBD5">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本招标文件由招标人和招标代理机构负责解释。</w:t>
            </w:r>
          </w:p>
        </w:tc>
      </w:tr>
      <w:tr w14:paraId="56A11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6" w:type="dxa"/>
            <w:vAlign w:val="center"/>
          </w:tcPr>
          <w:p w14:paraId="49D35C46">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11.7</w:t>
            </w:r>
          </w:p>
        </w:tc>
        <w:tc>
          <w:tcPr>
            <w:tcW w:w="2492" w:type="dxa"/>
            <w:vAlign w:val="center"/>
          </w:tcPr>
          <w:p w14:paraId="5ECBD6C9">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招标代理服务费账户</w:t>
            </w:r>
          </w:p>
        </w:tc>
        <w:tc>
          <w:tcPr>
            <w:tcW w:w="6238" w:type="dxa"/>
            <w:vAlign w:val="center"/>
          </w:tcPr>
          <w:p w14:paraId="008F6D5F">
            <w:pPr>
              <w:shd w:val="clear"/>
              <w:spacing w:line="360" w:lineRule="auto"/>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户名：</w:t>
            </w:r>
            <w:r>
              <w:rPr>
                <w:rFonts w:hint="eastAsia" w:ascii="宋体" w:hAnsi="宋体" w:eastAsia="宋体" w:cs="宋体"/>
                <w:sz w:val="24"/>
                <w:szCs w:val="24"/>
                <w:highlight w:val="none"/>
                <w:lang w:eastAsia="zh-CN"/>
              </w:rPr>
              <w:t>陕西金泽盛业项目管理有限公司</w:t>
            </w:r>
          </w:p>
          <w:p w14:paraId="7992F92B">
            <w:pPr>
              <w:shd w:val="clear"/>
              <w:spacing w:line="360" w:lineRule="auto"/>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开户行：北京银行股份有限公司西安大明宫支行</w:t>
            </w:r>
            <w:r>
              <w:rPr>
                <w:rFonts w:hint="eastAsia" w:ascii="宋体" w:hAnsi="宋体" w:eastAsia="宋体" w:cs="宋体"/>
                <w:sz w:val="24"/>
                <w:szCs w:val="24"/>
                <w:highlight w:val="none"/>
                <w:lang w:val="en-US" w:eastAsia="zh-CN"/>
              </w:rPr>
              <w:t xml:space="preserve"> </w:t>
            </w:r>
          </w:p>
          <w:p w14:paraId="129DD310">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账号：200000 430482 000331 80933</w:t>
            </w:r>
          </w:p>
          <w:p w14:paraId="280C5D99">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行号：313791010150   </w:t>
            </w:r>
          </w:p>
          <w:p w14:paraId="49B9664B">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请中标供应商按照要求将招标代理服务费汇入以上指定账户，如因自身原因发生错误，产生的不利后果均由成交供应商自行承担。</w:t>
            </w:r>
          </w:p>
        </w:tc>
      </w:tr>
      <w:tr w14:paraId="53BF0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6" w:type="dxa"/>
            <w:vAlign w:val="center"/>
          </w:tcPr>
          <w:p w14:paraId="55AD909F">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11.8</w:t>
            </w:r>
          </w:p>
        </w:tc>
        <w:tc>
          <w:tcPr>
            <w:tcW w:w="2492" w:type="dxa"/>
            <w:vAlign w:val="center"/>
          </w:tcPr>
          <w:p w14:paraId="5BA45610">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采购项目需要落实的政府采购政策</w:t>
            </w:r>
          </w:p>
        </w:tc>
        <w:tc>
          <w:tcPr>
            <w:tcW w:w="6238" w:type="dxa"/>
            <w:vAlign w:val="center"/>
          </w:tcPr>
          <w:p w14:paraId="04402097">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详见招标公告</w:t>
            </w:r>
          </w:p>
        </w:tc>
      </w:tr>
      <w:tr w14:paraId="53375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3" w:hRule="atLeast"/>
          <w:jc w:val="center"/>
        </w:trPr>
        <w:tc>
          <w:tcPr>
            <w:tcW w:w="976" w:type="dxa"/>
            <w:vAlign w:val="center"/>
          </w:tcPr>
          <w:p w14:paraId="2A4BFFC1">
            <w:pPr>
              <w:shd w:val="clea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11.9</w:t>
            </w:r>
          </w:p>
        </w:tc>
        <w:tc>
          <w:tcPr>
            <w:tcW w:w="2492" w:type="dxa"/>
            <w:vAlign w:val="center"/>
          </w:tcPr>
          <w:p w14:paraId="27778B49">
            <w:pPr>
              <w:shd w:val="clea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招标代理服务费</w:t>
            </w:r>
          </w:p>
        </w:tc>
        <w:tc>
          <w:tcPr>
            <w:tcW w:w="6238" w:type="dxa"/>
            <w:vAlign w:val="center"/>
          </w:tcPr>
          <w:p w14:paraId="40B4090A">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以本项目采购预算为基数，参照国家计委关于印发《招标代理服务收费管理暂行办法》的通知（计价格【2002】1980号）《国家发展改革委关于降低部分建设项目收费标准规范收费行为等有关问题的通知》（发改价格[2011]534号）规定计取采购代理服务费。</w:t>
            </w:r>
          </w:p>
          <w:p w14:paraId="7BAF1F1C">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中标单位在领取中标通知书前，须向采购代理机构一次性支付招标代理服务费。</w:t>
            </w:r>
          </w:p>
        </w:tc>
      </w:tr>
      <w:tr w14:paraId="0146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1" w:hRule="atLeast"/>
          <w:jc w:val="center"/>
        </w:trPr>
        <w:tc>
          <w:tcPr>
            <w:tcW w:w="976" w:type="dxa"/>
            <w:vAlign w:val="center"/>
          </w:tcPr>
          <w:p w14:paraId="27C665FE">
            <w:pPr>
              <w:shd w:val="clea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11.10</w:t>
            </w:r>
          </w:p>
        </w:tc>
        <w:tc>
          <w:tcPr>
            <w:tcW w:w="2492" w:type="dxa"/>
            <w:vAlign w:val="center"/>
          </w:tcPr>
          <w:p w14:paraId="514A306F">
            <w:pPr>
              <w:shd w:val="clear"/>
              <w:spacing w:line="500" w:lineRule="exact"/>
              <w:rPr>
                <w:rFonts w:hint="eastAsia" w:ascii="宋体" w:hAnsi="宋体" w:eastAsia="宋体" w:cs="宋体"/>
                <w:sz w:val="24"/>
                <w:szCs w:val="24"/>
                <w:highlight w:val="none"/>
              </w:rPr>
            </w:pPr>
            <w:bookmarkStart w:id="23" w:name="_Toc1185"/>
            <w:r>
              <w:rPr>
                <w:rFonts w:hint="eastAsia" w:ascii="宋体" w:hAnsi="宋体" w:eastAsia="宋体" w:cs="宋体"/>
                <w:sz w:val="24"/>
                <w:szCs w:val="24"/>
                <w:highlight w:val="none"/>
              </w:rPr>
              <w:t>信用担保</w:t>
            </w:r>
            <w:bookmarkEnd w:id="23"/>
            <w:r>
              <w:rPr>
                <w:rFonts w:hint="eastAsia" w:ascii="宋体" w:hAnsi="宋体" w:eastAsia="宋体" w:cs="宋体"/>
                <w:sz w:val="24"/>
                <w:szCs w:val="24"/>
                <w:highlight w:val="none"/>
              </w:rPr>
              <w:t>及信用融资</w:t>
            </w:r>
          </w:p>
        </w:tc>
        <w:tc>
          <w:tcPr>
            <w:tcW w:w="6238" w:type="dxa"/>
            <w:vAlign w:val="center"/>
          </w:tcPr>
          <w:p w14:paraId="03B6E466">
            <w:pPr>
              <w:shd w:val="clear"/>
              <w:spacing w:line="500" w:lineRule="exact"/>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根据《陕西省财政厅关于印发&lt;陕西省中小企业政府采购信用融资办法&gt;的通知》（陕财办采〔2018〕23号）相关政策，有融资需求的供应商可根据自身情况，在陕西省政府采购信用融资平台（网址：http://www.ccgp-shaanxi.gov.cn/zcdservice/zcd/shanxi/）按照相关业务流程自主选择金融机构及其融资产品，凭政府采购中标（成交）通知书或政府采购合同向金融机构提出融资申请。</w:t>
            </w:r>
          </w:p>
        </w:tc>
      </w:tr>
      <w:tr w14:paraId="645BF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6" w:type="dxa"/>
            <w:vAlign w:val="center"/>
          </w:tcPr>
          <w:p w14:paraId="5BC925EC">
            <w:pPr>
              <w:shd w:val="clea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11.11</w:t>
            </w:r>
          </w:p>
        </w:tc>
        <w:tc>
          <w:tcPr>
            <w:tcW w:w="2492" w:type="dxa"/>
            <w:vAlign w:val="center"/>
          </w:tcPr>
          <w:p w14:paraId="5BD065E1">
            <w:pPr>
              <w:shd w:val="clear"/>
              <w:spacing w:line="50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其他</w:t>
            </w:r>
          </w:p>
        </w:tc>
        <w:tc>
          <w:tcPr>
            <w:tcW w:w="6238" w:type="dxa"/>
            <w:vAlign w:val="center"/>
          </w:tcPr>
          <w:p w14:paraId="70B2784A">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（1）本项目属性为</w:t>
            </w:r>
            <w:r>
              <w:rPr>
                <w:rFonts w:hint="eastAsia" w:ascii="宋体" w:hAnsi="宋体" w:eastAsia="宋体" w:cs="宋体"/>
                <w:sz w:val="24"/>
                <w:szCs w:val="24"/>
                <w:highlight w:val="none"/>
                <w:u w:val="single"/>
              </w:rPr>
              <w:t xml:space="preserve">  工程  </w:t>
            </w:r>
            <w:r>
              <w:rPr>
                <w:rFonts w:hint="eastAsia" w:ascii="宋体" w:hAnsi="宋体" w:eastAsia="宋体" w:cs="宋体"/>
                <w:sz w:val="24"/>
                <w:szCs w:val="24"/>
                <w:highlight w:val="none"/>
              </w:rPr>
              <w:t>。</w:t>
            </w:r>
          </w:p>
          <w:p w14:paraId="1CF43625">
            <w:pPr>
              <w:shd w:val="clear"/>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（2）本项目采购标的所属行业为：</w:t>
            </w:r>
            <w:r>
              <w:rPr>
                <w:rFonts w:hint="eastAsia" w:ascii="宋体" w:hAnsi="宋体" w:eastAsia="宋体" w:cs="宋体"/>
                <w:sz w:val="24"/>
                <w:szCs w:val="24"/>
                <w:highlight w:val="none"/>
                <w:u w:val="single"/>
              </w:rPr>
              <w:t>建筑业</w:t>
            </w:r>
            <w:r>
              <w:rPr>
                <w:rFonts w:hint="eastAsia" w:ascii="宋体" w:hAnsi="宋体" w:eastAsia="宋体" w:cs="宋体"/>
                <w:sz w:val="24"/>
                <w:szCs w:val="24"/>
                <w:highlight w:val="none"/>
              </w:rPr>
              <w:t>。</w:t>
            </w:r>
          </w:p>
          <w:p w14:paraId="4AD8FF25">
            <w:pPr>
              <w:shd w:val="clear"/>
              <w:spacing w:line="500" w:lineRule="exact"/>
              <w:rPr>
                <w:rFonts w:hint="eastAsia" w:ascii="宋体" w:hAnsi="宋体" w:eastAsia="宋体" w:cs="宋体"/>
                <w:sz w:val="24"/>
                <w:szCs w:val="24"/>
                <w:highlight w:val="none"/>
              </w:rPr>
            </w:pPr>
            <w:r>
              <w:rPr>
                <w:rFonts w:hint="eastAsia" w:ascii="宋体" w:hAnsi="宋体" w:eastAsia="宋体" w:cs="宋体"/>
                <w:kern w:val="0"/>
                <w:sz w:val="24"/>
                <w:szCs w:val="22"/>
                <w:highlight w:val="none"/>
              </w:rPr>
              <w:t>（按照《工信部 国家统计局 发改委 财政部 工信部联企业》中小企业划型标准（〔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6C116122">
      <w:pPr>
        <w:shd w:val="clear"/>
        <w:spacing w:line="360" w:lineRule="auto"/>
        <w:jc w:val="left"/>
        <w:rPr>
          <w:rFonts w:hint="eastAsia" w:ascii="宋体" w:hAnsi="宋体" w:eastAsia="宋体" w:cs="宋体"/>
          <w:sz w:val="24"/>
          <w:szCs w:val="24"/>
          <w:highlight w:val="none"/>
        </w:rPr>
        <w:sectPr>
          <w:footerReference r:id="rId6" w:type="default"/>
          <w:pgSz w:w="11906" w:h="16838"/>
          <w:pgMar w:top="1417" w:right="1417" w:bottom="1417" w:left="1701" w:header="851" w:footer="992" w:gutter="0"/>
          <w:pgNumType w:fmt="decimal" w:start="1"/>
          <w:cols w:space="0" w:num="1"/>
          <w:docGrid w:type="lines" w:linePitch="312" w:charSpace="0"/>
        </w:sectPr>
      </w:pPr>
    </w:p>
    <w:p w14:paraId="45E2952D">
      <w:pPr>
        <w:pStyle w:val="3"/>
        <w:shd w:val="clear"/>
        <w:jc w:val="center"/>
        <w:rPr>
          <w:rFonts w:hint="eastAsia" w:ascii="宋体" w:hAnsi="宋体" w:eastAsia="宋体" w:cs="宋体"/>
          <w:highlight w:val="none"/>
        </w:rPr>
      </w:pPr>
      <w:bookmarkStart w:id="24" w:name="_Toc465432091"/>
      <w:bookmarkStart w:id="25" w:name="_Toc462213769"/>
      <w:bookmarkStart w:id="26" w:name="_Toc462213641"/>
      <w:bookmarkStart w:id="27" w:name="_Toc10069"/>
      <w:bookmarkStart w:id="28" w:name="_Toc18046"/>
      <w:bookmarkStart w:id="29" w:name="_Toc16098"/>
      <w:bookmarkStart w:id="30" w:name="_Toc425240464"/>
      <w:bookmarkStart w:id="31" w:name="_Toc421778365"/>
      <w:bookmarkStart w:id="32" w:name="_Toc420591643"/>
      <w:r>
        <w:rPr>
          <w:rFonts w:hint="eastAsia" w:ascii="宋体" w:hAnsi="宋体" w:eastAsia="宋体" w:cs="宋体"/>
          <w:highlight w:val="none"/>
        </w:rPr>
        <w:t>投标人须知正文部分</w:t>
      </w:r>
      <w:bookmarkEnd w:id="24"/>
      <w:bookmarkEnd w:id="25"/>
      <w:bookmarkEnd w:id="26"/>
      <w:bookmarkEnd w:id="27"/>
      <w:bookmarkEnd w:id="28"/>
      <w:bookmarkEnd w:id="29"/>
    </w:p>
    <w:p w14:paraId="20C55588">
      <w:pPr>
        <w:shd w:val="clear"/>
        <w:spacing w:line="500" w:lineRule="exact"/>
        <w:jc w:val="left"/>
        <w:outlineLvl w:val="1"/>
        <w:rPr>
          <w:rFonts w:hint="eastAsia" w:ascii="宋体" w:hAnsi="宋体" w:eastAsia="宋体" w:cs="宋体"/>
          <w:b/>
          <w:bCs/>
          <w:sz w:val="24"/>
          <w:szCs w:val="24"/>
          <w:highlight w:val="none"/>
        </w:rPr>
      </w:pPr>
      <w:bookmarkStart w:id="33" w:name="_Toc511"/>
      <w:bookmarkStart w:id="34" w:name="_Toc12614"/>
      <w:r>
        <w:rPr>
          <w:rFonts w:hint="eastAsia" w:ascii="宋体" w:hAnsi="宋体" w:eastAsia="宋体" w:cs="宋体"/>
          <w:b/>
          <w:bCs/>
          <w:sz w:val="24"/>
          <w:szCs w:val="24"/>
          <w:highlight w:val="none"/>
        </w:rPr>
        <w:t>1．总则</w:t>
      </w:r>
      <w:bookmarkEnd w:id="30"/>
      <w:bookmarkEnd w:id="31"/>
      <w:bookmarkEnd w:id="32"/>
      <w:bookmarkEnd w:id="33"/>
      <w:bookmarkEnd w:id="34"/>
    </w:p>
    <w:p w14:paraId="671DD766">
      <w:pPr>
        <w:shd w:val="clear"/>
        <w:spacing w:line="500" w:lineRule="exact"/>
        <w:ind w:firstLine="482" w:firstLineChars="200"/>
        <w:outlineLvl w:val="2"/>
        <w:rPr>
          <w:rFonts w:hint="eastAsia" w:ascii="宋体" w:hAnsi="宋体" w:eastAsia="宋体" w:cs="宋体"/>
          <w:b/>
          <w:bCs/>
          <w:sz w:val="24"/>
          <w:szCs w:val="24"/>
          <w:highlight w:val="none"/>
        </w:rPr>
      </w:pPr>
      <w:bookmarkStart w:id="35" w:name="_Toc22450"/>
      <w:bookmarkStart w:id="36" w:name="_Toc29220"/>
      <w:r>
        <w:rPr>
          <w:rFonts w:hint="eastAsia" w:ascii="宋体" w:hAnsi="宋体" w:eastAsia="宋体" w:cs="宋体"/>
          <w:b/>
          <w:bCs/>
          <w:sz w:val="24"/>
          <w:szCs w:val="24"/>
          <w:highlight w:val="none"/>
        </w:rPr>
        <w:t>1.1 项目概况</w:t>
      </w:r>
      <w:bookmarkEnd w:id="35"/>
      <w:bookmarkEnd w:id="36"/>
    </w:p>
    <w:p w14:paraId="2D2DDEE8">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1.1.1 根据《中华人民共和国政府采购法》、《中华人民共和国招标投标法》、《中华人民共和国招标投标法实施条例》等有关法律、法规和规章的规定，本招标项目已具备招标条件，现对本招标项目施工进行招标。</w:t>
      </w:r>
    </w:p>
    <w:p w14:paraId="744CF464">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1.1.2 本招标项目招标人：见投标人须知前附表。</w:t>
      </w:r>
    </w:p>
    <w:p w14:paraId="16563E3E">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1.1.3 本招标项目招标代理机构：见投标人须知前附表。</w:t>
      </w:r>
    </w:p>
    <w:p w14:paraId="51DE308E">
      <w:pPr>
        <w:shd w:val="clear"/>
        <w:tabs>
          <w:tab w:val="left" w:pos="7665"/>
        </w:tabs>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1.1.4本招标项目监督机构：</w:t>
      </w:r>
      <w:r>
        <w:rPr>
          <w:rFonts w:hint="eastAsia" w:ascii="宋体" w:hAnsi="宋体" w:eastAsia="宋体" w:cs="宋体"/>
          <w:sz w:val="24"/>
          <w:szCs w:val="22"/>
          <w:highlight w:val="none"/>
        </w:rPr>
        <w:t>同级人民政府财政部门及有关部门</w:t>
      </w:r>
    </w:p>
    <w:p w14:paraId="655F5890">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1.1.5本招标项目建设地点：见投标人须知前附表。</w:t>
      </w:r>
    </w:p>
    <w:p w14:paraId="198AA3EE">
      <w:pPr>
        <w:shd w:val="clear"/>
        <w:spacing w:line="500" w:lineRule="exact"/>
        <w:ind w:firstLine="482" w:firstLineChars="200"/>
        <w:outlineLvl w:val="2"/>
        <w:rPr>
          <w:rFonts w:hint="eastAsia" w:ascii="宋体" w:hAnsi="宋体" w:eastAsia="宋体" w:cs="宋体"/>
          <w:b/>
          <w:bCs/>
          <w:sz w:val="24"/>
          <w:szCs w:val="24"/>
          <w:highlight w:val="none"/>
        </w:rPr>
      </w:pPr>
      <w:bookmarkStart w:id="37" w:name="_Toc343"/>
      <w:bookmarkStart w:id="38" w:name="_Toc30006"/>
      <w:r>
        <w:rPr>
          <w:rFonts w:hint="eastAsia" w:ascii="宋体" w:hAnsi="宋体" w:eastAsia="宋体" w:cs="宋体"/>
          <w:b/>
          <w:bCs/>
          <w:sz w:val="24"/>
          <w:szCs w:val="24"/>
          <w:highlight w:val="none"/>
        </w:rPr>
        <w:t>1.2 资金来源和落实情况</w:t>
      </w:r>
      <w:bookmarkEnd w:id="37"/>
      <w:bookmarkEnd w:id="38"/>
    </w:p>
    <w:p w14:paraId="741A8CC5">
      <w:pPr>
        <w:shd w:val="clear"/>
        <w:spacing w:line="500" w:lineRule="exact"/>
        <w:ind w:firstLine="420"/>
        <w:rPr>
          <w:rFonts w:hint="eastAsia" w:ascii="宋体" w:hAnsi="宋体" w:eastAsia="宋体" w:cs="宋体"/>
          <w:sz w:val="24"/>
          <w:highlight w:val="none"/>
        </w:rPr>
      </w:pPr>
      <w:r>
        <w:rPr>
          <w:rFonts w:hint="eastAsia" w:ascii="宋体" w:hAnsi="宋体" w:eastAsia="宋体" w:cs="宋体"/>
          <w:sz w:val="24"/>
          <w:highlight w:val="none"/>
        </w:rPr>
        <w:t>1.2.1 本招标项目的资金来源：见投标人须知前附表。</w:t>
      </w:r>
    </w:p>
    <w:p w14:paraId="7046F3AD">
      <w:pPr>
        <w:shd w:val="clear"/>
        <w:spacing w:line="500" w:lineRule="exact"/>
        <w:ind w:firstLine="420"/>
        <w:rPr>
          <w:rFonts w:hint="eastAsia" w:ascii="宋体" w:hAnsi="宋体" w:eastAsia="宋体" w:cs="宋体"/>
          <w:sz w:val="24"/>
          <w:highlight w:val="none"/>
        </w:rPr>
      </w:pPr>
      <w:r>
        <w:rPr>
          <w:rFonts w:hint="eastAsia" w:ascii="宋体" w:hAnsi="宋体" w:eastAsia="宋体" w:cs="宋体"/>
          <w:sz w:val="24"/>
          <w:highlight w:val="none"/>
        </w:rPr>
        <w:t>1.2.2 本招标项目的出资比例：见投标人须知前附表。</w:t>
      </w:r>
    </w:p>
    <w:p w14:paraId="79E1232E">
      <w:pPr>
        <w:shd w:val="clear"/>
        <w:spacing w:line="500" w:lineRule="exact"/>
        <w:ind w:firstLine="420"/>
        <w:rPr>
          <w:rFonts w:hint="eastAsia" w:ascii="宋体" w:hAnsi="宋体" w:eastAsia="宋体" w:cs="宋体"/>
          <w:sz w:val="24"/>
          <w:highlight w:val="none"/>
        </w:rPr>
      </w:pPr>
      <w:r>
        <w:rPr>
          <w:rFonts w:hint="eastAsia" w:ascii="宋体" w:hAnsi="宋体" w:eastAsia="宋体" w:cs="宋体"/>
          <w:sz w:val="24"/>
          <w:highlight w:val="none"/>
        </w:rPr>
        <w:t>1.2.3 本招标项目的资金落实情况：见投标人须知前附表。</w:t>
      </w:r>
    </w:p>
    <w:p w14:paraId="150439B8">
      <w:pPr>
        <w:shd w:val="clear"/>
        <w:spacing w:line="500" w:lineRule="exact"/>
        <w:ind w:firstLine="480" w:firstLineChars="200"/>
        <w:rPr>
          <w:rFonts w:hint="eastAsia" w:ascii="宋体" w:hAnsi="宋体" w:eastAsia="宋体" w:cs="宋体"/>
          <w:b/>
          <w:bCs/>
          <w:sz w:val="24"/>
          <w:szCs w:val="24"/>
          <w:highlight w:val="none"/>
        </w:rPr>
      </w:pPr>
      <w:r>
        <w:rPr>
          <w:rFonts w:hint="eastAsia" w:ascii="宋体" w:hAnsi="宋体" w:eastAsia="宋体" w:cs="宋体"/>
          <w:sz w:val="24"/>
          <w:highlight w:val="none"/>
        </w:rPr>
        <w:t>1.2.4 本招标项目的采购预算：见投标人须知前附表。</w:t>
      </w:r>
    </w:p>
    <w:p w14:paraId="5329F0F0">
      <w:pPr>
        <w:shd w:val="clear"/>
        <w:spacing w:line="500" w:lineRule="exact"/>
        <w:ind w:firstLine="482" w:firstLineChars="200"/>
        <w:outlineLvl w:val="2"/>
        <w:rPr>
          <w:rFonts w:hint="eastAsia" w:ascii="宋体" w:hAnsi="宋体" w:eastAsia="宋体" w:cs="宋体"/>
          <w:b/>
          <w:bCs/>
          <w:sz w:val="24"/>
          <w:szCs w:val="24"/>
          <w:highlight w:val="none"/>
        </w:rPr>
      </w:pPr>
      <w:bookmarkStart w:id="39" w:name="_Toc4540"/>
      <w:bookmarkStart w:id="40" w:name="_Toc7690"/>
      <w:r>
        <w:rPr>
          <w:rFonts w:hint="eastAsia" w:ascii="宋体" w:hAnsi="宋体" w:eastAsia="宋体" w:cs="宋体"/>
          <w:b/>
          <w:bCs/>
          <w:sz w:val="24"/>
          <w:szCs w:val="24"/>
          <w:highlight w:val="none"/>
        </w:rPr>
        <w:t>1.3 招标范围、计划工期和质量</w:t>
      </w:r>
      <w:bookmarkEnd w:id="39"/>
      <w:bookmarkEnd w:id="40"/>
      <w:r>
        <w:rPr>
          <w:rFonts w:hint="eastAsia" w:ascii="宋体" w:hAnsi="宋体" w:eastAsia="宋体" w:cs="宋体"/>
          <w:b/>
          <w:bCs/>
          <w:sz w:val="24"/>
          <w:szCs w:val="24"/>
          <w:highlight w:val="none"/>
        </w:rPr>
        <w:t>标准</w:t>
      </w:r>
    </w:p>
    <w:p w14:paraId="3DAC74F7">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1.3.1 本次招标范围：见投标人须知前附表。</w:t>
      </w:r>
    </w:p>
    <w:p w14:paraId="56F61D6C">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1.3.2 本招标项目的计划工期：</w:t>
      </w:r>
      <w:bookmarkStart w:id="41" w:name="OLE_LINK8"/>
      <w:r>
        <w:rPr>
          <w:rFonts w:hint="eastAsia" w:ascii="宋体" w:hAnsi="宋体" w:eastAsia="宋体" w:cs="宋体"/>
          <w:sz w:val="24"/>
          <w:szCs w:val="24"/>
          <w:highlight w:val="none"/>
        </w:rPr>
        <w:t>见投标人须知前附表。</w:t>
      </w:r>
      <w:bookmarkEnd w:id="41"/>
    </w:p>
    <w:p w14:paraId="2FE02326">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1.3.3 本招标项目的质量标准：见投标人须知前附表。</w:t>
      </w:r>
    </w:p>
    <w:p w14:paraId="68C1F37F">
      <w:pPr>
        <w:shd w:val="clear"/>
        <w:spacing w:line="500" w:lineRule="exact"/>
        <w:ind w:firstLine="482" w:firstLineChars="200"/>
        <w:outlineLvl w:val="2"/>
        <w:rPr>
          <w:rFonts w:hint="eastAsia" w:ascii="宋体" w:hAnsi="宋体" w:eastAsia="宋体" w:cs="宋体"/>
          <w:b/>
          <w:bCs/>
          <w:sz w:val="24"/>
          <w:szCs w:val="24"/>
          <w:highlight w:val="none"/>
        </w:rPr>
      </w:pPr>
      <w:bookmarkStart w:id="42" w:name="_Toc10791"/>
      <w:bookmarkStart w:id="43" w:name="_Toc27134"/>
      <w:r>
        <w:rPr>
          <w:rFonts w:hint="eastAsia" w:ascii="宋体" w:hAnsi="宋体" w:eastAsia="宋体" w:cs="宋体"/>
          <w:b/>
          <w:bCs/>
          <w:sz w:val="24"/>
          <w:szCs w:val="24"/>
          <w:highlight w:val="none"/>
        </w:rPr>
        <w:t>1.4 投标人资格要求</w:t>
      </w:r>
      <w:bookmarkEnd w:id="42"/>
      <w:bookmarkEnd w:id="43"/>
    </w:p>
    <w:p w14:paraId="587C83F9">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1.4.1资格审查条件：见投标人须知前附表。</w:t>
      </w:r>
    </w:p>
    <w:p w14:paraId="6F38D6CD">
      <w:pPr>
        <w:shd w:val="clea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1.4.2 投标人不得存在下列情形之一，否则，按有关法律、法规处理。</w:t>
      </w:r>
    </w:p>
    <w:p w14:paraId="22860C16">
      <w:pPr>
        <w:shd w:val="clear"/>
        <w:spacing w:line="500" w:lineRule="exact"/>
        <w:ind w:firstLine="410" w:firstLineChars="171"/>
        <w:rPr>
          <w:rFonts w:hint="eastAsia" w:ascii="宋体" w:hAnsi="宋体" w:eastAsia="宋体" w:cs="宋体"/>
          <w:sz w:val="24"/>
          <w:highlight w:val="none"/>
        </w:rPr>
      </w:pPr>
      <w:r>
        <w:rPr>
          <w:rFonts w:hint="eastAsia" w:ascii="宋体" w:hAnsi="宋体" w:eastAsia="宋体" w:cs="宋体"/>
          <w:sz w:val="24"/>
          <w:highlight w:val="none"/>
        </w:rPr>
        <w:t>（1）为招标人不具有独立法人资格的附属机构（单位）；</w:t>
      </w:r>
    </w:p>
    <w:p w14:paraId="1FCEF895">
      <w:pPr>
        <w:shd w:val="clear"/>
        <w:spacing w:line="500" w:lineRule="exact"/>
        <w:ind w:firstLine="410" w:firstLineChars="171"/>
        <w:rPr>
          <w:rFonts w:hint="eastAsia" w:ascii="宋体" w:hAnsi="宋体" w:eastAsia="宋体" w:cs="宋体"/>
          <w:sz w:val="24"/>
          <w:highlight w:val="none"/>
        </w:rPr>
      </w:pPr>
      <w:r>
        <w:rPr>
          <w:rFonts w:hint="eastAsia" w:ascii="宋体" w:hAnsi="宋体" w:eastAsia="宋体" w:cs="宋体"/>
          <w:sz w:val="24"/>
          <w:highlight w:val="none"/>
        </w:rPr>
        <w:t xml:space="preserve">（2）为本招标项目前期准备提供设计或咨询服务的，但设计施工总承包的除外； </w:t>
      </w:r>
    </w:p>
    <w:p w14:paraId="4EAC580C">
      <w:pPr>
        <w:shd w:val="clear"/>
        <w:spacing w:line="500" w:lineRule="exact"/>
        <w:ind w:firstLine="410" w:firstLineChars="171"/>
        <w:rPr>
          <w:rFonts w:hint="eastAsia" w:ascii="宋体" w:hAnsi="宋体" w:eastAsia="宋体" w:cs="宋体"/>
          <w:sz w:val="24"/>
          <w:highlight w:val="none"/>
        </w:rPr>
      </w:pPr>
      <w:r>
        <w:rPr>
          <w:rFonts w:hint="eastAsia" w:ascii="宋体" w:hAnsi="宋体" w:eastAsia="宋体" w:cs="宋体"/>
          <w:sz w:val="24"/>
          <w:highlight w:val="none"/>
        </w:rPr>
        <w:t>（3）为本招标项目的监理人；</w:t>
      </w:r>
    </w:p>
    <w:p w14:paraId="44B58209">
      <w:pPr>
        <w:shd w:val="clear"/>
        <w:spacing w:line="500" w:lineRule="exact"/>
        <w:ind w:firstLine="410" w:firstLineChars="171"/>
        <w:rPr>
          <w:rFonts w:hint="eastAsia" w:ascii="宋体" w:hAnsi="宋体" w:eastAsia="宋体" w:cs="宋体"/>
          <w:sz w:val="24"/>
          <w:highlight w:val="none"/>
        </w:rPr>
      </w:pPr>
      <w:r>
        <w:rPr>
          <w:rFonts w:hint="eastAsia" w:ascii="宋体" w:hAnsi="宋体" w:eastAsia="宋体" w:cs="宋体"/>
          <w:sz w:val="24"/>
          <w:highlight w:val="none"/>
        </w:rPr>
        <w:t xml:space="preserve">（4）为本招标项目的代建人； </w:t>
      </w:r>
    </w:p>
    <w:p w14:paraId="0563C76D">
      <w:pPr>
        <w:shd w:val="clear"/>
        <w:spacing w:line="500" w:lineRule="exact"/>
        <w:ind w:firstLine="410" w:firstLineChars="171"/>
        <w:rPr>
          <w:rFonts w:hint="eastAsia" w:ascii="宋体" w:hAnsi="宋体" w:eastAsia="宋体" w:cs="宋体"/>
          <w:sz w:val="24"/>
          <w:highlight w:val="none"/>
        </w:rPr>
      </w:pPr>
      <w:r>
        <w:rPr>
          <w:rFonts w:hint="eastAsia" w:ascii="宋体" w:hAnsi="宋体" w:eastAsia="宋体" w:cs="宋体"/>
          <w:sz w:val="24"/>
          <w:highlight w:val="none"/>
        </w:rPr>
        <w:t xml:space="preserve">（5）为本招标项目提供招标代理服务的； </w:t>
      </w:r>
    </w:p>
    <w:p w14:paraId="54388898">
      <w:pPr>
        <w:shd w:val="clear"/>
        <w:spacing w:line="500" w:lineRule="exact"/>
        <w:ind w:firstLine="410" w:firstLineChars="171"/>
        <w:rPr>
          <w:rFonts w:hint="eastAsia" w:ascii="宋体" w:hAnsi="宋体" w:eastAsia="宋体" w:cs="宋体"/>
          <w:sz w:val="24"/>
          <w:highlight w:val="none"/>
        </w:rPr>
      </w:pPr>
      <w:r>
        <w:rPr>
          <w:rFonts w:hint="eastAsia" w:ascii="宋体" w:hAnsi="宋体" w:eastAsia="宋体" w:cs="宋体"/>
          <w:sz w:val="24"/>
          <w:highlight w:val="none"/>
        </w:rPr>
        <w:t>（6）与本招标项目的监理人或代建人或招标代理机构同为一个法定代表人的；</w:t>
      </w:r>
    </w:p>
    <w:p w14:paraId="1D3085E1">
      <w:pPr>
        <w:shd w:val="clear"/>
        <w:spacing w:line="500" w:lineRule="exact"/>
        <w:ind w:firstLine="410" w:firstLineChars="171"/>
        <w:rPr>
          <w:rFonts w:hint="eastAsia" w:ascii="宋体" w:hAnsi="宋体" w:eastAsia="宋体" w:cs="宋体"/>
          <w:sz w:val="24"/>
          <w:highlight w:val="none"/>
        </w:rPr>
      </w:pPr>
      <w:r>
        <w:rPr>
          <w:rFonts w:hint="eastAsia" w:ascii="宋体" w:hAnsi="宋体" w:eastAsia="宋体" w:cs="宋体"/>
          <w:sz w:val="24"/>
          <w:highlight w:val="none"/>
        </w:rPr>
        <w:t>（7）与本招标项目的监理人或代建人或招标代理机构相互控股或参股的；</w:t>
      </w:r>
    </w:p>
    <w:p w14:paraId="7939A3AF">
      <w:pPr>
        <w:shd w:val="clear"/>
        <w:spacing w:line="500" w:lineRule="exact"/>
        <w:ind w:firstLine="410" w:firstLineChars="171"/>
        <w:rPr>
          <w:rFonts w:hint="eastAsia" w:ascii="宋体" w:hAnsi="宋体" w:eastAsia="宋体" w:cs="宋体"/>
          <w:sz w:val="24"/>
          <w:highlight w:val="none"/>
        </w:rPr>
      </w:pPr>
      <w:r>
        <w:rPr>
          <w:rFonts w:hint="eastAsia" w:ascii="宋体" w:hAnsi="宋体" w:eastAsia="宋体" w:cs="宋体"/>
          <w:sz w:val="24"/>
          <w:highlight w:val="none"/>
        </w:rPr>
        <w:t>（8）与本招标项目的监理人或代建人或招标代理机构相互任职或工作的；</w:t>
      </w:r>
    </w:p>
    <w:p w14:paraId="65E6DB9E">
      <w:pPr>
        <w:shd w:val="clear"/>
        <w:spacing w:line="500" w:lineRule="exact"/>
        <w:ind w:firstLine="410" w:firstLineChars="171"/>
        <w:rPr>
          <w:rFonts w:hint="eastAsia" w:ascii="宋体" w:hAnsi="宋体" w:eastAsia="宋体" w:cs="宋体"/>
          <w:sz w:val="24"/>
          <w:highlight w:val="none"/>
        </w:rPr>
      </w:pPr>
      <w:r>
        <w:rPr>
          <w:rFonts w:hint="eastAsia" w:ascii="宋体" w:hAnsi="宋体" w:eastAsia="宋体" w:cs="宋体"/>
          <w:sz w:val="24"/>
          <w:highlight w:val="none"/>
        </w:rPr>
        <w:t xml:space="preserve">（9）被责令停业的； </w:t>
      </w:r>
    </w:p>
    <w:p w14:paraId="13085B33">
      <w:pPr>
        <w:shd w:val="clear"/>
        <w:spacing w:line="500" w:lineRule="exact"/>
        <w:ind w:firstLine="410" w:firstLineChars="171"/>
        <w:rPr>
          <w:rFonts w:hint="eastAsia" w:ascii="宋体" w:hAnsi="宋体" w:eastAsia="宋体" w:cs="宋体"/>
          <w:sz w:val="24"/>
          <w:highlight w:val="none"/>
        </w:rPr>
      </w:pPr>
      <w:r>
        <w:rPr>
          <w:rFonts w:hint="eastAsia" w:ascii="宋体" w:hAnsi="宋体" w:eastAsia="宋体" w:cs="宋体"/>
          <w:sz w:val="24"/>
          <w:highlight w:val="none"/>
        </w:rPr>
        <w:t xml:space="preserve">（10）被暂停或取消投标资格的； </w:t>
      </w:r>
    </w:p>
    <w:p w14:paraId="2B427C9D">
      <w:pPr>
        <w:shd w:val="clear"/>
        <w:spacing w:line="500" w:lineRule="exact"/>
        <w:ind w:firstLine="410" w:firstLineChars="171"/>
        <w:rPr>
          <w:rFonts w:hint="eastAsia" w:ascii="宋体" w:hAnsi="宋体" w:eastAsia="宋体" w:cs="宋体"/>
          <w:sz w:val="24"/>
          <w:highlight w:val="none"/>
        </w:rPr>
      </w:pPr>
      <w:r>
        <w:rPr>
          <w:rFonts w:hint="eastAsia" w:ascii="宋体" w:hAnsi="宋体" w:eastAsia="宋体" w:cs="宋体"/>
          <w:sz w:val="24"/>
          <w:highlight w:val="none"/>
        </w:rPr>
        <w:t>（11）财产被接管或冻结的；</w:t>
      </w:r>
    </w:p>
    <w:p w14:paraId="0ABA3C05">
      <w:pPr>
        <w:shd w:val="clear"/>
        <w:spacing w:line="500" w:lineRule="exact"/>
        <w:ind w:firstLine="410" w:firstLineChars="171"/>
        <w:rPr>
          <w:rFonts w:hint="eastAsia" w:ascii="宋体" w:hAnsi="宋体" w:eastAsia="宋体" w:cs="宋体"/>
          <w:sz w:val="24"/>
          <w:highlight w:val="none"/>
        </w:rPr>
      </w:pPr>
      <w:r>
        <w:rPr>
          <w:rFonts w:hint="eastAsia" w:ascii="宋体" w:hAnsi="宋体" w:eastAsia="宋体" w:cs="宋体"/>
          <w:sz w:val="24"/>
          <w:highlight w:val="none"/>
        </w:rPr>
        <w:t>（12）在最近三年内有骗取中标或严重违约或重大工程质量问题的。</w:t>
      </w:r>
    </w:p>
    <w:p w14:paraId="1F0BA39F">
      <w:pPr>
        <w:shd w:val="clear"/>
        <w:spacing w:line="500" w:lineRule="exact"/>
        <w:ind w:firstLine="482" w:firstLineChars="200"/>
        <w:outlineLvl w:val="2"/>
        <w:rPr>
          <w:rFonts w:hint="eastAsia" w:ascii="宋体" w:hAnsi="宋体" w:eastAsia="宋体" w:cs="宋体"/>
          <w:b/>
          <w:bCs/>
          <w:sz w:val="24"/>
          <w:szCs w:val="24"/>
          <w:highlight w:val="none"/>
        </w:rPr>
      </w:pPr>
      <w:bookmarkStart w:id="44" w:name="_Toc28514"/>
      <w:bookmarkStart w:id="45" w:name="_Toc23849"/>
      <w:r>
        <w:rPr>
          <w:rFonts w:hint="eastAsia" w:ascii="宋体" w:hAnsi="宋体" w:eastAsia="宋体" w:cs="宋体"/>
          <w:b/>
          <w:bCs/>
          <w:sz w:val="24"/>
          <w:szCs w:val="24"/>
          <w:highlight w:val="none"/>
        </w:rPr>
        <w:t>1.5 费用承担</w:t>
      </w:r>
      <w:bookmarkEnd w:id="44"/>
      <w:bookmarkEnd w:id="45"/>
    </w:p>
    <w:p w14:paraId="3BE32531">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投标人准备和参加投标活动所发生的一切费用自理。</w:t>
      </w:r>
    </w:p>
    <w:p w14:paraId="27ECD63C">
      <w:pPr>
        <w:shd w:val="clear"/>
        <w:spacing w:line="500" w:lineRule="exact"/>
        <w:ind w:firstLine="482" w:firstLineChars="200"/>
        <w:outlineLvl w:val="2"/>
        <w:rPr>
          <w:rFonts w:hint="eastAsia" w:ascii="宋体" w:hAnsi="宋体" w:eastAsia="宋体" w:cs="宋体"/>
          <w:b/>
          <w:bCs/>
          <w:sz w:val="24"/>
          <w:szCs w:val="24"/>
          <w:highlight w:val="none"/>
        </w:rPr>
      </w:pPr>
      <w:bookmarkStart w:id="46" w:name="_Toc10985"/>
      <w:bookmarkStart w:id="47" w:name="_Toc1793"/>
      <w:r>
        <w:rPr>
          <w:rFonts w:hint="eastAsia" w:ascii="宋体" w:hAnsi="宋体" w:eastAsia="宋体" w:cs="宋体"/>
          <w:b/>
          <w:bCs/>
          <w:sz w:val="24"/>
          <w:szCs w:val="24"/>
          <w:highlight w:val="none"/>
        </w:rPr>
        <w:t>1.6 保密</w:t>
      </w:r>
      <w:bookmarkEnd w:id="46"/>
      <w:bookmarkEnd w:id="47"/>
    </w:p>
    <w:p w14:paraId="63D11FB7">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参与招标投标活动的各方应对招标文件和投标文件中的商业和技术等秘密保密，违者应对由此造成的后果承担法律责任。</w:t>
      </w:r>
    </w:p>
    <w:p w14:paraId="490C9703">
      <w:pPr>
        <w:shd w:val="clear"/>
        <w:spacing w:line="500" w:lineRule="exact"/>
        <w:ind w:firstLine="482" w:firstLineChars="200"/>
        <w:outlineLvl w:val="2"/>
        <w:rPr>
          <w:rFonts w:hint="eastAsia" w:ascii="宋体" w:hAnsi="宋体" w:eastAsia="宋体" w:cs="宋体"/>
          <w:b/>
          <w:bCs/>
          <w:sz w:val="24"/>
          <w:szCs w:val="24"/>
          <w:highlight w:val="none"/>
        </w:rPr>
      </w:pPr>
      <w:bookmarkStart w:id="48" w:name="_Toc9756"/>
      <w:bookmarkStart w:id="49" w:name="_Toc29346"/>
      <w:r>
        <w:rPr>
          <w:rFonts w:hint="eastAsia" w:ascii="宋体" w:hAnsi="宋体" w:eastAsia="宋体" w:cs="宋体"/>
          <w:b/>
          <w:bCs/>
          <w:sz w:val="24"/>
          <w:szCs w:val="24"/>
          <w:highlight w:val="none"/>
        </w:rPr>
        <w:t>1.7 语言文字</w:t>
      </w:r>
      <w:bookmarkEnd w:id="48"/>
      <w:bookmarkEnd w:id="49"/>
    </w:p>
    <w:p w14:paraId="036E6561">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除专用术语外，与招标投标有关的语言均使用中文。必要时专用术语应附有中文注释。</w:t>
      </w:r>
    </w:p>
    <w:p w14:paraId="129AB1D1">
      <w:pPr>
        <w:shd w:val="clear"/>
        <w:spacing w:line="500" w:lineRule="exact"/>
        <w:ind w:firstLine="482" w:firstLineChars="200"/>
        <w:outlineLvl w:val="2"/>
        <w:rPr>
          <w:rFonts w:hint="eastAsia" w:ascii="宋体" w:hAnsi="宋体" w:eastAsia="宋体" w:cs="宋体"/>
          <w:b/>
          <w:bCs/>
          <w:sz w:val="24"/>
          <w:szCs w:val="24"/>
          <w:highlight w:val="none"/>
        </w:rPr>
      </w:pPr>
      <w:bookmarkStart w:id="50" w:name="_Toc16086"/>
      <w:bookmarkStart w:id="51" w:name="_Toc6335"/>
      <w:r>
        <w:rPr>
          <w:rFonts w:hint="eastAsia" w:ascii="宋体" w:hAnsi="宋体" w:eastAsia="宋体" w:cs="宋体"/>
          <w:b/>
          <w:bCs/>
          <w:sz w:val="24"/>
          <w:szCs w:val="24"/>
          <w:highlight w:val="none"/>
        </w:rPr>
        <w:t>1.8 计量单位</w:t>
      </w:r>
      <w:bookmarkEnd w:id="50"/>
      <w:bookmarkEnd w:id="51"/>
    </w:p>
    <w:p w14:paraId="0AB268F7">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所有计量均采用中华人民共和国法定计量单位。</w:t>
      </w:r>
    </w:p>
    <w:p w14:paraId="4D36F6DF">
      <w:pPr>
        <w:shd w:val="clear"/>
        <w:spacing w:line="500" w:lineRule="exact"/>
        <w:ind w:firstLine="482" w:firstLineChars="200"/>
        <w:outlineLvl w:val="2"/>
        <w:rPr>
          <w:rFonts w:hint="eastAsia" w:ascii="宋体" w:hAnsi="宋体" w:eastAsia="宋体" w:cs="宋体"/>
          <w:b/>
          <w:bCs/>
          <w:sz w:val="24"/>
          <w:szCs w:val="24"/>
          <w:highlight w:val="none"/>
        </w:rPr>
      </w:pPr>
      <w:bookmarkStart w:id="52" w:name="_Toc10752"/>
      <w:bookmarkStart w:id="53" w:name="_Toc28348"/>
      <w:r>
        <w:rPr>
          <w:rFonts w:hint="eastAsia" w:ascii="宋体" w:hAnsi="宋体" w:eastAsia="宋体" w:cs="宋体"/>
          <w:b/>
          <w:bCs/>
          <w:sz w:val="24"/>
          <w:szCs w:val="24"/>
          <w:highlight w:val="none"/>
        </w:rPr>
        <w:t>1.9 踏勘现场</w:t>
      </w:r>
      <w:bookmarkEnd w:id="52"/>
      <w:bookmarkEnd w:id="53"/>
    </w:p>
    <w:p w14:paraId="0D9B63E9">
      <w:pPr>
        <w:shd w:val="clear"/>
        <w:spacing w:line="500" w:lineRule="exact"/>
        <w:ind w:firstLine="360" w:firstLineChars="150"/>
        <w:rPr>
          <w:rFonts w:hint="eastAsia" w:ascii="宋体" w:hAnsi="宋体" w:eastAsia="宋体" w:cs="宋体"/>
          <w:sz w:val="24"/>
          <w:highlight w:val="none"/>
        </w:rPr>
      </w:pPr>
      <w:bookmarkStart w:id="54" w:name="_Toc14629"/>
      <w:bookmarkStart w:id="55" w:name="_Toc7228"/>
      <w:r>
        <w:rPr>
          <w:rFonts w:hint="eastAsia" w:ascii="宋体" w:hAnsi="宋体" w:eastAsia="宋体" w:cs="宋体"/>
          <w:sz w:val="24"/>
          <w:highlight w:val="none"/>
        </w:rPr>
        <w:t xml:space="preserve">1.9.1 投标人须知前附表规定组织踏勘现场的，采购人按投标人须知前附表规定的时间、地点组织投标人踏勘项目现场。 </w:t>
      </w:r>
    </w:p>
    <w:p w14:paraId="37AB8AD3">
      <w:pPr>
        <w:shd w:val="clear"/>
        <w:spacing w:line="500" w:lineRule="exact"/>
        <w:ind w:firstLine="360" w:firstLineChars="150"/>
        <w:rPr>
          <w:rFonts w:hint="eastAsia" w:ascii="宋体" w:hAnsi="宋体" w:eastAsia="宋体" w:cs="宋体"/>
          <w:sz w:val="24"/>
          <w:highlight w:val="none"/>
        </w:rPr>
      </w:pPr>
      <w:r>
        <w:rPr>
          <w:rFonts w:hint="eastAsia" w:ascii="宋体" w:hAnsi="宋体" w:eastAsia="宋体" w:cs="宋体"/>
          <w:sz w:val="24"/>
          <w:highlight w:val="none"/>
        </w:rPr>
        <w:t>1.9.2 投标人踏勘现场发生的费用自理。</w:t>
      </w:r>
    </w:p>
    <w:p w14:paraId="2AE9ABE4">
      <w:pPr>
        <w:shd w:val="clear"/>
        <w:spacing w:line="500" w:lineRule="exact"/>
        <w:ind w:firstLine="360" w:firstLineChars="150"/>
        <w:rPr>
          <w:rFonts w:hint="eastAsia" w:ascii="宋体" w:hAnsi="宋体" w:eastAsia="宋体" w:cs="宋体"/>
          <w:sz w:val="24"/>
          <w:highlight w:val="none"/>
        </w:rPr>
      </w:pPr>
      <w:r>
        <w:rPr>
          <w:rFonts w:hint="eastAsia" w:ascii="宋体" w:hAnsi="宋体" w:eastAsia="宋体" w:cs="宋体"/>
          <w:sz w:val="24"/>
          <w:highlight w:val="none"/>
        </w:rPr>
        <w:t>1.9.3 除招标人的原因外，投标人自行负责在踏勘现场中所发生的人员伤亡和财产损失。</w:t>
      </w:r>
    </w:p>
    <w:p w14:paraId="7CFD5655">
      <w:pPr>
        <w:shd w:val="clear"/>
        <w:spacing w:line="500" w:lineRule="exact"/>
        <w:ind w:firstLine="360" w:firstLineChars="150"/>
        <w:rPr>
          <w:rFonts w:hint="eastAsia" w:ascii="宋体" w:hAnsi="宋体" w:eastAsia="宋体" w:cs="宋体"/>
          <w:sz w:val="24"/>
          <w:highlight w:val="none"/>
        </w:rPr>
      </w:pPr>
      <w:r>
        <w:rPr>
          <w:rFonts w:hint="eastAsia" w:ascii="宋体" w:hAnsi="宋体" w:eastAsia="宋体" w:cs="宋体"/>
          <w:sz w:val="24"/>
          <w:highlight w:val="none"/>
        </w:rPr>
        <w:t>1.9.4 采购人在踏勘现场中介绍的工程场地和相关的周边环境情况，供投标人在编制投标文件时参考，采购人不对投标人据此作出的判断和决策负责。</w:t>
      </w:r>
    </w:p>
    <w:p w14:paraId="7911D654">
      <w:pPr>
        <w:shd w:val="clear"/>
        <w:spacing w:line="500" w:lineRule="exact"/>
        <w:ind w:firstLine="482" w:firstLineChars="200"/>
        <w:outlineLvl w:val="2"/>
        <w:rPr>
          <w:rFonts w:hint="eastAsia" w:ascii="宋体" w:hAnsi="宋体" w:eastAsia="宋体" w:cs="宋体"/>
          <w:sz w:val="24"/>
          <w:szCs w:val="24"/>
          <w:highlight w:val="none"/>
        </w:rPr>
      </w:pPr>
      <w:r>
        <w:rPr>
          <w:rFonts w:hint="eastAsia" w:ascii="宋体" w:hAnsi="宋体" w:eastAsia="宋体" w:cs="宋体"/>
          <w:b/>
          <w:bCs/>
          <w:sz w:val="24"/>
          <w:szCs w:val="24"/>
          <w:highlight w:val="none"/>
        </w:rPr>
        <w:t>1.10 投标答疑会</w:t>
      </w:r>
      <w:bookmarkEnd w:id="54"/>
      <w:bookmarkEnd w:id="55"/>
    </w:p>
    <w:p w14:paraId="20FB2953">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不召开投标答疑会，投标人对招标文件、项目概况及要求以及施工现场条件等的疑问和要求澄清的内容，均应在投标截止时间10日前以书面形式向招标代理机构提出，招标人和招标代理机构做出统一解答和必要澄清后在开标前7天以书面的《招标答疑纪要》发送所有投标人。答疑纪要为招标文件的组成部分，与招标文件具有同等法律效力。</w:t>
      </w:r>
      <w:bookmarkStart w:id="56" w:name="_Toc462213652"/>
      <w:bookmarkStart w:id="57" w:name="_Toc420591644"/>
      <w:bookmarkStart w:id="58" w:name="_Toc421778366"/>
      <w:bookmarkStart w:id="59" w:name="_Toc425240465"/>
    </w:p>
    <w:p w14:paraId="536DAD17">
      <w:pPr>
        <w:pStyle w:val="5"/>
        <w:shd w:val="clear"/>
        <w:spacing w:line="500" w:lineRule="exact"/>
        <w:ind w:firstLine="482" w:firstLineChars="200"/>
        <w:rPr>
          <w:rFonts w:hint="eastAsia" w:ascii="宋体" w:hAnsi="宋体" w:eastAsia="宋体" w:cs="宋体"/>
          <w:highlight w:val="none"/>
        </w:rPr>
      </w:pPr>
      <w:bookmarkStart w:id="60" w:name="_Toc6609"/>
      <w:bookmarkStart w:id="61" w:name="_Toc6635"/>
      <w:r>
        <w:rPr>
          <w:rFonts w:hint="eastAsia" w:ascii="宋体" w:hAnsi="宋体" w:eastAsia="宋体" w:cs="宋体"/>
          <w:highlight w:val="none"/>
        </w:rPr>
        <w:t>1.11 评标办法</w:t>
      </w:r>
      <w:bookmarkEnd w:id="56"/>
      <w:bookmarkEnd w:id="60"/>
      <w:bookmarkEnd w:id="61"/>
    </w:p>
    <w:p w14:paraId="4BC94D98">
      <w:pPr>
        <w:shd w:val="clear"/>
        <w:spacing w:line="500" w:lineRule="exact"/>
        <w:ind w:firstLine="480"/>
        <w:rPr>
          <w:rFonts w:hint="eastAsia" w:ascii="宋体" w:hAnsi="宋体" w:eastAsia="宋体" w:cs="宋体"/>
          <w:sz w:val="24"/>
          <w:highlight w:val="none"/>
        </w:rPr>
      </w:pPr>
      <w:r>
        <w:rPr>
          <w:rFonts w:hint="eastAsia" w:ascii="宋体" w:hAnsi="宋体" w:eastAsia="宋体" w:cs="宋体"/>
          <w:sz w:val="24"/>
          <w:highlight w:val="none"/>
        </w:rPr>
        <w:t>1.11.1评标办法：见投标人须知前附表。</w:t>
      </w:r>
    </w:p>
    <w:p w14:paraId="32AA3686">
      <w:pPr>
        <w:shd w:val="clear"/>
        <w:spacing w:line="500" w:lineRule="exact"/>
        <w:ind w:firstLine="480"/>
        <w:rPr>
          <w:rFonts w:hint="eastAsia" w:ascii="宋体" w:hAnsi="宋体" w:eastAsia="宋体" w:cs="宋体"/>
          <w:b/>
          <w:bCs/>
          <w:sz w:val="24"/>
          <w:highlight w:val="none"/>
        </w:rPr>
      </w:pPr>
      <w:r>
        <w:rPr>
          <w:rFonts w:hint="eastAsia" w:ascii="宋体" w:hAnsi="宋体" w:eastAsia="宋体" w:cs="宋体"/>
          <w:sz w:val="24"/>
          <w:highlight w:val="none"/>
        </w:rPr>
        <w:t>1.11.2评标细则：详见第三章</w:t>
      </w:r>
      <w:r>
        <w:rPr>
          <w:rFonts w:hint="eastAsia" w:ascii="宋体" w:hAnsi="宋体" w:eastAsia="宋体" w:cs="宋体"/>
          <w:b/>
          <w:bCs/>
          <w:sz w:val="24"/>
          <w:highlight w:val="none"/>
        </w:rPr>
        <w:t>。</w:t>
      </w:r>
    </w:p>
    <w:p w14:paraId="0C128F7C">
      <w:pPr>
        <w:pStyle w:val="5"/>
        <w:shd w:val="clear"/>
        <w:spacing w:line="500" w:lineRule="exact"/>
        <w:ind w:firstLine="482" w:firstLineChars="200"/>
        <w:rPr>
          <w:rFonts w:hint="eastAsia" w:ascii="宋体" w:hAnsi="宋体" w:eastAsia="宋体" w:cs="宋体"/>
          <w:highlight w:val="none"/>
        </w:rPr>
      </w:pPr>
      <w:bookmarkStart w:id="62" w:name="_Toc462213653"/>
      <w:bookmarkStart w:id="63" w:name="_Toc2090"/>
      <w:bookmarkStart w:id="64" w:name="_Toc5572"/>
      <w:r>
        <w:rPr>
          <w:rFonts w:hint="eastAsia" w:ascii="宋体" w:hAnsi="宋体" w:eastAsia="宋体" w:cs="宋体"/>
          <w:highlight w:val="none"/>
        </w:rPr>
        <w:t>1.12 分包</w:t>
      </w:r>
      <w:bookmarkEnd w:id="62"/>
      <w:bookmarkEnd w:id="63"/>
      <w:bookmarkEnd w:id="64"/>
    </w:p>
    <w:p w14:paraId="7690436D">
      <w:pPr>
        <w:shd w:val="clear"/>
        <w:spacing w:line="500" w:lineRule="exact"/>
        <w:ind w:firstLine="420"/>
        <w:rPr>
          <w:rFonts w:hint="eastAsia" w:ascii="宋体" w:hAnsi="宋体" w:eastAsia="宋体" w:cs="宋体"/>
          <w:sz w:val="24"/>
          <w:highlight w:val="none"/>
        </w:rPr>
      </w:pPr>
      <w:r>
        <w:rPr>
          <w:rFonts w:hint="eastAsia" w:ascii="宋体" w:hAnsi="宋体" w:eastAsia="宋体" w:cs="宋体"/>
          <w:sz w:val="24"/>
          <w:highlight w:val="none"/>
        </w:rPr>
        <w:t>本项目不允许分包。</w:t>
      </w:r>
    </w:p>
    <w:p w14:paraId="7D731E90">
      <w:pPr>
        <w:pStyle w:val="5"/>
        <w:shd w:val="clear"/>
        <w:spacing w:line="500" w:lineRule="exact"/>
        <w:ind w:firstLine="482" w:firstLineChars="200"/>
        <w:rPr>
          <w:rFonts w:hint="eastAsia" w:ascii="宋体" w:hAnsi="宋体" w:eastAsia="宋体" w:cs="宋体"/>
          <w:highlight w:val="none"/>
        </w:rPr>
      </w:pPr>
      <w:bookmarkStart w:id="65" w:name="_Toc6698"/>
      <w:bookmarkStart w:id="66" w:name="_Toc28423"/>
      <w:r>
        <w:rPr>
          <w:rFonts w:hint="eastAsia" w:ascii="宋体" w:hAnsi="宋体" w:eastAsia="宋体" w:cs="宋体"/>
          <w:highlight w:val="none"/>
        </w:rPr>
        <w:t>1.13偏离</w:t>
      </w:r>
      <w:bookmarkEnd w:id="65"/>
      <w:bookmarkEnd w:id="66"/>
    </w:p>
    <w:p w14:paraId="74E670FB">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不满足评标办法中初步评审标准的，视为发生重大偏离，其投标被否决。其余偏离视为细微偏离，评标委员会将通过澄清方式对细微偏离进行澄清或修改。</w:t>
      </w:r>
    </w:p>
    <w:p w14:paraId="354E453D">
      <w:pPr>
        <w:shd w:val="clear"/>
        <w:spacing w:line="500" w:lineRule="exact"/>
        <w:jc w:val="left"/>
        <w:outlineLvl w:val="1"/>
        <w:rPr>
          <w:rFonts w:hint="eastAsia" w:ascii="宋体" w:hAnsi="宋体" w:eastAsia="宋体" w:cs="宋体"/>
          <w:b/>
          <w:bCs/>
          <w:sz w:val="24"/>
          <w:szCs w:val="24"/>
          <w:highlight w:val="none"/>
        </w:rPr>
      </w:pPr>
      <w:bookmarkStart w:id="67" w:name="_Toc14937"/>
      <w:bookmarkStart w:id="68" w:name="_Toc25251"/>
      <w:r>
        <w:rPr>
          <w:rFonts w:hint="eastAsia" w:ascii="宋体" w:hAnsi="宋体" w:eastAsia="宋体" w:cs="宋体"/>
          <w:b/>
          <w:bCs/>
          <w:sz w:val="24"/>
          <w:szCs w:val="24"/>
          <w:highlight w:val="none"/>
        </w:rPr>
        <w:t>2．招标文件</w:t>
      </w:r>
      <w:bookmarkEnd w:id="57"/>
      <w:bookmarkEnd w:id="58"/>
      <w:bookmarkEnd w:id="59"/>
      <w:bookmarkEnd w:id="67"/>
      <w:bookmarkEnd w:id="68"/>
    </w:p>
    <w:p w14:paraId="61A1948A">
      <w:pPr>
        <w:shd w:val="clear"/>
        <w:spacing w:line="500" w:lineRule="exact"/>
        <w:ind w:firstLine="482" w:firstLineChars="200"/>
        <w:outlineLvl w:val="2"/>
        <w:rPr>
          <w:rFonts w:hint="eastAsia" w:ascii="宋体" w:hAnsi="宋体" w:eastAsia="宋体" w:cs="宋体"/>
          <w:b/>
          <w:bCs/>
          <w:sz w:val="24"/>
          <w:szCs w:val="24"/>
          <w:highlight w:val="none"/>
        </w:rPr>
      </w:pPr>
      <w:bookmarkStart w:id="69" w:name="_Toc22469"/>
      <w:bookmarkStart w:id="70" w:name="_Toc4031"/>
      <w:r>
        <w:rPr>
          <w:rFonts w:hint="eastAsia" w:ascii="宋体" w:hAnsi="宋体" w:eastAsia="宋体" w:cs="宋体"/>
          <w:b/>
          <w:bCs/>
          <w:sz w:val="24"/>
          <w:szCs w:val="24"/>
          <w:highlight w:val="none"/>
        </w:rPr>
        <w:t>2.1 招标文件的组成</w:t>
      </w:r>
      <w:bookmarkEnd w:id="69"/>
      <w:bookmarkEnd w:id="70"/>
    </w:p>
    <w:p w14:paraId="03BAB361">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本招标文件包括：</w:t>
      </w:r>
    </w:p>
    <w:p w14:paraId="4416FEF2">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(1）招标公告；</w:t>
      </w:r>
    </w:p>
    <w:p w14:paraId="63E2E339">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(2）投标人须知；</w:t>
      </w:r>
    </w:p>
    <w:p w14:paraId="2D240680">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(3）评标办法；</w:t>
      </w:r>
    </w:p>
    <w:p w14:paraId="6815A7A2">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(4）合同条款及格式；</w:t>
      </w:r>
    </w:p>
    <w:p w14:paraId="2B989A5A">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(5）项目概况及要求；</w:t>
      </w:r>
    </w:p>
    <w:p w14:paraId="712E408A">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(6）投标文件格式。</w:t>
      </w:r>
    </w:p>
    <w:p w14:paraId="29A645DC">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根据本章第1.10 款和第2.2 款对招标文件所作的澄清、修改，构成招标文件的组成部分。</w:t>
      </w:r>
    </w:p>
    <w:p w14:paraId="68FC360B">
      <w:pPr>
        <w:shd w:val="clear"/>
        <w:spacing w:line="500" w:lineRule="exact"/>
        <w:ind w:firstLine="482" w:firstLineChars="200"/>
        <w:outlineLvl w:val="2"/>
        <w:rPr>
          <w:rFonts w:hint="eastAsia" w:ascii="宋体" w:hAnsi="宋体" w:eastAsia="宋体" w:cs="宋体"/>
          <w:b/>
          <w:bCs/>
          <w:sz w:val="24"/>
          <w:szCs w:val="24"/>
          <w:highlight w:val="none"/>
        </w:rPr>
      </w:pPr>
      <w:bookmarkStart w:id="71" w:name="_Toc13127"/>
      <w:bookmarkStart w:id="72" w:name="_Toc12033"/>
      <w:r>
        <w:rPr>
          <w:rFonts w:hint="eastAsia" w:ascii="宋体" w:hAnsi="宋体" w:eastAsia="宋体" w:cs="宋体"/>
          <w:b/>
          <w:bCs/>
          <w:sz w:val="24"/>
          <w:szCs w:val="24"/>
          <w:highlight w:val="none"/>
        </w:rPr>
        <w:t>2.2 招标文件的澄清及修改</w:t>
      </w:r>
      <w:bookmarkEnd w:id="71"/>
      <w:bookmarkEnd w:id="72"/>
    </w:p>
    <w:p w14:paraId="76668E47">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2.2.1采购人或采购代理机构如果对已发出的招标文件进行必要的澄清或者修改，将在原公告发布媒体上发布澄清公告。澄清或者修改的内容为招标文件的组成部分。</w:t>
      </w:r>
    </w:p>
    <w:p w14:paraId="2858B12A">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2.2.2澄清或者修改的内容可能影响投标文件编制的，采购代理机构将在投标截止时间至少15日前，以书面形式通知所有获取招标文件的潜在投标人；不足15日的，采购代理机构将顺延提交投标文件的截止时间。 </w:t>
      </w:r>
    </w:p>
    <w:p w14:paraId="3985DF8E">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2.2.3已经获取招标文件的投标人对招标文件有疑问的，</w:t>
      </w:r>
      <w:r>
        <w:rPr>
          <w:rFonts w:hint="eastAsia" w:ascii="宋体" w:hAnsi="宋体" w:eastAsia="宋体" w:cs="宋体"/>
          <w:sz w:val="24"/>
          <w:highlight w:val="none"/>
        </w:rPr>
        <w:t>均应在投标截止日前10日内以书面形式向采购代理机构提出，</w:t>
      </w:r>
      <w:r>
        <w:rPr>
          <w:rFonts w:hint="eastAsia" w:ascii="宋体" w:hAnsi="宋体" w:eastAsia="宋体" w:cs="宋体"/>
          <w:sz w:val="24"/>
          <w:szCs w:val="24"/>
          <w:highlight w:val="none"/>
        </w:rPr>
        <w:t>采购代理机构将在3日内采用适当方式予以澄清或以书面形式予以答复。</w:t>
      </w:r>
    </w:p>
    <w:p w14:paraId="4E052B11">
      <w:pPr>
        <w:shd w:val="clear"/>
        <w:spacing w:line="500" w:lineRule="exact"/>
        <w:ind w:firstLine="480" w:firstLineChars="200"/>
        <w:rPr>
          <w:rFonts w:hint="eastAsia" w:ascii="宋体" w:hAnsi="宋体" w:eastAsia="宋体" w:cs="宋体"/>
          <w:b/>
          <w:bCs/>
          <w:sz w:val="24"/>
          <w:szCs w:val="24"/>
          <w:highlight w:val="none"/>
        </w:rPr>
      </w:pPr>
      <w:r>
        <w:rPr>
          <w:rFonts w:hint="eastAsia" w:ascii="宋体" w:hAnsi="宋体" w:eastAsia="宋体" w:cs="宋体"/>
          <w:sz w:val="24"/>
          <w:szCs w:val="24"/>
          <w:highlight w:val="none"/>
        </w:rPr>
        <w:t>2.2.4投标人在收到上述通知后，应立即向招标代理机构回函确认。</w:t>
      </w:r>
    </w:p>
    <w:p w14:paraId="4EC0673E">
      <w:pPr>
        <w:shd w:val="clear"/>
        <w:spacing w:line="500" w:lineRule="exact"/>
        <w:jc w:val="left"/>
        <w:outlineLvl w:val="1"/>
        <w:rPr>
          <w:rFonts w:hint="eastAsia" w:ascii="宋体" w:hAnsi="宋体" w:eastAsia="宋体" w:cs="宋体"/>
          <w:b/>
          <w:bCs/>
          <w:sz w:val="24"/>
          <w:szCs w:val="24"/>
          <w:highlight w:val="none"/>
        </w:rPr>
      </w:pPr>
      <w:bookmarkStart w:id="73" w:name="_Toc420591645"/>
      <w:bookmarkStart w:id="74" w:name="_Toc28395"/>
      <w:bookmarkStart w:id="75" w:name="_Toc421778367"/>
      <w:bookmarkStart w:id="76" w:name="_Toc425240466"/>
      <w:bookmarkStart w:id="77" w:name="_Toc12195"/>
      <w:r>
        <w:rPr>
          <w:rFonts w:hint="eastAsia" w:ascii="宋体" w:hAnsi="宋体" w:eastAsia="宋体" w:cs="宋体"/>
          <w:b/>
          <w:bCs/>
          <w:sz w:val="24"/>
          <w:szCs w:val="24"/>
          <w:highlight w:val="none"/>
        </w:rPr>
        <w:t>3．投标文件</w:t>
      </w:r>
      <w:bookmarkEnd w:id="73"/>
      <w:bookmarkEnd w:id="74"/>
      <w:bookmarkEnd w:id="75"/>
      <w:bookmarkEnd w:id="76"/>
      <w:bookmarkEnd w:id="77"/>
    </w:p>
    <w:p w14:paraId="416946CB">
      <w:pPr>
        <w:pStyle w:val="13"/>
        <w:shd w:val="clear"/>
        <w:spacing w:line="500" w:lineRule="exact"/>
        <w:ind w:firstLine="482" w:firstLineChars="200"/>
        <w:outlineLvl w:val="2"/>
        <w:rPr>
          <w:rFonts w:hint="eastAsia" w:ascii="宋体" w:hAnsi="宋体" w:eastAsia="宋体" w:cs="宋体"/>
          <w:b/>
          <w:bCs/>
          <w:sz w:val="24"/>
          <w:szCs w:val="24"/>
          <w:highlight w:val="none"/>
        </w:rPr>
      </w:pPr>
      <w:bookmarkStart w:id="78" w:name="_Toc25037"/>
      <w:bookmarkStart w:id="79" w:name="_Toc20313"/>
      <w:r>
        <w:rPr>
          <w:rFonts w:hint="eastAsia" w:ascii="宋体" w:hAnsi="宋体" w:eastAsia="宋体" w:cs="宋体"/>
          <w:b/>
          <w:bCs/>
          <w:sz w:val="24"/>
          <w:szCs w:val="24"/>
          <w:highlight w:val="none"/>
        </w:rPr>
        <w:t>3.1 投标文件的要求</w:t>
      </w:r>
      <w:bookmarkEnd w:id="78"/>
      <w:bookmarkEnd w:id="79"/>
    </w:p>
    <w:p w14:paraId="3106F0B1">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3.1.1 投标文件应包括下列内容：</w:t>
      </w:r>
    </w:p>
    <w:p w14:paraId="1A1C3048">
      <w:pPr>
        <w:shd w:val="clear"/>
        <w:spacing w:line="500" w:lineRule="exact"/>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第一部分    商务标</w:t>
      </w:r>
    </w:p>
    <w:p w14:paraId="4CC75754">
      <w:pPr>
        <w:shd w:val="clear"/>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一、投标函</w:t>
      </w:r>
    </w:p>
    <w:p w14:paraId="2AC5197C">
      <w:pPr>
        <w:shd w:val="clear"/>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二、开标一览表</w:t>
      </w:r>
    </w:p>
    <w:p w14:paraId="3A3A0120">
      <w:pPr>
        <w:shd w:val="clear"/>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三、法定代表人身份证明</w:t>
      </w:r>
    </w:p>
    <w:p w14:paraId="0BB2CB9E">
      <w:pPr>
        <w:shd w:val="clear"/>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四、法人授权委托书</w:t>
      </w:r>
    </w:p>
    <w:p w14:paraId="343F1A4E">
      <w:pPr>
        <w:shd w:val="clear"/>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五、商务响应与说明</w:t>
      </w:r>
    </w:p>
    <w:p w14:paraId="135D1F21">
      <w:pPr>
        <w:shd w:val="clear"/>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六、承诺书</w:t>
      </w:r>
    </w:p>
    <w:p w14:paraId="12B57773">
      <w:pPr>
        <w:shd w:val="clear"/>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七、招标文件要求的其他文件或承诺</w:t>
      </w:r>
    </w:p>
    <w:p w14:paraId="59A1E025">
      <w:pPr>
        <w:shd w:val="clear"/>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八、其他可以证明投标人实力的文件</w:t>
      </w:r>
    </w:p>
    <w:p w14:paraId="3B8383C1">
      <w:pPr>
        <w:shd w:val="clear"/>
        <w:spacing w:line="500" w:lineRule="exact"/>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第二部分    技术标</w:t>
      </w:r>
    </w:p>
    <w:p w14:paraId="084BA7BB">
      <w:pPr>
        <w:shd w:val="clear"/>
        <w:spacing w:line="500" w:lineRule="exact"/>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第三部分    资格标</w:t>
      </w:r>
    </w:p>
    <w:p w14:paraId="3A3BBF7F">
      <w:pPr>
        <w:shd w:val="clear"/>
        <w:spacing w:line="500" w:lineRule="exact"/>
        <w:ind w:firstLine="480" w:firstLineChars="200"/>
        <w:jc w:val="left"/>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rPr>
        <w:t>一、投标人的基本情况介绍</w:t>
      </w:r>
    </w:p>
    <w:p w14:paraId="10CEC647">
      <w:pPr>
        <w:shd w:val="clear"/>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二、投标人资格证明文件</w:t>
      </w:r>
    </w:p>
    <w:p w14:paraId="2D8555FF">
      <w:pPr>
        <w:shd w:val="clear"/>
        <w:spacing w:line="500" w:lineRule="exact"/>
        <w:ind w:firstLine="482" w:firstLineChars="200"/>
        <w:outlineLvl w:val="2"/>
        <w:rPr>
          <w:rFonts w:hint="eastAsia" w:ascii="宋体" w:hAnsi="宋体" w:eastAsia="宋体" w:cs="宋体"/>
          <w:b/>
          <w:bCs/>
          <w:sz w:val="24"/>
          <w:szCs w:val="24"/>
          <w:highlight w:val="none"/>
        </w:rPr>
      </w:pPr>
      <w:bookmarkStart w:id="80" w:name="_Toc3633"/>
      <w:bookmarkStart w:id="81" w:name="_Toc11654"/>
      <w:r>
        <w:rPr>
          <w:rFonts w:hint="eastAsia" w:ascii="宋体" w:hAnsi="宋体" w:eastAsia="宋体" w:cs="宋体"/>
          <w:b/>
          <w:bCs/>
          <w:sz w:val="24"/>
          <w:szCs w:val="24"/>
          <w:highlight w:val="none"/>
        </w:rPr>
        <w:t>3.2 投标报价</w:t>
      </w:r>
      <w:bookmarkEnd w:id="80"/>
      <w:bookmarkEnd w:id="81"/>
    </w:p>
    <w:p w14:paraId="60433B80">
      <w:pPr>
        <w:shd w:val="clear"/>
        <w:spacing w:line="500" w:lineRule="exact"/>
        <w:ind w:firstLine="496" w:firstLineChars="207"/>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3.2.1工程计价方式：见投标人须知前附表</w:t>
      </w:r>
    </w:p>
    <w:p w14:paraId="5C8CFD8F">
      <w:pPr>
        <w:shd w:val="clear"/>
        <w:spacing w:line="500" w:lineRule="exact"/>
        <w:ind w:firstLine="496" w:firstLineChars="207"/>
        <w:rPr>
          <w:rFonts w:hint="eastAsia" w:ascii="宋体" w:hAnsi="宋体" w:eastAsia="宋体" w:cs="宋体"/>
          <w:sz w:val="24"/>
          <w:szCs w:val="24"/>
          <w:highlight w:val="none"/>
        </w:rPr>
      </w:pPr>
      <w:r>
        <w:rPr>
          <w:rFonts w:hint="eastAsia" w:ascii="宋体" w:hAnsi="宋体" w:eastAsia="宋体" w:cs="宋体"/>
          <w:sz w:val="24"/>
          <w:szCs w:val="24"/>
          <w:highlight w:val="none"/>
        </w:rPr>
        <w:t>3.2.2 投标人应按第五章“项目概况及要求”的要求填写。</w:t>
      </w:r>
    </w:p>
    <w:p w14:paraId="17EB030C">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3.2.3投标报价应按照项目概况及要求、补充通知、答疑纪要、合同条款、施工现场实际情况、拟定的施工方案或施工组织设计的相关内容及要求，并在满足招标文件要求的前提下，结合企业自身技术力量、设备装备水平、企业管理水平、市场价格行情自主报价。组价时应充分考虑相关费用在施工期间的政策调整、市场变动幅度、自然灾害、停电、停水、停工、窝工、施工现场条件及施工过程中发生的不可预见的风险因素，中标后综合单价不可作调整。</w:t>
      </w:r>
    </w:p>
    <w:p w14:paraId="7AE600F7">
      <w:pPr>
        <w:shd w:val="clear"/>
        <w:spacing w:line="500" w:lineRule="exact"/>
        <w:ind w:firstLine="496" w:firstLineChars="207"/>
        <w:rPr>
          <w:rFonts w:hint="eastAsia" w:ascii="宋体" w:hAnsi="宋体" w:eastAsia="宋体" w:cs="宋体"/>
          <w:sz w:val="24"/>
          <w:szCs w:val="24"/>
          <w:highlight w:val="none"/>
        </w:rPr>
      </w:pPr>
      <w:r>
        <w:rPr>
          <w:rFonts w:hint="eastAsia" w:ascii="宋体" w:hAnsi="宋体" w:eastAsia="宋体" w:cs="宋体"/>
          <w:sz w:val="24"/>
          <w:szCs w:val="24"/>
          <w:highlight w:val="none"/>
        </w:rPr>
        <w:t>3.2.4</w:t>
      </w:r>
      <w:bookmarkStart w:id="82" w:name="OLE_LINK44"/>
      <w:r>
        <w:rPr>
          <w:rFonts w:hint="eastAsia" w:ascii="宋体" w:hAnsi="宋体" w:eastAsia="宋体" w:cs="宋体"/>
          <w:sz w:val="24"/>
          <w:szCs w:val="24"/>
          <w:highlight w:val="none"/>
        </w:rPr>
        <w:t>本工程计划开工日期：见投标人须知前附表，投标组价时应妥善考虑，正式施工时固定综合单价不因国家法律、行政法规和国家政策变化及原材料市场价发生变化等进行调整。</w:t>
      </w:r>
    </w:p>
    <w:bookmarkEnd w:id="82"/>
    <w:p w14:paraId="34A9D888">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w:t>
      </w:r>
      <w:bookmarkStart w:id="83" w:name="OLE_LINK24"/>
      <w:r>
        <w:rPr>
          <w:rFonts w:hint="eastAsia" w:ascii="宋体" w:hAnsi="宋体" w:eastAsia="宋体" w:cs="宋体"/>
          <w:sz w:val="24"/>
          <w:szCs w:val="24"/>
          <w:highlight w:val="none"/>
        </w:rPr>
        <w:t>5投标人应按招标文件中提供的单价限价进行计价，不得修改工程量。</w:t>
      </w:r>
    </w:p>
    <w:bookmarkEnd w:id="83"/>
    <w:p w14:paraId="572C80DE">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3.2.6除非招标人或招标代理机构对招标文件予以修改，投标人应按本招标文件要求，依据招标文件要求规定的计价办法填报单价和合价。每一分项工程只允许有一个报价，任何有选择的报价将不予接受。投标人未填单价或合价的分项工程（零报价），视为该项费用已包括在其他价款的单价或合价内，并在工程实施后，招标人将不予支付，承包人必须按发包人代表指令完成清单中未填入单价或合价的工程分项；若投标人未填单价或合价的工程分项在实施中发生变更，无论变更增加或减少均按合同约定执行而且必须无条件执行发包人发出的变更通知。</w:t>
      </w:r>
    </w:p>
    <w:p w14:paraId="6FBB0A2F">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3.2.7投标人应先到工地踏勘以充分了解项目位置、现状、道路、储存空间、装卸限制及任何其他足以影响投标价的情况，任何因投标人忽视或误解工地情况而导致的其提出的任何索赔或工期延长申请将不被批准。凡因投标人对招标文件阅读疏忽或误解，或因对施工现场、施工环境、市场行情等了解不清而造成的后果和风险，均由投标人负责。</w:t>
      </w:r>
    </w:p>
    <w:p w14:paraId="350EE5F8">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3.2.8编制投标报价的其他约定</w:t>
      </w:r>
    </w:p>
    <w:p w14:paraId="62E51667">
      <w:pPr>
        <w:shd w:val="clear"/>
        <w:spacing w:line="500" w:lineRule="exact"/>
        <w:ind w:firstLine="480" w:firstLineChars="200"/>
        <w:rPr>
          <w:rFonts w:hint="eastAsia" w:ascii="宋体" w:hAnsi="宋体" w:eastAsia="宋体" w:cs="宋体"/>
          <w:sz w:val="24"/>
          <w:szCs w:val="24"/>
          <w:highlight w:val="none"/>
        </w:rPr>
      </w:pPr>
      <w:bookmarkStart w:id="84" w:name="OLE_LINK21"/>
      <w:r>
        <w:rPr>
          <w:rFonts w:hint="eastAsia" w:ascii="宋体" w:hAnsi="宋体" w:eastAsia="宋体" w:cs="宋体"/>
          <w:sz w:val="24"/>
          <w:szCs w:val="24"/>
          <w:highlight w:val="none"/>
        </w:rPr>
        <w:t>3.2.8.</w:t>
      </w:r>
      <w:bookmarkEnd w:id="84"/>
      <w:r>
        <w:rPr>
          <w:rFonts w:hint="eastAsia" w:ascii="宋体" w:hAnsi="宋体" w:eastAsia="宋体" w:cs="宋体"/>
          <w:sz w:val="24"/>
          <w:szCs w:val="24"/>
          <w:highlight w:val="none"/>
        </w:rPr>
        <w:t>1投标人根据自行确定的施工组织设计或施工方案进行自主报价。</w:t>
      </w:r>
    </w:p>
    <w:p w14:paraId="4AFDB77D">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3.2.8.2投标人应针对拟建工程编制保证安全施工、文明施工和环境保护的技术措施方案，并按招标文件的措施项目清单提供的数量报价。</w:t>
      </w:r>
    </w:p>
    <w:p w14:paraId="3904583E">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3.2.8.3规费、税金为不可竞争费，投标人不可随意改动，按规定标准计取。</w:t>
      </w:r>
    </w:p>
    <w:p w14:paraId="5B80A6C3">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3.2.8.4投标人因承包本合同工程需缴纳的一切税费均由投标人自行承担，并包含在所报的单价或总价内。</w:t>
      </w:r>
    </w:p>
    <w:p w14:paraId="7525DDA0">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3.2.8.5投标人应为建设工程和施工场地内自有人员及第三方人员生命财产及运至施工场地内用于工程的材料和待安装设备办理保险，投标人的投标价中应含的保险费，承包人装备险和承包人职工的（人身）事故险由投标人在其他项目清单保险费栏内自主列报，中标后包干使用。施工期间在施工区域内因非招标人原因发生的设备、材料、人员等的损害、伤害，招标人不再承担任何责任和费用。</w:t>
      </w:r>
    </w:p>
    <w:p w14:paraId="4F048AC2">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3.2.8.6投标报价中的总价要与综合单价相对应。所有清单每个项目报价中的单价乘以工程量必须等于该项合价，合价累计必须等于合计。</w:t>
      </w:r>
    </w:p>
    <w:p w14:paraId="28E27FB8">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3.2.8.7投标函中的投标报价应与“投标总价”表中的投标总价数字相符，不允许在投标文件中出现两个报价。任何有选择的报价将不予接受,否则按无效投标处理。</w:t>
      </w:r>
      <w:bookmarkStart w:id="85" w:name="OLE_LINK64"/>
      <w:bookmarkStart w:id="86" w:name="OLE_LINK20"/>
      <w:bookmarkStart w:id="87" w:name="OLE_LINK114"/>
      <w:bookmarkStart w:id="88" w:name="OLE_LINK113"/>
      <w:bookmarkStart w:id="89" w:name="OLE_LINK63"/>
      <w:bookmarkStart w:id="90" w:name="OLE_LINK74"/>
    </w:p>
    <w:bookmarkEnd w:id="85"/>
    <w:bookmarkEnd w:id="86"/>
    <w:bookmarkEnd w:id="87"/>
    <w:bookmarkEnd w:id="88"/>
    <w:bookmarkEnd w:id="89"/>
    <w:bookmarkEnd w:id="90"/>
    <w:p w14:paraId="2C75A140">
      <w:pPr>
        <w:shd w:val="clear"/>
        <w:spacing w:line="500" w:lineRule="exact"/>
        <w:ind w:firstLine="482" w:firstLineChars="200"/>
        <w:outlineLvl w:val="2"/>
        <w:rPr>
          <w:rFonts w:hint="eastAsia" w:ascii="宋体" w:hAnsi="宋体" w:eastAsia="宋体" w:cs="宋体"/>
          <w:b/>
          <w:bCs/>
          <w:sz w:val="24"/>
          <w:szCs w:val="24"/>
          <w:highlight w:val="none"/>
        </w:rPr>
      </w:pPr>
      <w:bookmarkStart w:id="91" w:name="_Toc25373"/>
      <w:bookmarkStart w:id="92" w:name="_Toc10242"/>
      <w:r>
        <w:rPr>
          <w:rFonts w:hint="eastAsia" w:ascii="宋体" w:hAnsi="宋体" w:eastAsia="宋体" w:cs="宋体"/>
          <w:b/>
          <w:bCs/>
          <w:sz w:val="24"/>
          <w:szCs w:val="24"/>
          <w:highlight w:val="none"/>
        </w:rPr>
        <w:t>3.3 投标有效期</w:t>
      </w:r>
      <w:bookmarkEnd w:id="91"/>
      <w:bookmarkEnd w:id="92"/>
    </w:p>
    <w:p w14:paraId="41DB0E94">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3.3.1 在投标人须知前附表规定的投标有效期内，投标人不得要求撤销或修改其投标文件。</w:t>
      </w:r>
    </w:p>
    <w:p w14:paraId="7A0EEE24">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3.3.2 出现特殊情况需要延长投标有效期的，招标人以书面形式通知所有投标人延长投标有效期。</w:t>
      </w:r>
    </w:p>
    <w:p w14:paraId="7E24AAFE">
      <w:pPr>
        <w:shd w:val="clear"/>
        <w:spacing w:line="500" w:lineRule="exact"/>
        <w:ind w:firstLine="482" w:firstLineChars="200"/>
        <w:outlineLvl w:val="2"/>
        <w:rPr>
          <w:rFonts w:hint="eastAsia" w:ascii="宋体" w:hAnsi="宋体" w:eastAsia="宋体" w:cs="宋体"/>
          <w:b/>
          <w:bCs/>
          <w:sz w:val="24"/>
          <w:szCs w:val="24"/>
          <w:highlight w:val="none"/>
        </w:rPr>
      </w:pPr>
      <w:bookmarkStart w:id="93" w:name="_Toc23174"/>
      <w:bookmarkStart w:id="94" w:name="_Toc21169"/>
      <w:r>
        <w:rPr>
          <w:rFonts w:hint="eastAsia" w:ascii="宋体" w:hAnsi="宋体" w:eastAsia="宋体" w:cs="宋体"/>
          <w:b/>
          <w:bCs/>
          <w:sz w:val="24"/>
          <w:szCs w:val="24"/>
          <w:highlight w:val="none"/>
        </w:rPr>
        <w:t>3.4 投标保证金</w:t>
      </w:r>
      <w:bookmarkEnd w:id="93"/>
      <w:bookmarkEnd w:id="94"/>
    </w:p>
    <w:p w14:paraId="38033AB1">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3.4.1本项目不要求提交投标保证金。</w:t>
      </w:r>
    </w:p>
    <w:p w14:paraId="618C7CCD">
      <w:pPr>
        <w:shd w:val="clear"/>
        <w:spacing w:line="500" w:lineRule="exact"/>
        <w:ind w:firstLine="482" w:firstLineChars="200"/>
        <w:outlineLvl w:val="2"/>
        <w:rPr>
          <w:rFonts w:hint="eastAsia" w:ascii="宋体" w:hAnsi="宋体" w:eastAsia="宋体" w:cs="宋体"/>
          <w:b/>
          <w:bCs/>
          <w:sz w:val="24"/>
          <w:szCs w:val="24"/>
          <w:highlight w:val="none"/>
        </w:rPr>
      </w:pPr>
      <w:bookmarkStart w:id="95" w:name="_Toc14511"/>
      <w:bookmarkStart w:id="96" w:name="_Toc17524"/>
      <w:r>
        <w:rPr>
          <w:rFonts w:hint="eastAsia" w:ascii="宋体" w:hAnsi="宋体" w:eastAsia="宋体" w:cs="宋体"/>
          <w:b/>
          <w:bCs/>
          <w:sz w:val="24"/>
          <w:szCs w:val="24"/>
          <w:highlight w:val="none"/>
        </w:rPr>
        <w:t>3.5备选投标方案</w:t>
      </w:r>
      <w:bookmarkEnd w:id="95"/>
      <w:bookmarkEnd w:id="96"/>
    </w:p>
    <w:p w14:paraId="2035E6C4">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除投标人须知前附表另有规定外，投标人不得递交备选投标方案。</w:t>
      </w:r>
    </w:p>
    <w:p w14:paraId="458DD536">
      <w:pPr>
        <w:shd w:val="clear"/>
        <w:spacing w:line="500" w:lineRule="exact"/>
        <w:ind w:firstLine="482" w:firstLineChars="200"/>
        <w:outlineLvl w:val="2"/>
        <w:rPr>
          <w:rFonts w:hint="eastAsia" w:ascii="宋体" w:hAnsi="宋体" w:eastAsia="宋体" w:cs="宋体"/>
          <w:b/>
          <w:bCs/>
          <w:sz w:val="24"/>
          <w:szCs w:val="24"/>
          <w:highlight w:val="none"/>
        </w:rPr>
      </w:pPr>
      <w:bookmarkStart w:id="97" w:name="_Toc15902"/>
      <w:bookmarkStart w:id="98" w:name="_Toc30537"/>
      <w:r>
        <w:rPr>
          <w:rFonts w:hint="eastAsia" w:ascii="宋体" w:hAnsi="宋体" w:eastAsia="宋体" w:cs="宋体"/>
          <w:b/>
          <w:bCs/>
          <w:sz w:val="24"/>
          <w:szCs w:val="24"/>
          <w:highlight w:val="none"/>
        </w:rPr>
        <w:t>3.6投标文件的编制</w:t>
      </w:r>
      <w:bookmarkEnd w:id="97"/>
      <w:bookmarkEnd w:id="98"/>
    </w:p>
    <w:p w14:paraId="643D6C4D">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3.6.1 投标文件应按“投标文件格式”进行编写，如有必要，可以增加附页，作为投标文件的组成部分。</w:t>
      </w:r>
    </w:p>
    <w:p w14:paraId="4B46B096">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3.6.2 投标文件应当对招标文件有关工期、投标有效期、质量要求、技术标准和要求、招标范围等实质性内容作出响应。</w:t>
      </w:r>
    </w:p>
    <w:p w14:paraId="411832A2">
      <w:pPr>
        <w:shd w:val="clear"/>
        <w:spacing w:line="50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3.6.3 </w:t>
      </w:r>
      <w:r>
        <w:rPr>
          <w:rFonts w:hint="eastAsia" w:ascii="宋体" w:hAnsi="宋体" w:eastAsia="宋体" w:cs="宋体"/>
          <w:sz w:val="24"/>
          <w:szCs w:val="24"/>
          <w:highlight w:val="none"/>
          <w:lang w:val="en-US" w:eastAsia="zh-CN"/>
        </w:rPr>
        <w:t>详见须知前附表</w:t>
      </w:r>
    </w:p>
    <w:p w14:paraId="6273B5FA">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3.6.4 所有投标文件正本须按第六章规定的顺序编排、编制目录逐页标注连续页码，并分别胶装成册。</w:t>
      </w:r>
    </w:p>
    <w:p w14:paraId="210BB602">
      <w:pPr>
        <w:shd w:val="clear"/>
        <w:spacing w:line="500" w:lineRule="exact"/>
        <w:jc w:val="left"/>
        <w:outlineLvl w:val="1"/>
        <w:rPr>
          <w:rFonts w:hint="eastAsia" w:ascii="宋体" w:hAnsi="宋体" w:eastAsia="宋体" w:cs="宋体"/>
          <w:b/>
          <w:bCs/>
          <w:sz w:val="24"/>
          <w:szCs w:val="24"/>
          <w:highlight w:val="none"/>
        </w:rPr>
      </w:pPr>
      <w:bookmarkStart w:id="99" w:name="_Toc425240467"/>
      <w:bookmarkStart w:id="100" w:name="_Toc421778368"/>
      <w:bookmarkStart w:id="101" w:name="_Toc29425"/>
      <w:bookmarkStart w:id="102" w:name="_Toc16810"/>
      <w:bookmarkStart w:id="103" w:name="_Toc420591646"/>
      <w:r>
        <w:rPr>
          <w:rFonts w:hint="eastAsia" w:ascii="宋体" w:hAnsi="宋体" w:eastAsia="宋体" w:cs="宋体"/>
          <w:b/>
          <w:bCs/>
          <w:sz w:val="24"/>
          <w:szCs w:val="24"/>
          <w:highlight w:val="none"/>
        </w:rPr>
        <w:t>4．投标</w:t>
      </w:r>
      <w:bookmarkEnd w:id="99"/>
      <w:bookmarkEnd w:id="100"/>
      <w:bookmarkEnd w:id="101"/>
      <w:bookmarkEnd w:id="102"/>
      <w:bookmarkEnd w:id="103"/>
    </w:p>
    <w:p w14:paraId="0E554FFB">
      <w:pPr>
        <w:shd w:val="clear"/>
        <w:spacing w:line="500" w:lineRule="exact"/>
        <w:ind w:firstLine="482" w:firstLineChars="200"/>
        <w:outlineLvl w:val="2"/>
        <w:rPr>
          <w:rFonts w:hint="eastAsia" w:ascii="宋体" w:hAnsi="宋体" w:eastAsia="宋体" w:cs="宋体"/>
          <w:b/>
          <w:bCs/>
          <w:sz w:val="24"/>
          <w:szCs w:val="24"/>
          <w:highlight w:val="none"/>
        </w:rPr>
      </w:pPr>
      <w:bookmarkStart w:id="104" w:name="_Toc2086"/>
      <w:bookmarkStart w:id="105" w:name="_Toc22127"/>
      <w:r>
        <w:rPr>
          <w:rFonts w:hint="eastAsia" w:ascii="宋体" w:hAnsi="宋体" w:eastAsia="宋体" w:cs="宋体"/>
          <w:b/>
          <w:bCs/>
          <w:sz w:val="24"/>
          <w:szCs w:val="24"/>
          <w:highlight w:val="none"/>
        </w:rPr>
        <w:t xml:space="preserve">4.1 </w:t>
      </w:r>
      <w:bookmarkEnd w:id="104"/>
      <w:bookmarkEnd w:id="105"/>
      <w:bookmarkStart w:id="106" w:name="_Toc12225"/>
      <w:bookmarkStart w:id="107" w:name="_Toc23367"/>
      <w:r>
        <w:rPr>
          <w:rFonts w:hint="eastAsia" w:ascii="宋体" w:hAnsi="宋体" w:eastAsia="宋体" w:cs="宋体"/>
          <w:b/>
          <w:bCs/>
          <w:sz w:val="24"/>
          <w:szCs w:val="24"/>
          <w:highlight w:val="none"/>
        </w:rPr>
        <w:t>投标文件的递交</w:t>
      </w:r>
      <w:bookmarkEnd w:id="106"/>
      <w:bookmarkEnd w:id="107"/>
    </w:p>
    <w:p w14:paraId="004B3243">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.1 投标人应在投标人须知前附表第4.</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项规定的投标截止时间前递交投标文件。</w:t>
      </w:r>
    </w:p>
    <w:p w14:paraId="1959C60D">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4.1.2 </w:t>
      </w:r>
      <w:r>
        <w:rPr>
          <w:rFonts w:hint="eastAsia" w:ascii="宋体" w:hAnsi="宋体" w:eastAsia="宋体" w:cs="宋体"/>
          <w:sz w:val="24"/>
          <w:szCs w:val="24"/>
          <w:highlight w:val="none"/>
        </w:rPr>
        <w:t>投标人递交投标文件的地点：见投标人须知前附表。</w:t>
      </w:r>
    </w:p>
    <w:p w14:paraId="4BCA9FD7">
      <w:pPr>
        <w:shd w:val="clear"/>
        <w:spacing w:line="500" w:lineRule="exact"/>
        <w:ind w:firstLine="482" w:firstLineChars="200"/>
        <w:outlineLvl w:val="2"/>
        <w:rPr>
          <w:rFonts w:hint="eastAsia" w:ascii="宋体" w:hAnsi="宋体" w:eastAsia="宋体" w:cs="宋体"/>
          <w:b/>
          <w:bCs/>
          <w:sz w:val="24"/>
          <w:szCs w:val="24"/>
          <w:highlight w:val="none"/>
        </w:rPr>
      </w:pPr>
      <w:bookmarkStart w:id="108" w:name="_Toc26588"/>
      <w:bookmarkStart w:id="109" w:name="_Toc15192"/>
      <w:r>
        <w:rPr>
          <w:rFonts w:hint="eastAsia" w:ascii="宋体" w:hAnsi="宋体" w:eastAsia="宋体" w:cs="宋体"/>
          <w:b/>
          <w:bCs/>
          <w:sz w:val="24"/>
          <w:szCs w:val="24"/>
          <w:highlight w:val="none"/>
        </w:rPr>
        <w:t>4.</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 xml:space="preserve"> 投标文件的修改与撤回</w:t>
      </w:r>
      <w:bookmarkEnd w:id="108"/>
      <w:bookmarkEnd w:id="109"/>
    </w:p>
    <w:p w14:paraId="3CD7EC41">
      <w:pPr>
        <w:shd w:val="clear"/>
        <w:spacing w:line="500" w:lineRule="exact"/>
        <w:ind w:firstLine="480" w:firstLineChars="200"/>
        <w:rPr>
          <w:rFonts w:hint="eastAsia" w:ascii="宋体" w:hAnsi="宋体" w:eastAsia="宋体" w:cs="宋体"/>
          <w:sz w:val="24"/>
          <w:szCs w:val="24"/>
          <w:highlight w:val="none"/>
        </w:rPr>
      </w:pPr>
      <w:bookmarkStart w:id="110" w:name="_Toc10525"/>
      <w:bookmarkStart w:id="111" w:name="_Toc420591647"/>
      <w:bookmarkStart w:id="112" w:name="_Toc425240468"/>
      <w:bookmarkStart w:id="113" w:name="_Toc421778369"/>
      <w:bookmarkStart w:id="114" w:name="_Toc803"/>
      <w:r>
        <w:rPr>
          <w:rFonts w:hint="eastAsia" w:ascii="宋体" w:hAnsi="宋体" w:eastAsia="宋体" w:cs="宋体"/>
          <w:sz w:val="24"/>
          <w:szCs w:val="24"/>
          <w:highlight w:val="none"/>
          <w:lang w:val="en-US" w:eastAsia="zh-CN"/>
        </w:rPr>
        <w:t>4.2.1投标人在</w:t>
      </w:r>
      <w:r>
        <w:rPr>
          <w:rFonts w:hint="eastAsia" w:ascii="宋体" w:hAnsi="宋体" w:eastAsia="宋体" w:cs="宋体"/>
          <w:sz w:val="24"/>
          <w:szCs w:val="24"/>
          <w:highlight w:val="none"/>
        </w:rPr>
        <w:t>投标文件递交截止时间前，可以修改或撤回其已递交的投标文件，也可以提出价格变动声明，但</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必须在规定的投标文件递交截止时间之前将修改或撤回或变动价格的书面通知文件递交到采购代理机构。</w:t>
      </w:r>
    </w:p>
    <w:p w14:paraId="2BEC249F">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4.2.2</w:t>
      </w:r>
      <w:r>
        <w:rPr>
          <w:rFonts w:hint="eastAsia" w:ascii="宋体" w:hAnsi="宋体" w:eastAsia="宋体" w:cs="宋体"/>
          <w:sz w:val="24"/>
          <w:szCs w:val="24"/>
          <w:highlight w:val="none"/>
        </w:rPr>
        <w:t>在投标文件递交截止时间之后，</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不得对其投标做任何修改或撤回。</w:t>
      </w:r>
    </w:p>
    <w:p w14:paraId="066741A4">
      <w:pPr>
        <w:shd w:val="clear"/>
        <w:spacing w:line="500" w:lineRule="exact"/>
        <w:jc w:val="left"/>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5．开标</w:t>
      </w:r>
      <w:bookmarkEnd w:id="110"/>
      <w:bookmarkEnd w:id="111"/>
      <w:bookmarkEnd w:id="112"/>
      <w:bookmarkEnd w:id="113"/>
      <w:bookmarkEnd w:id="114"/>
    </w:p>
    <w:p w14:paraId="33911A50">
      <w:pPr>
        <w:shd w:val="clear"/>
        <w:spacing w:line="500" w:lineRule="exact"/>
        <w:ind w:firstLine="482" w:firstLineChars="200"/>
        <w:outlineLvl w:val="2"/>
        <w:rPr>
          <w:rFonts w:hint="eastAsia" w:ascii="宋体" w:hAnsi="宋体" w:eastAsia="宋体" w:cs="宋体"/>
          <w:sz w:val="24"/>
          <w:szCs w:val="24"/>
          <w:highlight w:val="none"/>
        </w:rPr>
      </w:pPr>
      <w:bookmarkStart w:id="115" w:name="_Toc13670"/>
      <w:bookmarkStart w:id="116" w:name="_Toc26779"/>
      <w:r>
        <w:rPr>
          <w:rFonts w:hint="eastAsia" w:ascii="宋体" w:hAnsi="宋体" w:eastAsia="宋体" w:cs="宋体"/>
          <w:b/>
          <w:bCs/>
          <w:sz w:val="24"/>
          <w:szCs w:val="24"/>
          <w:highlight w:val="none"/>
        </w:rPr>
        <w:t>5.1 开标时间和地点：</w:t>
      </w:r>
      <w:r>
        <w:rPr>
          <w:rFonts w:hint="eastAsia" w:ascii="宋体" w:hAnsi="宋体" w:eastAsia="宋体" w:cs="宋体"/>
          <w:sz w:val="24"/>
          <w:szCs w:val="24"/>
          <w:highlight w:val="none"/>
        </w:rPr>
        <w:t>见投标人须知前附表。</w:t>
      </w:r>
      <w:bookmarkEnd w:id="115"/>
      <w:bookmarkEnd w:id="116"/>
    </w:p>
    <w:p w14:paraId="3D015BC6">
      <w:pPr>
        <w:pStyle w:val="5"/>
        <w:shd w:val="clear"/>
        <w:spacing w:line="500" w:lineRule="exact"/>
        <w:ind w:firstLine="482" w:firstLineChars="200"/>
        <w:rPr>
          <w:rFonts w:hint="eastAsia" w:ascii="宋体" w:hAnsi="宋体" w:eastAsia="宋体" w:cs="宋体"/>
          <w:highlight w:val="none"/>
        </w:rPr>
      </w:pPr>
      <w:bookmarkStart w:id="117" w:name="_Toc8302"/>
      <w:bookmarkStart w:id="118" w:name="_Toc31942"/>
      <w:r>
        <w:rPr>
          <w:rFonts w:hint="eastAsia" w:ascii="宋体" w:hAnsi="宋体" w:eastAsia="宋体" w:cs="宋体"/>
          <w:highlight w:val="none"/>
        </w:rPr>
        <w:t>5.2开标程序</w:t>
      </w:r>
      <w:bookmarkEnd w:id="117"/>
      <w:bookmarkEnd w:id="118"/>
    </w:p>
    <w:p w14:paraId="20B7C11B">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5.2.1主持人按下列程序进行开标：</w:t>
      </w:r>
    </w:p>
    <w:p w14:paraId="52F9F5B3">
      <w:pPr>
        <w:shd w:val="clear"/>
        <w:spacing w:line="500" w:lineRule="exact"/>
        <w:ind w:firstLine="480" w:firstLineChars="200"/>
        <w:rPr>
          <w:rFonts w:hint="eastAsia" w:ascii="宋体" w:hAnsi="宋体" w:eastAsia="宋体" w:cs="宋体"/>
          <w:sz w:val="24"/>
          <w:szCs w:val="24"/>
          <w:highlight w:val="none"/>
        </w:rPr>
      </w:pPr>
      <w:bookmarkStart w:id="119" w:name="_Toc3292"/>
      <w:bookmarkStart w:id="120" w:name="_Toc9220"/>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采购代理机构在规定的时间和地点组织公开开标，投标人按招标文件规定进入“西咸新区不见面开标系统”签到、电子投标文件解密、开标。</w:t>
      </w:r>
    </w:p>
    <w:p w14:paraId="1ACDD295">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只有在开标时唱出的价格和价格变动声明，评标时才能考虑。</w:t>
      </w:r>
    </w:p>
    <w:p w14:paraId="2FFE86FD">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采购代理机构将做开标记录，存档备查。</w:t>
      </w:r>
    </w:p>
    <w:p w14:paraId="593684F4">
      <w:pPr>
        <w:shd w:val="clear"/>
        <w:spacing w:line="500" w:lineRule="exact"/>
        <w:jc w:val="left"/>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6.评标</w:t>
      </w:r>
    </w:p>
    <w:bookmarkEnd w:id="119"/>
    <w:bookmarkEnd w:id="120"/>
    <w:p w14:paraId="593D6A7D">
      <w:pPr>
        <w:shd w:val="clear"/>
        <w:spacing w:line="500" w:lineRule="exact"/>
        <w:ind w:firstLine="482" w:firstLineChars="200"/>
        <w:outlineLvl w:val="2"/>
        <w:rPr>
          <w:rFonts w:hint="eastAsia" w:ascii="宋体" w:hAnsi="宋体" w:eastAsia="宋体" w:cs="宋体"/>
          <w:sz w:val="24"/>
          <w:szCs w:val="24"/>
          <w:highlight w:val="none"/>
        </w:rPr>
      </w:pPr>
      <w:bookmarkStart w:id="121" w:name="_Toc26598"/>
      <w:bookmarkStart w:id="122" w:name="_Toc11841"/>
      <w:r>
        <w:rPr>
          <w:rFonts w:hint="eastAsia" w:ascii="宋体" w:hAnsi="宋体" w:eastAsia="宋体" w:cs="宋体"/>
          <w:b/>
          <w:bCs/>
          <w:sz w:val="24"/>
          <w:szCs w:val="24"/>
          <w:highlight w:val="none"/>
        </w:rPr>
        <w:t>6.1 评标委员会</w:t>
      </w:r>
    </w:p>
    <w:p w14:paraId="0DE7EB70">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6.1.1 评标由招标人依法组建的评标委员会负责。评标委员会组成：见投标人须知前附表。评标委员会按照招标文件规定的评审方法独立进行评审工作。</w:t>
      </w:r>
    </w:p>
    <w:p w14:paraId="6B39B4F9">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6.1.2 评标委员会成员有下列情形之一的，应当回避：</w:t>
      </w:r>
    </w:p>
    <w:p w14:paraId="3C0EFCA4">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(1)投标人或者投标人主要负责人的近亲属；</w:t>
      </w:r>
    </w:p>
    <w:p w14:paraId="12FA2437">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(2)项目主管部门或者行政监督部门的人员；</w:t>
      </w:r>
    </w:p>
    <w:p w14:paraId="5522D702">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(3)与投标人有利害关系，可能影响对投标公正评审的；</w:t>
      </w:r>
    </w:p>
    <w:p w14:paraId="496FD3FD">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(4)为投标人编制投标文件的人员；</w:t>
      </w:r>
    </w:p>
    <w:p w14:paraId="7D9738CF">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(5)在招标投标活动中有违法行为而受过行政处罚或者刑事处罚的人员。</w:t>
      </w:r>
    </w:p>
    <w:p w14:paraId="105788EE">
      <w:pPr>
        <w:shd w:val="clear"/>
        <w:spacing w:line="500" w:lineRule="exact"/>
        <w:ind w:firstLine="482" w:firstLineChars="200"/>
        <w:outlineLvl w:val="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6.</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评标原则</w:t>
      </w:r>
      <w:bookmarkEnd w:id="121"/>
      <w:bookmarkEnd w:id="122"/>
    </w:p>
    <w:p w14:paraId="21BDF511">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评标活动遵循公平、公正、科学和择优的原则。</w:t>
      </w:r>
    </w:p>
    <w:p w14:paraId="57A0BD3B">
      <w:pPr>
        <w:shd w:val="clear"/>
        <w:spacing w:line="500" w:lineRule="exact"/>
        <w:ind w:firstLine="482" w:firstLineChars="200"/>
        <w:outlineLvl w:val="2"/>
        <w:rPr>
          <w:rFonts w:hint="eastAsia" w:ascii="宋体" w:hAnsi="宋体" w:eastAsia="宋体" w:cs="宋体"/>
          <w:b/>
          <w:bCs/>
          <w:sz w:val="24"/>
          <w:szCs w:val="24"/>
          <w:highlight w:val="none"/>
        </w:rPr>
      </w:pPr>
      <w:bookmarkStart w:id="123" w:name="_Toc19961"/>
      <w:bookmarkStart w:id="124" w:name="_Toc15125"/>
      <w:r>
        <w:rPr>
          <w:rFonts w:hint="eastAsia" w:ascii="宋体" w:hAnsi="宋体" w:eastAsia="宋体" w:cs="宋体"/>
          <w:b/>
          <w:bCs/>
          <w:sz w:val="24"/>
          <w:szCs w:val="24"/>
          <w:highlight w:val="none"/>
        </w:rPr>
        <w:t>6.3 评标</w:t>
      </w:r>
      <w:bookmarkEnd w:id="123"/>
      <w:bookmarkEnd w:id="124"/>
    </w:p>
    <w:p w14:paraId="5C3B8C71">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6.3.1评标委员会按照第三章“评标办法”规定的方法、评审因素、标准和程序对投标文件进行评审。第三章“评标办法”没有规定的方法、评审因素和标准，不作为评标依据。</w:t>
      </w:r>
    </w:p>
    <w:p w14:paraId="796FA147">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6.3.2评标过程的保密</w:t>
      </w:r>
    </w:p>
    <w:p w14:paraId="29E9F5EB">
      <w:pPr>
        <w:shd w:val="clear"/>
        <w:spacing w:line="500" w:lineRule="exact"/>
        <w:ind w:firstLine="480" w:firstLineChars="200"/>
        <w:rPr>
          <w:rFonts w:hint="eastAsia" w:ascii="宋体" w:hAnsi="宋体" w:eastAsia="宋体" w:cs="宋体"/>
          <w:sz w:val="24"/>
          <w:szCs w:val="24"/>
          <w:highlight w:val="none"/>
        </w:rPr>
      </w:pPr>
      <w:bookmarkStart w:id="125" w:name="_Toc421778371"/>
      <w:bookmarkStart w:id="126" w:name="_Toc420591649"/>
      <w:bookmarkStart w:id="127" w:name="_Toc16916"/>
      <w:bookmarkStart w:id="128" w:name="_Toc31541"/>
      <w:bookmarkStart w:id="129" w:name="_Toc425240470"/>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评标委员会成员和与评标活动有关的工作人员不得泄露有关投标文件的评审和比较、中标候选人的推荐以及与评标有关的其他情况。</w:t>
      </w:r>
    </w:p>
    <w:p w14:paraId="4C8F115E">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在评标过程中，如果供应商试图在投标文件的评审和比较、中标候选人的推荐以及与评标有关的其他方面，向评标人、采购人和采购代理机构施加任何影响，其投标应做无效投标处理。</w:t>
      </w:r>
    </w:p>
    <w:p w14:paraId="393509E5">
      <w:pPr>
        <w:shd w:val="clea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7．合同授予</w:t>
      </w:r>
      <w:bookmarkEnd w:id="125"/>
      <w:bookmarkEnd w:id="126"/>
      <w:bookmarkEnd w:id="127"/>
      <w:bookmarkEnd w:id="128"/>
      <w:bookmarkEnd w:id="129"/>
    </w:p>
    <w:p w14:paraId="2ED5A065">
      <w:pPr>
        <w:shd w:val="clear"/>
        <w:spacing w:line="500" w:lineRule="exact"/>
        <w:ind w:firstLine="482" w:firstLineChars="200"/>
        <w:outlineLvl w:val="2"/>
        <w:rPr>
          <w:rFonts w:hint="eastAsia" w:ascii="宋体" w:hAnsi="宋体" w:eastAsia="宋体" w:cs="宋体"/>
          <w:b/>
          <w:bCs/>
          <w:sz w:val="24"/>
          <w:szCs w:val="24"/>
          <w:highlight w:val="none"/>
        </w:rPr>
      </w:pPr>
      <w:bookmarkStart w:id="130" w:name="_Toc14145"/>
      <w:bookmarkStart w:id="131" w:name="_Toc25384"/>
      <w:r>
        <w:rPr>
          <w:rFonts w:hint="eastAsia" w:ascii="宋体" w:hAnsi="宋体" w:eastAsia="宋体" w:cs="宋体"/>
          <w:b/>
          <w:bCs/>
          <w:sz w:val="24"/>
          <w:szCs w:val="24"/>
          <w:highlight w:val="none"/>
        </w:rPr>
        <w:t>7.1 定标方式</w:t>
      </w:r>
      <w:bookmarkEnd w:id="130"/>
      <w:bookmarkEnd w:id="131"/>
    </w:p>
    <w:p w14:paraId="50AC53A3">
      <w:pPr>
        <w:shd w:val="clear"/>
        <w:spacing w:line="500" w:lineRule="exact"/>
        <w:ind w:firstLine="480" w:firstLineChars="200"/>
        <w:rPr>
          <w:rFonts w:hint="eastAsia" w:ascii="宋体" w:hAnsi="宋体" w:eastAsia="宋体" w:cs="宋体"/>
          <w:sz w:val="24"/>
          <w:szCs w:val="24"/>
          <w:highlight w:val="none"/>
        </w:rPr>
      </w:pPr>
      <w:bookmarkStart w:id="132" w:name="_Toc30374"/>
      <w:bookmarkStart w:id="133" w:name="_Toc15631"/>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评标委员会根据评标方法的规定对供应商进行评审排序，推荐3名中标候选人，作为评标结果。评标结果由评标委员会成员签字确认。</w:t>
      </w:r>
    </w:p>
    <w:p w14:paraId="35E589B4">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采购代理机构在评标结束后</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个工作日内将评标报告送采购人。采购人应当在收到评标报告后</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个工作日内，按照评标报告中推荐的中标候选人顺序和有关规定确定中标人。</w:t>
      </w:r>
    </w:p>
    <w:p w14:paraId="0E13E9BD">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确定的中标候选人放弃中标、在规定期限内未能签订合同、因不可抗力不能履行合同，或者被查实存在影响中标结果的违法行为等情形，不符合中标条件的，采购人可以按照评标委员会提出的中标候选人名单排序依次确定其他中标候选人为中标人，也可以重新招标。</w:t>
      </w:r>
    </w:p>
    <w:p w14:paraId="763FD0A7">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采购人也可以授权评标委员会评标后直接确定中标人。</w:t>
      </w:r>
    </w:p>
    <w:p w14:paraId="244501C9">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中标人确定之后，中标结果将在财政部门指定的政府采购信息发布媒体上公告。</w:t>
      </w:r>
    </w:p>
    <w:p w14:paraId="2C5F51B0">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供应商或者其他利害关系人对评标结果有异议的，应当在法律规定的时间内提出。</w:t>
      </w:r>
    </w:p>
    <w:p w14:paraId="3FD2FB49">
      <w:pPr>
        <w:shd w:val="clea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7.2 中标通知</w:t>
      </w:r>
      <w:bookmarkEnd w:id="132"/>
      <w:bookmarkEnd w:id="133"/>
    </w:p>
    <w:p w14:paraId="5FC6ED5B">
      <w:pPr>
        <w:shd w:val="clear"/>
        <w:spacing w:line="500" w:lineRule="exact"/>
        <w:ind w:firstLine="480" w:firstLineChars="200"/>
        <w:outlineLvl w:val="2"/>
        <w:rPr>
          <w:rFonts w:hint="eastAsia" w:ascii="宋体" w:hAnsi="宋体" w:eastAsia="宋体" w:cs="宋体"/>
          <w:sz w:val="24"/>
          <w:szCs w:val="24"/>
          <w:highlight w:val="none"/>
        </w:rPr>
      </w:pPr>
      <w:bookmarkStart w:id="134" w:name="_Toc393"/>
      <w:bookmarkStart w:id="135" w:name="_Toc19753"/>
      <w:r>
        <w:rPr>
          <w:rFonts w:hint="eastAsia" w:ascii="宋体" w:hAnsi="宋体" w:eastAsia="宋体" w:cs="宋体"/>
          <w:sz w:val="24"/>
          <w:szCs w:val="24"/>
          <w:highlight w:val="none"/>
        </w:rPr>
        <w:t>采购代理机构在发布中标公告后，向中标人发出《中标通知书》。中标人领取中标通知书时须携带法定代表人授权书及加盖单位公章的被授权人身份证复印件。</w:t>
      </w:r>
    </w:p>
    <w:p w14:paraId="6242B532">
      <w:pPr>
        <w:shd w:val="clear"/>
        <w:spacing w:line="500" w:lineRule="exact"/>
        <w:ind w:firstLine="482" w:firstLineChars="200"/>
        <w:outlineLvl w:val="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7.3 履约担保及支付担保</w:t>
      </w:r>
      <w:bookmarkEnd w:id="134"/>
      <w:bookmarkEnd w:id="135"/>
    </w:p>
    <w:p w14:paraId="721A5CA7">
      <w:pPr>
        <w:shd w:val="clear"/>
        <w:spacing w:line="500" w:lineRule="exact"/>
        <w:ind w:firstLine="420"/>
        <w:rPr>
          <w:rFonts w:hint="eastAsia" w:ascii="宋体" w:hAnsi="宋体" w:eastAsia="宋体" w:cs="宋体"/>
          <w:sz w:val="24"/>
          <w:highlight w:val="none"/>
        </w:rPr>
      </w:pPr>
      <w:r>
        <w:rPr>
          <w:rFonts w:hint="eastAsia" w:ascii="宋体" w:hAnsi="宋体" w:eastAsia="宋体" w:cs="宋体"/>
          <w:sz w:val="24"/>
          <w:highlight w:val="none"/>
        </w:rPr>
        <w:t>7.3.1在签订合同前，中标人应按投标人须知前附表规定的金额、担保形式和招标文件第五章“合同条款及格式”规定的履约担保格式向招标人提交履约担保。</w:t>
      </w:r>
    </w:p>
    <w:p w14:paraId="1D46996E">
      <w:pPr>
        <w:shd w:val="clear"/>
        <w:spacing w:line="500" w:lineRule="exact"/>
        <w:ind w:firstLine="420"/>
        <w:rPr>
          <w:rFonts w:hint="eastAsia" w:ascii="宋体" w:hAnsi="宋体" w:eastAsia="宋体" w:cs="宋体"/>
          <w:sz w:val="24"/>
          <w:highlight w:val="none"/>
        </w:rPr>
      </w:pPr>
      <w:r>
        <w:rPr>
          <w:rFonts w:hint="eastAsia" w:ascii="宋体" w:hAnsi="宋体" w:eastAsia="宋体" w:cs="宋体"/>
          <w:sz w:val="24"/>
          <w:highlight w:val="none"/>
        </w:rPr>
        <w:t>7.3.2 中标人不能按本章第7.3.1项要求提交履约担保的，视为放弃中标，并按规定承担相应的责任。</w:t>
      </w:r>
    </w:p>
    <w:p w14:paraId="6DEF784B">
      <w:pPr>
        <w:shd w:val="clear"/>
        <w:spacing w:line="500" w:lineRule="exact"/>
        <w:ind w:firstLine="420"/>
        <w:rPr>
          <w:rFonts w:hint="eastAsia" w:ascii="宋体" w:hAnsi="宋体" w:eastAsia="宋体" w:cs="宋体"/>
          <w:sz w:val="24"/>
          <w:highlight w:val="none"/>
        </w:rPr>
      </w:pPr>
      <w:r>
        <w:rPr>
          <w:rFonts w:hint="eastAsia" w:ascii="宋体" w:hAnsi="宋体" w:eastAsia="宋体" w:cs="宋体"/>
          <w:sz w:val="24"/>
          <w:highlight w:val="none"/>
        </w:rPr>
        <w:t>7.3.3</w:t>
      </w:r>
      <w:r>
        <w:rPr>
          <w:rFonts w:hint="eastAsia" w:ascii="宋体" w:hAnsi="宋体" w:eastAsia="宋体" w:cs="宋体"/>
          <w:sz w:val="24"/>
          <w:szCs w:val="24"/>
          <w:highlight w:val="none"/>
        </w:rPr>
        <w:t>招标人要求中标人提供履约担保的，招标人应当同时向中标人提供工程款支付担保。</w:t>
      </w:r>
      <w:r>
        <w:rPr>
          <w:rFonts w:hint="eastAsia" w:ascii="宋体" w:hAnsi="宋体" w:eastAsia="宋体" w:cs="宋体"/>
          <w:sz w:val="24"/>
          <w:highlight w:val="none"/>
        </w:rPr>
        <w:t>支付担保形式及金额：见投标人须知前附表。</w:t>
      </w:r>
    </w:p>
    <w:p w14:paraId="0FA09305">
      <w:pPr>
        <w:pStyle w:val="5"/>
        <w:shd w:val="clear"/>
        <w:spacing w:line="500" w:lineRule="exact"/>
        <w:ind w:firstLine="482" w:firstLineChars="200"/>
        <w:rPr>
          <w:rFonts w:hint="eastAsia" w:ascii="宋体" w:hAnsi="宋体" w:eastAsia="宋体" w:cs="宋体"/>
          <w:highlight w:val="none"/>
        </w:rPr>
      </w:pPr>
      <w:r>
        <w:rPr>
          <w:rFonts w:hint="eastAsia" w:ascii="宋体" w:hAnsi="宋体" w:eastAsia="宋体" w:cs="宋体"/>
          <w:highlight w:val="none"/>
        </w:rPr>
        <w:t>7.4 签订合同</w:t>
      </w:r>
    </w:p>
    <w:p w14:paraId="3E30A0A7">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7.4.1 招标人和中标人应当自中标通知书发出之日起</w:t>
      </w:r>
      <w:r>
        <w:rPr>
          <w:rFonts w:hint="eastAsia" w:ascii="宋体" w:hAnsi="宋体" w:eastAsia="宋体" w:cs="宋体"/>
          <w:sz w:val="24"/>
          <w:szCs w:val="24"/>
          <w:highlight w:val="none"/>
          <w:lang w:val="en-US" w:eastAsia="zh-CN"/>
        </w:rPr>
        <w:t>25</w:t>
      </w:r>
      <w:r>
        <w:rPr>
          <w:rFonts w:hint="eastAsia" w:ascii="宋体" w:hAnsi="宋体" w:eastAsia="宋体" w:cs="宋体"/>
          <w:sz w:val="24"/>
          <w:szCs w:val="24"/>
          <w:highlight w:val="none"/>
        </w:rPr>
        <w:t>天内，根据招标文件和中标人的投标文件订立书面合同；中标人应在领取中标通知书时向招标代理机构一次性支付招标代理服务费。中标人无正当理由拒签合同或拒绝缴纳招标代理服务费的，招标人取消其中标资格，中标人应按照相关规定承担相应的责任。</w:t>
      </w:r>
    </w:p>
    <w:p w14:paraId="3DB447CC">
      <w:pPr>
        <w:shd w:val="clear"/>
        <w:spacing w:line="500" w:lineRule="exact"/>
        <w:ind w:firstLine="480" w:firstLineChars="200"/>
        <w:rPr>
          <w:rFonts w:hint="eastAsia" w:ascii="宋体" w:hAnsi="宋体" w:eastAsia="宋体" w:cs="宋体"/>
          <w:highlight w:val="none"/>
        </w:rPr>
      </w:pPr>
      <w:r>
        <w:rPr>
          <w:rFonts w:hint="eastAsia" w:ascii="宋体" w:hAnsi="宋体" w:eastAsia="宋体" w:cs="宋体"/>
          <w:sz w:val="24"/>
          <w:szCs w:val="24"/>
          <w:highlight w:val="none"/>
        </w:rPr>
        <w:t>7.4.2采购人自政府采购合同签订之日起2个工作日内，将政府采购合同在省级以上人民政府财政部门指定的媒体上公告，但政府采购合同中涉及国家秘密、商业秘密的内容除外。</w:t>
      </w:r>
    </w:p>
    <w:p w14:paraId="757B5095">
      <w:pPr>
        <w:shd w:val="clear"/>
        <w:spacing w:line="500" w:lineRule="exact"/>
        <w:jc w:val="left"/>
        <w:outlineLvl w:val="1"/>
        <w:rPr>
          <w:rFonts w:hint="eastAsia" w:ascii="宋体" w:hAnsi="宋体" w:eastAsia="宋体" w:cs="宋体"/>
          <w:b/>
          <w:bCs/>
          <w:sz w:val="24"/>
          <w:szCs w:val="24"/>
          <w:highlight w:val="none"/>
        </w:rPr>
      </w:pPr>
      <w:bookmarkStart w:id="136" w:name="_Toc425240471"/>
      <w:bookmarkStart w:id="137" w:name="_Toc421778372"/>
      <w:bookmarkStart w:id="138" w:name="_Toc30488"/>
      <w:bookmarkStart w:id="139" w:name="_Toc420591650"/>
      <w:bookmarkStart w:id="140" w:name="_Toc18187"/>
      <w:r>
        <w:rPr>
          <w:rFonts w:hint="eastAsia" w:ascii="宋体" w:hAnsi="宋体" w:eastAsia="宋体" w:cs="宋体"/>
          <w:b/>
          <w:bCs/>
          <w:sz w:val="24"/>
          <w:szCs w:val="24"/>
          <w:highlight w:val="none"/>
        </w:rPr>
        <w:t>8．重新招标和不再招标</w:t>
      </w:r>
      <w:bookmarkEnd w:id="136"/>
      <w:bookmarkEnd w:id="137"/>
      <w:bookmarkEnd w:id="138"/>
      <w:bookmarkEnd w:id="139"/>
      <w:bookmarkEnd w:id="140"/>
    </w:p>
    <w:p w14:paraId="0C070588">
      <w:pPr>
        <w:shd w:val="clear"/>
        <w:spacing w:line="500" w:lineRule="exact"/>
        <w:ind w:firstLine="482" w:firstLineChars="200"/>
        <w:outlineLvl w:val="2"/>
        <w:rPr>
          <w:rFonts w:hint="eastAsia" w:ascii="宋体" w:hAnsi="宋体" w:eastAsia="宋体" w:cs="宋体"/>
          <w:b/>
          <w:bCs/>
          <w:sz w:val="24"/>
          <w:szCs w:val="24"/>
          <w:highlight w:val="none"/>
        </w:rPr>
      </w:pPr>
      <w:bookmarkStart w:id="141" w:name="_Toc23717"/>
      <w:bookmarkStart w:id="142" w:name="_Toc3989"/>
      <w:r>
        <w:rPr>
          <w:rFonts w:hint="eastAsia" w:ascii="宋体" w:hAnsi="宋体" w:eastAsia="宋体" w:cs="宋体"/>
          <w:b/>
          <w:bCs/>
          <w:sz w:val="24"/>
          <w:szCs w:val="24"/>
          <w:highlight w:val="none"/>
        </w:rPr>
        <w:t>8.1 重新招标</w:t>
      </w:r>
      <w:bookmarkEnd w:id="141"/>
      <w:bookmarkEnd w:id="142"/>
    </w:p>
    <w:p w14:paraId="0D71E640">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有下列情形之一的，招标人将重新招标：</w:t>
      </w:r>
    </w:p>
    <w:p w14:paraId="4EA98897">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（l）投标截止时间止，投标人少于3个的；</w:t>
      </w:r>
    </w:p>
    <w:p w14:paraId="0974E869">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（2）经评标委员会评审后否决所有投标的。</w:t>
      </w:r>
    </w:p>
    <w:p w14:paraId="4CB288BC">
      <w:pPr>
        <w:shd w:val="clear"/>
        <w:spacing w:line="500" w:lineRule="exact"/>
        <w:ind w:firstLine="482" w:firstLineChars="200"/>
        <w:outlineLvl w:val="2"/>
        <w:rPr>
          <w:rFonts w:hint="eastAsia" w:ascii="宋体" w:hAnsi="宋体" w:eastAsia="宋体" w:cs="宋体"/>
          <w:b/>
          <w:bCs/>
          <w:sz w:val="24"/>
          <w:szCs w:val="24"/>
          <w:highlight w:val="none"/>
        </w:rPr>
      </w:pPr>
      <w:bookmarkStart w:id="143" w:name="_Toc15596"/>
      <w:bookmarkStart w:id="144" w:name="_Toc26419"/>
      <w:r>
        <w:rPr>
          <w:rFonts w:hint="eastAsia" w:ascii="宋体" w:hAnsi="宋体" w:eastAsia="宋体" w:cs="宋体"/>
          <w:b/>
          <w:bCs/>
          <w:sz w:val="24"/>
          <w:szCs w:val="24"/>
          <w:highlight w:val="none"/>
        </w:rPr>
        <w:t>8.2 不再招标</w:t>
      </w:r>
      <w:bookmarkEnd w:id="143"/>
      <w:bookmarkEnd w:id="144"/>
    </w:p>
    <w:p w14:paraId="1D193F89">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重新招标后投标人仍少于3个或者所有投标被否决的，属于必须审批或核准的工程建设项目，经原审批或核准部门批准后不再进行招标。</w:t>
      </w:r>
    </w:p>
    <w:p w14:paraId="1F0912CA">
      <w:pPr>
        <w:shd w:val="clear"/>
        <w:spacing w:line="500" w:lineRule="exact"/>
        <w:jc w:val="left"/>
        <w:outlineLvl w:val="1"/>
        <w:rPr>
          <w:rFonts w:hint="eastAsia" w:ascii="宋体" w:hAnsi="宋体" w:eastAsia="宋体" w:cs="宋体"/>
          <w:b/>
          <w:bCs/>
          <w:sz w:val="24"/>
          <w:szCs w:val="24"/>
          <w:highlight w:val="none"/>
        </w:rPr>
      </w:pPr>
      <w:bookmarkStart w:id="145" w:name="_Toc421778373"/>
      <w:bookmarkStart w:id="146" w:name="_Toc4420"/>
      <w:bookmarkStart w:id="147" w:name="_Toc425240472"/>
      <w:bookmarkStart w:id="148" w:name="_Toc420591651"/>
      <w:bookmarkStart w:id="149" w:name="_Toc32389"/>
      <w:r>
        <w:rPr>
          <w:rFonts w:hint="eastAsia" w:ascii="宋体" w:hAnsi="宋体" w:eastAsia="宋体" w:cs="宋体"/>
          <w:b/>
          <w:bCs/>
          <w:sz w:val="24"/>
          <w:szCs w:val="24"/>
          <w:highlight w:val="none"/>
        </w:rPr>
        <w:t>9．纪律和监督</w:t>
      </w:r>
      <w:bookmarkEnd w:id="145"/>
      <w:bookmarkEnd w:id="146"/>
      <w:bookmarkEnd w:id="147"/>
      <w:bookmarkEnd w:id="148"/>
      <w:bookmarkEnd w:id="149"/>
    </w:p>
    <w:p w14:paraId="7B9BD20C">
      <w:pPr>
        <w:shd w:val="clear"/>
        <w:spacing w:line="500" w:lineRule="exact"/>
        <w:ind w:firstLine="482" w:firstLineChars="200"/>
        <w:outlineLvl w:val="2"/>
        <w:rPr>
          <w:rFonts w:hint="eastAsia" w:ascii="宋体" w:hAnsi="宋体" w:eastAsia="宋体" w:cs="宋体"/>
          <w:b/>
          <w:bCs/>
          <w:sz w:val="24"/>
          <w:szCs w:val="24"/>
          <w:highlight w:val="none"/>
        </w:rPr>
      </w:pPr>
      <w:bookmarkStart w:id="150" w:name="_Toc962"/>
      <w:bookmarkStart w:id="151" w:name="_Toc350"/>
      <w:r>
        <w:rPr>
          <w:rFonts w:hint="eastAsia" w:ascii="宋体" w:hAnsi="宋体" w:eastAsia="宋体" w:cs="宋体"/>
          <w:b/>
          <w:bCs/>
          <w:sz w:val="24"/>
          <w:szCs w:val="24"/>
          <w:highlight w:val="none"/>
        </w:rPr>
        <w:t>9.1 对招标人的纪律要求</w:t>
      </w:r>
      <w:bookmarkEnd w:id="150"/>
      <w:bookmarkEnd w:id="151"/>
    </w:p>
    <w:p w14:paraId="4C4B6566">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招标人不得泄漏招标投标活动中应当保密的情况和资料，不得与投标人串通损害国家利益、社会公共利益或者他人合法权益。</w:t>
      </w:r>
    </w:p>
    <w:p w14:paraId="3CA9AA6A">
      <w:pPr>
        <w:shd w:val="clear"/>
        <w:spacing w:line="500" w:lineRule="exact"/>
        <w:ind w:firstLine="482" w:firstLineChars="200"/>
        <w:outlineLvl w:val="2"/>
        <w:rPr>
          <w:rFonts w:hint="eastAsia" w:ascii="宋体" w:hAnsi="宋体" w:eastAsia="宋体" w:cs="宋体"/>
          <w:b/>
          <w:bCs/>
          <w:sz w:val="24"/>
          <w:szCs w:val="24"/>
          <w:highlight w:val="none"/>
        </w:rPr>
      </w:pPr>
      <w:bookmarkStart w:id="152" w:name="_Toc5401"/>
      <w:bookmarkStart w:id="153" w:name="_Toc4068"/>
      <w:r>
        <w:rPr>
          <w:rFonts w:hint="eastAsia" w:ascii="宋体" w:hAnsi="宋体" w:eastAsia="宋体" w:cs="宋体"/>
          <w:b/>
          <w:bCs/>
          <w:sz w:val="24"/>
          <w:szCs w:val="24"/>
          <w:highlight w:val="none"/>
        </w:rPr>
        <w:t>9.2 对投标人的纪律要求</w:t>
      </w:r>
      <w:bookmarkEnd w:id="152"/>
      <w:bookmarkEnd w:id="153"/>
    </w:p>
    <w:p w14:paraId="4CC1B88C">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4BEAE0BA">
      <w:pPr>
        <w:shd w:val="clear"/>
        <w:spacing w:line="500" w:lineRule="exact"/>
        <w:ind w:firstLine="482" w:firstLineChars="200"/>
        <w:outlineLvl w:val="2"/>
        <w:rPr>
          <w:rFonts w:hint="eastAsia" w:ascii="宋体" w:hAnsi="宋体" w:eastAsia="宋体" w:cs="宋体"/>
          <w:b/>
          <w:bCs/>
          <w:sz w:val="24"/>
          <w:szCs w:val="24"/>
          <w:highlight w:val="none"/>
        </w:rPr>
      </w:pPr>
      <w:bookmarkStart w:id="154" w:name="_Toc27523"/>
      <w:bookmarkStart w:id="155" w:name="_Toc24478"/>
      <w:r>
        <w:rPr>
          <w:rFonts w:hint="eastAsia" w:ascii="宋体" w:hAnsi="宋体" w:eastAsia="宋体" w:cs="宋体"/>
          <w:b/>
          <w:bCs/>
          <w:sz w:val="24"/>
          <w:szCs w:val="24"/>
          <w:highlight w:val="none"/>
        </w:rPr>
        <w:t>9.3 对评标委员会成员的纪律要求</w:t>
      </w:r>
      <w:bookmarkEnd w:id="154"/>
      <w:bookmarkEnd w:id="155"/>
    </w:p>
    <w:p w14:paraId="18AAC746">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654FD5E5">
      <w:pPr>
        <w:shd w:val="clear"/>
        <w:spacing w:line="500" w:lineRule="exact"/>
        <w:ind w:firstLine="482" w:firstLineChars="200"/>
        <w:jc w:val="left"/>
        <w:outlineLvl w:val="2"/>
        <w:rPr>
          <w:rFonts w:hint="eastAsia" w:ascii="宋体" w:hAnsi="宋体" w:eastAsia="宋体" w:cs="宋体"/>
          <w:b/>
          <w:bCs/>
          <w:sz w:val="24"/>
          <w:szCs w:val="24"/>
          <w:highlight w:val="none"/>
        </w:rPr>
      </w:pPr>
      <w:bookmarkStart w:id="156" w:name="_Toc30530"/>
      <w:bookmarkStart w:id="157" w:name="_Toc16418"/>
      <w:r>
        <w:rPr>
          <w:rFonts w:hint="eastAsia" w:ascii="宋体" w:hAnsi="宋体" w:eastAsia="宋体" w:cs="宋体"/>
          <w:b/>
          <w:bCs/>
          <w:sz w:val="24"/>
          <w:szCs w:val="24"/>
          <w:highlight w:val="none"/>
        </w:rPr>
        <w:t>9.4 对与评标活动有关的工作人员的纪律要求</w:t>
      </w:r>
      <w:bookmarkEnd w:id="156"/>
      <w:bookmarkEnd w:id="157"/>
    </w:p>
    <w:p w14:paraId="1560D739">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727514D5">
      <w:pPr>
        <w:shd w:val="clear"/>
        <w:spacing w:line="500" w:lineRule="exact"/>
        <w:ind w:firstLine="482" w:firstLineChars="200"/>
        <w:jc w:val="left"/>
        <w:outlineLvl w:val="2"/>
        <w:rPr>
          <w:rFonts w:hint="eastAsia" w:ascii="宋体" w:hAnsi="宋体" w:eastAsia="宋体" w:cs="宋体"/>
          <w:b/>
          <w:bCs/>
          <w:sz w:val="24"/>
          <w:szCs w:val="24"/>
          <w:highlight w:val="none"/>
        </w:rPr>
      </w:pPr>
      <w:bookmarkStart w:id="158" w:name="_Toc12879"/>
      <w:bookmarkStart w:id="159" w:name="_Toc21662"/>
      <w:r>
        <w:rPr>
          <w:rFonts w:hint="eastAsia" w:ascii="宋体" w:hAnsi="宋体" w:eastAsia="宋体" w:cs="宋体"/>
          <w:b/>
          <w:bCs/>
          <w:sz w:val="24"/>
          <w:szCs w:val="24"/>
          <w:highlight w:val="none"/>
        </w:rPr>
        <w:t>9.5 投诉</w:t>
      </w:r>
      <w:bookmarkEnd w:id="158"/>
      <w:bookmarkEnd w:id="159"/>
    </w:p>
    <w:p w14:paraId="16C71E24">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投标人和其他利害关系人认为本次招标活动违反法律、法规和规章规定的，有权向有关行政监督部门投诉。</w:t>
      </w:r>
    </w:p>
    <w:p w14:paraId="37A7AE26">
      <w:pPr>
        <w:shd w:val="clear"/>
        <w:spacing w:line="500" w:lineRule="exact"/>
        <w:jc w:val="left"/>
        <w:outlineLvl w:val="1"/>
        <w:rPr>
          <w:rFonts w:hint="eastAsia" w:ascii="宋体" w:hAnsi="宋体" w:eastAsia="宋体" w:cs="宋体"/>
          <w:b/>
          <w:bCs/>
          <w:sz w:val="24"/>
          <w:szCs w:val="24"/>
          <w:highlight w:val="none"/>
        </w:rPr>
      </w:pPr>
      <w:bookmarkStart w:id="160" w:name="_Toc30705"/>
      <w:bookmarkStart w:id="161" w:name="_Toc21077"/>
      <w:r>
        <w:rPr>
          <w:rFonts w:hint="eastAsia" w:ascii="宋体" w:hAnsi="宋体" w:eastAsia="宋体" w:cs="宋体"/>
          <w:b/>
          <w:bCs/>
          <w:sz w:val="24"/>
          <w:szCs w:val="24"/>
          <w:highlight w:val="none"/>
        </w:rPr>
        <w:t>10．质疑</w:t>
      </w:r>
      <w:bookmarkEnd w:id="160"/>
      <w:bookmarkEnd w:id="161"/>
    </w:p>
    <w:p w14:paraId="407BDD74">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10.1投标人认为招标文件、招标过程、中标结果使自己的权益受到损害的，可以在知道或者应知其权益受到损害之日起7个工作日内，以书面形式向采购人、采购代理机构提出质疑。</w:t>
      </w:r>
    </w:p>
    <w:p w14:paraId="065F234E">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10.2投标人必须在法定质疑期内一次性提出针对同一采购程序环节的质疑。</w:t>
      </w:r>
    </w:p>
    <w:p w14:paraId="3A54D6CF">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10.3投标人可以委托代理人进行质疑。代理人提出质疑的，应当提交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2E793C1">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10.4以联合体形式参加政府采购活动的，其质疑应当由组成联合体的所有投标人共同提出。</w:t>
      </w:r>
    </w:p>
    <w:p w14:paraId="05F91EE8">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10.5投标人提出质疑应当提交质疑函和必要的证明材料。质疑函应当包括下列内容：</w:t>
      </w:r>
    </w:p>
    <w:p w14:paraId="445DC5FB">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10.5.1投标人的姓名或者名称、地址、邮编、联系人及联系电话；</w:t>
      </w:r>
    </w:p>
    <w:p w14:paraId="7831A2BD">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10.5.2质疑项目的名称、编号；</w:t>
      </w:r>
    </w:p>
    <w:p w14:paraId="7B9E507A">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10.5.3具体、明确的质疑事项和与质疑事项相关的请求；</w:t>
      </w:r>
    </w:p>
    <w:p w14:paraId="17AE290B">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10.5.4事实依据；</w:t>
      </w:r>
    </w:p>
    <w:p w14:paraId="1D94397E">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10.5.5必要的法律依据；</w:t>
      </w:r>
    </w:p>
    <w:p w14:paraId="2D535215">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10.5.6提出质疑的日期。</w:t>
      </w:r>
    </w:p>
    <w:p w14:paraId="129D1DDE">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10.6有下列情形之一的，属于无效质疑，采购代理机构和采购人不予受理：</w:t>
      </w:r>
    </w:p>
    <w:p w14:paraId="13142045">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10.6.1质疑投标人不是参与本次政府采购项目的投标人；</w:t>
      </w:r>
    </w:p>
    <w:p w14:paraId="76D5E670">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10.6.2质疑投标人与质疑事项不存在利害关系的；</w:t>
      </w:r>
    </w:p>
    <w:p w14:paraId="5D2808C5">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10.6.3未在法定期限内提出质疑的；</w:t>
      </w:r>
    </w:p>
    <w:p w14:paraId="744285F2">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10.6.4质疑未以书面形式提出，或质疑函主要内容构成不完整的；</w:t>
      </w:r>
    </w:p>
    <w:p w14:paraId="72B8A32D">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10.6.5应当提交授权书而未提交的；</w:t>
      </w:r>
    </w:p>
    <w:p w14:paraId="03C5F8EB">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10.6.6以非法手段取得证据、材料的；</w:t>
      </w:r>
    </w:p>
    <w:p w14:paraId="1523456E">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10.6.7质疑答复后，同一质疑人就同一事项或同一采购程序环节再次提出质疑的；</w:t>
      </w:r>
    </w:p>
    <w:p w14:paraId="5B52CB7C">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10.6.8不符合法律、法规、规章和政府采购监管机构规定的其他条件的。</w:t>
      </w:r>
    </w:p>
    <w:p w14:paraId="5C790216">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10.7质疑答复</w:t>
      </w:r>
    </w:p>
    <w:p w14:paraId="11D0DA02">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10.7.1采购人或采购代理机构在收到质疑函后7个工作日内作出答复，并以书面形式通知质疑投标人和其他有关投标人。</w:t>
      </w:r>
    </w:p>
    <w:p w14:paraId="67F1E6BB">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10.7.2质疑投标人对采购人、采购代理机构的答复不满意，或者采购人、采购代理机构未在规定时间内作出答复的，可以在答复期满后15个工作日内向同级人民政府财政部门提起投诉。</w:t>
      </w:r>
    </w:p>
    <w:p w14:paraId="36F0C3FA">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10.8其他需要说明的事项</w:t>
      </w:r>
    </w:p>
    <w:p w14:paraId="5C6CC753">
      <w:pPr>
        <w:pStyle w:val="113"/>
        <w:shd w:val="clear"/>
        <w:spacing w:line="500" w:lineRule="exact"/>
        <w:ind w:firstLine="480" w:firstLineChars="0"/>
        <w:jc w:val="left"/>
        <w:rPr>
          <w:rFonts w:hint="eastAsia" w:ascii="宋体" w:hAnsi="宋体" w:eastAsia="宋体" w:cs="宋体"/>
          <w:sz w:val="24"/>
          <w:szCs w:val="24"/>
          <w:highlight w:val="none"/>
        </w:rPr>
      </w:pPr>
      <w:bookmarkStart w:id="162" w:name="_Toc425240473"/>
      <w:bookmarkStart w:id="163" w:name="_Toc420591652"/>
      <w:bookmarkStart w:id="164" w:name="_Toc421778374"/>
      <w:r>
        <w:rPr>
          <w:rFonts w:hint="eastAsia" w:ascii="宋体" w:hAnsi="宋体" w:eastAsia="宋体" w:cs="宋体"/>
          <w:sz w:val="24"/>
          <w:szCs w:val="24"/>
          <w:highlight w:val="none"/>
        </w:rPr>
        <w:t>10.8.1质疑函须按财政部《质疑函范本》给定的格式进行填写，范本下载详见【财政部国库司（gks.mof.gov.cn）】网站〖首页·政府采购管理〗栏目中的《政府采购供应商质疑函范本》。《政府采购供应商质疑函范本》链接地址：</w:t>
      </w:r>
    </w:p>
    <w:p w14:paraId="4EA0D5E3">
      <w:pPr>
        <w:pStyle w:val="113"/>
        <w:shd w:val="clear"/>
        <w:spacing w:line="500" w:lineRule="exact"/>
        <w:ind w:firstLine="48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http://gks.mof.gov.cn/ztztz/zhengfucaigouguanli/201802/t20180201_2804589.htm</w:t>
      </w:r>
    </w:p>
    <w:p w14:paraId="4F5B6E8F">
      <w:pPr>
        <w:pStyle w:val="113"/>
        <w:shd w:val="clear"/>
        <w:spacing w:line="500" w:lineRule="exact"/>
        <w:ind w:firstLine="48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10.8.2接收质疑函的方式：书面形式</w:t>
      </w:r>
    </w:p>
    <w:p w14:paraId="2FE078E5">
      <w:pPr>
        <w:pStyle w:val="113"/>
        <w:shd w:val="clear"/>
        <w:spacing w:line="500" w:lineRule="exact"/>
        <w:ind w:firstLine="48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10.8.3联系部门：</w:t>
      </w:r>
      <w:r>
        <w:rPr>
          <w:rFonts w:hint="eastAsia" w:ascii="宋体" w:hAnsi="宋体" w:eastAsia="宋体" w:cs="宋体"/>
          <w:sz w:val="24"/>
          <w:szCs w:val="24"/>
          <w:highlight w:val="none"/>
          <w:lang w:eastAsia="zh-CN"/>
        </w:rPr>
        <w:t>陕西金泽盛业项目管理有限公司</w:t>
      </w:r>
      <w:r>
        <w:rPr>
          <w:rFonts w:hint="eastAsia" w:ascii="宋体" w:hAnsi="宋体" w:eastAsia="宋体" w:cs="宋体"/>
          <w:sz w:val="24"/>
          <w:szCs w:val="24"/>
          <w:highlight w:val="none"/>
        </w:rPr>
        <w:t>招标部</w:t>
      </w:r>
    </w:p>
    <w:p w14:paraId="360B2D98">
      <w:pPr>
        <w:pStyle w:val="113"/>
        <w:shd w:val="clear"/>
        <w:spacing w:line="500" w:lineRule="exact"/>
        <w:ind w:firstLine="480" w:firstLineChars="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10.8.4联系电话：见投标人须知前附表</w:t>
      </w:r>
    </w:p>
    <w:p w14:paraId="39F90304">
      <w:pPr>
        <w:pStyle w:val="113"/>
        <w:shd w:val="clear"/>
        <w:spacing w:line="500" w:lineRule="exact"/>
        <w:ind w:firstLine="480" w:firstLineChars="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10.8.5通讯地址：</w:t>
      </w:r>
      <w:r>
        <w:rPr>
          <w:rFonts w:hint="eastAsia" w:ascii="宋体" w:hAnsi="宋体" w:eastAsia="宋体" w:cs="宋体"/>
          <w:sz w:val="24"/>
          <w:szCs w:val="24"/>
          <w:highlight w:val="none"/>
          <w:lang w:eastAsia="zh-CN"/>
        </w:rPr>
        <w:t>西安市经济技术开发区凤城五路123号秦创原软科中心A座20层</w:t>
      </w:r>
    </w:p>
    <w:p w14:paraId="1D4AB4EC">
      <w:pPr>
        <w:numPr>
          <w:ilvl w:val="0"/>
          <w:numId w:val="3"/>
        </w:numPr>
        <w:shd w:val="clear"/>
        <w:spacing w:line="500" w:lineRule="exact"/>
        <w:jc w:val="left"/>
        <w:outlineLvl w:val="1"/>
        <w:rPr>
          <w:rFonts w:hint="eastAsia" w:ascii="宋体" w:hAnsi="宋体" w:eastAsia="宋体" w:cs="宋体"/>
          <w:b/>
          <w:bCs/>
          <w:sz w:val="24"/>
          <w:szCs w:val="24"/>
          <w:highlight w:val="none"/>
        </w:rPr>
      </w:pPr>
      <w:bookmarkStart w:id="165" w:name="_Toc4381"/>
      <w:bookmarkStart w:id="166" w:name="_Toc3230"/>
      <w:r>
        <w:rPr>
          <w:rFonts w:hint="eastAsia" w:ascii="宋体" w:hAnsi="宋体" w:eastAsia="宋体" w:cs="宋体"/>
          <w:b/>
          <w:bCs/>
          <w:sz w:val="24"/>
          <w:szCs w:val="24"/>
          <w:highlight w:val="none"/>
        </w:rPr>
        <w:t>需要补充的其他内容</w:t>
      </w:r>
      <w:bookmarkStart w:id="167" w:name="_Toc356305901"/>
    </w:p>
    <w:p w14:paraId="64F9A371">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见投标人须知前附表</w:t>
      </w:r>
      <w:bookmarkEnd w:id="167"/>
      <w:r>
        <w:rPr>
          <w:rFonts w:hint="eastAsia" w:ascii="宋体" w:hAnsi="宋体" w:eastAsia="宋体" w:cs="宋体"/>
          <w:sz w:val="24"/>
          <w:szCs w:val="24"/>
          <w:highlight w:val="none"/>
        </w:rPr>
        <w:t>。</w:t>
      </w:r>
      <w:bookmarkEnd w:id="162"/>
      <w:bookmarkEnd w:id="163"/>
      <w:bookmarkEnd w:id="164"/>
      <w:bookmarkEnd w:id="165"/>
      <w:bookmarkEnd w:id="166"/>
    </w:p>
    <w:p w14:paraId="6F2A393C">
      <w:pPr>
        <w:pStyle w:val="2"/>
        <w:shd w:val="clear"/>
        <w:spacing w:line="360" w:lineRule="auto"/>
        <w:jc w:val="left"/>
        <w:outlineLvl w:val="1"/>
        <w:rPr>
          <w:rFonts w:hint="eastAsia" w:ascii="宋体" w:hAnsi="宋体" w:eastAsia="宋体" w:cs="宋体"/>
          <w:b/>
          <w:bCs/>
          <w:sz w:val="24"/>
          <w:szCs w:val="24"/>
          <w:highlight w:val="none"/>
        </w:rPr>
      </w:pPr>
      <w:bookmarkStart w:id="168" w:name="_Toc10952"/>
      <w:bookmarkStart w:id="169" w:name="_Toc29494"/>
      <w:r>
        <w:rPr>
          <w:rFonts w:hint="eastAsia" w:ascii="宋体" w:hAnsi="宋体" w:eastAsia="宋体" w:cs="宋体"/>
          <w:b/>
          <w:bCs/>
          <w:sz w:val="24"/>
          <w:szCs w:val="24"/>
          <w:highlight w:val="none"/>
        </w:rPr>
        <w:t>12．合同鉴证</w:t>
      </w:r>
      <w:bookmarkEnd w:id="168"/>
      <w:bookmarkEnd w:id="169"/>
    </w:p>
    <w:p w14:paraId="5467CA56">
      <w:pPr>
        <w:pStyle w:val="13"/>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本项目不收取合同鉴证费。</w:t>
      </w:r>
    </w:p>
    <w:p w14:paraId="09298761">
      <w:pPr>
        <w:pStyle w:val="2"/>
        <w:shd w:val="clear"/>
        <w:spacing w:line="360" w:lineRule="auto"/>
        <w:jc w:val="both"/>
        <w:rPr>
          <w:rFonts w:hint="eastAsia" w:ascii="宋体" w:hAnsi="宋体" w:eastAsia="宋体" w:cs="宋体"/>
          <w:b/>
          <w:bCs/>
          <w:color w:val="FF0000"/>
          <w:sz w:val="24"/>
          <w:szCs w:val="24"/>
          <w:highlight w:val="none"/>
        </w:rPr>
        <w:sectPr>
          <w:pgSz w:w="11906" w:h="16838"/>
          <w:pgMar w:top="1417" w:right="1417" w:bottom="1417" w:left="1701" w:header="851" w:footer="992" w:gutter="0"/>
          <w:pgNumType w:fmt="decimal"/>
          <w:cols w:space="0" w:num="1"/>
          <w:docGrid w:type="lines" w:linePitch="312" w:charSpace="0"/>
        </w:sectPr>
      </w:pPr>
    </w:p>
    <w:p w14:paraId="6FB7862E">
      <w:pPr>
        <w:pStyle w:val="3"/>
        <w:shd w:val="clear"/>
        <w:spacing w:line="500" w:lineRule="exact"/>
        <w:jc w:val="center"/>
        <w:rPr>
          <w:rFonts w:hint="eastAsia" w:ascii="宋体" w:hAnsi="宋体" w:eastAsia="宋体" w:cs="宋体"/>
          <w:highlight w:val="none"/>
        </w:rPr>
      </w:pPr>
      <w:bookmarkStart w:id="170" w:name="_Toc421778376"/>
      <w:bookmarkStart w:id="171" w:name="_Toc26917"/>
      <w:bookmarkStart w:id="172" w:name="_Toc13140"/>
      <w:r>
        <w:rPr>
          <w:rFonts w:hint="eastAsia" w:ascii="宋体" w:hAnsi="宋体" w:eastAsia="宋体" w:cs="宋体"/>
          <w:highlight w:val="none"/>
        </w:rPr>
        <w:t>第三章</w:t>
      </w:r>
      <w:r>
        <w:rPr>
          <w:rFonts w:hint="eastAsia" w:ascii="宋体" w:hAnsi="宋体" w:eastAsia="宋体" w:cs="宋体"/>
          <w:highlight w:val="none"/>
          <w:lang w:val="en-US" w:eastAsia="zh-CN"/>
        </w:rPr>
        <w:t xml:space="preserve">  </w:t>
      </w:r>
      <w:r>
        <w:rPr>
          <w:rFonts w:hint="eastAsia" w:ascii="宋体" w:hAnsi="宋体" w:eastAsia="宋体" w:cs="宋体"/>
          <w:highlight w:val="none"/>
        </w:rPr>
        <w:t>评标办法</w:t>
      </w:r>
      <w:bookmarkEnd w:id="170"/>
      <w:bookmarkEnd w:id="171"/>
      <w:bookmarkEnd w:id="172"/>
    </w:p>
    <w:p w14:paraId="66C46E6A">
      <w:pPr>
        <w:pStyle w:val="4"/>
        <w:shd w:val="clear"/>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一、评标方法</w:t>
      </w:r>
    </w:p>
    <w:p w14:paraId="255010D2">
      <w:pPr>
        <w:shd w:val="clear"/>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按照《中华人民共和国政府采购法》及实施条例、《中华人民共和国招标投标法》及实施条例的规定，本次评标采用综合评分法，即在最大限度地满足招标文件实质性要求前提下，按照招标文件中规定的各项因素和相应的权重分值进行综合评审后，以总得分最高的投标人作为中标候选人并依次排序（最低报价不是中标的唯一标准）。</w:t>
      </w:r>
    </w:p>
    <w:p w14:paraId="3FB8FBAC">
      <w:pPr>
        <w:pStyle w:val="4"/>
        <w:shd w:val="clear"/>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二、评标程序</w:t>
      </w:r>
    </w:p>
    <w:p w14:paraId="2680A9D6">
      <w:pPr>
        <w:pStyle w:val="5"/>
        <w:shd w:val="clear"/>
        <w:spacing w:line="500" w:lineRule="exact"/>
        <w:rPr>
          <w:rFonts w:hint="eastAsia" w:ascii="宋体" w:hAnsi="宋体" w:eastAsia="宋体" w:cs="宋体"/>
          <w:highlight w:val="none"/>
        </w:rPr>
      </w:pPr>
      <w:r>
        <w:rPr>
          <w:rFonts w:hint="eastAsia" w:ascii="宋体" w:hAnsi="宋体" w:eastAsia="宋体" w:cs="宋体"/>
          <w:highlight w:val="none"/>
        </w:rPr>
        <w:t>1、本采购项目评标按照下列工作程序进行</w:t>
      </w:r>
    </w:p>
    <w:p w14:paraId="0CCAC3F0">
      <w:pPr>
        <w:shd w:val="clear"/>
        <w:spacing w:line="500" w:lineRule="exact"/>
        <w:ind w:firstLine="495"/>
        <w:rPr>
          <w:rFonts w:hint="eastAsia" w:ascii="宋体" w:hAnsi="宋体" w:eastAsia="宋体" w:cs="宋体"/>
          <w:sz w:val="24"/>
          <w:highlight w:val="none"/>
        </w:rPr>
      </w:pPr>
      <w:r>
        <w:rPr>
          <w:rFonts w:hint="eastAsia" w:ascii="宋体" w:hAnsi="宋体" w:eastAsia="宋体" w:cs="宋体"/>
          <w:sz w:val="24"/>
          <w:highlight w:val="none"/>
        </w:rPr>
        <w:t>（1）投标文件初审；</w:t>
      </w:r>
    </w:p>
    <w:p w14:paraId="4101B48E">
      <w:pPr>
        <w:shd w:val="clear"/>
        <w:spacing w:line="500" w:lineRule="exact"/>
        <w:ind w:firstLine="495"/>
        <w:rPr>
          <w:rFonts w:hint="eastAsia" w:ascii="宋体" w:hAnsi="宋体" w:eastAsia="宋体" w:cs="宋体"/>
          <w:sz w:val="24"/>
          <w:highlight w:val="none"/>
        </w:rPr>
      </w:pPr>
      <w:r>
        <w:rPr>
          <w:rFonts w:hint="eastAsia" w:ascii="宋体" w:hAnsi="宋体" w:eastAsia="宋体" w:cs="宋体"/>
          <w:sz w:val="24"/>
          <w:highlight w:val="none"/>
        </w:rPr>
        <w:t>（2）澄清有关问题；</w:t>
      </w:r>
    </w:p>
    <w:p w14:paraId="2C96DC96">
      <w:pPr>
        <w:shd w:val="clear"/>
        <w:spacing w:line="500" w:lineRule="exact"/>
        <w:ind w:firstLine="495"/>
        <w:rPr>
          <w:rFonts w:hint="eastAsia" w:ascii="宋体" w:hAnsi="宋体" w:eastAsia="宋体" w:cs="宋体"/>
          <w:sz w:val="24"/>
          <w:highlight w:val="none"/>
        </w:rPr>
      </w:pPr>
      <w:r>
        <w:rPr>
          <w:rFonts w:hint="eastAsia" w:ascii="宋体" w:hAnsi="宋体" w:eastAsia="宋体" w:cs="宋体"/>
          <w:sz w:val="24"/>
          <w:highlight w:val="none"/>
        </w:rPr>
        <w:t>（3）比较与评价；</w:t>
      </w:r>
    </w:p>
    <w:p w14:paraId="07F6C9CF">
      <w:pPr>
        <w:shd w:val="clear"/>
        <w:spacing w:line="500" w:lineRule="exact"/>
        <w:ind w:firstLine="495"/>
        <w:rPr>
          <w:rFonts w:hint="eastAsia" w:ascii="宋体" w:hAnsi="宋体" w:eastAsia="宋体" w:cs="宋体"/>
          <w:sz w:val="24"/>
          <w:highlight w:val="none"/>
        </w:rPr>
      </w:pPr>
      <w:r>
        <w:rPr>
          <w:rFonts w:hint="eastAsia" w:ascii="宋体" w:hAnsi="宋体" w:eastAsia="宋体" w:cs="宋体"/>
          <w:sz w:val="24"/>
          <w:highlight w:val="none"/>
        </w:rPr>
        <w:t>（4）推荐中标候选人名单；</w:t>
      </w:r>
    </w:p>
    <w:p w14:paraId="19CEFFDC">
      <w:pPr>
        <w:shd w:val="clear"/>
        <w:spacing w:line="500" w:lineRule="exact"/>
        <w:ind w:firstLine="495"/>
        <w:rPr>
          <w:rFonts w:hint="eastAsia" w:ascii="宋体" w:hAnsi="宋体" w:eastAsia="宋体" w:cs="宋体"/>
          <w:sz w:val="24"/>
          <w:highlight w:val="none"/>
        </w:rPr>
      </w:pPr>
      <w:r>
        <w:rPr>
          <w:rFonts w:hint="eastAsia" w:ascii="宋体" w:hAnsi="宋体" w:eastAsia="宋体" w:cs="宋体"/>
          <w:sz w:val="24"/>
          <w:highlight w:val="none"/>
        </w:rPr>
        <w:t>（5）编写评标报告。</w:t>
      </w:r>
    </w:p>
    <w:p w14:paraId="311B1ED0">
      <w:pPr>
        <w:shd w:val="clear"/>
        <w:spacing w:line="500" w:lineRule="exact"/>
        <w:ind w:firstLine="480" w:firstLineChars="200"/>
        <w:rPr>
          <w:rFonts w:hint="eastAsia" w:ascii="宋体" w:hAnsi="宋体" w:eastAsia="宋体" w:cs="宋体"/>
          <w:highlight w:val="none"/>
        </w:rPr>
      </w:pPr>
      <w:r>
        <w:rPr>
          <w:rFonts w:hint="eastAsia" w:ascii="宋体" w:hAnsi="宋体" w:eastAsia="宋体" w:cs="宋体"/>
          <w:bCs/>
          <w:sz w:val="24"/>
          <w:highlight w:val="none"/>
        </w:rPr>
        <w:t>在上一步评审中被认定无效投标者，不进入下一步的评审。</w:t>
      </w:r>
    </w:p>
    <w:p w14:paraId="7DF0A35A">
      <w:pPr>
        <w:pStyle w:val="5"/>
        <w:shd w:val="clear"/>
        <w:spacing w:line="500" w:lineRule="exact"/>
        <w:rPr>
          <w:rFonts w:hint="eastAsia" w:ascii="宋体" w:hAnsi="宋体" w:eastAsia="宋体" w:cs="宋体"/>
          <w:highlight w:val="none"/>
        </w:rPr>
      </w:pPr>
      <w:r>
        <w:rPr>
          <w:rFonts w:hint="eastAsia" w:ascii="宋体" w:hAnsi="宋体" w:eastAsia="宋体" w:cs="宋体"/>
          <w:highlight w:val="none"/>
        </w:rPr>
        <w:t>2、投标文件初审</w:t>
      </w:r>
    </w:p>
    <w:p w14:paraId="6CC306DF">
      <w:pPr>
        <w:shd w:val="clear"/>
        <w:tabs>
          <w:tab w:val="left" w:pos="0"/>
        </w:tabs>
        <w:adjustRightInd w:val="0"/>
        <w:snapToGrid w:val="0"/>
        <w:spacing w:line="500" w:lineRule="exact"/>
        <w:ind w:firstLine="470" w:firstLineChars="196"/>
        <w:rPr>
          <w:rFonts w:hint="eastAsia" w:ascii="宋体" w:hAnsi="宋体" w:eastAsia="宋体" w:cs="宋体"/>
          <w:color w:val="000000"/>
          <w:sz w:val="24"/>
          <w:highlight w:val="none"/>
        </w:rPr>
      </w:pPr>
      <w:r>
        <w:rPr>
          <w:rFonts w:hint="eastAsia" w:ascii="宋体" w:hAnsi="宋体" w:eastAsia="宋体" w:cs="宋体"/>
          <w:color w:val="000000"/>
          <w:sz w:val="24"/>
          <w:highlight w:val="none"/>
        </w:rPr>
        <w:t>2.1资格性审查：评标委员会根据</w:t>
      </w:r>
      <w:r>
        <w:rPr>
          <w:rFonts w:hint="eastAsia" w:ascii="宋体" w:hAnsi="宋体" w:eastAsia="宋体" w:cs="宋体"/>
          <w:sz w:val="24"/>
          <w:highlight w:val="none"/>
        </w:rPr>
        <w:t>本章“四、评审标准 1、初步评审标准”第1.1项规定的</w:t>
      </w:r>
      <w:r>
        <w:rPr>
          <w:rFonts w:hint="eastAsia" w:ascii="宋体" w:hAnsi="宋体" w:eastAsia="宋体" w:cs="宋体"/>
          <w:color w:val="000000"/>
          <w:sz w:val="24"/>
          <w:highlight w:val="none"/>
        </w:rPr>
        <w:t>评审标准对投标人进行资格性审查。有一项不符合评审标准的，将被认定为无效投标。</w:t>
      </w:r>
    </w:p>
    <w:p w14:paraId="5626F9F5">
      <w:pPr>
        <w:shd w:val="clear"/>
        <w:tabs>
          <w:tab w:val="left" w:pos="0"/>
        </w:tabs>
        <w:adjustRightInd w:val="0"/>
        <w:snapToGrid w:val="0"/>
        <w:spacing w:line="500" w:lineRule="exact"/>
        <w:ind w:firstLine="470" w:firstLineChars="196"/>
        <w:rPr>
          <w:rFonts w:hint="eastAsia" w:ascii="宋体" w:hAnsi="宋体" w:eastAsia="宋体" w:cs="宋体"/>
          <w:color w:val="000000"/>
          <w:sz w:val="24"/>
          <w:highlight w:val="none"/>
        </w:rPr>
      </w:pPr>
      <w:r>
        <w:rPr>
          <w:rFonts w:hint="eastAsia" w:ascii="宋体" w:hAnsi="宋体" w:eastAsia="宋体" w:cs="宋体"/>
          <w:color w:val="000000"/>
          <w:sz w:val="24"/>
          <w:highlight w:val="none"/>
        </w:rPr>
        <w:t>2.2符合性审查：评标委员会根据本章“四、评审标准 1、初步评审标准”第1.2项规定的评审标准对投标文件进行符合性评审。有一项不符合评审标准的，评标委员会应当否决其投标。</w:t>
      </w:r>
    </w:p>
    <w:p w14:paraId="4170E8A8">
      <w:pPr>
        <w:shd w:val="clear"/>
        <w:spacing w:line="50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2.3在资格性审查阶段，不符合招标文件要求的，不得进入符合性审查，在符合性审查时未通过的，不得进入后续评审环节。</w:t>
      </w:r>
    </w:p>
    <w:p w14:paraId="006CB042">
      <w:pPr>
        <w:pStyle w:val="5"/>
        <w:shd w:val="clear"/>
        <w:spacing w:line="500" w:lineRule="exact"/>
        <w:rPr>
          <w:rFonts w:hint="eastAsia" w:ascii="宋体" w:hAnsi="宋体" w:eastAsia="宋体" w:cs="宋体"/>
          <w:highlight w:val="none"/>
        </w:rPr>
      </w:pPr>
      <w:r>
        <w:rPr>
          <w:rFonts w:hint="eastAsia" w:ascii="宋体" w:hAnsi="宋体" w:eastAsia="宋体" w:cs="宋体"/>
          <w:highlight w:val="none"/>
        </w:rPr>
        <w:t>3、投标文件的澄清</w:t>
      </w:r>
    </w:p>
    <w:p w14:paraId="52207901">
      <w:pPr>
        <w:shd w:val="clea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3.1为有助于投标文件的审查、比较和评价，评标委员会可要求投标人对其投标文件中非实质性（投标文件中含义不明确、同类问题表述不一致或者有明显文字和计算错误的内容）的有关问题进行澄清、说明或者补正。有关澄清、说明或者补正的要求和答复应以书面形式提交，并由其法定代表人或授权代表签字。投标人的澄清、说明或者补正不得超出投标文件的范围或者改变投标文件的实质性内容。评标委员会不接受投标人主动提出的澄清、说明。</w:t>
      </w:r>
    </w:p>
    <w:p w14:paraId="37282D45">
      <w:pPr>
        <w:shd w:val="clear"/>
        <w:spacing w:line="50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3.2有效的书面澄清材料，是投标文件的补充材料，成为投标文件的组成部分。</w:t>
      </w:r>
    </w:p>
    <w:p w14:paraId="33CA2A9D">
      <w:pPr>
        <w:shd w:val="clear"/>
        <w:spacing w:line="500" w:lineRule="exact"/>
        <w:ind w:firstLine="480" w:firstLineChars="200"/>
        <w:rPr>
          <w:rFonts w:hint="eastAsia" w:ascii="宋体" w:hAnsi="宋体" w:eastAsia="宋体" w:cs="宋体"/>
          <w:spacing w:val="4"/>
          <w:sz w:val="24"/>
          <w:szCs w:val="24"/>
          <w:highlight w:val="none"/>
        </w:rPr>
      </w:pPr>
      <w:r>
        <w:rPr>
          <w:rFonts w:hint="eastAsia" w:ascii="宋体" w:hAnsi="宋体" w:eastAsia="宋体" w:cs="宋体"/>
          <w:sz w:val="24"/>
          <w:highlight w:val="none"/>
        </w:rPr>
        <w:t>3.3评标委员会发现投标人的报价明显低于其他投标报价、或明显低于市场价格，使得其投标报价可能低于其成本的，有可能影响产品质量或者不能诚信履约的，应当要求其在合理的时间内做出书面说明并提交相关证明材料。投标人不能证明其报价合理性的，由评标委员会认定该投标人以低于成本报价竞标，将其作为无效投标处理。</w:t>
      </w:r>
    </w:p>
    <w:p w14:paraId="72B3ECC4">
      <w:pPr>
        <w:shd w:val="clear"/>
        <w:spacing w:line="500" w:lineRule="exact"/>
        <w:ind w:firstLine="496" w:firstLineChars="20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3.4对于投标文件中可能出现的不一致和算术计算错误按以下方法更正：</w:t>
      </w:r>
    </w:p>
    <w:p w14:paraId="3127C28A">
      <w:pPr>
        <w:numPr>
          <w:ilvl w:val="0"/>
          <w:numId w:val="4"/>
        </w:numPr>
        <w:shd w:val="clear"/>
        <w:spacing w:line="500" w:lineRule="exact"/>
        <w:ind w:firstLine="419" w:firstLineChars="169"/>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投标文件中开标一览表(报价表)内容与投标文件中明细表内容不一致的，以开标一览表(报价表)为准；</w:t>
      </w:r>
    </w:p>
    <w:p w14:paraId="060B79E1">
      <w:pPr>
        <w:numPr>
          <w:ilvl w:val="0"/>
          <w:numId w:val="4"/>
        </w:numPr>
        <w:shd w:val="clear"/>
        <w:spacing w:line="500" w:lineRule="exact"/>
        <w:ind w:firstLine="419" w:firstLineChars="169"/>
        <w:rPr>
          <w:rFonts w:hint="eastAsia" w:ascii="宋体" w:hAnsi="宋体" w:eastAsia="宋体" w:cs="宋体"/>
          <w:sz w:val="24"/>
          <w:highlight w:val="none"/>
        </w:rPr>
      </w:pPr>
      <w:r>
        <w:rPr>
          <w:rFonts w:hint="eastAsia" w:ascii="宋体" w:hAnsi="宋体" w:eastAsia="宋体" w:cs="宋体"/>
          <w:spacing w:val="4"/>
          <w:sz w:val="24"/>
          <w:szCs w:val="24"/>
          <w:highlight w:val="none"/>
        </w:rPr>
        <w:t>投标文件的大写金额和小写金额不一致的，以大写金额为准；总价金额与按单价汇总金额不一致的，以单价金额计算结果为准；单价金额小数点有明显错位的，应以总价为准，并修改单价；</w:t>
      </w:r>
    </w:p>
    <w:p w14:paraId="663632A6">
      <w:pPr>
        <w:pStyle w:val="5"/>
        <w:shd w:val="clear"/>
        <w:spacing w:line="500" w:lineRule="exact"/>
        <w:rPr>
          <w:rFonts w:hint="eastAsia" w:ascii="宋体" w:hAnsi="宋体" w:eastAsia="宋体" w:cs="宋体"/>
          <w:highlight w:val="none"/>
        </w:rPr>
      </w:pPr>
      <w:r>
        <w:rPr>
          <w:rFonts w:hint="eastAsia" w:ascii="宋体" w:hAnsi="宋体" w:eastAsia="宋体" w:cs="宋体"/>
          <w:highlight w:val="none"/>
        </w:rPr>
        <w:t>4、投标文件比较与评价</w:t>
      </w:r>
    </w:p>
    <w:p w14:paraId="2099E6C7">
      <w:pPr>
        <w:shd w:val="clear"/>
        <w:tabs>
          <w:tab w:val="left" w:pos="0"/>
        </w:tabs>
        <w:adjustRightInd w:val="0"/>
        <w:snapToGrid w:val="0"/>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4.1</w:t>
      </w:r>
      <w:r>
        <w:rPr>
          <w:rFonts w:hint="eastAsia" w:ascii="宋体" w:hAnsi="宋体" w:eastAsia="宋体" w:cs="宋体"/>
          <w:bCs/>
          <w:sz w:val="24"/>
          <w:szCs w:val="24"/>
          <w:highlight w:val="none"/>
        </w:rPr>
        <w:t>评委委员会应按照招标文件中规定的评标方法</w:t>
      </w:r>
      <w:r>
        <w:rPr>
          <w:rFonts w:hint="eastAsia" w:ascii="宋体" w:hAnsi="宋体" w:eastAsia="宋体" w:cs="宋体"/>
          <w:sz w:val="24"/>
          <w:szCs w:val="24"/>
          <w:highlight w:val="none"/>
        </w:rPr>
        <w:t>和标准，</w:t>
      </w:r>
      <w:r>
        <w:rPr>
          <w:rFonts w:hint="eastAsia" w:ascii="宋体" w:hAnsi="宋体" w:eastAsia="宋体" w:cs="宋体"/>
          <w:bCs/>
          <w:sz w:val="24"/>
          <w:szCs w:val="24"/>
          <w:highlight w:val="none"/>
        </w:rPr>
        <w:t>对</w:t>
      </w:r>
      <w:r>
        <w:rPr>
          <w:rFonts w:hint="eastAsia" w:ascii="宋体" w:hAnsi="宋体" w:eastAsia="宋体" w:cs="宋体"/>
          <w:sz w:val="24"/>
          <w:szCs w:val="24"/>
          <w:highlight w:val="none"/>
        </w:rPr>
        <w:t>资格性检查和符合性检查</w:t>
      </w:r>
      <w:r>
        <w:rPr>
          <w:rFonts w:hint="eastAsia" w:ascii="宋体" w:hAnsi="宋体" w:eastAsia="宋体" w:cs="宋体"/>
          <w:bCs/>
          <w:sz w:val="24"/>
          <w:szCs w:val="24"/>
          <w:highlight w:val="none"/>
        </w:rPr>
        <w:t>合格的投标文件进行商务和技术评估，综合比较与评价。</w:t>
      </w:r>
    </w:p>
    <w:p w14:paraId="131EF4E6">
      <w:pPr>
        <w:shd w:val="clear"/>
        <w:spacing w:line="500" w:lineRule="exact"/>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4.2如果投标文件没有实质性响应招标文件的要求，评委会将予以拒绝。投标人不得通过修正或撤消不合要求的偏离或保留，从而使其投标成为实质性响应的投标。</w:t>
      </w:r>
    </w:p>
    <w:p w14:paraId="63A3766E">
      <w:pPr>
        <w:keepNext/>
        <w:keepLines/>
        <w:shd w:val="clear"/>
        <w:spacing w:line="500" w:lineRule="exact"/>
        <w:outlineLvl w:val="1"/>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三、政策性扣减</w:t>
      </w:r>
    </w:p>
    <w:p w14:paraId="09C00755">
      <w:pPr>
        <w:keepNext/>
        <w:keepLines/>
        <w:shd w:val="clear"/>
        <w:spacing w:line="500" w:lineRule="exact"/>
        <w:ind w:firstLine="482" w:firstLineChars="200"/>
        <w:outlineLvl w:val="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1、政策性扣减范围</w:t>
      </w:r>
    </w:p>
    <w:p w14:paraId="2C98D667">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1.1供应商符合小型、微型企业或监狱企业、残疾人福利性单位条件的，其投标报价价格评审时将按相应比例进行扣减。</w:t>
      </w:r>
    </w:p>
    <w:p w14:paraId="6D7A9330">
      <w:pPr>
        <w:shd w:val="clea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1.2依据关于印发《政府采购促进中小企业发展管理办法》的通知（财库〔2020〕46号）的规定，在政府采购活动中，供应商提供的货物、工程或者服务符合下列情形的，享受中小企业扶持政策：</w:t>
      </w:r>
    </w:p>
    <w:p w14:paraId="7012F831">
      <w:pPr>
        <w:shd w:val="clea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14:paraId="58163BE5">
      <w:pPr>
        <w:shd w:val="clea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（2）在货物采购项目中，供应商提供的货物既有中小企业制造货物，也有大型企业制造货物的，不享受本办法规定的中小企业扶持政策。</w:t>
      </w:r>
    </w:p>
    <w:p w14:paraId="3746CB95">
      <w:pPr>
        <w:shd w:val="clea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（3）以联合体形式参加政府采购活动，联合体各方均为中小企业的，联合体视同中小企业。其中，联合体各方均为小微企业的，联合体视同小微企业。</w:t>
      </w:r>
    </w:p>
    <w:p w14:paraId="435F914B">
      <w:pPr>
        <w:shd w:val="clear"/>
        <w:spacing w:line="500" w:lineRule="exact"/>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(4)中小企业参加政府采购活动，应当出具符合财库〔2020〕46号规定的《中小企业声明函》,否则不得享受相关中小企业扶持政策。</w:t>
      </w:r>
    </w:p>
    <w:p w14:paraId="7EC37675">
      <w:pPr>
        <w:shd w:val="clear"/>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1.3采购人拟采购产品属于优先采购节能、环境标志产品范围的，应当优先采购节能、环境标志产品；拟采购产品符合政府采购强制采购政策的，实行强制采购。</w:t>
      </w:r>
    </w:p>
    <w:p w14:paraId="4821DAD3">
      <w:pPr>
        <w:shd w:val="clear"/>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1.3.1采购人依据节能产品、环境标志产品品目清单和节能、环境标志产品认证证书实施政府优先采购和强制采购。</w:t>
      </w:r>
    </w:p>
    <w:p w14:paraId="1F93945A">
      <w:pPr>
        <w:shd w:val="clear"/>
        <w:spacing w:line="50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1.3.2采购人拟采购的产品属于品目清单范围的，采购人及其委托的采购代理机构将依据国家确定的认证机构出具的、处于有效期之内的节能、环境标志产品认证证书，对获得证书的产品实施政府优先采购或强制采购。</w:t>
      </w:r>
    </w:p>
    <w:p w14:paraId="2EF881A1">
      <w:pPr>
        <w:shd w:val="clear"/>
        <w:spacing w:line="5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1.4监狱企业参加政府采购活动时，应当提供由省级以上监狱管理局、戒毒管理局(含新疆生产建设兵团)出具的属于监狱企业的证明文件。</w:t>
      </w:r>
      <w:r>
        <w:rPr>
          <w:rFonts w:hint="eastAsia" w:ascii="宋体" w:hAnsi="宋体" w:eastAsia="宋体" w:cs="宋体"/>
          <w:color w:val="000000"/>
          <w:sz w:val="24"/>
          <w:szCs w:val="24"/>
          <w:highlight w:val="none"/>
        </w:rPr>
        <w:t>监狱企业参加政府采购活动时，视同小型、微型企业。</w:t>
      </w:r>
    </w:p>
    <w:p w14:paraId="2E3C1A9A">
      <w:pPr>
        <w:shd w:val="clear"/>
        <w:spacing w:line="500" w:lineRule="exact"/>
        <w:ind w:firstLine="480" w:firstLineChars="200"/>
        <w:jc w:val="lef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1.5符合条件的残疾人福利性单位在参加政府采购活动时，应当提供《残疾人福利性单位声明函》，并对声明的真实性负责。残疾人福利性单位</w:t>
      </w:r>
      <w:r>
        <w:rPr>
          <w:rFonts w:hint="eastAsia" w:ascii="宋体" w:hAnsi="宋体" w:eastAsia="宋体" w:cs="宋体"/>
          <w:color w:val="000000"/>
          <w:sz w:val="24"/>
          <w:szCs w:val="24"/>
          <w:highlight w:val="none"/>
        </w:rPr>
        <w:t>参加政府采购活动时，视同小型、微型企业；</w:t>
      </w:r>
      <w:r>
        <w:rPr>
          <w:rFonts w:hint="eastAsia" w:ascii="宋体" w:hAnsi="宋体" w:eastAsia="宋体" w:cs="宋体"/>
          <w:sz w:val="24"/>
          <w:szCs w:val="24"/>
          <w:highlight w:val="none"/>
        </w:rPr>
        <w:t>残疾人福利性单位属于小型、微型企业的，不重复享受政策。</w:t>
      </w:r>
    </w:p>
    <w:p w14:paraId="1D367DE9">
      <w:pPr>
        <w:shd w:val="clear"/>
        <w:spacing w:line="500" w:lineRule="exact"/>
        <w:ind w:firstLine="482" w:firstLineChars="200"/>
        <w:jc w:val="left"/>
        <w:outlineLvl w:val="2"/>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2、政策性扣减方式</w:t>
      </w:r>
    </w:p>
    <w:p w14:paraId="1552CDD7">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2.1根据《政府采购促进中小企业发展管理办法》（财库〔2020〕46号）、《陕西省财政厅关于进一步加大政府采购支持中小企业力度的通知》（陕财办采〔2022〕5号），对于</w:t>
      </w:r>
      <w:r>
        <w:rPr>
          <w:rFonts w:hint="eastAsia" w:ascii="宋体" w:hAnsi="宋体" w:eastAsia="宋体" w:cs="宋体"/>
          <w:spacing w:val="8"/>
          <w:sz w:val="24"/>
          <w:szCs w:val="24"/>
          <w:highlight w:val="none"/>
        </w:rPr>
        <w:t>未预留份额专门</w:t>
      </w:r>
      <w:r>
        <w:rPr>
          <w:rFonts w:hint="eastAsia" w:ascii="宋体" w:hAnsi="宋体" w:eastAsia="宋体" w:cs="宋体"/>
          <w:sz w:val="24"/>
          <w:szCs w:val="24"/>
          <w:highlight w:val="none"/>
        </w:rPr>
        <w:t>面向中小企业采购的采购项目，以及预留份额项目的非预</w:t>
      </w:r>
      <w:r>
        <w:rPr>
          <w:rFonts w:hint="eastAsia" w:ascii="宋体" w:hAnsi="宋体" w:eastAsia="宋体" w:cs="宋体"/>
          <w:spacing w:val="-2"/>
          <w:sz w:val="24"/>
          <w:szCs w:val="24"/>
          <w:highlight w:val="none"/>
        </w:rPr>
        <w:t>留部分采购包中</w:t>
      </w:r>
      <w:r>
        <w:rPr>
          <w:rFonts w:hint="eastAsia" w:ascii="宋体" w:hAnsi="宋体" w:eastAsia="宋体" w:cs="宋体"/>
          <w:sz w:val="24"/>
          <w:szCs w:val="24"/>
          <w:highlight w:val="none"/>
        </w:rPr>
        <w:t>符合条件的小微企业，在评标时在采用原报价进行评分的基础上增加其价格得分的3%作为其价格分。</w:t>
      </w:r>
    </w:p>
    <w:p w14:paraId="1A2DB618">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2.2接受大中型企业与小微企业组成联合体或者允许大中型企业向一家或者多家小微企业分包的采购项目，对于联合协议或者分包意向协议约定小微企业的合同份额占到合同总金额 30%以上的，在评标时在采用原报价进行评分的基础上增加其价格得分的1%作为其价格分；组成联合体或者接受分包的小微企业与联合体内其他企业、分包企业之间存在直接控股、管理关系的，不享受价格加分优惠政策。</w:t>
      </w:r>
      <w:r>
        <w:rPr>
          <w:rFonts w:hint="eastAsia" w:ascii="宋体" w:hAnsi="宋体" w:eastAsia="宋体" w:cs="宋体"/>
          <w:b/>
          <w:bCs/>
          <w:sz w:val="24"/>
          <w:szCs w:val="24"/>
          <w:highlight w:val="none"/>
        </w:rPr>
        <w:t>享受扶持政策获得政府采购合同的，小微企业不得将合同分包给大中型企业，中型企业不得将合同分包给大型企业。</w:t>
      </w:r>
    </w:p>
    <w:p w14:paraId="5049601D">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2.3监狱企业、残疾人福利性单位视同小微企业，享受预留份额、评审中价格加分等促进中小企业发展的政府采购政策。监狱企业、残疾人福利性单位属于小微企业的，不重复享受政策。</w:t>
      </w:r>
    </w:p>
    <w:p w14:paraId="7E3BF56F">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2.4供应商享受支持中小型企业发展政策优惠的，可以同时享受节能、环境标志产品优先采购政策。</w:t>
      </w:r>
    </w:p>
    <w:p w14:paraId="21C83EFF">
      <w:pPr>
        <w:pStyle w:val="4"/>
        <w:shd w:val="clear"/>
        <w:spacing w:before="0" w:after="0"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四、评审标准</w:t>
      </w:r>
    </w:p>
    <w:p w14:paraId="68E057AD">
      <w:pPr>
        <w:pStyle w:val="5"/>
        <w:shd w:val="clear"/>
        <w:spacing w:line="500" w:lineRule="exact"/>
        <w:ind w:firstLine="482" w:firstLineChars="200"/>
        <w:rPr>
          <w:rFonts w:hint="eastAsia" w:ascii="宋体" w:hAnsi="宋体" w:eastAsia="宋体" w:cs="宋体"/>
          <w:highlight w:val="none"/>
        </w:rPr>
      </w:pPr>
      <w:r>
        <w:rPr>
          <w:rFonts w:hint="eastAsia" w:ascii="宋体" w:hAnsi="宋体" w:eastAsia="宋体" w:cs="宋体"/>
          <w:highlight w:val="none"/>
        </w:rPr>
        <w:t>1、初步评审标准</w:t>
      </w:r>
    </w:p>
    <w:p w14:paraId="7139A313">
      <w:pPr>
        <w:shd w:val="clear"/>
        <w:tabs>
          <w:tab w:val="left" w:pos="0"/>
        </w:tabs>
        <w:adjustRightInd w:val="0"/>
        <w:snapToGrid w:val="0"/>
        <w:spacing w:line="500" w:lineRule="exact"/>
        <w:ind w:firstLine="470" w:firstLineChars="196"/>
        <w:rPr>
          <w:rFonts w:hint="eastAsia" w:ascii="宋体" w:hAnsi="宋体" w:eastAsia="宋体" w:cs="宋体"/>
          <w:color w:val="000000"/>
          <w:kern w:val="0"/>
          <w:sz w:val="24"/>
          <w:szCs w:val="24"/>
          <w:highlight w:val="none"/>
        </w:rPr>
      </w:pPr>
      <w:r>
        <w:rPr>
          <w:rFonts w:hint="eastAsia" w:ascii="宋体" w:hAnsi="宋体" w:eastAsia="宋体" w:cs="宋体"/>
          <w:color w:val="000000"/>
          <w:sz w:val="24"/>
          <w:szCs w:val="24"/>
          <w:highlight w:val="none"/>
        </w:rPr>
        <w:t>1.1资格性审查标准：见附件1初步审查要素表</w:t>
      </w:r>
    </w:p>
    <w:p w14:paraId="6D853687">
      <w:pPr>
        <w:shd w:val="clear"/>
        <w:tabs>
          <w:tab w:val="left" w:pos="0"/>
        </w:tabs>
        <w:adjustRightInd w:val="0"/>
        <w:snapToGrid w:val="0"/>
        <w:spacing w:line="500" w:lineRule="exact"/>
        <w:ind w:firstLine="470" w:firstLineChars="1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1.2符合性审查标准：见附件1初步审查要素表</w:t>
      </w:r>
    </w:p>
    <w:p w14:paraId="52BDABAB">
      <w:pPr>
        <w:shd w:val="clea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1.3否决投标条件：见附件3 否决投标条件</w:t>
      </w:r>
    </w:p>
    <w:p w14:paraId="1E0DB3EB">
      <w:pPr>
        <w:pStyle w:val="5"/>
        <w:shd w:val="clear"/>
        <w:spacing w:line="500" w:lineRule="exact"/>
        <w:ind w:firstLine="482" w:firstLineChars="200"/>
        <w:rPr>
          <w:rFonts w:hint="eastAsia" w:ascii="宋体" w:hAnsi="宋体" w:eastAsia="宋体" w:cs="宋体"/>
          <w:highlight w:val="none"/>
        </w:rPr>
      </w:pPr>
      <w:r>
        <w:rPr>
          <w:rFonts w:hint="eastAsia" w:ascii="宋体" w:hAnsi="宋体" w:eastAsia="宋体" w:cs="宋体"/>
          <w:highlight w:val="none"/>
        </w:rPr>
        <w:t>2、分值构成与评分标准</w:t>
      </w:r>
    </w:p>
    <w:p w14:paraId="79F1823A">
      <w:pPr>
        <w:shd w:val="clear"/>
        <w:tabs>
          <w:tab w:val="left" w:pos="0"/>
        </w:tabs>
        <w:adjustRightInd w:val="0"/>
        <w:snapToGrid w:val="0"/>
        <w:spacing w:line="500" w:lineRule="exact"/>
        <w:ind w:firstLine="470" w:firstLineChars="196"/>
        <w:rPr>
          <w:rFonts w:hint="eastAsia" w:ascii="宋体" w:hAnsi="宋体" w:eastAsia="宋体" w:cs="宋体"/>
          <w:b/>
          <w:spacing w:val="4"/>
          <w:sz w:val="24"/>
          <w:szCs w:val="24"/>
          <w:highlight w:val="none"/>
        </w:rPr>
      </w:pPr>
      <w:r>
        <w:rPr>
          <w:rFonts w:hint="eastAsia" w:ascii="宋体" w:hAnsi="宋体" w:eastAsia="宋体" w:cs="宋体"/>
          <w:bCs/>
          <w:color w:val="000000"/>
          <w:sz w:val="24"/>
          <w:szCs w:val="24"/>
          <w:highlight w:val="none"/>
        </w:rPr>
        <w:t>2.1分值构成：见附件2评标因素及权重分值表</w:t>
      </w:r>
    </w:p>
    <w:p w14:paraId="4EA6418C">
      <w:pPr>
        <w:shd w:val="clear"/>
        <w:spacing w:line="440" w:lineRule="exact"/>
        <w:ind w:right="40" w:rightChars="19" w:firstLine="480" w:firstLineChars="200"/>
        <w:rPr>
          <w:rFonts w:hint="eastAsia" w:ascii="宋体" w:hAnsi="宋体" w:eastAsia="宋体" w:cs="宋体"/>
          <w:sz w:val="24"/>
          <w:szCs w:val="24"/>
          <w:highlight w:val="none"/>
        </w:rPr>
      </w:pPr>
    </w:p>
    <w:p w14:paraId="69D30586">
      <w:pPr>
        <w:pStyle w:val="2"/>
        <w:shd w:val="clea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0205D98A">
      <w:pPr>
        <w:pStyle w:val="5"/>
        <w:shd w:val="clear"/>
        <w:rPr>
          <w:rFonts w:hint="eastAsia" w:ascii="宋体" w:hAnsi="宋体" w:eastAsia="宋体" w:cs="宋体"/>
          <w:highlight w:val="none"/>
        </w:rPr>
      </w:pPr>
      <w:r>
        <w:rPr>
          <w:rFonts w:hint="eastAsia" w:ascii="宋体" w:hAnsi="宋体" w:eastAsia="宋体" w:cs="宋体"/>
          <w:highlight w:val="none"/>
        </w:rPr>
        <w:t>附件1：</w:t>
      </w:r>
    </w:p>
    <w:p w14:paraId="052C0C75">
      <w:pPr>
        <w:pStyle w:val="5"/>
        <w:shd w:val="clear"/>
        <w:jc w:val="center"/>
        <w:rPr>
          <w:rFonts w:hint="eastAsia" w:ascii="宋体" w:hAnsi="宋体" w:eastAsia="宋体" w:cs="宋体"/>
          <w:highlight w:val="none"/>
        </w:rPr>
      </w:pPr>
      <w:r>
        <w:rPr>
          <w:rFonts w:hint="eastAsia" w:ascii="宋体" w:hAnsi="宋体" w:eastAsia="宋体" w:cs="宋体"/>
          <w:highlight w:val="none"/>
        </w:rPr>
        <w:t>初步审查要素表</w:t>
      </w:r>
    </w:p>
    <w:tbl>
      <w:tblPr>
        <w:tblStyle w:val="36"/>
        <w:tblW w:w="95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439"/>
        <w:gridCol w:w="907"/>
        <w:gridCol w:w="1520"/>
        <w:gridCol w:w="5889"/>
      </w:tblGrid>
      <w:tr w14:paraId="20447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1203" w:type="dxa"/>
            <w:gridSpan w:val="2"/>
            <w:noWrap w:val="0"/>
            <w:vAlign w:val="center"/>
          </w:tcPr>
          <w:p w14:paraId="7978807D">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条款号</w:t>
            </w:r>
          </w:p>
        </w:tc>
        <w:tc>
          <w:tcPr>
            <w:tcW w:w="2427" w:type="dxa"/>
            <w:gridSpan w:val="2"/>
            <w:noWrap w:val="0"/>
            <w:vAlign w:val="center"/>
          </w:tcPr>
          <w:p w14:paraId="1D5C1F2F">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评审因素</w:t>
            </w:r>
          </w:p>
        </w:tc>
        <w:tc>
          <w:tcPr>
            <w:tcW w:w="5889" w:type="dxa"/>
            <w:noWrap w:val="0"/>
            <w:vAlign w:val="center"/>
          </w:tcPr>
          <w:p w14:paraId="0AB56DAD">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评审标准</w:t>
            </w:r>
          </w:p>
        </w:tc>
      </w:tr>
      <w:tr w14:paraId="1692B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trPr>
        <w:tc>
          <w:tcPr>
            <w:tcW w:w="764" w:type="dxa"/>
            <w:vMerge w:val="restart"/>
            <w:noWrap w:val="0"/>
            <w:vAlign w:val="center"/>
          </w:tcPr>
          <w:p w14:paraId="044A65FE">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2.1.1</w:t>
            </w:r>
          </w:p>
        </w:tc>
        <w:tc>
          <w:tcPr>
            <w:tcW w:w="439" w:type="dxa"/>
            <w:vMerge w:val="restart"/>
            <w:noWrap w:val="0"/>
            <w:vAlign w:val="center"/>
          </w:tcPr>
          <w:p w14:paraId="2406776A">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资格评审</w:t>
            </w:r>
          </w:p>
          <w:p w14:paraId="4C3E265D">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标准</w:t>
            </w:r>
          </w:p>
        </w:tc>
        <w:tc>
          <w:tcPr>
            <w:tcW w:w="2427" w:type="dxa"/>
            <w:gridSpan w:val="2"/>
            <w:vMerge w:val="restart"/>
            <w:noWrap w:val="0"/>
            <w:vAlign w:val="center"/>
          </w:tcPr>
          <w:p w14:paraId="6F75B34B">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基本资格条件</w:t>
            </w:r>
          </w:p>
        </w:tc>
        <w:tc>
          <w:tcPr>
            <w:tcW w:w="5889" w:type="dxa"/>
            <w:noWrap w:val="0"/>
            <w:vAlign w:val="center"/>
          </w:tcPr>
          <w:p w14:paraId="6998DC8A">
            <w:pPr>
              <w:shd w:val="clear"/>
              <w:tabs>
                <w:tab w:val="left" w:pos="0"/>
              </w:tabs>
              <w:adjustRightInd w:val="0"/>
              <w:snapToGrid w:val="0"/>
              <w:spacing w:line="360" w:lineRule="auto"/>
              <w:ind w:left="-69" w:leftChars="-33" w:firstLine="91" w:firstLineChars="38"/>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1、提供合格有效的法人或者其他组织的营业执照等证明文件，自然人的身份证明；</w:t>
            </w:r>
          </w:p>
          <w:p w14:paraId="6D3F3956">
            <w:pPr>
              <w:shd w:val="clear"/>
              <w:tabs>
                <w:tab w:val="left" w:pos="0"/>
              </w:tabs>
              <w:adjustRightInd w:val="0"/>
              <w:snapToGrid w:val="0"/>
              <w:spacing w:line="360" w:lineRule="auto"/>
              <w:ind w:left="-69" w:leftChars="-33" w:firstLine="91" w:firstLineChars="38"/>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供应商是法人或其他组织的应提供营业执照、法人证书等证明文件，供应商是自然人的应提供有效的自然人身份证明；</w:t>
            </w:r>
          </w:p>
        </w:tc>
      </w:tr>
      <w:tr w14:paraId="1575A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64" w:type="dxa"/>
            <w:vMerge w:val="continue"/>
            <w:noWrap w:val="0"/>
            <w:vAlign w:val="center"/>
          </w:tcPr>
          <w:p w14:paraId="02417051">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439" w:type="dxa"/>
            <w:vMerge w:val="continue"/>
            <w:noWrap w:val="0"/>
            <w:vAlign w:val="center"/>
          </w:tcPr>
          <w:p w14:paraId="3E446D6A">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2427" w:type="dxa"/>
            <w:gridSpan w:val="2"/>
            <w:vMerge w:val="continue"/>
            <w:noWrap w:val="0"/>
            <w:vAlign w:val="center"/>
          </w:tcPr>
          <w:p w14:paraId="762FD783">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5889" w:type="dxa"/>
            <w:noWrap w:val="0"/>
            <w:vAlign w:val="center"/>
          </w:tcPr>
          <w:p w14:paraId="7E90D88D">
            <w:pPr>
              <w:pStyle w:val="2"/>
              <w:shd w:val="clear"/>
              <w:spacing w:line="360" w:lineRule="auto"/>
              <w:jc w:val="left"/>
              <w:rPr>
                <w:rFonts w:hint="eastAsia" w:ascii="宋体" w:hAnsi="宋体" w:eastAsia="宋体" w:cs="宋体"/>
                <w:bCs/>
                <w:kern w:val="0"/>
                <w:sz w:val="24"/>
                <w:szCs w:val="24"/>
                <w:highlight w:val="none"/>
              </w:rPr>
            </w:pPr>
            <w:r>
              <w:rPr>
                <w:rFonts w:hint="eastAsia" w:ascii="宋体" w:hAnsi="宋体" w:eastAsia="宋体" w:cs="宋体"/>
                <w:bCs/>
                <w:kern w:val="0"/>
                <w:sz w:val="24"/>
                <w:szCs w:val="24"/>
                <w:highlight w:val="none"/>
              </w:rPr>
              <w:t>2、基本资格条件承诺函</w:t>
            </w:r>
          </w:p>
        </w:tc>
      </w:tr>
      <w:tr w14:paraId="6648A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3" w:hRule="atLeast"/>
        </w:trPr>
        <w:tc>
          <w:tcPr>
            <w:tcW w:w="764" w:type="dxa"/>
            <w:vMerge w:val="continue"/>
            <w:noWrap w:val="0"/>
            <w:vAlign w:val="center"/>
          </w:tcPr>
          <w:p w14:paraId="4339EB0F">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439" w:type="dxa"/>
            <w:vMerge w:val="continue"/>
            <w:noWrap w:val="0"/>
            <w:vAlign w:val="center"/>
          </w:tcPr>
          <w:p w14:paraId="25E14BF3">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2427" w:type="dxa"/>
            <w:gridSpan w:val="2"/>
            <w:noWrap w:val="0"/>
            <w:vAlign w:val="center"/>
          </w:tcPr>
          <w:p w14:paraId="5E2CBB25">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落实政府采购政策需满足的资格要求</w:t>
            </w:r>
          </w:p>
        </w:tc>
        <w:tc>
          <w:tcPr>
            <w:tcW w:w="5889" w:type="dxa"/>
            <w:noWrap w:val="0"/>
            <w:vAlign w:val="center"/>
          </w:tcPr>
          <w:p w14:paraId="3E30C87D">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bidi="ar-SA"/>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tc>
      </w:tr>
      <w:tr w14:paraId="34C51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64" w:type="dxa"/>
            <w:vMerge w:val="continue"/>
            <w:noWrap w:val="0"/>
            <w:vAlign w:val="center"/>
          </w:tcPr>
          <w:p w14:paraId="0E5D708E">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439" w:type="dxa"/>
            <w:vMerge w:val="continue"/>
            <w:noWrap w:val="0"/>
            <w:vAlign w:val="center"/>
          </w:tcPr>
          <w:p w14:paraId="7EEF11CF">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2427" w:type="dxa"/>
            <w:gridSpan w:val="2"/>
            <w:vMerge w:val="restart"/>
            <w:noWrap w:val="0"/>
            <w:vAlign w:val="center"/>
          </w:tcPr>
          <w:p w14:paraId="7B759935">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特定资格条件</w:t>
            </w:r>
          </w:p>
          <w:p w14:paraId="58134656">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5889" w:type="dxa"/>
            <w:noWrap w:val="0"/>
            <w:vAlign w:val="center"/>
          </w:tcPr>
          <w:p w14:paraId="03E98F49">
            <w:pPr>
              <w:numPr>
                <w:ilvl w:val="0"/>
                <w:numId w:val="0"/>
              </w:num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1.</w:t>
            </w:r>
            <w:r>
              <w:rPr>
                <w:rFonts w:hint="eastAsia" w:ascii="宋体" w:hAnsi="宋体" w:eastAsia="宋体" w:cs="宋体"/>
                <w:sz w:val="24"/>
                <w:szCs w:val="24"/>
                <w:highlight w:val="none"/>
              </w:rPr>
              <w:t>法定代表人授权书（附法定代表人、被授权人身份证复印件及被授权人</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 xml:space="preserve">截止日前一年内已缴存的至少一个月的社会保障资金凭证）；法定代表人直接参加投标，须提供法定代表人身份证明及身份证复印件； </w:t>
            </w:r>
          </w:p>
        </w:tc>
      </w:tr>
      <w:tr w14:paraId="65976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64" w:type="dxa"/>
            <w:vMerge w:val="continue"/>
            <w:noWrap w:val="0"/>
            <w:vAlign w:val="center"/>
          </w:tcPr>
          <w:p w14:paraId="6BE37858">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439" w:type="dxa"/>
            <w:vMerge w:val="continue"/>
            <w:noWrap w:val="0"/>
            <w:vAlign w:val="center"/>
          </w:tcPr>
          <w:p w14:paraId="577302AF">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2427" w:type="dxa"/>
            <w:gridSpan w:val="2"/>
            <w:vMerge w:val="continue"/>
            <w:noWrap w:val="0"/>
            <w:vAlign w:val="center"/>
          </w:tcPr>
          <w:p w14:paraId="14BB029B">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5889" w:type="dxa"/>
            <w:noWrap w:val="0"/>
            <w:vAlign w:val="center"/>
          </w:tcPr>
          <w:p w14:paraId="51756D28">
            <w:pPr>
              <w:shd w:val="clea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sz w:val="24"/>
                <w:szCs w:val="24"/>
                <w:highlight w:val="none"/>
                <w:shd w:val="clear" w:color="auto" w:fill="FFFFFF"/>
              </w:rPr>
              <w:t>具备建设行政主管部门颁发的建筑工程施工总承包三级及以上资质证书，同时具有合格有效的安全生产许可证；</w:t>
            </w:r>
          </w:p>
        </w:tc>
      </w:tr>
      <w:tr w14:paraId="49AA1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764" w:type="dxa"/>
            <w:vMerge w:val="continue"/>
            <w:noWrap w:val="0"/>
            <w:vAlign w:val="center"/>
          </w:tcPr>
          <w:p w14:paraId="3C4D4CE7">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439" w:type="dxa"/>
            <w:vMerge w:val="continue"/>
            <w:noWrap w:val="0"/>
            <w:vAlign w:val="center"/>
          </w:tcPr>
          <w:p w14:paraId="0C95446E">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2427" w:type="dxa"/>
            <w:gridSpan w:val="2"/>
            <w:vMerge w:val="continue"/>
            <w:noWrap w:val="0"/>
            <w:vAlign w:val="center"/>
          </w:tcPr>
          <w:p w14:paraId="41535CC4">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5889" w:type="dxa"/>
            <w:noWrap w:val="0"/>
            <w:vAlign w:val="center"/>
          </w:tcPr>
          <w:p w14:paraId="4ED16112">
            <w:pPr>
              <w:shd w:val="clea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r>
              <w:rPr>
                <w:rFonts w:hint="eastAsia" w:ascii="宋体" w:hAnsi="宋体" w:eastAsia="宋体" w:cs="宋体"/>
                <w:sz w:val="24"/>
                <w:szCs w:val="24"/>
                <w:highlight w:val="none"/>
                <w:shd w:val="clear" w:color="auto" w:fill="FFFFFF"/>
              </w:rPr>
              <w:t>拟派项目经理须具有建筑工程专业二级及以上注册建造师证书和有效的安全生产考核证书（B证）在本单位注册且无在建工程、无不良记录（提供无在建工程、无不良记录承诺书）</w:t>
            </w:r>
            <w:r>
              <w:rPr>
                <w:rFonts w:hint="eastAsia" w:ascii="宋体" w:hAnsi="宋体" w:eastAsia="宋体" w:cs="宋体"/>
                <w:sz w:val="24"/>
                <w:szCs w:val="24"/>
                <w:highlight w:val="none"/>
                <w:shd w:val="clear" w:color="auto" w:fill="FFFFFF"/>
                <w:lang w:eastAsia="zh-CN"/>
              </w:rPr>
              <w:t>。</w:t>
            </w:r>
          </w:p>
        </w:tc>
      </w:tr>
      <w:tr w14:paraId="4F765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3" w:hRule="atLeast"/>
        </w:trPr>
        <w:tc>
          <w:tcPr>
            <w:tcW w:w="9519" w:type="dxa"/>
            <w:gridSpan w:val="5"/>
            <w:noWrap w:val="0"/>
            <w:vAlign w:val="center"/>
          </w:tcPr>
          <w:p w14:paraId="3E867D3A">
            <w:pPr>
              <w:shd w:val="clear"/>
              <w:tabs>
                <w:tab w:val="left" w:pos="0"/>
              </w:tabs>
              <w:adjustRightInd w:val="0"/>
              <w:snapToGrid w:val="0"/>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注：以上为必备资质，缺一项或某项达不到要求，按无效投标处理。资格审查时以投标文件中所附证明材料为准。</w:t>
            </w:r>
          </w:p>
        </w:tc>
      </w:tr>
      <w:tr w14:paraId="540E0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764" w:type="dxa"/>
            <w:vMerge w:val="restart"/>
            <w:noWrap w:val="0"/>
            <w:vAlign w:val="center"/>
          </w:tcPr>
          <w:p w14:paraId="30EC9C38">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p w14:paraId="56A79CE0">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p w14:paraId="08AD796B">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p w14:paraId="09A50300">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p w14:paraId="3112CA9E">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p w14:paraId="364A5C33">
            <w:pPr>
              <w:shd w:val="clear"/>
              <w:tabs>
                <w:tab w:val="left" w:pos="0"/>
              </w:tabs>
              <w:adjustRightInd w:val="0"/>
              <w:snapToGrid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2.1.2</w:t>
            </w:r>
          </w:p>
        </w:tc>
        <w:tc>
          <w:tcPr>
            <w:tcW w:w="439" w:type="dxa"/>
            <w:vMerge w:val="restart"/>
            <w:noWrap w:val="0"/>
            <w:vAlign w:val="center"/>
          </w:tcPr>
          <w:p w14:paraId="46E38105">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p w14:paraId="1A9E88E2">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p w14:paraId="39D9C42B">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p w14:paraId="1C9C4137">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p w14:paraId="2750A238">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符合性评审标准</w:t>
            </w:r>
          </w:p>
        </w:tc>
        <w:tc>
          <w:tcPr>
            <w:tcW w:w="907" w:type="dxa"/>
            <w:vMerge w:val="restart"/>
            <w:noWrap w:val="0"/>
            <w:vAlign w:val="center"/>
          </w:tcPr>
          <w:p w14:paraId="69A36D7B">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有效性审查</w:t>
            </w:r>
          </w:p>
        </w:tc>
        <w:tc>
          <w:tcPr>
            <w:tcW w:w="1520" w:type="dxa"/>
            <w:noWrap w:val="0"/>
            <w:vAlign w:val="center"/>
          </w:tcPr>
          <w:p w14:paraId="7B9CEDAF">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投标文件的签署盖章</w:t>
            </w:r>
          </w:p>
        </w:tc>
        <w:tc>
          <w:tcPr>
            <w:tcW w:w="5889" w:type="dxa"/>
            <w:noWrap w:val="0"/>
            <w:vAlign w:val="center"/>
          </w:tcPr>
          <w:p w14:paraId="1BDB3E52">
            <w:pPr>
              <w:shd w:val="clear"/>
              <w:tabs>
                <w:tab w:val="left" w:pos="0"/>
              </w:tabs>
              <w:adjustRightInd w:val="0"/>
              <w:snapToGrid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投标文件上法定代表人或被授权人的签字齐全并加盖公章</w:t>
            </w:r>
          </w:p>
        </w:tc>
      </w:tr>
      <w:tr w14:paraId="0A2EB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764" w:type="dxa"/>
            <w:vMerge w:val="continue"/>
            <w:noWrap w:val="0"/>
            <w:vAlign w:val="top"/>
          </w:tcPr>
          <w:p w14:paraId="051AAC84">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439" w:type="dxa"/>
            <w:vMerge w:val="continue"/>
            <w:noWrap w:val="0"/>
            <w:vAlign w:val="top"/>
          </w:tcPr>
          <w:p w14:paraId="6B620DBD">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907" w:type="dxa"/>
            <w:vMerge w:val="continue"/>
            <w:noWrap w:val="0"/>
            <w:vAlign w:val="top"/>
          </w:tcPr>
          <w:p w14:paraId="17AD31EE">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1520" w:type="dxa"/>
            <w:noWrap w:val="0"/>
            <w:vAlign w:val="center"/>
          </w:tcPr>
          <w:p w14:paraId="6FE65C6D">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投标文件格式</w:t>
            </w:r>
          </w:p>
        </w:tc>
        <w:tc>
          <w:tcPr>
            <w:tcW w:w="5889" w:type="dxa"/>
            <w:noWrap w:val="0"/>
            <w:vAlign w:val="center"/>
          </w:tcPr>
          <w:p w14:paraId="2C07BF8E">
            <w:pPr>
              <w:shd w:val="clear"/>
              <w:tabs>
                <w:tab w:val="left" w:pos="0"/>
              </w:tabs>
              <w:adjustRightInd w:val="0"/>
              <w:snapToGrid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应符合“投标文件格式”要求</w:t>
            </w:r>
          </w:p>
        </w:tc>
      </w:tr>
      <w:tr w14:paraId="7764A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764" w:type="dxa"/>
            <w:vMerge w:val="continue"/>
            <w:noWrap w:val="0"/>
            <w:vAlign w:val="top"/>
          </w:tcPr>
          <w:p w14:paraId="58584021">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439" w:type="dxa"/>
            <w:vMerge w:val="continue"/>
            <w:noWrap w:val="0"/>
            <w:vAlign w:val="top"/>
          </w:tcPr>
          <w:p w14:paraId="4D8EB866">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907" w:type="dxa"/>
            <w:vMerge w:val="continue"/>
            <w:noWrap w:val="0"/>
            <w:vAlign w:val="top"/>
          </w:tcPr>
          <w:p w14:paraId="346F103D">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1520" w:type="dxa"/>
            <w:noWrap w:val="0"/>
            <w:vAlign w:val="center"/>
          </w:tcPr>
          <w:p w14:paraId="6221531F">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报价唯一</w:t>
            </w:r>
          </w:p>
        </w:tc>
        <w:tc>
          <w:tcPr>
            <w:tcW w:w="5889" w:type="dxa"/>
            <w:noWrap w:val="0"/>
            <w:vAlign w:val="center"/>
          </w:tcPr>
          <w:p w14:paraId="53C05FBD">
            <w:pPr>
              <w:shd w:val="clear"/>
              <w:tabs>
                <w:tab w:val="left" w:pos="0"/>
              </w:tabs>
              <w:adjustRightInd w:val="0"/>
              <w:snapToGrid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不得提交选择性报价，且报价不超过采购预算金额或最高限价</w:t>
            </w:r>
          </w:p>
        </w:tc>
      </w:tr>
      <w:tr w14:paraId="6D980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64" w:type="dxa"/>
            <w:vMerge w:val="continue"/>
            <w:noWrap w:val="0"/>
            <w:vAlign w:val="top"/>
          </w:tcPr>
          <w:p w14:paraId="66628971">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439" w:type="dxa"/>
            <w:vMerge w:val="continue"/>
            <w:noWrap w:val="0"/>
            <w:vAlign w:val="top"/>
          </w:tcPr>
          <w:p w14:paraId="4AD1D33B">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907" w:type="dxa"/>
            <w:vMerge w:val="continue"/>
            <w:noWrap w:val="0"/>
            <w:vAlign w:val="top"/>
          </w:tcPr>
          <w:p w14:paraId="72120340">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1520" w:type="dxa"/>
            <w:noWrap w:val="0"/>
            <w:vAlign w:val="center"/>
          </w:tcPr>
          <w:p w14:paraId="7DAD803C">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投标文件内容</w:t>
            </w:r>
          </w:p>
        </w:tc>
        <w:tc>
          <w:tcPr>
            <w:tcW w:w="5889" w:type="dxa"/>
            <w:noWrap w:val="0"/>
            <w:vAlign w:val="center"/>
          </w:tcPr>
          <w:p w14:paraId="2A7E35EF">
            <w:pPr>
              <w:shd w:val="clear"/>
              <w:tabs>
                <w:tab w:val="left" w:pos="0"/>
              </w:tabs>
              <w:adjustRightInd w:val="0"/>
              <w:snapToGrid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投标文件内容齐全、无遗漏</w:t>
            </w:r>
          </w:p>
        </w:tc>
      </w:tr>
      <w:tr w14:paraId="5D3C7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764" w:type="dxa"/>
            <w:vMerge w:val="continue"/>
            <w:noWrap w:val="0"/>
            <w:vAlign w:val="center"/>
          </w:tcPr>
          <w:p w14:paraId="6C7689C2">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439" w:type="dxa"/>
            <w:vMerge w:val="continue"/>
            <w:noWrap w:val="0"/>
            <w:vAlign w:val="center"/>
          </w:tcPr>
          <w:p w14:paraId="08BE2C95">
            <w:pPr>
              <w:shd w:val="clear"/>
              <w:tabs>
                <w:tab w:val="left" w:pos="0"/>
              </w:tabs>
              <w:adjustRightInd w:val="0"/>
              <w:snapToGrid w:val="0"/>
              <w:spacing w:line="360" w:lineRule="auto"/>
              <w:jc w:val="center"/>
              <w:rPr>
                <w:rFonts w:hint="eastAsia" w:ascii="宋体" w:hAnsi="宋体" w:eastAsia="宋体" w:cs="宋体"/>
                <w:bCs/>
                <w:sz w:val="24"/>
                <w:szCs w:val="24"/>
                <w:highlight w:val="none"/>
              </w:rPr>
            </w:pPr>
          </w:p>
        </w:tc>
        <w:tc>
          <w:tcPr>
            <w:tcW w:w="907" w:type="dxa"/>
            <w:vMerge w:val="restart"/>
            <w:noWrap w:val="0"/>
            <w:vAlign w:val="center"/>
          </w:tcPr>
          <w:p w14:paraId="4A42F82D">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响应性审查</w:t>
            </w:r>
          </w:p>
        </w:tc>
        <w:tc>
          <w:tcPr>
            <w:tcW w:w="1520" w:type="dxa"/>
            <w:noWrap w:val="0"/>
            <w:vAlign w:val="center"/>
          </w:tcPr>
          <w:p w14:paraId="1D258F02">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对招标文件响应程度</w:t>
            </w:r>
          </w:p>
        </w:tc>
        <w:tc>
          <w:tcPr>
            <w:tcW w:w="5889" w:type="dxa"/>
            <w:noWrap w:val="0"/>
            <w:vAlign w:val="center"/>
          </w:tcPr>
          <w:p w14:paraId="7A06AC1A">
            <w:pPr>
              <w:shd w:val="clear"/>
              <w:tabs>
                <w:tab w:val="left" w:pos="0"/>
              </w:tabs>
              <w:adjustRightInd w:val="0"/>
              <w:snapToGrid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要求实质性条款全部响应，不能有采购人不能接受的附加条件</w:t>
            </w:r>
          </w:p>
        </w:tc>
      </w:tr>
      <w:tr w14:paraId="25181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noWrap w:val="0"/>
            <w:vAlign w:val="top"/>
          </w:tcPr>
          <w:p w14:paraId="6041B8F2">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439" w:type="dxa"/>
            <w:vMerge w:val="continue"/>
            <w:noWrap w:val="0"/>
            <w:vAlign w:val="top"/>
          </w:tcPr>
          <w:p w14:paraId="04FBDF97">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907" w:type="dxa"/>
            <w:vMerge w:val="continue"/>
            <w:noWrap w:val="0"/>
            <w:vAlign w:val="top"/>
          </w:tcPr>
          <w:p w14:paraId="4317DEFD">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1520" w:type="dxa"/>
            <w:noWrap w:val="0"/>
            <w:vAlign w:val="center"/>
          </w:tcPr>
          <w:p w14:paraId="2280711D">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工期</w:t>
            </w:r>
          </w:p>
        </w:tc>
        <w:tc>
          <w:tcPr>
            <w:tcW w:w="5889" w:type="dxa"/>
            <w:noWrap w:val="0"/>
            <w:vAlign w:val="center"/>
          </w:tcPr>
          <w:p w14:paraId="6BEF04F2">
            <w:pPr>
              <w:shd w:val="clear"/>
              <w:tabs>
                <w:tab w:val="left" w:pos="0"/>
              </w:tabs>
              <w:adjustRightInd w:val="0"/>
              <w:snapToGrid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应满足招标文件中要求的</w:t>
            </w:r>
            <w:r>
              <w:rPr>
                <w:rFonts w:hint="eastAsia" w:ascii="宋体" w:hAnsi="宋体" w:eastAsia="宋体" w:cs="宋体"/>
                <w:sz w:val="24"/>
                <w:szCs w:val="24"/>
                <w:highlight w:val="none"/>
                <w:lang w:val="en-US" w:eastAsia="zh-CN"/>
              </w:rPr>
              <w:t>工期</w:t>
            </w:r>
          </w:p>
        </w:tc>
      </w:tr>
      <w:tr w14:paraId="3D538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noWrap w:val="0"/>
            <w:vAlign w:val="top"/>
          </w:tcPr>
          <w:p w14:paraId="34DB2639">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439" w:type="dxa"/>
            <w:vMerge w:val="continue"/>
            <w:noWrap w:val="0"/>
            <w:vAlign w:val="top"/>
          </w:tcPr>
          <w:p w14:paraId="1835424E">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907" w:type="dxa"/>
            <w:vMerge w:val="continue"/>
            <w:noWrap w:val="0"/>
            <w:vAlign w:val="top"/>
          </w:tcPr>
          <w:p w14:paraId="49BDBCC0">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1520" w:type="dxa"/>
            <w:noWrap w:val="0"/>
            <w:vAlign w:val="center"/>
          </w:tcPr>
          <w:p w14:paraId="3CB06FA4">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投标有效期</w:t>
            </w:r>
          </w:p>
        </w:tc>
        <w:tc>
          <w:tcPr>
            <w:tcW w:w="5889" w:type="dxa"/>
            <w:noWrap w:val="0"/>
            <w:vAlign w:val="center"/>
          </w:tcPr>
          <w:p w14:paraId="34195E79">
            <w:pPr>
              <w:shd w:val="clear"/>
              <w:tabs>
                <w:tab w:val="left" w:pos="0"/>
              </w:tabs>
              <w:adjustRightInd w:val="0"/>
              <w:snapToGrid w:val="0"/>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应满足招标文件中的规定</w:t>
            </w:r>
          </w:p>
        </w:tc>
      </w:tr>
      <w:tr w14:paraId="48458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764" w:type="dxa"/>
            <w:vMerge w:val="continue"/>
            <w:noWrap w:val="0"/>
            <w:vAlign w:val="top"/>
          </w:tcPr>
          <w:p w14:paraId="37DE49E2">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439" w:type="dxa"/>
            <w:vMerge w:val="continue"/>
            <w:noWrap w:val="0"/>
            <w:vAlign w:val="top"/>
          </w:tcPr>
          <w:p w14:paraId="0D6D3199">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907" w:type="dxa"/>
            <w:vMerge w:val="continue"/>
            <w:noWrap w:val="0"/>
            <w:vAlign w:val="top"/>
          </w:tcPr>
          <w:p w14:paraId="21D6B65F">
            <w:pPr>
              <w:shd w:val="clear"/>
              <w:tabs>
                <w:tab w:val="left" w:pos="0"/>
              </w:tabs>
              <w:adjustRightInd w:val="0"/>
              <w:snapToGrid w:val="0"/>
              <w:spacing w:line="360" w:lineRule="auto"/>
              <w:rPr>
                <w:rFonts w:hint="eastAsia" w:ascii="宋体" w:hAnsi="宋体" w:eastAsia="宋体" w:cs="宋体"/>
                <w:bCs/>
                <w:sz w:val="24"/>
                <w:szCs w:val="24"/>
                <w:highlight w:val="none"/>
              </w:rPr>
            </w:pPr>
          </w:p>
        </w:tc>
        <w:tc>
          <w:tcPr>
            <w:tcW w:w="1520" w:type="dxa"/>
            <w:noWrap w:val="0"/>
            <w:vAlign w:val="center"/>
          </w:tcPr>
          <w:p w14:paraId="3B768F8B">
            <w:pPr>
              <w:shd w:val="clea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其他</w:t>
            </w:r>
          </w:p>
        </w:tc>
        <w:tc>
          <w:tcPr>
            <w:tcW w:w="5889" w:type="dxa"/>
            <w:noWrap w:val="0"/>
            <w:vAlign w:val="center"/>
          </w:tcPr>
          <w:p w14:paraId="68D1E80F">
            <w:pPr>
              <w:shd w:val="clear"/>
              <w:tabs>
                <w:tab w:val="left" w:pos="0"/>
              </w:tabs>
              <w:adjustRightInd w:val="0"/>
              <w:snapToGrid w:val="0"/>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不存在法律、法规和招标文件规定的其他无效投标情形</w:t>
            </w:r>
          </w:p>
        </w:tc>
      </w:tr>
    </w:tbl>
    <w:p w14:paraId="17CEB66A">
      <w:pPr>
        <w:shd w:val="clear"/>
        <w:rPr>
          <w:rFonts w:hint="eastAsia" w:ascii="宋体" w:hAnsi="宋体" w:eastAsia="宋体" w:cs="宋体"/>
          <w:b/>
          <w:bCs/>
          <w:sz w:val="24"/>
          <w:szCs w:val="24"/>
          <w:highlight w:val="none"/>
        </w:rPr>
      </w:pPr>
    </w:p>
    <w:p w14:paraId="5DFA2FA9">
      <w:pPr>
        <w:pStyle w:val="2"/>
        <w:shd w:val="clear"/>
        <w:rPr>
          <w:rFonts w:hint="eastAsia" w:ascii="宋体" w:hAnsi="宋体" w:eastAsia="宋体" w:cs="宋体"/>
          <w:highlight w:val="none"/>
        </w:rPr>
      </w:pPr>
    </w:p>
    <w:p w14:paraId="08E3DBCC">
      <w:pPr>
        <w:shd w:val="clear"/>
        <w:spacing w:line="440" w:lineRule="exact"/>
        <w:ind w:right="40" w:rightChars="19" w:firstLine="562" w:firstLineChars="200"/>
        <w:rPr>
          <w:rFonts w:hint="eastAsia" w:ascii="宋体" w:hAnsi="宋体" w:eastAsia="宋体" w:cs="宋体"/>
          <w:b/>
          <w:sz w:val="28"/>
          <w:szCs w:val="28"/>
          <w:highlight w:val="none"/>
        </w:rPr>
      </w:pPr>
    </w:p>
    <w:p w14:paraId="53072FB8">
      <w:pPr>
        <w:shd w:val="clear"/>
        <w:spacing w:line="440" w:lineRule="exact"/>
        <w:ind w:right="40" w:rightChars="19" w:firstLine="562" w:firstLineChars="200"/>
        <w:rPr>
          <w:rFonts w:hint="eastAsia" w:ascii="宋体" w:hAnsi="宋体" w:eastAsia="宋体" w:cs="宋体"/>
          <w:b/>
          <w:sz w:val="28"/>
          <w:szCs w:val="28"/>
          <w:highlight w:val="none"/>
        </w:rPr>
      </w:pPr>
    </w:p>
    <w:p w14:paraId="0A0143F0">
      <w:pPr>
        <w:shd w:val="clear"/>
        <w:spacing w:line="440" w:lineRule="exact"/>
        <w:ind w:right="40" w:rightChars="19" w:firstLine="562" w:firstLineChars="200"/>
        <w:rPr>
          <w:rFonts w:hint="eastAsia" w:ascii="宋体" w:hAnsi="宋体" w:eastAsia="宋体" w:cs="宋体"/>
          <w:b/>
          <w:sz w:val="28"/>
          <w:szCs w:val="28"/>
          <w:highlight w:val="none"/>
        </w:rPr>
      </w:pPr>
    </w:p>
    <w:p w14:paraId="7008C361">
      <w:pPr>
        <w:shd w:val="clear"/>
        <w:spacing w:line="440" w:lineRule="exact"/>
        <w:ind w:right="40" w:rightChars="19" w:firstLine="562" w:firstLineChars="200"/>
        <w:rPr>
          <w:rFonts w:hint="eastAsia" w:ascii="宋体" w:hAnsi="宋体" w:eastAsia="宋体" w:cs="宋体"/>
          <w:b/>
          <w:sz w:val="28"/>
          <w:szCs w:val="28"/>
          <w:highlight w:val="none"/>
        </w:rPr>
      </w:pPr>
    </w:p>
    <w:p w14:paraId="2D7D11D4">
      <w:pPr>
        <w:shd w:val="clear"/>
        <w:spacing w:line="440" w:lineRule="exact"/>
        <w:ind w:right="40" w:rightChars="19" w:firstLine="562" w:firstLineChars="200"/>
        <w:rPr>
          <w:rFonts w:hint="eastAsia" w:ascii="宋体" w:hAnsi="宋体" w:eastAsia="宋体" w:cs="宋体"/>
          <w:b/>
          <w:sz w:val="28"/>
          <w:szCs w:val="28"/>
          <w:highlight w:val="none"/>
        </w:rPr>
      </w:pPr>
    </w:p>
    <w:p w14:paraId="6E40FE3B">
      <w:pPr>
        <w:shd w:val="clear"/>
        <w:spacing w:line="440" w:lineRule="exact"/>
        <w:ind w:right="40" w:rightChars="19" w:firstLine="562" w:firstLineChars="200"/>
        <w:rPr>
          <w:rFonts w:hint="eastAsia" w:ascii="宋体" w:hAnsi="宋体" w:eastAsia="宋体" w:cs="宋体"/>
          <w:b/>
          <w:sz w:val="28"/>
          <w:szCs w:val="28"/>
          <w:highlight w:val="none"/>
        </w:rPr>
      </w:pPr>
    </w:p>
    <w:p w14:paraId="4E1C6798">
      <w:pPr>
        <w:shd w:val="clear"/>
        <w:spacing w:line="440" w:lineRule="exact"/>
        <w:ind w:right="40" w:rightChars="19" w:firstLine="562" w:firstLineChars="200"/>
        <w:rPr>
          <w:rFonts w:hint="eastAsia" w:ascii="宋体" w:hAnsi="宋体" w:eastAsia="宋体" w:cs="宋体"/>
          <w:b/>
          <w:sz w:val="28"/>
          <w:szCs w:val="28"/>
          <w:highlight w:val="none"/>
        </w:rPr>
      </w:pPr>
    </w:p>
    <w:p w14:paraId="503A8991">
      <w:pPr>
        <w:shd w:val="clear"/>
        <w:spacing w:line="440" w:lineRule="exact"/>
        <w:ind w:right="40" w:rightChars="19" w:firstLine="562" w:firstLineChars="200"/>
        <w:rPr>
          <w:rFonts w:hint="eastAsia" w:ascii="宋体" w:hAnsi="宋体" w:eastAsia="宋体" w:cs="宋体"/>
          <w:b/>
          <w:sz w:val="28"/>
          <w:szCs w:val="28"/>
          <w:highlight w:val="none"/>
        </w:rPr>
      </w:pPr>
    </w:p>
    <w:p w14:paraId="29B63198">
      <w:pPr>
        <w:shd w:val="clear"/>
        <w:spacing w:line="440" w:lineRule="exact"/>
        <w:ind w:right="40" w:rightChars="19" w:firstLine="562" w:firstLineChars="200"/>
        <w:rPr>
          <w:rFonts w:hint="eastAsia" w:ascii="宋体" w:hAnsi="宋体" w:eastAsia="宋体" w:cs="宋体"/>
          <w:b/>
          <w:sz w:val="28"/>
          <w:szCs w:val="28"/>
          <w:highlight w:val="none"/>
        </w:rPr>
      </w:pPr>
    </w:p>
    <w:p w14:paraId="401629F2">
      <w:pPr>
        <w:shd w:val="clear"/>
        <w:spacing w:line="440" w:lineRule="exact"/>
        <w:ind w:right="40" w:rightChars="19" w:firstLine="562" w:firstLineChars="200"/>
        <w:rPr>
          <w:rFonts w:hint="eastAsia" w:ascii="宋体" w:hAnsi="宋体" w:eastAsia="宋体" w:cs="宋体"/>
          <w:b/>
          <w:sz w:val="28"/>
          <w:szCs w:val="28"/>
          <w:highlight w:val="none"/>
        </w:rPr>
      </w:pPr>
    </w:p>
    <w:p w14:paraId="68D1C933">
      <w:pPr>
        <w:shd w:val="clear"/>
        <w:spacing w:line="440" w:lineRule="exact"/>
        <w:ind w:right="40" w:rightChars="19" w:firstLine="562" w:firstLineChars="200"/>
        <w:rPr>
          <w:rFonts w:hint="eastAsia" w:ascii="宋体" w:hAnsi="宋体" w:eastAsia="宋体" w:cs="宋体"/>
          <w:b/>
          <w:sz w:val="28"/>
          <w:szCs w:val="28"/>
          <w:highlight w:val="none"/>
        </w:rPr>
      </w:pPr>
    </w:p>
    <w:p w14:paraId="6948E141">
      <w:pPr>
        <w:shd w:val="clear"/>
        <w:spacing w:line="440" w:lineRule="exact"/>
        <w:ind w:right="40" w:rightChars="19" w:firstLine="562" w:firstLineChars="200"/>
        <w:rPr>
          <w:rFonts w:hint="eastAsia" w:ascii="宋体" w:hAnsi="宋体" w:eastAsia="宋体" w:cs="宋体"/>
          <w:b/>
          <w:sz w:val="28"/>
          <w:szCs w:val="28"/>
          <w:highlight w:val="none"/>
        </w:rPr>
      </w:pPr>
    </w:p>
    <w:p w14:paraId="575CDAB4">
      <w:pPr>
        <w:shd w:val="clear"/>
        <w:spacing w:line="440" w:lineRule="exact"/>
        <w:ind w:right="40" w:rightChars="19" w:firstLine="562" w:firstLineChars="200"/>
        <w:rPr>
          <w:rFonts w:hint="eastAsia" w:ascii="宋体" w:hAnsi="宋体" w:eastAsia="宋体" w:cs="宋体"/>
          <w:b/>
          <w:sz w:val="28"/>
          <w:szCs w:val="28"/>
          <w:highlight w:val="none"/>
        </w:rPr>
      </w:pPr>
    </w:p>
    <w:p w14:paraId="03D7F9C6">
      <w:pPr>
        <w:pStyle w:val="2"/>
        <w:shd w:val="clear"/>
        <w:rPr>
          <w:rFonts w:hint="eastAsia" w:ascii="宋体" w:hAnsi="宋体" w:eastAsia="宋体" w:cs="宋体"/>
          <w:b/>
          <w:sz w:val="28"/>
          <w:szCs w:val="28"/>
          <w:highlight w:val="none"/>
        </w:rPr>
      </w:pPr>
    </w:p>
    <w:p w14:paraId="039E7A89">
      <w:pPr>
        <w:pStyle w:val="5"/>
        <w:shd w:val="clear"/>
        <w:rPr>
          <w:rFonts w:hint="eastAsia" w:ascii="宋体" w:hAnsi="宋体" w:eastAsia="宋体" w:cs="宋体"/>
          <w:highlight w:val="none"/>
        </w:rPr>
      </w:pPr>
      <w:r>
        <w:rPr>
          <w:rFonts w:hint="eastAsia" w:ascii="宋体" w:hAnsi="宋体" w:eastAsia="宋体" w:cs="宋体"/>
          <w:highlight w:val="none"/>
        </w:rPr>
        <w:t>附件2：</w:t>
      </w:r>
    </w:p>
    <w:p w14:paraId="16436C90">
      <w:pPr>
        <w:pStyle w:val="5"/>
        <w:shd w:val="clear"/>
        <w:jc w:val="center"/>
        <w:rPr>
          <w:rFonts w:hint="eastAsia" w:ascii="宋体" w:hAnsi="宋体" w:eastAsia="宋体" w:cs="宋体"/>
          <w:highlight w:val="none"/>
        </w:rPr>
      </w:pPr>
      <w:r>
        <w:rPr>
          <w:rFonts w:hint="eastAsia" w:ascii="宋体" w:hAnsi="宋体" w:eastAsia="宋体" w:cs="宋体"/>
          <w:highlight w:val="none"/>
        </w:rPr>
        <w:t>评标因素及权重分值表</w:t>
      </w:r>
    </w:p>
    <w:tbl>
      <w:tblPr>
        <w:tblStyle w:val="36"/>
        <w:tblW w:w="9363" w:type="dxa"/>
        <w:tblInd w:w="-5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3"/>
        <w:gridCol w:w="1159"/>
        <w:gridCol w:w="6901"/>
      </w:tblGrid>
      <w:tr w14:paraId="780D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1303" w:type="dxa"/>
            <w:noWrap w:val="0"/>
            <w:vAlign w:val="center"/>
          </w:tcPr>
          <w:p w14:paraId="6BBF165C">
            <w:pPr>
              <w:pStyle w:val="20"/>
              <w:shd w:val="clea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类别</w:t>
            </w:r>
          </w:p>
        </w:tc>
        <w:tc>
          <w:tcPr>
            <w:tcW w:w="8060" w:type="dxa"/>
            <w:gridSpan w:val="2"/>
            <w:noWrap w:val="0"/>
            <w:vAlign w:val="center"/>
          </w:tcPr>
          <w:p w14:paraId="439C6587">
            <w:pPr>
              <w:shd w:val="clea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评审要素及赋分标准</w:t>
            </w:r>
          </w:p>
        </w:tc>
      </w:tr>
      <w:tr w14:paraId="51096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1303" w:type="dxa"/>
            <w:noWrap w:val="0"/>
            <w:vAlign w:val="center"/>
          </w:tcPr>
          <w:p w14:paraId="12C6884E">
            <w:pPr>
              <w:shd w:val="clear"/>
              <w:spacing w:afterLines="0"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投标</w:t>
            </w:r>
          </w:p>
          <w:p w14:paraId="2FE15C1C">
            <w:pPr>
              <w:shd w:val="clear"/>
              <w:spacing w:afterLines="0"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价格</w:t>
            </w:r>
          </w:p>
          <w:p w14:paraId="4ED20B36">
            <w:pPr>
              <w:pStyle w:val="2"/>
              <w:shd w:val="clear"/>
              <w:spacing w:after="0"/>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30</w:t>
            </w:r>
            <w:r>
              <w:rPr>
                <w:rFonts w:hint="eastAsia" w:ascii="宋体" w:hAnsi="宋体" w:eastAsia="宋体" w:cs="宋体"/>
                <w:b/>
                <w:bCs/>
                <w:sz w:val="24"/>
                <w:szCs w:val="24"/>
                <w:highlight w:val="none"/>
              </w:rPr>
              <w:t>分</w:t>
            </w:r>
            <w:r>
              <w:rPr>
                <w:rFonts w:hint="eastAsia" w:ascii="宋体" w:hAnsi="宋体" w:eastAsia="宋体" w:cs="宋体"/>
                <w:b/>
                <w:bCs/>
                <w:sz w:val="24"/>
                <w:szCs w:val="24"/>
                <w:highlight w:val="none"/>
                <w:lang w:eastAsia="zh-CN"/>
              </w:rPr>
              <w:t>）</w:t>
            </w:r>
          </w:p>
        </w:tc>
        <w:tc>
          <w:tcPr>
            <w:tcW w:w="8060" w:type="dxa"/>
            <w:gridSpan w:val="2"/>
            <w:noWrap w:val="0"/>
            <w:vAlign w:val="center"/>
          </w:tcPr>
          <w:p w14:paraId="31449575">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1.经初审合格的投标文件，其投标报价为有效投标报价。</w:t>
            </w:r>
          </w:p>
          <w:p w14:paraId="2205C980">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2.满足投标文件实质性要求且最终报价最低的供应商的价格为投标基准价，其价格分为满分</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分。</w:t>
            </w:r>
          </w:p>
          <w:p w14:paraId="38C115EE">
            <w:pPr>
              <w:shd w:val="clea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3.投标报价得分=（投标基准价/最终投标报价）×</w:t>
            </w:r>
            <w:r>
              <w:rPr>
                <w:rFonts w:hint="eastAsia" w:ascii="宋体" w:hAnsi="宋体" w:eastAsia="宋体" w:cs="宋体"/>
                <w:sz w:val="24"/>
                <w:szCs w:val="24"/>
                <w:highlight w:val="none"/>
                <w:lang w:val="en-US" w:eastAsia="zh-CN"/>
              </w:rPr>
              <w:t>30</w:t>
            </w:r>
            <w:r>
              <w:rPr>
                <w:rFonts w:hint="eastAsia" w:ascii="宋体" w:hAnsi="宋体" w:eastAsia="宋体" w:cs="宋体"/>
                <w:sz w:val="24"/>
                <w:szCs w:val="24"/>
                <w:highlight w:val="none"/>
              </w:rPr>
              <w:t>。</w:t>
            </w:r>
          </w:p>
          <w:p w14:paraId="53E242B9">
            <w:pPr>
              <w:shd w:val="clear"/>
              <w:spacing w:line="360" w:lineRule="auto"/>
              <w:ind w:left="10" w:hanging="12" w:hangingChars="5"/>
              <w:jc w:val="left"/>
              <w:rPr>
                <w:rFonts w:hint="eastAsia" w:ascii="宋体" w:hAnsi="宋体" w:eastAsia="宋体" w:cs="宋体"/>
                <w:kern w:val="2"/>
                <w:sz w:val="24"/>
                <w:szCs w:val="24"/>
                <w:highlight w:val="none"/>
              </w:rPr>
            </w:pPr>
            <w:r>
              <w:rPr>
                <w:rFonts w:hint="eastAsia" w:ascii="宋体" w:hAnsi="宋体" w:eastAsia="宋体" w:cs="宋体"/>
                <w:sz w:val="24"/>
                <w:szCs w:val="24"/>
                <w:highlight w:val="none"/>
              </w:rPr>
              <w:t>4.投标报价不完整的，不进入投标基准价的计算，本项得0分。</w:t>
            </w:r>
          </w:p>
        </w:tc>
      </w:tr>
      <w:tr w14:paraId="37D54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1303" w:type="dxa"/>
            <w:vMerge w:val="restart"/>
            <w:noWrap w:val="0"/>
            <w:vAlign w:val="center"/>
          </w:tcPr>
          <w:p w14:paraId="11624455">
            <w:pPr>
              <w:shd w:val="clear"/>
              <w:spacing w:line="360" w:lineRule="auto"/>
              <w:jc w:val="center"/>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技术评审</w:t>
            </w:r>
          </w:p>
          <w:p w14:paraId="1477156B">
            <w:pPr>
              <w:shd w:val="clea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bidi="ar-SA"/>
              </w:rPr>
              <w:t>（6</w:t>
            </w:r>
            <w:r>
              <w:rPr>
                <w:rFonts w:hint="eastAsia" w:ascii="宋体" w:hAnsi="宋体" w:cs="宋体"/>
                <w:b/>
                <w:bCs/>
                <w:sz w:val="24"/>
                <w:szCs w:val="24"/>
                <w:highlight w:val="none"/>
                <w:lang w:val="en-US" w:eastAsia="zh-CN" w:bidi="ar-SA"/>
              </w:rPr>
              <w:t>4</w:t>
            </w:r>
            <w:r>
              <w:rPr>
                <w:rFonts w:hint="eastAsia" w:ascii="宋体" w:hAnsi="宋体" w:eastAsia="宋体" w:cs="宋体"/>
                <w:b/>
                <w:bCs/>
                <w:sz w:val="24"/>
                <w:szCs w:val="24"/>
                <w:highlight w:val="none"/>
                <w:lang w:val="en-US" w:eastAsia="zh-CN" w:bidi="ar-SA"/>
              </w:rPr>
              <w:t>分）</w:t>
            </w:r>
          </w:p>
        </w:tc>
        <w:tc>
          <w:tcPr>
            <w:tcW w:w="1159" w:type="dxa"/>
            <w:noWrap w:val="0"/>
            <w:vAlign w:val="top"/>
          </w:tcPr>
          <w:p w14:paraId="266904DC">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总体施工组织布置及规划</w:t>
            </w:r>
          </w:p>
          <w:p w14:paraId="1BA6A76D">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8</w:t>
            </w:r>
            <w:r>
              <w:rPr>
                <w:rFonts w:hint="eastAsia" w:ascii="宋体" w:hAnsi="宋体" w:eastAsia="宋体" w:cs="宋体"/>
                <w:b/>
                <w:bCs/>
                <w:sz w:val="24"/>
                <w:szCs w:val="24"/>
                <w:highlight w:val="none"/>
                <w:lang w:val="en-US" w:eastAsia="zh-CN"/>
              </w:rPr>
              <w:t>分）</w:t>
            </w:r>
          </w:p>
        </w:tc>
        <w:tc>
          <w:tcPr>
            <w:tcW w:w="6901" w:type="dxa"/>
            <w:noWrap w:val="0"/>
            <w:vAlign w:val="center"/>
          </w:tcPr>
          <w:p w14:paraId="4A115E18">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针对本项目提供科学、可行、合理的总体施工组织布置及规划，满足</w:t>
            </w:r>
            <w:r>
              <w:rPr>
                <w:rFonts w:hint="eastAsia" w:ascii="宋体" w:hAnsi="宋体" w:eastAsia="宋体" w:cs="宋体"/>
                <w:sz w:val="24"/>
                <w:szCs w:val="24"/>
                <w:highlight w:val="none"/>
                <w:lang w:val="en-US" w:eastAsia="zh-CN"/>
              </w:rPr>
              <w:t>采购人需求</w:t>
            </w:r>
            <w:r>
              <w:rPr>
                <w:rFonts w:hint="eastAsia" w:ascii="宋体" w:hAnsi="宋体" w:eastAsia="宋体" w:cs="宋体"/>
                <w:sz w:val="24"/>
                <w:szCs w:val="24"/>
                <w:highlight w:val="none"/>
              </w:rPr>
              <w:t>。</w:t>
            </w:r>
          </w:p>
          <w:p w14:paraId="6B10C377">
            <w:pPr>
              <w:numPr>
                <w:ilvl w:val="0"/>
                <w:numId w:val="0"/>
              </w:num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1、组织布置及规划内容完善，科学合理可行性强，完全满足采购人需求，得</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lang w:val="en-US" w:eastAsia="zh-CN"/>
              </w:rPr>
              <w:t>分；</w:t>
            </w:r>
          </w:p>
          <w:p w14:paraId="5C547556">
            <w:pPr>
              <w:numPr>
                <w:ilvl w:val="0"/>
                <w:numId w:val="0"/>
              </w:numPr>
              <w:shd w:val="clear"/>
              <w:spacing w:line="360" w:lineRule="auto"/>
              <w:ind w:left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2、组织布置及规划内容较完善</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有一定合理可行性，满足采购人需求，得</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分；</w:t>
            </w:r>
          </w:p>
          <w:p w14:paraId="46543E9F">
            <w:pPr>
              <w:numPr>
                <w:ilvl w:val="0"/>
                <w:numId w:val="0"/>
              </w:numPr>
              <w:shd w:val="clear"/>
              <w:spacing w:line="360" w:lineRule="auto"/>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3、组织布置及规划简单笼统，合理可行性一般，基本满足采购人需求，得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p w14:paraId="32FCC867">
            <w:pPr>
              <w:numPr>
                <w:ilvl w:val="0"/>
                <w:numId w:val="0"/>
              </w:numPr>
              <w:shd w:val="clear"/>
              <w:spacing w:line="360" w:lineRule="auto"/>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未提供不得分。</w:t>
            </w:r>
          </w:p>
        </w:tc>
      </w:tr>
      <w:tr w14:paraId="638C4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61" w:hRule="atLeast"/>
        </w:trPr>
        <w:tc>
          <w:tcPr>
            <w:tcW w:w="1303" w:type="dxa"/>
            <w:vMerge w:val="continue"/>
            <w:noWrap w:val="0"/>
            <w:vAlign w:val="center"/>
          </w:tcPr>
          <w:p w14:paraId="3D0C3740">
            <w:pPr>
              <w:shd w:val="clear"/>
              <w:spacing w:line="360" w:lineRule="auto"/>
              <w:jc w:val="center"/>
              <w:rPr>
                <w:rFonts w:hint="eastAsia" w:ascii="宋体" w:hAnsi="宋体" w:eastAsia="宋体" w:cs="宋体"/>
                <w:sz w:val="24"/>
                <w:szCs w:val="24"/>
                <w:highlight w:val="none"/>
                <w:lang w:val="en-US" w:eastAsia="zh-CN" w:bidi="ar-SA"/>
              </w:rPr>
            </w:pPr>
          </w:p>
        </w:tc>
        <w:tc>
          <w:tcPr>
            <w:tcW w:w="1159" w:type="dxa"/>
            <w:noWrap w:val="0"/>
            <w:vAlign w:val="top"/>
          </w:tcPr>
          <w:p w14:paraId="10F22280">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开挖及清运施工方案、方法与技术措施</w:t>
            </w:r>
          </w:p>
          <w:p w14:paraId="4281928C">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8</w:t>
            </w:r>
            <w:r>
              <w:rPr>
                <w:rFonts w:hint="eastAsia" w:ascii="宋体" w:hAnsi="宋体" w:eastAsia="宋体" w:cs="宋体"/>
                <w:b/>
                <w:bCs/>
                <w:sz w:val="24"/>
                <w:szCs w:val="24"/>
                <w:highlight w:val="none"/>
                <w:lang w:val="en-US" w:eastAsia="zh-CN"/>
              </w:rPr>
              <w:t>分）</w:t>
            </w:r>
          </w:p>
        </w:tc>
        <w:tc>
          <w:tcPr>
            <w:tcW w:w="6901" w:type="dxa"/>
            <w:noWrap w:val="0"/>
            <w:vAlign w:val="center"/>
          </w:tcPr>
          <w:p w14:paraId="2373A78F">
            <w:pPr>
              <w:numPr>
                <w:ilvl w:val="0"/>
                <w:numId w:val="0"/>
              </w:num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针对本项目提供科学、可行、合理的施工方案、方法与技术措施，满足采购人需求。</w:t>
            </w:r>
          </w:p>
          <w:p w14:paraId="6889218E">
            <w:pPr>
              <w:numPr>
                <w:ilvl w:val="0"/>
                <w:numId w:val="0"/>
              </w:num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施工方案</w:t>
            </w:r>
            <w:r>
              <w:rPr>
                <w:rFonts w:hint="eastAsia" w:ascii="宋体" w:hAnsi="宋体" w:eastAsia="宋体" w:cs="宋体"/>
                <w:sz w:val="24"/>
                <w:szCs w:val="24"/>
                <w:highlight w:val="none"/>
                <w:lang w:val="en-US" w:eastAsia="zh-CN"/>
              </w:rPr>
              <w:t>内容完善，方法与技术措施科学合理可行性强，完全满足采购人需求，得</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lang w:val="en-US" w:eastAsia="zh-CN"/>
              </w:rPr>
              <w:t>分；</w:t>
            </w:r>
          </w:p>
          <w:p w14:paraId="0DC7C8E4">
            <w:pPr>
              <w:numPr>
                <w:ilvl w:val="0"/>
                <w:numId w:val="0"/>
              </w:numPr>
              <w:shd w:val="clear"/>
              <w:spacing w:line="360" w:lineRule="auto"/>
              <w:ind w:left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施工方案</w:t>
            </w:r>
            <w:r>
              <w:rPr>
                <w:rFonts w:hint="eastAsia" w:ascii="宋体" w:hAnsi="宋体" w:eastAsia="宋体" w:cs="宋体"/>
                <w:sz w:val="24"/>
                <w:szCs w:val="24"/>
                <w:highlight w:val="none"/>
                <w:lang w:val="en-US" w:eastAsia="zh-CN"/>
              </w:rPr>
              <w:t>内容较完善，方法与技术措施有一定合理可行性，满足采购人需求，得</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分；</w:t>
            </w:r>
          </w:p>
          <w:p w14:paraId="2B31D38B">
            <w:pPr>
              <w:pStyle w:val="2"/>
              <w:shd w:val="clea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施工方案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方法与技术措施简单笼统，方法与技术措施合理可行性一般，基本满足采购人需求，得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p w14:paraId="0255C950">
            <w:pPr>
              <w:pStyle w:val="2"/>
              <w:shd w:val="clear"/>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未提供不得分。</w:t>
            </w:r>
          </w:p>
        </w:tc>
      </w:tr>
      <w:tr w14:paraId="65033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1303" w:type="dxa"/>
            <w:vMerge w:val="continue"/>
            <w:noWrap w:val="0"/>
            <w:vAlign w:val="center"/>
          </w:tcPr>
          <w:p w14:paraId="591413D0">
            <w:pPr>
              <w:shd w:val="clear"/>
              <w:spacing w:line="360" w:lineRule="auto"/>
              <w:jc w:val="center"/>
              <w:rPr>
                <w:rFonts w:hint="eastAsia" w:ascii="宋体" w:hAnsi="宋体" w:eastAsia="宋体" w:cs="宋体"/>
                <w:sz w:val="24"/>
                <w:szCs w:val="24"/>
                <w:highlight w:val="none"/>
                <w:lang w:val="en-US" w:eastAsia="zh-CN" w:bidi="ar-SA"/>
              </w:rPr>
            </w:pPr>
          </w:p>
        </w:tc>
        <w:tc>
          <w:tcPr>
            <w:tcW w:w="1159" w:type="dxa"/>
            <w:noWrap w:val="0"/>
            <w:vAlign w:val="top"/>
          </w:tcPr>
          <w:p w14:paraId="2FD54659">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治污减霾、防尘污染技术措施（6分）</w:t>
            </w:r>
          </w:p>
        </w:tc>
        <w:tc>
          <w:tcPr>
            <w:tcW w:w="6901" w:type="dxa"/>
            <w:noWrap w:val="0"/>
            <w:vAlign w:val="center"/>
          </w:tcPr>
          <w:p w14:paraId="2A4EE246">
            <w:pPr>
              <w:numPr>
                <w:ilvl w:val="0"/>
                <w:numId w:val="0"/>
              </w:num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针对本项目提供科学、可行、合理的治污减霾、防尘污染技术措施，满足采购人需求。</w:t>
            </w:r>
          </w:p>
          <w:p w14:paraId="7895925D">
            <w:pPr>
              <w:numPr>
                <w:ilvl w:val="0"/>
                <w:numId w:val="0"/>
              </w:num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技术措施</w:t>
            </w:r>
            <w:r>
              <w:rPr>
                <w:rFonts w:hint="eastAsia" w:ascii="宋体" w:hAnsi="宋体" w:eastAsia="宋体" w:cs="宋体"/>
                <w:sz w:val="24"/>
                <w:szCs w:val="24"/>
                <w:highlight w:val="none"/>
                <w:lang w:val="en-US" w:eastAsia="zh-CN"/>
              </w:rPr>
              <w:t>内容完善、科学合理可行性强，</w:t>
            </w:r>
            <w:r>
              <w:rPr>
                <w:rFonts w:hint="eastAsia" w:ascii="宋体" w:hAnsi="宋体" w:cs="宋体"/>
                <w:sz w:val="24"/>
                <w:szCs w:val="24"/>
                <w:highlight w:val="none"/>
                <w:lang w:val="en-US" w:eastAsia="zh-CN"/>
              </w:rPr>
              <w:t>完全</w:t>
            </w:r>
            <w:r>
              <w:rPr>
                <w:rFonts w:hint="eastAsia" w:ascii="宋体" w:hAnsi="宋体" w:eastAsia="宋体" w:cs="宋体"/>
                <w:sz w:val="24"/>
                <w:szCs w:val="24"/>
                <w:highlight w:val="none"/>
                <w:lang w:val="en-US" w:eastAsia="zh-CN"/>
              </w:rPr>
              <w:t>满足采购人需求，得6分；</w:t>
            </w:r>
          </w:p>
          <w:p w14:paraId="28F1D524">
            <w:pPr>
              <w:numPr>
                <w:ilvl w:val="0"/>
                <w:numId w:val="0"/>
              </w:numPr>
              <w:shd w:val="clear"/>
              <w:spacing w:line="360" w:lineRule="auto"/>
              <w:ind w:left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技术措施</w:t>
            </w:r>
            <w:r>
              <w:rPr>
                <w:rFonts w:hint="eastAsia" w:ascii="宋体" w:hAnsi="宋体" w:eastAsia="宋体" w:cs="宋体"/>
                <w:sz w:val="24"/>
                <w:szCs w:val="24"/>
                <w:highlight w:val="none"/>
                <w:lang w:val="en-US" w:eastAsia="zh-CN"/>
              </w:rPr>
              <w:t>内容较完善、有一定合理可行性，满足采购人需求，得4分；</w:t>
            </w:r>
          </w:p>
          <w:p w14:paraId="3860EBFD">
            <w:p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技术</w:t>
            </w:r>
            <w:r>
              <w:rPr>
                <w:rFonts w:hint="eastAsia" w:ascii="宋体" w:hAnsi="宋体" w:eastAsia="宋体" w:cs="宋体"/>
                <w:sz w:val="24"/>
                <w:szCs w:val="24"/>
                <w:highlight w:val="none"/>
                <w:lang w:val="en-US" w:eastAsia="zh-CN"/>
              </w:rPr>
              <w:t>措施简单笼统，</w:t>
            </w:r>
            <w:r>
              <w:rPr>
                <w:rFonts w:hint="eastAsia" w:ascii="宋体" w:hAnsi="宋体" w:cs="宋体"/>
                <w:sz w:val="24"/>
                <w:szCs w:val="24"/>
                <w:highlight w:val="none"/>
                <w:lang w:val="en-US" w:eastAsia="zh-CN"/>
              </w:rPr>
              <w:t>基本</w:t>
            </w:r>
            <w:r>
              <w:rPr>
                <w:rFonts w:hint="eastAsia" w:ascii="宋体" w:hAnsi="宋体" w:eastAsia="宋体" w:cs="宋体"/>
                <w:sz w:val="24"/>
                <w:szCs w:val="24"/>
                <w:highlight w:val="none"/>
                <w:lang w:val="en-US" w:eastAsia="zh-CN"/>
              </w:rPr>
              <w:t>满足采购人需求，得2分。</w:t>
            </w:r>
          </w:p>
          <w:p w14:paraId="01A94CE6">
            <w:p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未提供不得分。</w:t>
            </w:r>
          </w:p>
        </w:tc>
      </w:tr>
      <w:tr w14:paraId="0E05C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1303" w:type="dxa"/>
            <w:vMerge w:val="continue"/>
            <w:noWrap w:val="0"/>
            <w:vAlign w:val="center"/>
          </w:tcPr>
          <w:p w14:paraId="51DCF09E">
            <w:pPr>
              <w:shd w:val="clear"/>
              <w:spacing w:line="360" w:lineRule="auto"/>
              <w:jc w:val="center"/>
              <w:rPr>
                <w:rFonts w:hint="eastAsia" w:ascii="宋体" w:hAnsi="宋体" w:eastAsia="宋体" w:cs="宋体"/>
                <w:sz w:val="24"/>
                <w:szCs w:val="24"/>
                <w:highlight w:val="none"/>
                <w:lang w:val="en-US" w:eastAsia="zh-CN" w:bidi="ar-SA"/>
              </w:rPr>
            </w:pPr>
          </w:p>
        </w:tc>
        <w:tc>
          <w:tcPr>
            <w:tcW w:w="1159" w:type="dxa"/>
            <w:noWrap w:val="0"/>
            <w:vAlign w:val="top"/>
          </w:tcPr>
          <w:p w14:paraId="52B7FBFA">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文明施工技术措施</w:t>
            </w:r>
          </w:p>
          <w:p w14:paraId="5A01EAB9">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（6分）</w:t>
            </w:r>
          </w:p>
        </w:tc>
        <w:tc>
          <w:tcPr>
            <w:tcW w:w="6901" w:type="dxa"/>
            <w:noWrap w:val="0"/>
            <w:vAlign w:val="center"/>
          </w:tcPr>
          <w:p w14:paraId="3D79B775">
            <w:pPr>
              <w:numPr>
                <w:ilvl w:val="0"/>
                <w:numId w:val="0"/>
              </w:num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针对本项目提供科学、可行、合理的文明施工</w:t>
            </w:r>
            <w:r>
              <w:rPr>
                <w:rFonts w:hint="eastAsia" w:ascii="宋体" w:hAnsi="宋体" w:eastAsia="宋体" w:cs="宋体"/>
                <w:sz w:val="24"/>
                <w:szCs w:val="24"/>
                <w:highlight w:val="none"/>
                <w:lang w:val="en-US" w:eastAsia="zh-CN"/>
              </w:rPr>
              <w:t>技术措施</w:t>
            </w:r>
            <w:r>
              <w:rPr>
                <w:rFonts w:hint="eastAsia" w:ascii="宋体" w:hAnsi="宋体" w:eastAsia="宋体" w:cs="宋体"/>
                <w:sz w:val="24"/>
                <w:szCs w:val="24"/>
                <w:highlight w:val="none"/>
              </w:rPr>
              <w:t>，满足采购人需求。</w:t>
            </w:r>
          </w:p>
          <w:p w14:paraId="267DDEDC">
            <w:pPr>
              <w:numPr>
                <w:ilvl w:val="0"/>
                <w:numId w:val="0"/>
              </w:num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技术措施</w:t>
            </w:r>
            <w:r>
              <w:rPr>
                <w:rFonts w:hint="eastAsia" w:ascii="宋体" w:hAnsi="宋体" w:eastAsia="宋体" w:cs="宋体"/>
                <w:sz w:val="24"/>
                <w:szCs w:val="24"/>
                <w:highlight w:val="none"/>
                <w:lang w:val="en-US" w:eastAsia="zh-CN"/>
              </w:rPr>
              <w:t>内容完善、科学合理可行性强，满足采购人需求，得6分；</w:t>
            </w:r>
          </w:p>
          <w:p w14:paraId="371EA6CF">
            <w:pPr>
              <w:numPr>
                <w:ilvl w:val="0"/>
                <w:numId w:val="0"/>
              </w:numPr>
              <w:shd w:val="clear"/>
              <w:spacing w:line="360" w:lineRule="auto"/>
              <w:ind w:left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技术措施</w:t>
            </w:r>
            <w:r>
              <w:rPr>
                <w:rFonts w:hint="eastAsia" w:ascii="宋体" w:hAnsi="宋体" w:eastAsia="宋体" w:cs="宋体"/>
                <w:sz w:val="24"/>
                <w:szCs w:val="24"/>
                <w:highlight w:val="none"/>
                <w:lang w:val="en-US" w:eastAsia="zh-CN"/>
              </w:rPr>
              <w:t>内容较完善、有一定合理可行性，基本满足采购人需求，得4分；</w:t>
            </w:r>
          </w:p>
          <w:p w14:paraId="21175157">
            <w:p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技术</w:t>
            </w:r>
            <w:r>
              <w:rPr>
                <w:rFonts w:hint="eastAsia" w:ascii="宋体" w:hAnsi="宋体" w:eastAsia="宋体" w:cs="宋体"/>
                <w:sz w:val="24"/>
                <w:szCs w:val="24"/>
                <w:highlight w:val="none"/>
                <w:lang w:val="en-US" w:eastAsia="zh-CN"/>
              </w:rPr>
              <w:t>措施简单笼统，基本满足采购人需求，得2分。</w:t>
            </w:r>
          </w:p>
          <w:p w14:paraId="54CB3FE2">
            <w:p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未提供不得分。</w:t>
            </w:r>
          </w:p>
        </w:tc>
      </w:tr>
      <w:tr w14:paraId="58EE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1303" w:type="dxa"/>
            <w:vMerge w:val="continue"/>
            <w:noWrap w:val="0"/>
            <w:vAlign w:val="center"/>
          </w:tcPr>
          <w:p w14:paraId="4EB65569">
            <w:pPr>
              <w:shd w:val="clear"/>
              <w:spacing w:line="360" w:lineRule="auto"/>
              <w:jc w:val="center"/>
              <w:rPr>
                <w:rFonts w:hint="eastAsia" w:ascii="宋体" w:hAnsi="宋体" w:eastAsia="宋体" w:cs="宋体"/>
                <w:sz w:val="24"/>
                <w:szCs w:val="24"/>
                <w:highlight w:val="none"/>
                <w:lang w:val="en-US" w:eastAsia="zh-CN" w:bidi="ar-SA"/>
              </w:rPr>
            </w:pPr>
          </w:p>
        </w:tc>
        <w:tc>
          <w:tcPr>
            <w:tcW w:w="1159" w:type="dxa"/>
            <w:noWrap w:val="0"/>
            <w:vAlign w:val="top"/>
          </w:tcPr>
          <w:p w14:paraId="44361BCC">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highlight w:val="none"/>
                <w:lang w:val="en-US" w:eastAsia="zh-CN"/>
              </w:rPr>
            </w:pPr>
            <w:r>
              <w:rPr>
                <w:rFonts w:hint="eastAsia" w:ascii="宋体" w:hAnsi="宋体" w:eastAsia="宋体" w:cs="宋体"/>
                <w:b/>
                <w:bCs/>
                <w:sz w:val="24"/>
                <w:szCs w:val="24"/>
                <w:highlight w:val="none"/>
                <w:lang w:val="en-US" w:eastAsia="zh-CN"/>
              </w:rPr>
              <w:t>安全保障计划及方案（6分）</w:t>
            </w:r>
          </w:p>
        </w:tc>
        <w:tc>
          <w:tcPr>
            <w:tcW w:w="6901" w:type="dxa"/>
            <w:noWrap w:val="0"/>
            <w:vAlign w:val="center"/>
          </w:tcPr>
          <w:p w14:paraId="543BA247">
            <w:pPr>
              <w:numPr>
                <w:ilvl w:val="0"/>
                <w:numId w:val="0"/>
              </w:numPr>
              <w:shd w:val="clear"/>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针对本项目提供</w:t>
            </w:r>
            <w:r>
              <w:rPr>
                <w:rFonts w:hint="eastAsia" w:ascii="宋体" w:hAnsi="宋体" w:eastAsia="宋体" w:cs="宋体"/>
                <w:kern w:val="2"/>
                <w:sz w:val="24"/>
                <w:szCs w:val="24"/>
                <w:highlight w:val="none"/>
                <w:lang w:val="en-US" w:eastAsia="zh-CN" w:bidi="ar-SA"/>
              </w:rPr>
              <w:t>安全保障计划及方案(包含安全防控、岗前安全培训、日常安全培训计划、安全管理方案等</w:t>
            </w:r>
            <w:r>
              <w:rPr>
                <w:rFonts w:hint="eastAsia" w:ascii="宋体" w:hAnsi="宋体" w:cs="宋体"/>
                <w:kern w:val="2"/>
                <w:sz w:val="24"/>
                <w:szCs w:val="24"/>
                <w:highlight w:val="none"/>
                <w:lang w:val="en-US" w:eastAsia="zh-CN" w:bidi="ar-SA"/>
              </w:rPr>
              <w:t>）</w:t>
            </w:r>
          </w:p>
          <w:p w14:paraId="6D64BD49">
            <w:pPr>
              <w:numPr>
                <w:ilvl w:val="0"/>
                <w:numId w:val="0"/>
              </w:num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技术措施</w:t>
            </w:r>
            <w:r>
              <w:rPr>
                <w:rFonts w:hint="eastAsia" w:ascii="宋体" w:hAnsi="宋体" w:eastAsia="宋体" w:cs="宋体"/>
                <w:sz w:val="24"/>
                <w:szCs w:val="24"/>
                <w:highlight w:val="none"/>
                <w:lang w:val="en-US" w:eastAsia="zh-CN"/>
              </w:rPr>
              <w:t>内容完善、科学合理可行性强，完全满足采购人需求，得6分；</w:t>
            </w:r>
          </w:p>
          <w:p w14:paraId="2F0C5F9D">
            <w:pPr>
              <w:numPr>
                <w:ilvl w:val="0"/>
                <w:numId w:val="0"/>
              </w:numPr>
              <w:shd w:val="clear"/>
              <w:spacing w:line="360" w:lineRule="auto"/>
              <w:ind w:left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技术措施</w:t>
            </w:r>
            <w:r>
              <w:rPr>
                <w:rFonts w:hint="eastAsia" w:ascii="宋体" w:hAnsi="宋体" w:eastAsia="宋体" w:cs="宋体"/>
                <w:sz w:val="24"/>
                <w:szCs w:val="24"/>
                <w:highlight w:val="none"/>
                <w:lang w:val="en-US" w:eastAsia="zh-CN"/>
              </w:rPr>
              <w:t>内容较完善、有一定合理可行性，满足采购人需求，得4分；</w:t>
            </w:r>
          </w:p>
          <w:p w14:paraId="5E6E425F">
            <w:p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技术</w:t>
            </w:r>
            <w:r>
              <w:rPr>
                <w:rFonts w:hint="eastAsia" w:ascii="宋体" w:hAnsi="宋体" w:eastAsia="宋体" w:cs="宋体"/>
                <w:sz w:val="24"/>
                <w:szCs w:val="24"/>
                <w:highlight w:val="none"/>
                <w:lang w:val="en-US" w:eastAsia="zh-CN"/>
              </w:rPr>
              <w:t>措施简单笼统，基本满足采购人需求，得2分。</w:t>
            </w:r>
          </w:p>
          <w:p w14:paraId="72CBA322">
            <w:p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未提供不得分。</w:t>
            </w:r>
          </w:p>
        </w:tc>
      </w:tr>
      <w:tr w14:paraId="02D2A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1303" w:type="dxa"/>
            <w:vMerge w:val="continue"/>
            <w:noWrap w:val="0"/>
            <w:vAlign w:val="center"/>
          </w:tcPr>
          <w:p w14:paraId="6062B7CB">
            <w:pPr>
              <w:shd w:val="clear"/>
              <w:spacing w:line="360" w:lineRule="auto"/>
              <w:jc w:val="center"/>
              <w:rPr>
                <w:rFonts w:hint="eastAsia" w:ascii="宋体" w:hAnsi="宋体" w:eastAsia="宋体" w:cs="宋体"/>
                <w:sz w:val="24"/>
                <w:szCs w:val="24"/>
                <w:highlight w:val="none"/>
                <w:lang w:val="en-US" w:eastAsia="zh-CN" w:bidi="ar-SA"/>
              </w:rPr>
            </w:pPr>
          </w:p>
        </w:tc>
        <w:tc>
          <w:tcPr>
            <w:tcW w:w="1159" w:type="dxa"/>
            <w:noWrap w:val="0"/>
            <w:vAlign w:val="top"/>
          </w:tcPr>
          <w:p w14:paraId="7405C15F">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机具设备配置情况</w:t>
            </w:r>
          </w:p>
          <w:p w14:paraId="07E7B548">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（6分）</w:t>
            </w:r>
          </w:p>
        </w:tc>
        <w:tc>
          <w:tcPr>
            <w:tcW w:w="6901" w:type="dxa"/>
            <w:noWrap w:val="0"/>
            <w:vAlign w:val="center"/>
          </w:tcPr>
          <w:p w14:paraId="20CCEB7D">
            <w:p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针对本项目提供拟</w:t>
            </w:r>
            <w:r>
              <w:rPr>
                <w:rFonts w:hint="eastAsia" w:ascii="宋体" w:hAnsi="宋体" w:eastAsia="宋体" w:cs="宋体"/>
                <w:sz w:val="24"/>
                <w:szCs w:val="24"/>
                <w:highlight w:val="none"/>
                <w:lang w:val="en-US" w:eastAsia="zh-CN"/>
              </w:rPr>
              <w:t>投入本项目主要机具、设备配置情况。</w:t>
            </w:r>
          </w:p>
          <w:p w14:paraId="6E0BBA21">
            <w:pPr>
              <w:numPr>
                <w:ilvl w:val="0"/>
                <w:numId w:val="0"/>
              </w:numPr>
              <w:shd w:val="clear"/>
              <w:spacing w:line="360" w:lineRule="auto"/>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1、</w:t>
            </w:r>
            <w:r>
              <w:rPr>
                <w:rFonts w:hint="eastAsia" w:ascii="宋体" w:hAnsi="宋体" w:eastAsia="宋体" w:cs="宋体"/>
                <w:sz w:val="24"/>
                <w:szCs w:val="24"/>
                <w:highlight w:val="none"/>
                <w:lang w:val="en-US" w:eastAsia="zh-CN"/>
              </w:rPr>
              <w:t>拟投入的机具设备数量充足，与项目匹配度高，完全满足项目需要，得6分；</w:t>
            </w:r>
          </w:p>
          <w:p w14:paraId="392CAE13">
            <w:pPr>
              <w:numPr>
                <w:ilvl w:val="0"/>
                <w:numId w:val="0"/>
              </w:numPr>
              <w:shd w:val="clear"/>
              <w:spacing w:line="360" w:lineRule="auto"/>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2、</w:t>
            </w:r>
            <w:r>
              <w:rPr>
                <w:rFonts w:hint="eastAsia" w:ascii="宋体" w:hAnsi="宋体" w:eastAsia="宋体" w:cs="宋体"/>
                <w:sz w:val="24"/>
                <w:szCs w:val="24"/>
                <w:highlight w:val="none"/>
                <w:lang w:val="en-US" w:eastAsia="zh-CN"/>
              </w:rPr>
              <w:t>拟投入的机具设备数量、与项目基本匹配，满足项目需要，得4分；</w:t>
            </w:r>
          </w:p>
          <w:p w14:paraId="54C6BB64">
            <w:pPr>
              <w:numPr>
                <w:ilvl w:val="0"/>
                <w:numId w:val="0"/>
              </w:numPr>
              <w:shd w:val="clear"/>
              <w:spacing w:line="360" w:lineRule="auto"/>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3、拟投入的机具设备配置简单，基本满足项目需要，得2分。</w:t>
            </w:r>
          </w:p>
          <w:p w14:paraId="70374C88">
            <w:pPr>
              <w:pStyle w:val="13"/>
              <w:shd w:val="clear"/>
              <w:spacing w:line="360" w:lineRule="auto"/>
              <w:rPr>
                <w:rFonts w:hint="eastAsia" w:ascii="宋体" w:hAnsi="宋体" w:eastAsia="宋体" w:cs="宋体"/>
                <w:highlight w:val="none"/>
                <w:lang w:val="en-US" w:eastAsia="zh-CN"/>
              </w:rPr>
            </w:pPr>
            <w:r>
              <w:rPr>
                <w:rFonts w:hint="eastAsia" w:ascii="宋体" w:hAnsi="宋体" w:eastAsia="宋体" w:cs="宋体"/>
                <w:b w:val="0"/>
                <w:bCs w:val="0"/>
                <w:sz w:val="24"/>
                <w:szCs w:val="24"/>
                <w:highlight w:val="none"/>
                <w:lang w:val="en-US" w:eastAsia="zh-CN"/>
              </w:rPr>
              <w:t>未提供不得分。</w:t>
            </w:r>
          </w:p>
        </w:tc>
      </w:tr>
      <w:tr w14:paraId="1A645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1303" w:type="dxa"/>
            <w:vMerge w:val="continue"/>
            <w:noWrap w:val="0"/>
            <w:vAlign w:val="center"/>
          </w:tcPr>
          <w:p w14:paraId="06758B78">
            <w:pPr>
              <w:shd w:val="clear"/>
              <w:spacing w:line="360" w:lineRule="auto"/>
              <w:jc w:val="center"/>
              <w:rPr>
                <w:rFonts w:hint="eastAsia" w:ascii="宋体" w:hAnsi="宋体" w:eastAsia="宋体" w:cs="宋体"/>
                <w:sz w:val="24"/>
                <w:szCs w:val="24"/>
                <w:highlight w:val="none"/>
                <w:lang w:val="en-US" w:eastAsia="zh-CN" w:bidi="ar-SA"/>
              </w:rPr>
            </w:pPr>
          </w:p>
        </w:tc>
        <w:tc>
          <w:tcPr>
            <w:tcW w:w="1159" w:type="dxa"/>
            <w:noWrap w:val="0"/>
            <w:vAlign w:val="top"/>
          </w:tcPr>
          <w:p w14:paraId="745AE6D6">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劳动力配置情况</w:t>
            </w:r>
          </w:p>
          <w:p w14:paraId="0D0CB153">
            <w:pPr>
              <w:keepNext w:val="0"/>
              <w:keepLines w:val="0"/>
              <w:pageBreakBefore w:val="0"/>
              <w:widowControl w:val="0"/>
              <w:shd w:val="clear"/>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（6分）</w:t>
            </w:r>
          </w:p>
        </w:tc>
        <w:tc>
          <w:tcPr>
            <w:tcW w:w="6901" w:type="dxa"/>
            <w:noWrap w:val="0"/>
            <w:vAlign w:val="center"/>
          </w:tcPr>
          <w:p w14:paraId="6F22F75A">
            <w:p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针对本项目提供拟</w:t>
            </w:r>
            <w:r>
              <w:rPr>
                <w:rFonts w:hint="eastAsia" w:ascii="宋体" w:hAnsi="宋体" w:eastAsia="宋体" w:cs="宋体"/>
                <w:sz w:val="24"/>
                <w:szCs w:val="24"/>
                <w:highlight w:val="none"/>
                <w:lang w:val="en-US" w:eastAsia="zh-CN"/>
              </w:rPr>
              <w:t>投入本项目主要劳动力配置情况。</w:t>
            </w:r>
          </w:p>
          <w:p w14:paraId="00E58BA0">
            <w:pPr>
              <w:numPr>
                <w:ilvl w:val="0"/>
                <w:numId w:val="0"/>
              </w:num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1、</w:t>
            </w:r>
            <w:r>
              <w:rPr>
                <w:rFonts w:hint="eastAsia" w:ascii="宋体" w:hAnsi="宋体" w:eastAsia="宋体" w:cs="宋体"/>
                <w:sz w:val="24"/>
                <w:szCs w:val="24"/>
                <w:highlight w:val="none"/>
                <w:lang w:val="en-US" w:eastAsia="zh-CN"/>
              </w:rPr>
              <w:t>拟投入的劳动力配置合理，完全满足项目需要，得6分；</w:t>
            </w:r>
          </w:p>
          <w:p w14:paraId="3569E9CE">
            <w:pPr>
              <w:numPr>
                <w:ilvl w:val="0"/>
                <w:numId w:val="0"/>
              </w:numPr>
              <w:shd w:val="clear"/>
              <w:spacing w:line="360" w:lineRule="auto"/>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highlight w:val="none"/>
                <w:lang w:val="en-US" w:eastAsia="zh-CN" w:bidi="ar-SA"/>
              </w:rPr>
              <w:t>2、</w:t>
            </w:r>
            <w:r>
              <w:rPr>
                <w:rFonts w:hint="eastAsia" w:ascii="宋体" w:hAnsi="宋体" w:eastAsia="宋体" w:cs="宋体"/>
                <w:sz w:val="24"/>
                <w:szCs w:val="24"/>
                <w:highlight w:val="none"/>
                <w:lang w:val="en-US" w:eastAsia="zh-CN"/>
              </w:rPr>
              <w:t>拟投入的劳动力配置较合理，满足项目需要，得4分；</w:t>
            </w:r>
          </w:p>
          <w:p w14:paraId="32D7A33B">
            <w:pPr>
              <w:numPr>
                <w:ilvl w:val="0"/>
                <w:numId w:val="0"/>
              </w:numPr>
              <w:shd w:val="clear"/>
              <w:spacing w:line="360" w:lineRule="auto"/>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3、拟投入的劳动力配置简单，基本满足项目需要</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得2分。</w:t>
            </w:r>
          </w:p>
          <w:p w14:paraId="74AEE70A">
            <w:pPr>
              <w:numPr>
                <w:ilvl w:val="0"/>
                <w:numId w:val="0"/>
              </w:numPr>
              <w:shd w:val="clear"/>
              <w:spacing w:line="360" w:lineRule="auto"/>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未提供不得分。</w:t>
            </w:r>
          </w:p>
        </w:tc>
      </w:tr>
      <w:tr w14:paraId="48E7A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1303" w:type="dxa"/>
            <w:vMerge w:val="continue"/>
            <w:noWrap w:val="0"/>
            <w:vAlign w:val="center"/>
          </w:tcPr>
          <w:p w14:paraId="514D6AB3">
            <w:pPr>
              <w:shd w:val="clear"/>
              <w:spacing w:line="360" w:lineRule="auto"/>
              <w:jc w:val="center"/>
              <w:rPr>
                <w:rFonts w:hint="eastAsia" w:ascii="宋体" w:hAnsi="宋体" w:eastAsia="宋体" w:cs="宋体"/>
                <w:b/>
                <w:bCs/>
                <w:sz w:val="24"/>
                <w:szCs w:val="24"/>
                <w:highlight w:val="none"/>
              </w:rPr>
            </w:pPr>
          </w:p>
        </w:tc>
        <w:tc>
          <w:tcPr>
            <w:tcW w:w="1159" w:type="dxa"/>
            <w:noWrap w:val="0"/>
            <w:vAlign w:val="center"/>
          </w:tcPr>
          <w:p w14:paraId="7CD56608">
            <w:pPr>
              <w:keepNext w:val="0"/>
              <w:keepLines w:val="0"/>
              <w:pageBreakBefore w:val="0"/>
              <w:widowControl/>
              <w:shd w:val="clear" w:color="auto"/>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进度</w:t>
            </w:r>
            <w:r>
              <w:rPr>
                <w:rFonts w:hint="eastAsia" w:ascii="宋体" w:hAnsi="宋体" w:cs="宋体"/>
                <w:b/>
                <w:bCs/>
                <w:sz w:val="24"/>
                <w:szCs w:val="24"/>
                <w:highlight w:val="none"/>
                <w:lang w:val="en-US" w:eastAsia="zh-CN"/>
              </w:rPr>
              <w:t>保障措施</w:t>
            </w:r>
            <w:r>
              <w:rPr>
                <w:rFonts w:hint="eastAsia" w:ascii="宋体" w:hAnsi="宋体" w:eastAsia="宋体" w:cs="宋体"/>
                <w:b/>
                <w:bCs/>
                <w:sz w:val="24"/>
                <w:szCs w:val="24"/>
                <w:highlight w:val="none"/>
                <w:lang w:val="en-US" w:eastAsia="zh-CN"/>
              </w:rPr>
              <w:t>（6分）</w:t>
            </w:r>
          </w:p>
        </w:tc>
        <w:tc>
          <w:tcPr>
            <w:tcW w:w="6901" w:type="dxa"/>
            <w:noWrap w:val="0"/>
            <w:vAlign w:val="center"/>
          </w:tcPr>
          <w:p w14:paraId="4EEE8E53">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针对本项目提供</w:t>
            </w:r>
            <w:r>
              <w:rPr>
                <w:rFonts w:hint="eastAsia" w:ascii="宋体" w:hAnsi="宋体" w:cs="宋体"/>
                <w:sz w:val="24"/>
                <w:szCs w:val="24"/>
                <w:highlight w:val="none"/>
                <w:lang w:val="en-US" w:eastAsia="zh-CN"/>
              </w:rPr>
              <w:t>项目</w:t>
            </w:r>
            <w:r>
              <w:rPr>
                <w:rFonts w:hint="eastAsia" w:ascii="宋体" w:hAnsi="宋体" w:eastAsia="宋体" w:cs="宋体"/>
                <w:sz w:val="24"/>
                <w:szCs w:val="24"/>
                <w:highlight w:val="none"/>
              </w:rPr>
              <w:t>进度</w:t>
            </w:r>
            <w:r>
              <w:rPr>
                <w:rFonts w:hint="eastAsia" w:ascii="宋体" w:hAnsi="宋体" w:cs="宋体"/>
                <w:sz w:val="24"/>
                <w:szCs w:val="24"/>
                <w:highlight w:val="none"/>
                <w:lang w:val="en-US" w:eastAsia="zh-CN"/>
              </w:rPr>
              <w:t>保障措施</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包括进度计划、工期目标等）</w:t>
            </w:r>
            <w:r>
              <w:rPr>
                <w:rFonts w:hint="eastAsia" w:ascii="宋体" w:hAnsi="宋体" w:eastAsia="宋体" w:cs="宋体"/>
                <w:sz w:val="24"/>
                <w:szCs w:val="24"/>
                <w:highlight w:val="none"/>
              </w:rPr>
              <w:t>。</w:t>
            </w:r>
          </w:p>
          <w:p w14:paraId="4F7C60C1">
            <w:pPr>
              <w:numPr>
                <w:ilvl w:val="0"/>
                <w:numId w:val="0"/>
              </w:num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1、进度计划安排合理、措施有效，工期目标明确，</w:t>
            </w:r>
            <w:r>
              <w:rPr>
                <w:rFonts w:hint="eastAsia" w:ascii="宋体" w:hAnsi="宋体" w:cs="宋体"/>
                <w:sz w:val="24"/>
                <w:szCs w:val="24"/>
                <w:highlight w:val="none"/>
                <w:lang w:val="en-US" w:eastAsia="zh-CN"/>
              </w:rPr>
              <w:t>完全</w:t>
            </w:r>
            <w:r>
              <w:rPr>
                <w:rFonts w:hint="eastAsia" w:ascii="宋体" w:hAnsi="宋体" w:eastAsia="宋体" w:cs="宋体"/>
                <w:sz w:val="24"/>
                <w:szCs w:val="24"/>
                <w:highlight w:val="none"/>
                <w:lang w:val="en-US" w:eastAsia="zh-CN"/>
              </w:rPr>
              <w:t>满足采购人要求，得6分；</w:t>
            </w:r>
          </w:p>
          <w:p w14:paraId="03FDF4A8">
            <w:pPr>
              <w:numPr>
                <w:ilvl w:val="0"/>
                <w:numId w:val="0"/>
              </w:numPr>
              <w:shd w:val="clear"/>
              <w:spacing w:line="360" w:lineRule="auto"/>
              <w:ind w:left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2、进度计划安排较合理、措施较有效，工期目标基本清晰，满足采购人要求，得4分；</w:t>
            </w:r>
          </w:p>
          <w:p w14:paraId="33EA3908">
            <w:pPr>
              <w:numPr>
                <w:ilvl w:val="0"/>
                <w:numId w:val="0"/>
              </w:numPr>
              <w:shd w:val="clear"/>
              <w:spacing w:line="360" w:lineRule="auto"/>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3、进度计划和工期目标内容简单笼统，</w:t>
            </w:r>
            <w:r>
              <w:rPr>
                <w:rFonts w:hint="eastAsia" w:ascii="宋体" w:hAnsi="宋体" w:cs="宋体"/>
                <w:sz w:val="24"/>
                <w:szCs w:val="24"/>
                <w:highlight w:val="none"/>
                <w:lang w:val="en-US" w:eastAsia="zh-CN"/>
              </w:rPr>
              <w:t>基本</w:t>
            </w:r>
            <w:r>
              <w:rPr>
                <w:rFonts w:hint="eastAsia" w:ascii="宋体" w:hAnsi="宋体" w:eastAsia="宋体" w:cs="宋体"/>
                <w:sz w:val="24"/>
                <w:szCs w:val="24"/>
                <w:highlight w:val="none"/>
                <w:lang w:val="en-US" w:eastAsia="zh-CN"/>
              </w:rPr>
              <w:t>满足采购人要求，得2分。</w:t>
            </w:r>
          </w:p>
          <w:p w14:paraId="3B21FAC0">
            <w:pPr>
              <w:numPr>
                <w:ilvl w:val="0"/>
                <w:numId w:val="0"/>
              </w:numPr>
              <w:shd w:val="clear"/>
              <w:spacing w:line="360" w:lineRule="auto"/>
              <w:ind w:left="0" w:leftChars="0" w:firstLine="0" w:firstLine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未提供不得分。</w:t>
            </w:r>
          </w:p>
        </w:tc>
      </w:tr>
      <w:tr w14:paraId="46719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1303" w:type="dxa"/>
            <w:vMerge w:val="continue"/>
            <w:noWrap w:val="0"/>
            <w:vAlign w:val="center"/>
          </w:tcPr>
          <w:p w14:paraId="63146CAB">
            <w:pPr>
              <w:shd w:val="clear"/>
              <w:spacing w:line="360" w:lineRule="auto"/>
              <w:jc w:val="center"/>
              <w:rPr>
                <w:rFonts w:hint="eastAsia" w:ascii="宋体" w:hAnsi="宋体" w:eastAsia="宋体" w:cs="宋体"/>
                <w:b/>
                <w:bCs/>
                <w:sz w:val="24"/>
                <w:szCs w:val="24"/>
                <w:highlight w:val="none"/>
              </w:rPr>
            </w:pPr>
          </w:p>
        </w:tc>
        <w:tc>
          <w:tcPr>
            <w:tcW w:w="1159" w:type="dxa"/>
            <w:noWrap w:val="0"/>
            <w:vAlign w:val="center"/>
          </w:tcPr>
          <w:p w14:paraId="12620EB4">
            <w:pPr>
              <w:keepNext w:val="0"/>
              <w:keepLines w:val="0"/>
              <w:pageBreakBefore w:val="0"/>
              <w:widowControl/>
              <w:shd w:val="clear" w:color="auto"/>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rPr>
              <w:t>风险预防及应急预案（6分）</w:t>
            </w:r>
          </w:p>
        </w:tc>
        <w:tc>
          <w:tcPr>
            <w:tcW w:w="6901" w:type="dxa"/>
            <w:noWrap w:val="0"/>
            <w:vAlign w:val="center"/>
          </w:tcPr>
          <w:p w14:paraId="61D94757">
            <w:pPr>
              <w:shd w:val="clea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highlight w:val="none"/>
              </w:rPr>
              <w:t>针对本项目提供</w:t>
            </w:r>
            <w:r>
              <w:rPr>
                <w:rFonts w:hint="eastAsia" w:ascii="宋体" w:hAnsi="宋体" w:cs="宋体"/>
                <w:sz w:val="24"/>
                <w:szCs w:val="24"/>
                <w:highlight w:val="none"/>
                <w:lang w:val="en-US" w:eastAsia="zh-CN"/>
              </w:rPr>
              <w:t>项目</w:t>
            </w:r>
            <w:r>
              <w:rPr>
                <w:rFonts w:hint="eastAsia" w:ascii="宋体" w:hAnsi="宋体" w:eastAsia="宋体" w:cs="宋体"/>
                <w:b w:val="0"/>
                <w:bCs w:val="0"/>
                <w:sz w:val="24"/>
                <w:szCs w:val="24"/>
                <w:highlight w:val="none"/>
                <w:lang w:val="en-US" w:eastAsia="zh-CN"/>
              </w:rPr>
              <w:t>风险预测与防范</w:t>
            </w:r>
            <w:r>
              <w:rPr>
                <w:rFonts w:hint="eastAsia" w:ascii="宋体" w:hAnsi="宋体" w:cs="宋体"/>
                <w:b w:val="0"/>
                <w:bCs w:val="0"/>
                <w:sz w:val="24"/>
                <w:szCs w:val="24"/>
                <w:highlight w:val="none"/>
                <w:lang w:val="en-US" w:eastAsia="zh-CN"/>
              </w:rPr>
              <w:t>方案</w:t>
            </w:r>
            <w:r>
              <w:rPr>
                <w:rFonts w:hint="eastAsia" w:ascii="宋体" w:hAnsi="宋体" w:eastAsia="宋体" w:cs="宋体"/>
                <w:b w:val="0"/>
                <w:bCs w:val="0"/>
                <w:sz w:val="24"/>
                <w:szCs w:val="24"/>
                <w:highlight w:val="none"/>
                <w:lang w:val="en-US" w:eastAsia="zh-CN"/>
              </w:rPr>
              <w:t>，事故应急预案。</w:t>
            </w:r>
          </w:p>
          <w:p w14:paraId="2BCB37C5">
            <w:pPr>
              <w:numPr>
                <w:ilvl w:val="0"/>
                <w:numId w:val="0"/>
              </w:num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1、风险预测与防范内容完善，针对性强，预案及措施科学合理可行性强，得6分；</w:t>
            </w:r>
          </w:p>
          <w:p w14:paraId="566B4B0E">
            <w:pPr>
              <w:numPr>
                <w:ilvl w:val="0"/>
                <w:numId w:val="0"/>
              </w:numPr>
              <w:shd w:val="clear"/>
              <w:spacing w:line="360" w:lineRule="auto"/>
              <w:ind w:left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2、风险预测与防范内容较完善，预案及措施有一定针对性和可行性，得4分；</w:t>
            </w:r>
          </w:p>
          <w:p w14:paraId="4AB469CA">
            <w:p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3、风险预测与防范内容、预案及措施内容简单笼统，得2分。</w:t>
            </w:r>
          </w:p>
          <w:p w14:paraId="56E04BC7">
            <w:p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未提供不得分。</w:t>
            </w:r>
          </w:p>
        </w:tc>
      </w:tr>
      <w:tr w14:paraId="27DDB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1303" w:type="dxa"/>
            <w:vMerge w:val="continue"/>
            <w:noWrap w:val="0"/>
            <w:vAlign w:val="center"/>
          </w:tcPr>
          <w:p w14:paraId="5F919380">
            <w:pPr>
              <w:shd w:val="clear"/>
              <w:spacing w:line="360" w:lineRule="auto"/>
              <w:jc w:val="center"/>
              <w:rPr>
                <w:rFonts w:hint="eastAsia" w:ascii="宋体" w:hAnsi="宋体" w:eastAsia="宋体" w:cs="宋体"/>
                <w:b/>
                <w:bCs/>
                <w:sz w:val="24"/>
                <w:szCs w:val="24"/>
                <w:highlight w:val="none"/>
              </w:rPr>
            </w:pPr>
          </w:p>
        </w:tc>
        <w:tc>
          <w:tcPr>
            <w:tcW w:w="1159" w:type="dxa"/>
            <w:noWrap w:val="0"/>
            <w:vAlign w:val="center"/>
          </w:tcPr>
          <w:p w14:paraId="3C37540C">
            <w:pPr>
              <w:keepNext w:val="0"/>
              <w:keepLines w:val="0"/>
              <w:pageBreakBefore w:val="0"/>
              <w:widowControl/>
              <w:shd w:val="clear" w:color="auto"/>
              <w:kinsoku/>
              <w:wordWrap/>
              <w:overflowPunct/>
              <w:topLinePunct w:val="0"/>
              <w:autoSpaceDE/>
              <w:autoSpaceDN/>
              <w:bidi w:val="0"/>
              <w:adjustRightInd/>
              <w:snapToGrid/>
              <w:spacing w:line="360" w:lineRule="auto"/>
              <w:ind w:left="0" w:leftChars="0" w:firstLine="0" w:firstLineChars="0"/>
              <w:jc w:val="center"/>
              <w:textAlignment w:val="auto"/>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工程质量承诺</w:t>
            </w:r>
            <w:r>
              <w:rPr>
                <w:rFonts w:hint="eastAsia" w:ascii="宋体" w:hAnsi="宋体" w:eastAsia="宋体" w:cs="宋体"/>
                <w:b/>
                <w:bCs/>
                <w:sz w:val="24"/>
                <w:szCs w:val="24"/>
                <w:highlight w:val="none"/>
                <w:lang w:val="en-US" w:eastAsia="zh-CN"/>
              </w:rPr>
              <w:t>（</w:t>
            </w:r>
            <w:r>
              <w:rPr>
                <w:rFonts w:hint="eastAsia" w:ascii="宋体" w:hAnsi="宋体" w:cs="宋体"/>
                <w:b/>
                <w:bCs/>
                <w:sz w:val="24"/>
                <w:szCs w:val="24"/>
                <w:highlight w:val="none"/>
                <w:lang w:val="en-US" w:eastAsia="zh-CN"/>
              </w:rPr>
              <w:t>6</w:t>
            </w:r>
            <w:r>
              <w:rPr>
                <w:rFonts w:hint="eastAsia" w:ascii="宋体" w:hAnsi="宋体" w:eastAsia="宋体" w:cs="宋体"/>
                <w:b/>
                <w:bCs/>
                <w:sz w:val="24"/>
                <w:szCs w:val="24"/>
                <w:highlight w:val="none"/>
                <w:lang w:val="en-US" w:eastAsia="zh-CN"/>
              </w:rPr>
              <w:t>分）</w:t>
            </w:r>
          </w:p>
        </w:tc>
        <w:tc>
          <w:tcPr>
            <w:tcW w:w="6901" w:type="dxa"/>
            <w:noWrap w:val="0"/>
            <w:vAlign w:val="center"/>
          </w:tcPr>
          <w:p w14:paraId="18EBF354">
            <w:pPr>
              <w:numPr>
                <w:ilvl w:val="0"/>
                <w:numId w:val="0"/>
              </w:numPr>
              <w:shd w:val="clear"/>
              <w:spacing w:line="360" w:lineRule="auto"/>
              <w:ind w:left="0" w:leftChars="0" w:firstLine="0" w:firstLineChars="0"/>
              <w:rPr>
                <w:rFonts w:hint="eastAsia" w:ascii="宋体" w:hAnsi="宋体" w:eastAsia="宋体" w:cs="宋体"/>
                <w:kern w:val="0"/>
                <w:sz w:val="24"/>
                <w:szCs w:val="24"/>
                <w:highlight w:val="none"/>
                <w:lang w:val="en-US" w:eastAsia="zh-CN" w:bidi="ar-SA"/>
              </w:rPr>
            </w:pPr>
            <w:r>
              <w:rPr>
                <w:rFonts w:hint="eastAsia" w:ascii="宋体" w:hAnsi="宋体" w:eastAsia="宋体" w:cs="宋体"/>
                <w:sz w:val="24"/>
                <w:szCs w:val="24"/>
                <w:highlight w:val="none"/>
              </w:rPr>
              <w:t>针对本项目提供</w:t>
            </w:r>
            <w:r>
              <w:rPr>
                <w:rFonts w:hint="eastAsia" w:ascii="宋体" w:hAnsi="宋体" w:cs="宋体"/>
                <w:sz w:val="24"/>
                <w:szCs w:val="24"/>
                <w:highlight w:val="none"/>
                <w:lang w:val="en-US" w:eastAsia="zh-CN"/>
              </w:rPr>
              <w:t>工程质量</w:t>
            </w:r>
            <w:r>
              <w:rPr>
                <w:rFonts w:hint="eastAsia" w:ascii="宋体" w:hAnsi="宋体" w:eastAsia="宋体" w:cs="宋体"/>
                <w:kern w:val="0"/>
                <w:sz w:val="24"/>
                <w:szCs w:val="24"/>
                <w:highlight w:val="none"/>
                <w:lang w:val="en-US" w:eastAsia="zh-CN" w:bidi="ar-SA"/>
              </w:rPr>
              <w:t>承诺(包括响应国家政策、管理质量、工期承诺、安全质量承诺、文明施工、治污减霾、按规定倾倒垃圾，不随意抛洒等)。</w:t>
            </w:r>
          </w:p>
          <w:p w14:paraId="5C664DA0">
            <w:pPr>
              <w:numPr>
                <w:ilvl w:val="0"/>
                <w:numId w:val="0"/>
              </w:numPr>
              <w:shd w:val="clea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承诺内容全面、详细</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完全满足项目需要</w:t>
            </w:r>
            <w:r>
              <w:rPr>
                <w:rFonts w:hint="eastAsia" w:ascii="宋体" w:hAnsi="宋体" w:eastAsia="宋体" w:cs="宋体"/>
                <w:sz w:val="24"/>
                <w:szCs w:val="24"/>
                <w:highlight w:val="none"/>
                <w:lang w:val="en-US" w:eastAsia="zh-CN"/>
              </w:rPr>
              <w:t>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分；</w:t>
            </w:r>
          </w:p>
          <w:p w14:paraId="12B6E77C">
            <w:pPr>
              <w:numPr>
                <w:ilvl w:val="0"/>
                <w:numId w:val="0"/>
              </w:numPr>
              <w:shd w:val="clear"/>
              <w:spacing w:line="360" w:lineRule="auto"/>
              <w:ind w:leftChars="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承诺内容较全面、详细</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满足项目需要</w:t>
            </w:r>
            <w:r>
              <w:rPr>
                <w:rFonts w:hint="eastAsia" w:ascii="宋体" w:hAnsi="宋体" w:eastAsia="宋体" w:cs="宋体"/>
                <w:sz w:val="24"/>
                <w:szCs w:val="24"/>
                <w:highlight w:val="none"/>
                <w:lang w:val="en-US" w:eastAsia="zh-CN"/>
              </w:rPr>
              <w:t>得</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分；</w:t>
            </w:r>
          </w:p>
          <w:p w14:paraId="46796DCD">
            <w:pPr>
              <w:pStyle w:val="2"/>
              <w:spacing w:line="360" w:lineRule="auto"/>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lang w:val="en-US" w:eastAsia="zh-CN"/>
              </w:rPr>
              <w:t>承诺内容简单笼统，基本满足项目需要</w:t>
            </w:r>
            <w:r>
              <w:rPr>
                <w:rFonts w:hint="eastAsia" w:ascii="宋体" w:hAnsi="宋体" w:eastAsia="宋体" w:cs="宋体"/>
                <w:sz w:val="24"/>
                <w:szCs w:val="24"/>
                <w:highlight w:val="none"/>
                <w:lang w:val="en-US" w:eastAsia="zh-CN"/>
              </w:rPr>
              <w:t>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p>
          <w:p w14:paraId="31BA1D17">
            <w:pPr>
              <w:pStyle w:val="2"/>
              <w:spacing w:line="360" w:lineRule="auto"/>
              <w:jc w:val="left"/>
              <w:rPr>
                <w:rFonts w:hint="eastAsia"/>
                <w:highlight w:val="none"/>
                <w:lang w:val="en-US" w:eastAsia="zh-CN"/>
              </w:rPr>
            </w:pPr>
            <w:r>
              <w:rPr>
                <w:rFonts w:hint="eastAsia" w:ascii="宋体" w:hAnsi="宋体" w:eastAsia="宋体" w:cs="宋体"/>
                <w:sz w:val="24"/>
                <w:szCs w:val="24"/>
                <w:highlight w:val="none"/>
                <w:lang w:val="en-US" w:eastAsia="zh-CN"/>
              </w:rPr>
              <w:t>未提供不得分。</w:t>
            </w:r>
          </w:p>
        </w:tc>
      </w:tr>
      <w:tr w14:paraId="55669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8" w:hRule="atLeast"/>
        </w:trPr>
        <w:tc>
          <w:tcPr>
            <w:tcW w:w="1303" w:type="dxa"/>
            <w:noWrap w:val="0"/>
            <w:vAlign w:val="center"/>
          </w:tcPr>
          <w:p w14:paraId="2464C459">
            <w:pPr>
              <w:shd w:val="clear"/>
              <w:spacing w:line="360" w:lineRule="auto"/>
              <w:jc w:val="center"/>
              <w:rPr>
                <w:rFonts w:hint="eastAsia" w:ascii="宋体" w:hAnsi="宋体" w:eastAsia="宋体" w:cs="宋体"/>
                <w:b/>
                <w:bCs/>
                <w:sz w:val="24"/>
                <w:szCs w:val="24"/>
                <w:highlight w:val="none"/>
              </w:rPr>
            </w:pPr>
            <w:r>
              <w:rPr>
                <w:rFonts w:hint="eastAsia" w:ascii="宋体" w:hAnsi="宋体" w:eastAsia="宋体" w:cs="宋体"/>
                <w:b/>
                <w:bCs/>
                <w:kern w:val="2"/>
                <w:sz w:val="24"/>
                <w:szCs w:val="24"/>
                <w:highlight w:val="none"/>
                <w:lang w:bidi="ar-SA"/>
              </w:rPr>
              <w:t>业绩</w:t>
            </w:r>
          </w:p>
        </w:tc>
        <w:tc>
          <w:tcPr>
            <w:tcW w:w="1159" w:type="dxa"/>
            <w:noWrap w:val="0"/>
            <w:vAlign w:val="center"/>
          </w:tcPr>
          <w:p w14:paraId="1DB7F8BE">
            <w:pPr>
              <w:shd w:val="clear"/>
              <w:spacing w:line="360" w:lineRule="auto"/>
              <w:jc w:val="center"/>
              <w:rPr>
                <w:rFonts w:hint="eastAsia" w:ascii="宋体" w:hAnsi="宋体" w:eastAsia="宋体" w:cs="宋体"/>
                <w:b/>
                <w:bCs/>
                <w:kern w:val="0"/>
                <w:sz w:val="24"/>
                <w:szCs w:val="24"/>
                <w:highlight w:val="none"/>
                <w:lang w:val="en-US" w:eastAsia="zh-CN" w:bidi="ar-SA"/>
              </w:rPr>
            </w:pPr>
            <w:r>
              <w:rPr>
                <w:rFonts w:hint="eastAsia" w:ascii="宋体" w:hAnsi="宋体" w:cs="宋体"/>
                <w:b/>
                <w:bCs/>
                <w:kern w:val="2"/>
                <w:sz w:val="24"/>
                <w:szCs w:val="24"/>
                <w:highlight w:val="none"/>
                <w:lang w:val="en-US" w:eastAsia="zh-CN" w:bidi="ar-SA"/>
              </w:rPr>
              <w:t>6</w:t>
            </w:r>
            <w:r>
              <w:rPr>
                <w:rFonts w:hint="eastAsia" w:ascii="宋体" w:hAnsi="宋体" w:eastAsia="宋体" w:cs="宋体"/>
                <w:b/>
                <w:bCs/>
                <w:kern w:val="2"/>
                <w:sz w:val="24"/>
                <w:szCs w:val="24"/>
                <w:highlight w:val="none"/>
                <w:lang w:val="en-US" w:eastAsia="zh-CN" w:bidi="ar-SA"/>
              </w:rPr>
              <w:t>分</w:t>
            </w:r>
          </w:p>
        </w:tc>
        <w:tc>
          <w:tcPr>
            <w:tcW w:w="6901" w:type="dxa"/>
            <w:noWrap w:val="0"/>
            <w:vAlign w:val="center"/>
          </w:tcPr>
          <w:p w14:paraId="14A79BBC">
            <w:pPr>
              <w:keepNext w:val="0"/>
              <w:keepLines w:val="0"/>
              <w:pageBreakBefore w:val="0"/>
              <w:widowControl/>
              <w:shd w:val="clear" w:color="auto"/>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提供供应商2023年</w:t>
            </w:r>
            <w:r>
              <w:rPr>
                <w:rFonts w:hint="eastAsia" w:ascii="宋体" w:hAnsi="宋体" w:cs="宋体"/>
                <w:sz w:val="24"/>
                <w:szCs w:val="24"/>
                <w:highlight w:val="none"/>
                <w:lang w:val="en-US" w:eastAsia="zh-CN" w:bidi="ar-SA"/>
              </w:rPr>
              <w:t>1</w:t>
            </w:r>
            <w:r>
              <w:rPr>
                <w:rFonts w:hint="eastAsia" w:ascii="宋体" w:hAnsi="宋体" w:eastAsia="宋体" w:cs="宋体"/>
                <w:sz w:val="24"/>
                <w:szCs w:val="24"/>
                <w:highlight w:val="none"/>
                <w:lang w:val="en-US" w:eastAsia="zh-CN" w:bidi="ar-SA"/>
              </w:rPr>
              <w:t>月至</w:t>
            </w:r>
            <w:r>
              <w:rPr>
                <w:rFonts w:hint="eastAsia" w:ascii="宋体" w:hAnsi="宋体" w:cs="宋体"/>
                <w:sz w:val="24"/>
                <w:szCs w:val="24"/>
                <w:highlight w:val="none"/>
                <w:lang w:val="en-US" w:eastAsia="zh-CN" w:bidi="ar-SA"/>
              </w:rPr>
              <w:t>投标</w:t>
            </w:r>
            <w:r>
              <w:rPr>
                <w:rFonts w:hint="eastAsia" w:ascii="宋体" w:hAnsi="宋体" w:eastAsia="宋体" w:cs="宋体"/>
                <w:sz w:val="24"/>
                <w:szCs w:val="24"/>
                <w:highlight w:val="none"/>
                <w:lang w:val="en-US" w:eastAsia="zh-CN" w:bidi="ar-SA"/>
              </w:rPr>
              <w:t>标</w:t>
            </w:r>
            <w:r>
              <w:rPr>
                <w:rFonts w:hint="eastAsia" w:ascii="宋体" w:hAnsi="宋体" w:cs="宋体"/>
                <w:sz w:val="24"/>
                <w:szCs w:val="24"/>
                <w:highlight w:val="none"/>
                <w:lang w:val="en-US" w:eastAsia="zh-CN" w:bidi="ar-SA"/>
              </w:rPr>
              <w:t>截止</w:t>
            </w:r>
            <w:r>
              <w:rPr>
                <w:rFonts w:hint="eastAsia" w:ascii="宋体" w:hAnsi="宋体" w:eastAsia="宋体" w:cs="宋体"/>
                <w:sz w:val="24"/>
                <w:szCs w:val="24"/>
                <w:highlight w:val="none"/>
                <w:lang w:val="en-US" w:eastAsia="zh-CN" w:bidi="ar-SA"/>
              </w:rPr>
              <w:t>时间前已完成类似项目业绩（以合同签订日期为准），每提供1份计</w:t>
            </w:r>
            <w:r>
              <w:rPr>
                <w:rFonts w:hint="eastAsia" w:ascii="宋体" w:hAnsi="宋体" w:cs="宋体"/>
                <w:sz w:val="24"/>
                <w:szCs w:val="24"/>
                <w:highlight w:val="none"/>
                <w:lang w:val="en-US" w:eastAsia="zh-CN" w:bidi="ar-SA"/>
              </w:rPr>
              <w:t>2</w:t>
            </w:r>
            <w:r>
              <w:rPr>
                <w:rFonts w:hint="eastAsia" w:ascii="宋体" w:hAnsi="宋体" w:eastAsia="宋体" w:cs="宋体"/>
                <w:sz w:val="24"/>
                <w:szCs w:val="24"/>
                <w:highlight w:val="none"/>
                <w:lang w:val="en-US" w:eastAsia="zh-CN" w:bidi="ar-SA"/>
              </w:rPr>
              <w:t>分，满分</w:t>
            </w:r>
            <w:r>
              <w:rPr>
                <w:rFonts w:hint="eastAsia" w:ascii="宋体" w:hAnsi="宋体" w:cs="宋体"/>
                <w:sz w:val="24"/>
                <w:szCs w:val="24"/>
                <w:highlight w:val="none"/>
                <w:lang w:val="en-US" w:eastAsia="zh-CN" w:bidi="ar-SA"/>
              </w:rPr>
              <w:t>6</w:t>
            </w:r>
            <w:r>
              <w:rPr>
                <w:rFonts w:hint="eastAsia" w:ascii="宋体" w:hAnsi="宋体" w:eastAsia="宋体" w:cs="宋体"/>
                <w:sz w:val="24"/>
                <w:szCs w:val="24"/>
                <w:highlight w:val="none"/>
                <w:lang w:val="en-US" w:eastAsia="zh-CN" w:bidi="ar-SA"/>
              </w:rPr>
              <w:t>分。</w:t>
            </w:r>
          </w:p>
          <w:p w14:paraId="3C7D3C84">
            <w:pPr>
              <w:keepNext w:val="0"/>
              <w:keepLines w:val="0"/>
              <w:pageBreakBefore w:val="0"/>
              <w:widowControl/>
              <w:shd w:val="clear" w:color="auto"/>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bCs/>
                <w:kern w:val="2"/>
                <w:sz w:val="24"/>
                <w:szCs w:val="24"/>
                <w:highlight w:val="none"/>
                <w:lang w:val="en-US" w:eastAsia="zh-CN" w:bidi="ar-SA"/>
              </w:rPr>
            </w:pPr>
            <w:r>
              <w:rPr>
                <w:rFonts w:hint="eastAsia" w:ascii="宋体" w:hAnsi="宋体" w:eastAsia="宋体" w:cs="宋体"/>
                <w:sz w:val="24"/>
                <w:szCs w:val="24"/>
                <w:highlight w:val="none"/>
                <w:lang w:val="en-US" w:eastAsia="zh-CN" w:bidi="ar-SA"/>
              </w:rPr>
              <w:t>备注：业绩证明（以合同为准，须在投标文件中附合同复印件加盖单位公章）弄虚作假者，取消其中标资格。</w:t>
            </w:r>
          </w:p>
        </w:tc>
      </w:tr>
      <w:tr w14:paraId="0AF2C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8" w:hRule="atLeast"/>
        </w:trPr>
        <w:tc>
          <w:tcPr>
            <w:tcW w:w="1303" w:type="dxa"/>
            <w:noWrap w:val="0"/>
            <w:vAlign w:val="center"/>
          </w:tcPr>
          <w:p w14:paraId="281CF480">
            <w:pPr>
              <w:shd w:val="clear"/>
              <w:spacing w:line="360" w:lineRule="auto"/>
              <w:jc w:val="center"/>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备注</w:t>
            </w:r>
          </w:p>
        </w:tc>
        <w:tc>
          <w:tcPr>
            <w:tcW w:w="8060" w:type="dxa"/>
            <w:gridSpan w:val="2"/>
            <w:noWrap w:val="0"/>
            <w:vAlign w:val="center"/>
          </w:tcPr>
          <w:p w14:paraId="6C8578C1">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1、各评委应按照本评标办法独立打分。</w:t>
            </w:r>
          </w:p>
          <w:p w14:paraId="439090C0">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2、分项评分超出评分标准范围或评标委员会对客观评审因素评分不一致时，采购代理机构可以要求评标委员会复核或者书面说明理由，评标委员会拒绝的，应予记录并向监管部门报告。</w:t>
            </w:r>
          </w:p>
          <w:p w14:paraId="6685976B">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3、若出现综合得分并列时，比较价格得分，此分项得分高者排序在前；若价格得分仍相同，比较技术得分，此分项得分高者排序在前；若技术得分仍相同，则由全体评标委员会无记名投票，得票高者排序在前。</w:t>
            </w:r>
          </w:p>
          <w:p w14:paraId="338DD036">
            <w:pPr>
              <w:shd w:val="clea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4、计算结果保留两位小数，第三位“四舍五入”。</w:t>
            </w:r>
          </w:p>
          <w:p w14:paraId="3B3F3FBA">
            <w:pPr>
              <w:keepNext w:val="0"/>
              <w:keepLines w:val="0"/>
              <w:pageBreakBefore w:val="0"/>
              <w:widowControl/>
              <w:shd w:val="clear" w:color="auto"/>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5、评标过程中，若出现特殊情况时，由评标委员会决定暂停评标，并提出具体处理意见。</w:t>
            </w:r>
          </w:p>
        </w:tc>
      </w:tr>
    </w:tbl>
    <w:p w14:paraId="640EB5E3">
      <w:pPr>
        <w:pStyle w:val="4"/>
        <w:shd w:val="clear"/>
        <w:spacing w:before="0" w:after="0" w:line="360" w:lineRule="auto"/>
        <w:rPr>
          <w:rFonts w:hint="eastAsia" w:ascii="宋体" w:hAnsi="宋体" w:eastAsia="宋体" w:cs="宋体"/>
          <w:color w:val="FF0000"/>
          <w:sz w:val="28"/>
          <w:szCs w:val="28"/>
          <w:highlight w:val="none"/>
        </w:rPr>
      </w:pPr>
      <w:r>
        <w:rPr>
          <w:rFonts w:hint="eastAsia" w:ascii="宋体" w:hAnsi="宋体" w:eastAsia="宋体" w:cs="宋体"/>
          <w:sz w:val="28"/>
          <w:szCs w:val="28"/>
          <w:highlight w:val="none"/>
        </w:rPr>
        <w:br w:type="page"/>
      </w:r>
      <w:bookmarkStart w:id="173" w:name="_Toc291488641"/>
      <w:bookmarkStart w:id="174" w:name="_Toc451935981"/>
      <w:bookmarkStart w:id="175" w:name="_Toc446841667"/>
      <w:r>
        <w:rPr>
          <w:rStyle w:val="54"/>
          <w:rFonts w:hint="eastAsia" w:ascii="宋体" w:hAnsi="宋体" w:eastAsia="宋体" w:cs="宋体"/>
          <w:b/>
          <w:bCs/>
          <w:sz w:val="24"/>
          <w:szCs w:val="24"/>
          <w:highlight w:val="none"/>
        </w:rPr>
        <w:t>附件</w:t>
      </w:r>
      <w:bookmarkEnd w:id="173"/>
      <w:bookmarkEnd w:id="174"/>
      <w:bookmarkEnd w:id="175"/>
      <w:r>
        <w:rPr>
          <w:rStyle w:val="54"/>
          <w:rFonts w:hint="eastAsia" w:ascii="宋体" w:hAnsi="宋体" w:eastAsia="宋体" w:cs="宋体"/>
          <w:b/>
          <w:bCs/>
          <w:sz w:val="24"/>
          <w:szCs w:val="24"/>
          <w:highlight w:val="none"/>
        </w:rPr>
        <w:t>3：</w:t>
      </w:r>
    </w:p>
    <w:p w14:paraId="0FDE1291">
      <w:pPr>
        <w:pStyle w:val="5"/>
        <w:shd w:val="clear"/>
        <w:jc w:val="center"/>
        <w:rPr>
          <w:rFonts w:hint="eastAsia" w:ascii="宋体" w:hAnsi="宋体" w:eastAsia="宋体" w:cs="宋体"/>
          <w:highlight w:val="none"/>
        </w:rPr>
      </w:pPr>
      <w:r>
        <w:rPr>
          <w:rFonts w:hint="eastAsia" w:ascii="宋体" w:hAnsi="宋体" w:eastAsia="宋体" w:cs="宋体"/>
          <w:highlight w:val="none"/>
        </w:rPr>
        <w:t>否决投标条件</w:t>
      </w:r>
    </w:p>
    <w:p w14:paraId="562D7E18">
      <w:pPr>
        <w:pStyle w:val="6"/>
        <w:keepNext w:val="0"/>
        <w:keepLines w:val="0"/>
        <w:shd w:val="clear"/>
        <w:rPr>
          <w:rFonts w:hint="eastAsia" w:ascii="宋体" w:hAnsi="宋体" w:eastAsia="宋体" w:cs="宋体"/>
          <w:sz w:val="24"/>
          <w:szCs w:val="24"/>
          <w:highlight w:val="none"/>
        </w:rPr>
      </w:pPr>
      <w:r>
        <w:rPr>
          <w:rFonts w:hint="eastAsia" w:ascii="宋体" w:hAnsi="宋体" w:eastAsia="宋体" w:cs="宋体"/>
          <w:sz w:val="24"/>
          <w:szCs w:val="24"/>
          <w:highlight w:val="none"/>
        </w:rPr>
        <w:t>A0.总  则</w:t>
      </w:r>
    </w:p>
    <w:p w14:paraId="5E215CBB">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本附件所集中列示的否决投标条件，是本章“评标办法”的组成部分，是对本章正文部分所规定的否决投标条件的总结和补充，如果出现相互矛盾的情况，以本章正文部分的规定为准。</w:t>
      </w:r>
    </w:p>
    <w:p w14:paraId="2D8CE311">
      <w:pPr>
        <w:pStyle w:val="6"/>
        <w:keepNext w:val="0"/>
        <w:keepLines w:val="0"/>
        <w:shd w:val="clear"/>
        <w:rPr>
          <w:rFonts w:hint="eastAsia" w:ascii="宋体" w:hAnsi="宋体" w:eastAsia="宋体" w:cs="宋体"/>
          <w:sz w:val="24"/>
          <w:szCs w:val="24"/>
          <w:highlight w:val="none"/>
        </w:rPr>
      </w:pPr>
      <w:r>
        <w:rPr>
          <w:rFonts w:hint="eastAsia" w:ascii="宋体" w:hAnsi="宋体" w:eastAsia="宋体" w:cs="宋体"/>
          <w:sz w:val="24"/>
          <w:szCs w:val="24"/>
          <w:highlight w:val="none"/>
        </w:rPr>
        <w:t>A1.否决投标条件</w:t>
      </w:r>
    </w:p>
    <w:p w14:paraId="247748B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投标人或其投标文件有下列情形之一的，否决其投标：</w:t>
      </w:r>
    </w:p>
    <w:p w14:paraId="3C722BCF">
      <w:pPr>
        <w:numPr>
          <w:ilvl w:val="0"/>
          <w:numId w:val="5"/>
        </w:num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有串通投标或弄虚作假或有其他违法行为的。</w:t>
      </w:r>
    </w:p>
    <w:p w14:paraId="69C937F4">
      <w:pPr>
        <w:numPr>
          <w:ilvl w:val="0"/>
          <w:numId w:val="5"/>
        </w:num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不按评标委员会要求澄清、说明或补正的。</w:t>
      </w:r>
    </w:p>
    <w:p w14:paraId="19DECB4C">
      <w:pPr>
        <w:numPr>
          <w:ilvl w:val="0"/>
          <w:numId w:val="5"/>
        </w:num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投标文件完整性不符合招标文件第二章“投标人须知”第3.6.4项规定的投标。</w:t>
      </w:r>
    </w:p>
    <w:p w14:paraId="2BCF9BDD">
      <w:pPr>
        <w:numPr>
          <w:ilvl w:val="0"/>
          <w:numId w:val="5"/>
        </w:num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未按招标文件规定的格式填写，或者关键内容不全或关键字迹模糊、无法辨认的投标。</w:t>
      </w:r>
    </w:p>
    <w:p w14:paraId="0439C684">
      <w:pPr>
        <w:numPr>
          <w:ilvl w:val="0"/>
          <w:numId w:val="5"/>
        </w:num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投标人名称和公章不一致的。</w:t>
      </w:r>
    </w:p>
    <w:p w14:paraId="496E1407">
      <w:pPr>
        <w:numPr>
          <w:ilvl w:val="0"/>
          <w:numId w:val="5"/>
        </w:num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投标工期、质量标准、投标有效期不符合招标文件规定的。</w:t>
      </w:r>
    </w:p>
    <w:p w14:paraId="10A29D5A">
      <w:pPr>
        <w:numPr>
          <w:ilvl w:val="0"/>
          <w:numId w:val="5"/>
        </w:num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投标人递交两份或多份内容不同的投标文件，或在一份投标文件中对同一招标项目有两个或多个报价的。</w:t>
      </w:r>
    </w:p>
    <w:p w14:paraId="57243E68">
      <w:pPr>
        <w:numPr>
          <w:ilvl w:val="0"/>
          <w:numId w:val="5"/>
        </w:num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评标委员会认定投标人以低于成本报价竞标的，且投标人不能合理说明或者不能提供相应证明材料的。</w:t>
      </w:r>
    </w:p>
    <w:p w14:paraId="7D0865A1">
      <w:pPr>
        <w:numPr>
          <w:ilvl w:val="0"/>
          <w:numId w:val="5"/>
        </w:num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其他经评委会确认的未能实质性响应招标文件要求的投标。</w:t>
      </w:r>
    </w:p>
    <w:p w14:paraId="67647344">
      <w:pPr>
        <w:numPr>
          <w:ilvl w:val="0"/>
          <w:numId w:val="5"/>
        </w:num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与资格预审项目经理不一致的。</w:t>
      </w:r>
    </w:p>
    <w:p w14:paraId="2A46408C">
      <w:pPr>
        <w:numPr>
          <w:ilvl w:val="0"/>
          <w:numId w:val="5"/>
        </w:numPr>
        <w:shd w:val="clear"/>
        <w:spacing w:line="360" w:lineRule="auto"/>
        <w:ind w:firstLine="480" w:firstLineChars="200"/>
        <w:rPr>
          <w:rFonts w:hint="eastAsia" w:ascii="宋体" w:hAnsi="宋体" w:eastAsia="宋体" w:cs="宋体"/>
          <w:highlight w:val="none"/>
        </w:rPr>
      </w:pPr>
      <w:r>
        <w:rPr>
          <w:rFonts w:hint="eastAsia" w:ascii="宋体" w:hAnsi="宋体" w:eastAsia="宋体" w:cs="宋体"/>
          <w:sz w:val="24"/>
          <w:szCs w:val="24"/>
          <w:highlight w:val="none"/>
        </w:rPr>
        <w:t>电子标书打不开或打开无内容的。</w:t>
      </w:r>
    </w:p>
    <w:p w14:paraId="48EBE0C8">
      <w:pPr>
        <w:numPr>
          <w:ilvl w:val="0"/>
          <w:numId w:val="5"/>
        </w:numPr>
        <w:shd w:val="clear"/>
        <w:spacing w:line="360" w:lineRule="auto"/>
        <w:ind w:firstLine="480" w:firstLineChars="200"/>
        <w:rPr>
          <w:rFonts w:hint="eastAsia" w:ascii="宋体" w:hAnsi="宋体" w:eastAsia="宋体" w:cs="宋体"/>
          <w:highlight w:val="none"/>
        </w:rPr>
      </w:pPr>
      <w:r>
        <w:rPr>
          <w:rFonts w:hint="eastAsia" w:ascii="宋体" w:hAnsi="宋体" w:eastAsia="宋体" w:cs="宋体"/>
          <w:sz w:val="24"/>
          <w:szCs w:val="24"/>
          <w:highlight w:val="none"/>
        </w:rPr>
        <w:t>法律、法规及行业有规定的其他情形。</w:t>
      </w:r>
    </w:p>
    <w:p w14:paraId="5B5B0DA3">
      <w:pPr>
        <w:pStyle w:val="6"/>
        <w:keepNext w:val="0"/>
        <w:keepLines w:val="0"/>
        <w:shd w:val="clear"/>
        <w:rPr>
          <w:rFonts w:hint="eastAsia" w:ascii="宋体" w:hAnsi="宋体" w:eastAsia="宋体" w:cs="宋体"/>
          <w:sz w:val="24"/>
          <w:szCs w:val="24"/>
          <w:highlight w:val="none"/>
        </w:rPr>
      </w:pPr>
      <w:r>
        <w:rPr>
          <w:rFonts w:hint="eastAsia" w:ascii="宋体" w:hAnsi="宋体" w:eastAsia="宋体" w:cs="宋体"/>
          <w:sz w:val="24"/>
          <w:szCs w:val="24"/>
          <w:highlight w:val="none"/>
        </w:rPr>
        <w:t>A2.串通投标</w:t>
      </w:r>
    </w:p>
    <w:p w14:paraId="5AF357BE">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1、有下列情形之一的，属于投标人相互串通投标：</w:t>
      </w:r>
    </w:p>
    <w:p w14:paraId="4DD1EA2F">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（1）投标人之间协商投标报价等投标文件的实质性内容；</w:t>
      </w:r>
    </w:p>
    <w:p w14:paraId="66BA7558">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（2）投标人之间约定中标人；</w:t>
      </w:r>
    </w:p>
    <w:p w14:paraId="40848092">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（3）投标人之间约定部分投标人放弃投标或者中标；</w:t>
      </w:r>
    </w:p>
    <w:p w14:paraId="775B0736">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（4）属于同一集团、协会、商会等组织成员的投标人按照该组织要求协同投标；</w:t>
      </w:r>
    </w:p>
    <w:p w14:paraId="38CA2BF1">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（5）投标人之间为谋取中标或者排斥特定投标人而采取的其他联合行动。</w:t>
      </w:r>
    </w:p>
    <w:p w14:paraId="61722440">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2、有下列情形之一的，视为投标人相互串通投标：</w:t>
      </w:r>
    </w:p>
    <w:p w14:paraId="3516A6F2">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（1）不同投标人的投标文件由同一单位或者个人编制；</w:t>
      </w:r>
    </w:p>
    <w:p w14:paraId="72339168">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（2）不同投标人委托同一单位或者个人办理投标事宜；</w:t>
      </w:r>
    </w:p>
    <w:p w14:paraId="3C8B57B6">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（3）不同投标人的投标文件载明的项目管理成员为同一人；</w:t>
      </w:r>
    </w:p>
    <w:p w14:paraId="6ADB83D7">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（4）不同投标人的投标文件异常一致或者投标报价呈规律性差异；</w:t>
      </w:r>
    </w:p>
    <w:p w14:paraId="42E28B68">
      <w:p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（5）不同投标人的投标文件相互混装。</w:t>
      </w:r>
    </w:p>
    <w:p w14:paraId="30AA4991">
      <w:pPr>
        <w:pStyle w:val="6"/>
        <w:keepNext w:val="0"/>
        <w:keepLines w:val="0"/>
        <w:shd w:val="clear"/>
        <w:rPr>
          <w:rFonts w:hint="eastAsia" w:ascii="宋体" w:hAnsi="宋体" w:eastAsia="宋体" w:cs="宋体"/>
          <w:sz w:val="24"/>
          <w:szCs w:val="24"/>
          <w:highlight w:val="none"/>
        </w:rPr>
      </w:pPr>
      <w:r>
        <w:rPr>
          <w:rFonts w:hint="eastAsia" w:ascii="宋体" w:hAnsi="宋体" w:eastAsia="宋体" w:cs="宋体"/>
          <w:sz w:val="24"/>
          <w:szCs w:val="24"/>
          <w:highlight w:val="none"/>
        </w:rPr>
        <w:t>A3.弄虚作假</w:t>
      </w:r>
    </w:p>
    <w:p w14:paraId="441913CD">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投标人有下列情形之一的，属于弄虚作假的行为：</w:t>
      </w:r>
    </w:p>
    <w:p w14:paraId="7352FDE6">
      <w:pPr>
        <w:numPr>
          <w:ilvl w:val="0"/>
          <w:numId w:val="6"/>
        </w:num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使用伪造、变造的许可证件；</w:t>
      </w:r>
    </w:p>
    <w:p w14:paraId="0983CBCE">
      <w:pPr>
        <w:numPr>
          <w:ilvl w:val="0"/>
          <w:numId w:val="6"/>
        </w:num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提供虚假的财务状况或者业绩；</w:t>
      </w:r>
    </w:p>
    <w:p w14:paraId="24F2289D">
      <w:pPr>
        <w:numPr>
          <w:ilvl w:val="0"/>
          <w:numId w:val="6"/>
        </w:num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提供虚假的项目负责人或者主要技术人员简历、劳动关系证明；</w:t>
      </w:r>
    </w:p>
    <w:p w14:paraId="75C7D34B">
      <w:pPr>
        <w:numPr>
          <w:ilvl w:val="0"/>
          <w:numId w:val="6"/>
        </w:num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提供虚假的信用状况；</w:t>
      </w:r>
    </w:p>
    <w:p w14:paraId="3307204A">
      <w:pPr>
        <w:numPr>
          <w:ilvl w:val="0"/>
          <w:numId w:val="6"/>
        </w:numPr>
        <w:shd w:val="clear"/>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其他弄虚作假的行为。</w:t>
      </w:r>
    </w:p>
    <w:p w14:paraId="6FA2E9AA">
      <w:pPr>
        <w:shd w:val="clear"/>
        <w:rPr>
          <w:rFonts w:hint="eastAsia" w:ascii="宋体" w:hAnsi="宋体" w:eastAsia="宋体" w:cs="宋体"/>
          <w:highlight w:val="none"/>
        </w:rPr>
      </w:pPr>
      <w:bookmarkStart w:id="176" w:name="_Toc11044"/>
      <w:bookmarkStart w:id="177" w:name="_Toc421778381"/>
      <w:bookmarkStart w:id="178" w:name="_Toc421778377"/>
      <w:bookmarkStart w:id="179" w:name="_Toc221523521"/>
      <w:bookmarkStart w:id="180" w:name="_Toc351989128"/>
      <w:r>
        <w:rPr>
          <w:rFonts w:hint="eastAsia" w:ascii="宋体" w:hAnsi="宋体" w:eastAsia="宋体" w:cs="宋体"/>
          <w:highlight w:val="none"/>
        </w:rPr>
        <w:br w:type="page"/>
      </w:r>
    </w:p>
    <w:p w14:paraId="50F9B328">
      <w:pPr>
        <w:pStyle w:val="3"/>
        <w:shd w:val="clear"/>
        <w:spacing w:line="350" w:lineRule="auto"/>
        <w:jc w:val="center"/>
        <w:rPr>
          <w:rFonts w:hint="eastAsia" w:ascii="宋体" w:hAnsi="宋体" w:eastAsia="宋体" w:cs="宋体"/>
          <w:highlight w:val="none"/>
        </w:rPr>
      </w:pPr>
      <w:bookmarkStart w:id="181" w:name="_Toc28776"/>
      <w:r>
        <w:rPr>
          <w:rFonts w:hint="eastAsia" w:ascii="宋体" w:hAnsi="宋体" w:eastAsia="宋体" w:cs="宋体"/>
          <w:highlight w:val="none"/>
        </w:rPr>
        <w:t>第四章</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 合同条款及格式</w:t>
      </w:r>
      <w:bookmarkEnd w:id="176"/>
      <w:bookmarkEnd w:id="181"/>
    </w:p>
    <w:p w14:paraId="1C9E5C4D">
      <w:pPr>
        <w:pStyle w:val="3"/>
        <w:shd w:val="clear"/>
        <w:spacing w:line="350" w:lineRule="auto"/>
        <w:jc w:val="center"/>
        <w:rPr>
          <w:rFonts w:hint="eastAsia" w:ascii="宋体" w:hAnsi="宋体" w:cs="宋体"/>
          <w:highlight w:val="none"/>
          <w:lang w:eastAsia="zh-CN"/>
        </w:rPr>
      </w:pPr>
      <w:r>
        <w:rPr>
          <w:rFonts w:hint="eastAsia" w:ascii="宋体" w:hAnsi="宋体" w:cs="宋体"/>
          <w:highlight w:val="none"/>
          <w:lang w:val="en-US" w:eastAsia="zh-CN"/>
        </w:rPr>
        <w:t>（本合同为参考合同框架，除实质性内容外其他具体内容以最终签订合同为准）</w:t>
      </w:r>
    </w:p>
    <w:p w14:paraId="0BBDA6B9">
      <w:pPr>
        <w:shd w:val="clear"/>
        <w:spacing w:line="360" w:lineRule="auto"/>
        <w:rPr>
          <w:rFonts w:hint="eastAsia" w:ascii="宋体" w:hAnsi="宋体" w:eastAsia="宋体" w:cs="宋体"/>
          <w:highlight w:val="none"/>
        </w:rPr>
      </w:pPr>
    </w:p>
    <w:p w14:paraId="4E796863">
      <w:pPr>
        <w:keepNext w:val="0"/>
        <w:keepLines w:val="0"/>
        <w:pageBreakBefore w:val="0"/>
        <w:wordWrap/>
        <w:topLinePunct w:val="0"/>
        <w:bidi w:val="0"/>
        <w:snapToGrid w:val="0"/>
        <w:spacing w:line="600" w:lineRule="exact"/>
        <w:jc w:val="center"/>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西咸新区沣东新城</w:t>
      </w:r>
      <w:r>
        <w:rPr>
          <w:rFonts w:hint="eastAsia" w:ascii="宋体" w:hAnsi="宋体" w:eastAsia="宋体" w:cs="宋体"/>
          <w:b/>
          <w:bCs w:val="0"/>
          <w:sz w:val="24"/>
          <w:szCs w:val="24"/>
          <w:highlight w:val="none"/>
          <w:u w:val="single"/>
        </w:rPr>
        <w:t xml:space="preserve">  </w:t>
      </w:r>
      <w:r>
        <w:rPr>
          <w:rFonts w:hint="eastAsia" w:ascii="宋体" w:hAnsi="宋体" w:cs="宋体"/>
          <w:b/>
          <w:bCs w:val="0"/>
          <w:sz w:val="24"/>
          <w:szCs w:val="24"/>
          <w:highlight w:val="none"/>
          <w:u w:val="single"/>
          <w:lang w:val="en-US" w:eastAsia="zh-CN"/>
        </w:rPr>
        <w:t xml:space="preserve">   </w:t>
      </w:r>
      <w:r>
        <w:rPr>
          <w:rFonts w:hint="eastAsia" w:ascii="宋体" w:hAnsi="宋体" w:eastAsia="宋体" w:cs="宋体"/>
          <w:b/>
          <w:bCs w:val="0"/>
          <w:sz w:val="24"/>
          <w:szCs w:val="24"/>
          <w:highlight w:val="none"/>
          <w:u w:val="single"/>
        </w:rPr>
        <w:t xml:space="preserve">  </w:t>
      </w:r>
      <w:r>
        <w:rPr>
          <w:rFonts w:hint="eastAsia" w:ascii="宋体" w:hAnsi="宋体" w:eastAsia="宋体" w:cs="宋体"/>
          <w:b/>
          <w:bCs w:val="0"/>
          <w:sz w:val="24"/>
          <w:szCs w:val="24"/>
          <w:highlight w:val="none"/>
        </w:rPr>
        <w:t>街道</w:t>
      </w:r>
      <w:r>
        <w:rPr>
          <w:rFonts w:hint="eastAsia" w:ascii="宋体" w:hAnsi="宋体" w:eastAsia="宋体" w:cs="宋体"/>
          <w:b/>
          <w:bCs w:val="0"/>
          <w:sz w:val="24"/>
          <w:szCs w:val="24"/>
          <w:highlight w:val="none"/>
          <w:u w:val="single"/>
        </w:rPr>
        <w:t xml:space="preserve"> </w:t>
      </w:r>
      <w:r>
        <w:rPr>
          <w:rFonts w:hint="eastAsia" w:ascii="宋体" w:hAnsi="宋体" w:cs="宋体"/>
          <w:b/>
          <w:bCs w:val="0"/>
          <w:sz w:val="24"/>
          <w:szCs w:val="24"/>
          <w:highlight w:val="none"/>
          <w:u w:val="single"/>
          <w:lang w:val="en-US" w:eastAsia="zh-CN"/>
        </w:rPr>
        <w:t xml:space="preserve">      </w:t>
      </w:r>
      <w:r>
        <w:rPr>
          <w:rFonts w:hint="eastAsia" w:ascii="宋体" w:hAnsi="宋体" w:eastAsia="宋体" w:cs="宋体"/>
          <w:b/>
          <w:bCs w:val="0"/>
          <w:sz w:val="24"/>
          <w:szCs w:val="24"/>
          <w:highlight w:val="none"/>
          <w:u w:val="single"/>
          <w:lang w:val="en-US" w:eastAsia="zh-CN"/>
        </w:rPr>
        <w:t xml:space="preserve"> </w:t>
      </w:r>
      <w:r>
        <w:rPr>
          <w:rFonts w:hint="eastAsia" w:ascii="宋体" w:hAnsi="宋体" w:eastAsia="宋体" w:cs="宋体"/>
          <w:b/>
          <w:bCs w:val="0"/>
          <w:sz w:val="24"/>
          <w:szCs w:val="24"/>
          <w:highlight w:val="none"/>
          <w:lang w:val="en-US" w:eastAsia="zh-CN"/>
        </w:rPr>
        <w:t>项目</w:t>
      </w:r>
      <w:r>
        <w:rPr>
          <w:rFonts w:hint="eastAsia" w:ascii="宋体" w:hAnsi="宋体" w:eastAsia="宋体" w:cs="宋体"/>
          <w:b/>
          <w:bCs w:val="0"/>
          <w:sz w:val="24"/>
          <w:szCs w:val="24"/>
          <w:highlight w:val="none"/>
        </w:rPr>
        <w:t>合同</w:t>
      </w:r>
    </w:p>
    <w:p w14:paraId="2BCB9BB7">
      <w:pPr>
        <w:keepNext w:val="0"/>
        <w:keepLines w:val="0"/>
        <w:pageBreakBefore w:val="0"/>
        <w:wordWrap/>
        <w:topLinePunct w:val="0"/>
        <w:bidi w:val="0"/>
        <w:spacing w:line="600" w:lineRule="exact"/>
        <w:textAlignment w:val="auto"/>
        <w:rPr>
          <w:rFonts w:hint="eastAsia" w:ascii="宋体" w:hAnsi="宋体" w:eastAsia="宋体" w:cs="宋体"/>
          <w:b/>
          <w:bCs/>
          <w:sz w:val="24"/>
          <w:szCs w:val="24"/>
          <w:highlight w:val="none"/>
        </w:rPr>
      </w:pPr>
    </w:p>
    <w:p w14:paraId="2A9713E1">
      <w:pPr>
        <w:keepNext w:val="0"/>
        <w:keepLines w:val="0"/>
        <w:pageBreakBefore w:val="0"/>
        <w:wordWrap/>
        <w:topLinePunct w:val="0"/>
        <w:bidi w:val="0"/>
        <w:spacing w:line="600" w:lineRule="exact"/>
        <w:textAlignment w:val="auto"/>
        <w:rPr>
          <w:rFonts w:hint="eastAsia" w:ascii="宋体" w:hAnsi="宋体" w:eastAsia="宋体" w:cs="宋体"/>
          <w:b/>
          <w:bCs/>
          <w:sz w:val="24"/>
          <w:szCs w:val="24"/>
          <w:highlight w:val="none"/>
          <w:u w:val="none"/>
        </w:rPr>
      </w:pPr>
      <w:r>
        <w:rPr>
          <w:rFonts w:hint="eastAsia" w:ascii="宋体" w:hAnsi="宋体" w:eastAsia="宋体" w:cs="宋体"/>
          <w:b/>
          <w:bCs/>
          <w:sz w:val="24"/>
          <w:szCs w:val="24"/>
          <w:highlight w:val="none"/>
          <w:u w:val="none"/>
        </w:rPr>
        <w:t>甲方：</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none"/>
        </w:rPr>
        <w:t xml:space="preserve">                       </w:t>
      </w:r>
    </w:p>
    <w:p w14:paraId="50B27047">
      <w:pPr>
        <w:keepNext w:val="0"/>
        <w:keepLines w:val="0"/>
        <w:pageBreakBefore w:val="0"/>
        <w:wordWrap/>
        <w:topLinePunct w:val="0"/>
        <w:bidi w:val="0"/>
        <w:spacing w:line="600" w:lineRule="exact"/>
        <w:textAlignment w:val="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rPr>
        <w:t>乙方：</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                           </w:t>
      </w:r>
    </w:p>
    <w:p w14:paraId="059EF0CC">
      <w:pPr>
        <w:keepNext w:val="0"/>
        <w:keepLines w:val="0"/>
        <w:pageBreakBefore w:val="0"/>
        <w:wordWrap/>
        <w:topLinePunct w:val="0"/>
        <w:bidi w:val="0"/>
        <w:snapToGrid w:val="0"/>
        <w:spacing w:line="600" w:lineRule="exact"/>
        <w:ind w:firstLine="480" w:firstLineChars="200"/>
        <w:textAlignment w:val="auto"/>
        <w:rPr>
          <w:rFonts w:hint="eastAsia" w:ascii="宋体" w:hAnsi="宋体" w:eastAsia="宋体" w:cs="宋体"/>
          <w:sz w:val="24"/>
          <w:szCs w:val="24"/>
          <w:highlight w:val="none"/>
        </w:rPr>
      </w:pPr>
    </w:p>
    <w:p w14:paraId="6B8C6F2E">
      <w:pPr>
        <w:keepNext w:val="0"/>
        <w:keepLines w:val="0"/>
        <w:pageBreakBefore w:val="0"/>
        <w:wordWrap/>
        <w:topLinePunct w:val="0"/>
        <w:bidi w:val="0"/>
        <w:snapToGrid w:val="0"/>
        <w:spacing w:line="600" w:lineRule="exact"/>
        <w:ind w:firstLine="480" w:firstLineChars="200"/>
        <w:textAlignment w:val="auto"/>
        <w:rPr>
          <w:rFonts w:hint="eastAsia" w:ascii="宋体" w:hAnsi="宋体" w:eastAsia="宋体" w:cs="宋体"/>
          <w:sz w:val="24"/>
          <w:szCs w:val="24"/>
          <w:highlight w:val="none"/>
          <w:shd w:val="clear" w:color="auto" w:fill="D9D9D9"/>
        </w:rPr>
      </w:pPr>
      <w:r>
        <w:rPr>
          <w:rFonts w:hint="eastAsia" w:ascii="宋体" w:hAnsi="宋体" w:eastAsia="宋体" w:cs="宋体"/>
          <w:sz w:val="24"/>
          <w:szCs w:val="24"/>
          <w:highlight w:val="none"/>
        </w:rPr>
        <w:t>受沣东新城城改事务中心委托（以下称城改事务中心），甲方全面负责</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工作，经履行政府采购相关程序，并经城改事务中心认可，甲方将上述工作委托乙方实施。依照《中华人民共和国民法典》等法律规定，遵循平等、自愿、公平和诚实信用的原则，甲乙双方经协商一致签订本合同。</w:t>
      </w:r>
    </w:p>
    <w:p w14:paraId="74AFC622">
      <w:pPr>
        <w:keepNext w:val="0"/>
        <w:keepLines w:val="0"/>
        <w:pageBreakBefore w:val="0"/>
        <w:wordWrap/>
        <w:topLinePunct w:val="0"/>
        <w:bidi w:val="0"/>
        <w:spacing w:line="600" w:lineRule="exact"/>
        <w:ind w:firstLine="482" w:firstLineChars="200"/>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一、工程概况</w:t>
      </w:r>
    </w:p>
    <w:p w14:paraId="0ACCF01B">
      <w:pPr>
        <w:keepNext w:val="0"/>
        <w:keepLines w:val="0"/>
        <w:pageBreakBefore w:val="0"/>
        <w:wordWrap/>
        <w:topLinePunct w:val="0"/>
        <w:bidi w:val="0"/>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（一）根据沣东新城城改事务中心《关于精诚医院项目有关事项的函》中相关要求，对精诚医院项目红线范围内垃圾进行清运，该项目红线范围内涉及</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，占地面积约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亩。（以上均为暂定数据，最终以第三方中介单位有效技术报告所载明数据为准）。</w:t>
      </w:r>
    </w:p>
    <w:p w14:paraId="3DC7BABF">
      <w:pPr>
        <w:keepNext w:val="0"/>
        <w:keepLines w:val="0"/>
        <w:pageBreakBefore w:val="0"/>
        <w:wordWrap/>
        <w:topLinePunct w:val="0"/>
        <w:bidi w:val="0"/>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（二）工作内容：</w:t>
      </w:r>
      <w:r>
        <w:rPr>
          <w:rFonts w:hint="eastAsia" w:ascii="宋体" w:hAnsi="宋体" w:eastAsia="宋体" w:cs="宋体"/>
          <w:color w:val="auto"/>
          <w:sz w:val="24"/>
          <w:szCs w:val="24"/>
          <w:highlight w:val="none"/>
          <w:lang w:val="en-US" w:eastAsia="zh-CN"/>
        </w:rPr>
        <w:t>红线</w:t>
      </w:r>
      <w:r>
        <w:rPr>
          <w:rFonts w:hint="eastAsia" w:ascii="宋体" w:hAnsi="宋体" w:eastAsia="宋体" w:cs="宋体"/>
          <w:color w:val="auto"/>
          <w:sz w:val="24"/>
          <w:szCs w:val="24"/>
          <w:highlight w:val="none"/>
        </w:rPr>
        <w:t>范围内的垃圾开挖及清运工作，</w:t>
      </w:r>
      <w:r>
        <w:rPr>
          <w:rFonts w:hint="eastAsia" w:ascii="宋体" w:hAnsi="宋体" w:eastAsia="宋体" w:cs="宋体"/>
          <w:color w:val="auto"/>
          <w:sz w:val="24"/>
          <w:szCs w:val="24"/>
          <w:highlight w:val="none"/>
          <w:lang w:val="en-US" w:eastAsia="zh-CN"/>
        </w:rPr>
        <w:t>包括但不限于</w:t>
      </w:r>
      <w:r>
        <w:rPr>
          <w:rFonts w:hint="eastAsia" w:ascii="宋体" w:hAnsi="宋体" w:eastAsia="宋体" w:cs="宋体"/>
          <w:color w:val="auto"/>
          <w:sz w:val="24"/>
          <w:szCs w:val="24"/>
          <w:highlight w:val="none"/>
        </w:rPr>
        <w:t>过程管理、安全生产、治污减霾、竣工验收等工作。计划工期暂定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，具体起止日期以甲方通知开始至垃圾整体清运结束为止。</w:t>
      </w:r>
    </w:p>
    <w:p w14:paraId="37B1C9CD">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实施过程中，如遇其他情况，按现行相关规定执行；如遇特殊情况，根据项目实际，另行协商处理。</w:t>
      </w:r>
    </w:p>
    <w:p w14:paraId="35D17C3E">
      <w:pPr>
        <w:keepNext w:val="0"/>
        <w:keepLines w:val="0"/>
        <w:pageBreakBefore w:val="0"/>
        <w:wordWrap/>
        <w:topLinePunct w:val="0"/>
        <w:bidi w:val="0"/>
        <w:spacing w:line="600" w:lineRule="exact"/>
        <w:ind w:firstLine="482" w:firstLineChars="200"/>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二、计量结算及合同价款</w:t>
      </w:r>
    </w:p>
    <w:p w14:paraId="19A09FA0">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（一）工程量计算</w:t>
      </w:r>
    </w:p>
    <w:p w14:paraId="1CD8822E">
      <w:pPr>
        <w:keepNext w:val="0"/>
        <w:keepLines w:val="0"/>
        <w:pageBreakBefore w:val="0"/>
        <w:wordWrap/>
        <w:topLinePunct w:val="0"/>
        <w:bidi w:val="0"/>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垃圾</w:t>
      </w:r>
      <w:r>
        <w:rPr>
          <w:rFonts w:hint="eastAsia" w:ascii="宋体" w:hAnsi="宋体" w:eastAsia="宋体" w:cs="宋体"/>
          <w:color w:val="auto"/>
          <w:sz w:val="24"/>
          <w:szCs w:val="24"/>
          <w:highlight w:val="none"/>
        </w:rPr>
        <w:t>清运量：</w:t>
      </w:r>
      <w:r>
        <w:rPr>
          <w:rFonts w:hint="eastAsia" w:ascii="宋体" w:hAnsi="宋体" w:eastAsia="宋体" w:cs="宋体"/>
          <w:color w:val="auto"/>
          <w:sz w:val="24"/>
          <w:szCs w:val="24"/>
          <w:highlight w:val="none"/>
          <w:lang w:val="en-US" w:eastAsia="zh-CN"/>
        </w:rPr>
        <w:t>以沣东</w:t>
      </w:r>
      <w:r>
        <w:rPr>
          <w:rFonts w:hint="eastAsia" w:ascii="宋体" w:hAnsi="宋体" w:eastAsia="宋体" w:cs="宋体"/>
          <w:color w:val="auto"/>
          <w:sz w:val="24"/>
          <w:szCs w:val="24"/>
          <w:highlight w:val="none"/>
        </w:rPr>
        <w:t>城改事务中心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关于精诚医院项目有关事项的函》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关于精诚医院项目土地整理有关事项的函》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关于沣东新城标准化土地供应有关事项的通知</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西咸沣东函〔2024〕8号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城改事务中心后续工作要求为准，最终以清运前后两次测量高程叠加方量据实结算。</w:t>
      </w:r>
    </w:p>
    <w:p w14:paraId="34CA771C">
      <w:pPr>
        <w:keepNext w:val="0"/>
        <w:keepLines w:val="0"/>
        <w:pageBreakBefore w:val="0"/>
        <w:wordWrap/>
        <w:topLinePunct w:val="0"/>
        <w:bidi w:val="0"/>
        <w:spacing w:line="6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（二）本合同单价为全费用综合单价。垃圾清运限价按照沣东新城管委会 2025 年9月26日第（12）次主任办公会议纪要第七条议定事项执行。</w:t>
      </w:r>
    </w:p>
    <w:p w14:paraId="43149952">
      <w:pPr>
        <w:keepNext w:val="0"/>
        <w:keepLines w:val="0"/>
        <w:pageBreakBefore w:val="0"/>
        <w:wordWrap/>
        <w:topLinePunct w:val="0"/>
        <w:bidi w:val="0"/>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（三）计价标准</w:t>
      </w:r>
    </w:p>
    <w:p w14:paraId="278978A0">
      <w:pPr>
        <w:keepNext w:val="0"/>
        <w:keepLines w:val="0"/>
        <w:pageBreakBefore w:val="0"/>
        <w:wordWrap/>
        <w:topLinePunct w:val="0"/>
        <w:bidi w:val="0"/>
        <w:spacing w:line="600" w:lineRule="exact"/>
        <w:ind w:firstLine="480" w:firstLineChars="200"/>
        <w:textAlignment w:val="auto"/>
        <w:rPr>
          <w:rFonts w:hint="eastAsia" w:ascii="宋体" w:hAnsi="宋体" w:eastAsia="宋体" w:cs="宋体"/>
          <w:color w:val="auto"/>
          <w:sz w:val="24"/>
          <w:szCs w:val="24"/>
          <w:highlight w:val="none"/>
          <w:u w:val="single"/>
          <w:lang w:val="en-US"/>
        </w:rPr>
      </w:pPr>
      <w:r>
        <w:rPr>
          <w:rFonts w:hint="eastAsia" w:ascii="宋体" w:hAnsi="宋体" w:eastAsia="宋体" w:cs="宋体"/>
          <w:bCs/>
          <w:color w:val="auto"/>
          <w:sz w:val="24"/>
          <w:szCs w:val="24"/>
          <w:highlight w:val="none"/>
        </w:rPr>
        <w:t>1.垃圾清</w:t>
      </w:r>
      <w:r>
        <w:rPr>
          <w:rFonts w:hint="eastAsia" w:ascii="宋体" w:hAnsi="宋体" w:eastAsia="宋体" w:cs="宋体"/>
          <w:color w:val="auto"/>
          <w:sz w:val="24"/>
          <w:szCs w:val="24"/>
          <w:highlight w:val="none"/>
        </w:rPr>
        <w:t>运量</w:t>
      </w:r>
      <w:r>
        <w:rPr>
          <w:rFonts w:hint="eastAsia" w:ascii="宋体" w:hAnsi="宋体" w:eastAsia="宋体" w:cs="宋体"/>
          <w:color w:val="auto"/>
          <w:sz w:val="24"/>
          <w:szCs w:val="24"/>
          <w:highlight w:val="none"/>
          <w:lang w:val="en-US" w:eastAsia="zh-CN"/>
        </w:rPr>
        <w:t>暂估</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立方米，单价：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元/立方米</w:t>
      </w:r>
      <w:r>
        <w:rPr>
          <w:rFonts w:hint="eastAsia" w:ascii="宋体" w:hAnsi="宋体" w:eastAsia="宋体" w:cs="宋体"/>
          <w:color w:val="auto"/>
          <w:sz w:val="24"/>
          <w:szCs w:val="24"/>
          <w:highlight w:val="none"/>
          <w:lang w:val="en-US" w:eastAsia="zh-CN"/>
        </w:rPr>
        <w:t>包干，包含开挖、装载、垃圾清理、场内倒运及场外运输、倾倒、填埋处置、环境保护、管理费、规费、增值税费等费用。</w:t>
      </w:r>
    </w:p>
    <w:p w14:paraId="3E5DF8CD">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2.如遇现场新增项目或现状遗留问题等超出上述工作内容情形，经城改事务中心同意后，</w:t>
      </w:r>
      <w:r>
        <w:rPr>
          <w:rFonts w:hint="eastAsia" w:ascii="宋体" w:hAnsi="宋体" w:eastAsia="宋体" w:cs="宋体"/>
          <w:color w:val="auto"/>
          <w:sz w:val="24"/>
          <w:szCs w:val="24"/>
          <w:highlight w:val="none"/>
        </w:rPr>
        <w:t>可由甲方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val="en-US" w:eastAsia="zh-CN"/>
        </w:rPr>
        <w:t>及相关单位</w:t>
      </w:r>
      <w:r>
        <w:rPr>
          <w:rFonts w:hint="eastAsia" w:ascii="宋体" w:hAnsi="宋体" w:eastAsia="宋体" w:cs="宋体"/>
          <w:color w:val="auto"/>
          <w:sz w:val="24"/>
          <w:szCs w:val="24"/>
          <w:highlight w:val="none"/>
        </w:rPr>
        <w:t>办理签</w:t>
      </w:r>
      <w:r>
        <w:rPr>
          <w:rFonts w:hint="eastAsia" w:ascii="宋体" w:hAnsi="宋体" w:eastAsia="宋体" w:cs="宋体"/>
          <w:sz w:val="24"/>
          <w:szCs w:val="24"/>
          <w:highlight w:val="none"/>
        </w:rPr>
        <w:t>证，费用以城改事务中心委托的第三方中介单位审定金额为准。</w:t>
      </w:r>
    </w:p>
    <w:p w14:paraId="0BD364C6">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（四）合同总价</w:t>
      </w:r>
    </w:p>
    <w:p w14:paraId="3D1454BF">
      <w:pPr>
        <w:keepNext w:val="0"/>
        <w:keepLines w:val="0"/>
        <w:pageBreakBefore w:val="0"/>
        <w:wordWrap/>
        <w:topLinePunct w:val="0"/>
        <w:bidi w:val="0"/>
        <w:spacing w:line="60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依据前款计价标准，本合同暂定总价</w:t>
      </w:r>
      <w:r>
        <w:rPr>
          <w:rFonts w:hint="eastAsia" w:ascii="宋体" w:hAnsi="宋体" w:eastAsia="宋体" w:cs="宋体"/>
          <w:b/>
          <w:sz w:val="24"/>
          <w:szCs w:val="24"/>
          <w:highlight w:val="none"/>
          <w:u w:val="single"/>
          <w:lang w:val="en-US" w:eastAsia="zh-CN"/>
        </w:rPr>
        <w:t xml:space="preserve">   </w:t>
      </w:r>
      <w:r>
        <w:rPr>
          <w:rFonts w:hint="eastAsia" w:ascii="宋体" w:hAnsi="宋体" w:cs="宋体"/>
          <w:b/>
          <w:sz w:val="24"/>
          <w:szCs w:val="24"/>
          <w:highlight w:val="none"/>
          <w:u w:val="single"/>
          <w:lang w:val="en-US" w:eastAsia="zh-CN"/>
        </w:rPr>
        <w:t xml:space="preserve"> </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rPr>
        <w:t>元（大写：</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w:t>
      </w:r>
    </w:p>
    <w:p w14:paraId="01371669">
      <w:pPr>
        <w:keepNext w:val="0"/>
        <w:keepLines w:val="0"/>
        <w:pageBreakBefore w:val="0"/>
        <w:wordWrap/>
        <w:topLinePunct w:val="0"/>
        <w:bidi w:val="0"/>
        <w:spacing w:line="600" w:lineRule="exact"/>
        <w:ind w:firstLine="482" w:firstLineChars="200"/>
        <w:textAlignment w:val="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三、竣工验收及付款方式</w:t>
      </w:r>
    </w:p>
    <w:p w14:paraId="42ABEF4D">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（一）竣工验收</w:t>
      </w:r>
    </w:p>
    <w:p w14:paraId="13C780CC">
      <w:pPr>
        <w:keepNext w:val="0"/>
        <w:keepLines w:val="0"/>
        <w:pageBreakBefore w:val="0"/>
        <w:wordWrap/>
        <w:topLinePunct w:val="0"/>
        <w:bidi w:val="0"/>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乙方按照合同约定对垃圾清运完成后，甲方可书面向城改事务中心申请组织相关单位进行验收，验收合格后，出具垃圾清运部分验收单（附件1）。</w:t>
      </w:r>
    </w:p>
    <w:p w14:paraId="732B354C">
      <w:pPr>
        <w:keepNext w:val="0"/>
        <w:keepLines w:val="0"/>
        <w:pageBreakBefore w:val="0"/>
        <w:wordWrap/>
        <w:topLinePunct w:val="0"/>
        <w:bidi w:val="0"/>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城改事务中心委托进行同步复核，共同确认初始测量成果；初测成果确定后，乙方方可实施清运工作。清运、杂草及其根基和相应腐殖土清理工作完成达到城改事务中心相应要求后，甲方对清运后地面高程进行竣工测量，城改事务中心进行同步复核，共同确认竣工测量成果。甲方书面向城改事务中心申请组织相关单位进行验收，验收合格后，出具本项目的竣工验收单（附件1）。上述测量技术工作由甲方、城改事务中心各自委托第三方中介单位实施。</w:t>
      </w:r>
    </w:p>
    <w:p w14:paraId="42082CC4">
      <w:pPr>
        <w:pStyle w:val="18"/>
        <w:keepNext w:val="0"/>
        <w:keepLines w:val="0"/>
        <w:pageBreakBefore w:val="0"/>
        <w:wordWrap/>
        <w:topLinePunct w:val="0"/>
        <w:bidi w:val="0"/>
        <w:spacing w:line="60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（二）付款方式</w:t>
      </w:r>
    </w:p>
    <w:p w14:paraId="5B9C1A88">
      <w:pPr>
        <w:pStyle w:val="18"/>
        <w:keepNext w:val="0"/>
        <w:keepLines w:val="0"/>
        <w:pageBreakBefore w:val="0"/>
        <w:wordWrap/>
        <w:topLinePunct w:val="0"/>
        <w:bidi w:val="0"/>
        <w:spacing w:line="6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项目</w:t>
      </w:r>
      <w:r>
        <w:rPr>
          <w:rFonts w:hint="eastAsia" w:ascii="宋体" w:hAnsi="宋体" w:eastAsia="宋体" w:cs="宋体"/>
          <w:color w:val="auto"/>
          <w:sz w:val="24"/>
          <w:szCs w:val="24"/>
          <w:highlight w:val="none"/>
          <w:lang w:val="en-US" w:eastAsia="zh-CN"/>
        </w:rPr>
        <w:t>完成</w:t>
      </w:r>
      <w:r>
        <w:rPr>
          <w:rFonts w:hint="eastAsia" w:ascii="宋体" w:hAnsi="宋体" w:eastAsia="宋体" w:cs="宋体"/>
          <w:color w:val="auto"/>
          <w:sz w:val="24"/>
          <w:szCs w:val="24"/>
          <w:highlight w:val="none"/>
        </w:rPr>
        <w:t>乙方向甲方提交实际工</w:t>
      </w:r>
      <w:r>
        <w:rPr>
          <w:rFonts w:hint="eastAsia" w:ascii="宋体" w:hAnsi="宋体" w:eastAsia="宋体" w:cs="宋体"/>
          <w:color w:val="auto"/>
          <w:sz w:val="24"/>
          <w:szCs w:val="24"/>
          <w:highlight w:val="none"/>
          <w:lang w:val="en-US" w:eastAsia="zh-CN"/>
        </w:rPr>
        <w:t>程</w:t>
      </w:r>
      <w:r>
        <w:rPr>
          <w:rFonts w:hint="eastAsia" w:ascii="宋体" w:hAnsi="宋体" w:eastAsia="宋体" w:cs="宋体"/>
          <w:color w:val="auto"/>
          <w:sz w:val="24"/>
          <w:szCs w:val="24"/>
          <w:highlight w:val="none"/>
        </w:rPr>
        <w:t>量，</w:t>
      </w:r>
      <w:r>
        <w:rPr>
          <w:rFonts w:hint="eastAsia" w:ascii="宋体" w:hAnsi="宋体" w:eastAsia="宋体" w:cs="宋体"/>
          <w:color w:val="auto"/>
          <w:sz w:val="24"/>
          <w:szCs w:val="24"/>
          <w:highlight w:val="none"/>
          <w:lang w:val="en-US" w:eastAsia="zh-CN"/>
        </w:rPr>
        <w:t>经</w:t>
      </w:r>
      <w:r>
        <w:rPr>
          <w:rFonts w:hint="eastAsia" w:ascii="宋体" w:hAnsi="宋体" w:eastAsia="宋体" w:cs="宋体"/>
          <w:color w:val="auto"/>
          <w:sz w:val="24"/>
          <w:szCs w:val="24"/>
          <w:highlight w:val="none"/>
        </w:rPr>
        <w:t>第三方机构</w:t>
      </w:r>
      <w:r>
        <w:rPr>
          <w:rFonts w:hint="eastAsia" w:ascii="宋体" w:hAnsi="宋体" w:eastAsia="宋体" w:cs="宋体"/>
          <w:color w:val="auto"/>
          <w:sz w:val="24"/>
          <w:szCs w:val="24"/>
          <w:highlight w:val="none"/>
          <w:lang w:val="en-US" w:eastAsia="zh-CN"/>
        </w:rPr>
        <w:t>对现场</w:t>
      </w:r>
      <w:r>
        <w:rPr>
          <w:rFonts w:hint="eastAsia" w:ascii="宋体" w:hAnsi="宋体" w:eastAsia="宋体" w:cs="宋体"/>
          <w:color w:val="auto"/>
          <w:sz w:val="24"/>
          <w:szCs w:val="24"/>
          <w:highlight w:val="none"/>
        </w:rPr>
        <w:t>实际工程量予以核实确认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根据结算申请完善</w:t>
      </w:r>
      <w:r>
        <w:rPr>
          <w:rFonts w:hint="eastAsia" w:ascii="宋体" w:hAnsi="宋体" w:eastAsia="宋体" w:cs="宋体"/>
          <w:color w:val="auto"/>
          <w:sz w:val="24"/>
          <w:szCs w:val="24"/>
          <w:highlight w:val="none"/>
          <w:lang w:val="en-US" w:eastAsia="zh-CN"/>
        </w:rPr>
        <w:t>投资</w:t>
      </w:r>
      <w:r>
        <w:rPr>
          <w:rFonts w:hint="eastAsia" w:ascii="宋体" w:hAnsi="宋体" w:eastAsia="宋体" w:cs="宋体"/>
          <w:color w:val="auto"/>
          <w:sz w:val="24"/>
          <w:szCs w:val="24"/>
          <w:highlight w:val="none"/>
        </w:rPr>
        <w:t>评审资料后,甲方按照整体内容</w:t>
      </w:r>
      <w:r>
        <w:rPr>
          <w:rFonts w:hint="eastAsia" w:ascii="宋体" w:hAnsi="宋体" w:eastAsia="宋体" w:cs="宋体"/>
          <w:color w:val="auto"/>
          <w:sz w:val="24"/>
          <w:szCs w:val="24"/>
          <w:highlight w:val="none"/>
          <w:lang w:val="en-US" w:eastAsia="zh-CN"/>
        </w:rPr>
        <w:t>办理</w:t>
      </w:r>
      <w:r>
        <w:rPr>
          <w:rFonts w:hint="eastAsia" w:ascii="宋体" w:hAnsi="宋体" w:eastAsia="宋体" w:cs="宋体"/>
          <w:color w:val="auto"/>
          <w:sz w:val="24"/>
          <w:szCs w:val="24"/>
          <w:highlight w:val="none"/>
        </w:rPr>
        <w:t>结算及付款工作。</w:t>
      </w:r>
    </w:p>
    <w:p w14:paraId="1AB73612">
      <w:pPr>
        <w:pStyle w:val="18"/>
        <w:keepNext w:val="0"/>
        <w:keepLines w:val="0"/>
        <w:pageBreakBefore w:val="0"/>
        <w:wordWrap/>
        <w:topLinePunct w:val="0"/>
        <w:bidi w:val="0"/>
        <w:spacing w:line="6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如遇特殊情况，结合项目实际，经甲方同意后，</w:t>
      </w:r>
      <w:r>
        <w:rPr>
          <w:rFonts w:hint="eastAsia" w:ascii="宋体" w:hAnsi="宋体" w:eastAsia="宋体" w:cs="宋体"/>
          <w:color w:val="auto"/>
          <w:sz w:val="24"/>
          <w:szCs w:val="24"/>
          <w:highlight w:val="none"/>
          <w:lang w:val="en-US" w:eastAsia="zh-CN"/>
        </w:rPr>
        <w:t>可</w:t>
      </w:r>
      <w:r>
        <w:rPr>
          <w:rFonts w:hint="eastAsia" w:ascii="宋体" w:hAnsi="宋体" w:eastAsia="宋体" w:cs="宋体"/>
          <w:color w:val="auto"/>
          <w:sz w:val="24"/>
          <w:szCs w:val="24"/>
          <w:highlight w:val="none"/>
        </w:rPr>
        <w:t>按</w:t>
      </w:r>
      <w:r>
        <w:rPr>
          <w:rFonts w:hint="eastAsia" w:ascii="宋体" w:hAnsi="宋体" w:eastAsia="宋体" w:cs="宋体"/>
          <w:color w:val="auto"/>
          <w:sz w:val="24"/>
          <w:szCs w:val="24"/>
          <w:highlight w:val="none"/>
          <w:lang w:val="en-US" w:eastAsia="zh-CN"/>
        </w:rPr>
        <w:t>当期</w:t>
      </w:r>
      <w:r>
        <w:rPr>
          <w:rFonts w:hint="eastAsia" w:ascii="宋体" w:hAnsi="宋体" w:eastAsia="宋体" w:cs="宋体"/>
          <w:color w:val="auto"/>
          <w:sz w:val="24"/>
          <w:szCs w:val="24"/>
          <w:highlight w:val="none"/>
        </w:rPr>
        <w:t>垃圾</w:t>
      </w:r>
      <w:r>
        <w:rPr>
          <w:rFonts w:hint="eastAsia" w:ascii="宋体" w:hAnsi="宋体" w:eastAsia="宋体" w:cs="宋体"/>
          <w:color w:val="auto"/>
          <w:sz w:val="24"/>
          <w:szCs w:val="24"/>
          <w:highlight w:val="none"/>
          <w:lang w:val="en-US" w:eastAsia="zh-CN"/>
        </w:rPr>
        <w:t>实际</w:t>
      </w:r>
      <w:r>
        <w:rPr>
          <w:rFonts w:hint="eastAsia" w:ascii="宋体" w:hAnsi="宋体" w:eastAsia="宋体" w:cs="宋体"/>
          <w:color w:val="auto"/>
          <w:sz w:val="24"/>
          <w:szCs w:val="24"/>
          <w:highlight w:val="none"/>
        </w:rPr>
        <w:t>清运工程量分批次拨付进度款，当剩余清运工程量占总工程量10% 时，暂停支付进度款。待项目垃圾清运</w:t>
      </w:r>
      <w:r>
        <w:rPr>
          <w:rFonts w:hint="eastAsia" w:ascii="宋体" w:hAnsi="宋体" w:eastAsia="宋体" w:cs="宋体"/>
          <w:color w:val="auto"/>
          <w:sz w:val="24"/>
          <w:szCs w:val="24"/>
          <w:highlight w:val="none"/>
          <w:lang w:val="en-US" w:eastAsia="zh-CN"/>
        </w:rPr>
        <w:t>工作</w:t>
      </w:r>
      <w:r>
        <w:rPr>
          <w:rFonts w:hint="eastAsia" w:ascii="宋体" w:hAnsi="宋体" w:eastAsia="宋体" w:cs="宋体"/>
          <w:color w:val="auto"/>
          <w:sz w:val="24"/>
          <w:szCs w:val="24"/>
          <w:highlight w:val="none"/>
        </w:rPr>
        <w:t>全部完成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竣工验收合格，且完成投资评审并出具正式评审结果后，甲方以投资评审审定金额为最终结算依据，扣除已拨付的全部进度款项后，一次性结清剩余工程尾款。</w:t>
      </w:r>
    </w:p>
    <w:p w14:paraId="2D34947B">
      <w:pPr>
        <w:pStyle w:val="18"/>
        <w:keepNext w:val="0"/>
        <w:keepLines w:val="0"/>
        <w:pageBreakBefore w:val="0"/>
        <w:wordWrap/>
        <w:topLinePunct w:val="0"/>
        <w:bidi w:val="0"/>
        <w:spacing w:line="6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.甲方向乙方支付工程款时，乙方应提供符合甲方要求的合法税务发票及相关工作成果，否则甲方有权暂停支付相应款项。</w:t>
      </w:r>
    </w:p>
    <w:p w14:paraId="50D13B08">
      <w:pPr>
        <w:keepNext w:val="0"/>
        <w:keepLines w:val="0"/>
        <w:pageBreakBefore w:val="0"/>
        <w:kinsoku w:val="0"/>
        <w:wordWrap/>
        <w:overflowPunct w:val="0"/>
        <w:topLinePunct w:val="0"/>
        <w:autoSpaceDE w:val="0"/>
        <w:autoSpaceDN w:val="0"/>
        <w:bidi w:val="0"/>
        <w:adjustRightInd w:val="0"/>
        <w:spacing w:line="600" w:lineRule="exact"/>
        <w:ind w:firstLine="472" w:firstLineChars="196"/>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四、权利义务</w:t>
      </w:r>
    </w:p>
    <w:p w14:paraId="694E8A5D">
      <w:pPr>
        <w:keepNext w:val="0"/>
        <w:keepLines w:val="0"/>
        <w:pageBreakBefore w:val="0"/>
        <w:kinsoku w:val="0"/>
        <w:wordWrap/>
        <w:overflowPunct w:val="0"/>
        <w:topLinePunct w:val="0"/>
        <w:autoSpaceDE w:val="0"/>
        <w:autoSpaceDN w:val="0"/>
        <w:bidi w:val="0"/>
        <w:adjustRightInd w:val="0"/>
        <w:spacing w:line="600" w:lineRule="exact"/>
        <w:ind w:firstLine="470" w:firstLineChars="196"/>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（一）甲方权利和义务</w:t>
      </w:r>
    </w:p>
    <w:p w14:paraId="037583C4">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1.有权对拟工作范围进行明确，随时对合同约定进度、工作要求进行监督、检查。若因乙方原因导致工作进度缓慢、工作要求不达标，有权对乙方提出整改要求。</w:t>
      </w:r>
    </w:p>
    <w:p w14:paraId="26F40F1B">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2.有权随时对安全生产、治污减霾和防尘降噪措施等进行检查，若现场不符合相关要求，有权对乙方提出整改要求。</w:t>
      </w:r>
    </w:p>
    <w:p w14:paraId="73FC969A">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3.在乙方对存在问题，拒不整改或整改不到位情形下，有权终止合同并将乙方清理出场。</w:t>
      </w:r>
    </w:p>
    <w:p w14:paraId="2F5D70B4">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4.有权要求乙方配合相关单位做好花草树木处理、移植工作。</w:t>
      </w:r>
    </w:p>
    <w:p w14:paraId="57025D0C">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5.按合同有关约定，按时向乙方支付工程款。</w:t>
      </w:r>
    </w:p>
    <w:p w14:paraId="4D78DBBE">
      <w:pPr>
        <w:keepNext w:val="0"/>
        <w:keepLines w:val="0"/>
        <w:pageBreakBefore w:val="0"/>
        <w:wordWrap/>
        <w:topLinePunct w:val="0"/>
        <w:bidi w:val="0"/>
        <w:spacing w:line="600" w:lineRule="exact"/>
        <w:ind w:firstLine="480" w:firstLineChars="200"/>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（二）乙方权利和义务</w:t>
      </w:r>
    </w:p>
    <w:p w14:paraId="6EDFF428">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1.有权在履约后获得合同约定的工程费用。</w:t>
      </w:r>
    </w:p>
    <w:p w14:paraId="7FACCE34">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2.项目经理与现场主要管理人员应在开工前向甲方备案，未经甲方同意，不得擅自更换。本工程项目经理为</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，注册证号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，安全考核合格证号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0A0FD7C2">
      <w:pPr>
        <w:keepNext w:val="0"/>
        <w:keepLines w:val="0"/>
        <w:pageBreakBefore w:val="0"/>
        <w:kinsoku w:val="0"/>
        <w:wordWrap/>
        <w:overflowPunct w:val="0"/>
        <w:topLinePunct w:val="0"/>
        <w:autoSpaceDE w:val="0"/>
        <w:autoSpaceDN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3.按照合同约定承担认定范围内的垃圾清运、安全生产、治污减霾等工作；将垃圾清运合同报行业主管部门备案，并办理相关清运手续；认真落实与甲方签订的《安全生产及治污减霾责任书》（附件2）相关要求。</w:t>
      </w:r>
    </w:p>
    <w:p w14:paraId="4108FD11">
      <w:pPr>
        <w:keepNext w:val="0"/>
        <w:keepLines w:val="0"/>
        <w:pageBreakBefore w:val="0"/>
        <w:kinsoku w:val="0"/>
        <w:wordWrap/>
        <w:overflowPunct w:val="0"/>
        <w:topLinePunct w:val="0"/>
        <w:autoSpaceDE w:val="0"/>
        <w:autoSpaceDN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4.做好竣工验收之前的场地看护管理工作，杜绝出现新增或偷倒垃圾的情形。</w:t>
      </w:r>
    </w:p>
    <w:p w14:paraId="0E823698">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5.接受甲方、监理单位和各级主管部门的监督和管理。</w:t>
      </w:r>
    </w:p>
    <w:p w14:paraId="0DDE9B24">
      <w:pPr>
        <w:keepNext w:val="0"/>
        <w:keepLines w:val="0"/>
        <w:pageBreakBefore w:val="0"/>
        <w:wordWrap/>
        <w:topLinePunct w:val="0"/>
        <w:bidi w:val="0"/>
        <w:spacing w:line="600" w:lineRule="exact"/>
        <w:ind w:firstLine="482" w:firstLineChars="200"/>
        <w:textAlignment w:val="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五、违约责任</w:t>
      </w:r>
    </w:p>
    <w:p w14:paraId="7B8595BE">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（一）如遇以下情形之一，甲方有权要求乙方支付违约金，并承担由此造成的后果及损失：</w:t>
      </w:r>
    </w:p>
    <w:p w14:paraId="4B5BFE0C">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乙方未按甲方要求的时间完成垃圾清运任务，每延迟一日扣除合同暂定总价万分之一的违约金；因客观因素造成停工，根据停工时间，合同期限自动顺延；因自身原因延期超过90天的，甲方有权解除合同，并扣除合同暂定总价5%的违约金。</w:t>
      </w:r>
    </w:p>
    <w:p w14:paraId="0E4D0745">
      <w:pPr>
        <w:keepNext w:val="0"/>
        <w:keepLines w:val="0"/>
        <w:pageBreakBefore w:val="0"/>
        <w:wordWrap/>
        <w:topLinePunct w:val="0"/>
        <w:bidi w:val="0"/>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2.乙方未按甲方要求清运至甲方要求的土地高程，或过程中发现垃圾就地掩埋等现象，按未清运数量据实扣除相关费用；同时，据实扣除因上述原因产生的相关费用，并扣除合同暂定总价5%的违约金。</w:t>
      </w:r>
    </w:p>
    <w:p w14:paraId="6F16C628">
      <w:pPr>
        <w:keepNext w:val="0"/>
        <w:keepLines w:val="0"/>
        <w:pageBreakBefore w:val="0"/>
        <w:wordWrap/>
        <w:topLinePunct w:val="0"/>
        <w:bidi w:val="0"/>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考虑到沣东新城文物遗址分布广泛，为做好文物保护工作，乙方在清运过程中如发现文物，应立即停止工作并报告甲方，不得再继续下挖；若因继续下挖造成文物遗址损坏以及由此额外增加的工作量，乙方须自行承担相应的经济责任和法律后果。</w:t>
      </w:r>
    </w:p>
    <w:p w14:paraId="297B9196">
      <w:pPr>
        <w:spacing w:line="5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乙方因场地看护管理不到位，出现新增或偷倒垃圾的情形，乙方自行负责将新增或偷倒垃圾清运完成后，方可申请办理竣工验收。</w:t>
      </w:r>
    </w:p>
    <w:p w14:paraId="4106EC0E">
      <w:pPr>
        <w:keepNext w:val="0"/>
        <w:keepLines w:val="0"/>
        <w:pageBreakBefore w:val="0"/>
        <w:wordWrap/>
        <w:topLinePunct w:val="0"/>
        <w:bidi w:val="0"/>
        <w:spacing w:line="6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5.乙方未将垃圾外运至西咸新区沣东新城行业主管部门指定的垃圾消纳场地，发现一次扣除1000元/次的违约金。</w:t>
      </w:r>
    </w:p>
    <w:p w14:paraId="13D04F73">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乙方未按治污减霾和防尘降噪的相关规定做好现场管理，机械设备配备不足，治污减霾措施不到位、安全隐患排查处理不到位，发现一例扣除1000元/次的违约金。因治污减霾相关工作被有关部门通报，乙方自行承担由此造成的后果及损失。</w:t>
      </w:r>
    </w:p>
    <w:p w14:paraId="7C744744">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7.垃圾清运过程中出现安全事故、环境污染现象，发现一例扣除10000元/次的违约金。</w:t>
      </w:r>
    </w:p>
    <w:p w14:paraId="2564E67D">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8.乙方人员在项目实施过程中发现吃、拿、卡、要现象，发现一例扣除10000元/次的违约金。</w:t>
      </w:r>
    </w:p>
    <w:p w14:paraId="52A58FAF">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（二）如遇以下情形之一，甲方有权对乙方解除或终止合同：</w:t>
      </w:r>
    </w:p>
    <w:p w14:paraId="1A2FBE24">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1.乙方将项目整体转包给第三方或违法分包给第三方。</w:t>
      </w:r>
    </w:p>
    <w:p w14:paraId="75BADB06">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2.乙方施工现场不符合治污减霾和防尘降噪相关规定，甲方有权提出整改要求，并扣除相应的违约金；同时，乙方拒不整改或整改不到位。</w:t>
      </w:r>
    </w:p>
    <w:p w14:paraId="1B7617EA">
      <w:pPr>
        <w:keepNext w:val="0"/>
        <w:keepLines w:val="0"/>
        <w:pageBreakBefore w:val="0"/>
        <w:wordWrap/>
        <w:topLinePunct w:val="0"/>
        <w:bidi w:val="0"/>
        <w:spacing w:line="600" w:lineRule="exact"/>
        <w:ind w:firstLine="482" w:firstLineChars="200"/>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六、其他</w:t>
      </w:r>
    </w:p>
    <w:p w14:paraId="72580C02">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（一）本合同履行过程中若发生争议，双方应友好协商解决；协商不成的，提交合同履行地法院诉讼解决。</w:t>
      </w:r>
    </w:p>
    <w:p w14:paraId="3C7B4E5B">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（二）《安全生产及治污减霾责任书》为本合同的附件，与本合同具有同等法律效力。</w:t>
      </w:r>
    </w:p>
    <w:p w14:paraId="0F1F19A1">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（三）本合同中未尽事宜由双方另行协商解决。</w:t>
      </w:r>
    </w:p>
    <w:p w14:paraId="1A282C6D">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（四）本合同经双方签字盖章后生效，一式陆份；甲方执肆份，乙方执贰份，具有同等法律效力。</w:t>
      </w:r>
    </w:p>
    <w:p w14:paraId="4CF301E8">
      <w:pPr>
        <w:keepNext w:val="0"/>
        <w:keepLines w:val="0"/>
        <w:pageBreakBefore w:val="0"/>
        <w:wordWrap/>
        <w:topLinePunct w:val="0"/>
        <w:bidi w:val="0"/>
        <w:spacing w:line="600" w:lineRule="exact"/>
        <w:textAlignment w:val="auto"/>
        <w:rPr>
          <w:rFonts w:hint="eastAsia" w:ascii="宋体" w:hAnsi="宋体" w:eastAsia="宋体" w:cs="宋体"/>
          <w:spacing w:val="-4"/>
          <w:sz w:val="24"/>
          <w:szCs w:val="24"/>
          <w:highlight w:val="none"/>
        </w:rPr>
      </w:pPr>
    </w:p>
    <w:p w14:paraId="50D73839">
      <w:pPr>
        <w:keepNext w:val="0"/>
        <w:keepLines w:val="0"/>
        <w:pageBreakBefore w:val="0"/>
        <w:wordWrap/>
        <w:topLinePunct w:val="0"/>
        <w:bidi w:val="0"/>
        <w:spacing w:line="600" w:lineRule="exact"/>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（以下无正文)</w:t>
      </w:r>
    </w:p>
    <w:p w14:paraId="0FA004E3">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br w:type="page"/>
      </w:r>
      <w:r>
        <w:rPr>
          <w:rFonts w:hint="eastAsia" w:ascii="宋体" w:hAnsi="宋体" w:eastAsia="宋体" w:cs="宋体"/>
          <w:spacing w:val="-4"/>
          <w:sz w:val="24"/>
          <w:szCs w:val="24"/>
          <w:highlight w:val="none"/>
        </w:rPr>
        <w:t>甲方（盖章）：                  乙方（盖章）：</w:t>
      </w:r>
    </w:p>
    <w:p w14:paraId="1D277AFF">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p>
    <w:p w14:paraId="248DFA2A">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法定代表人或                   法定代表人或</w:t>
      </w:r>
    </w:p>
    <w:p w14:paraId="4CF54D09">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委托代理人：                   委托代理人：  </w:t>
      </w:r>
    </w:p>
    <w:p w14:paraId="6240449D">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p>
    <w:p w14:paraId="18F1C6E9">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经办人：                         经办人：</w:t>
      </w:r>
    </w:p>
    <w:p w14:paraId="63CF2EC3">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p>
    <w:p w14:paraId="333CB057">
      <w:pPr>
        <w:keepNext w:val="0"/>
        <w:keepLines w:val="0"/>
        <w:pageBreakBefore w:val="0"/>
        <w:wordWrap/>
        <w:topLinePunct w:val="0"/>
        <w:bidi w:val="0"/>
        <w:spacing w:line="600" w:lineRule="exact"/>
        <w:ind w:firstLine="3016" w:firstLineChars="1300"/>
        <w:textAlignment w:val="auto"/>
        <w:rPr>
          <w:rFonts w:hint="eastAsia" w:ascii="宋体" w:hAnsi="宋体" w:eastAsia="宋体" w:cs="宋体"/>
          <w:spacing w:val="-4"/>
          <w:sz w:val="24"/>
          <w:szCs w:val="24"/>
          <w:highlight w:val="none"/>
        </w:rPr>
      </w:pPr>
    </w:p>
    <w:p w14:paraId="080D7267">
      <w:pPr>
        <w:keepNext w:val="0"/>
        <w:keepLines w:val="0"/>
        <w:pageBreakBefore w:val="0"/>
        <w:wordWrap/>
        <w:topLinePunct w:val="0"/>
        <w:bidi w:val="0"/>
        <w:spacing w:line="600" w:lineRule="exact"/>
        <w:ind w:firstLine="3016" w:firstLineChars="13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签订日期：   年   月   日</w:t>
      </w:r>
    </w:p>
    <w:p w14:paraId="682C8B45">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p>
    <w:p w14:paraId="284A58C2">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r>
        <w:rPr>
          <w:rFonts w:hint="eastAsia" w:ascii="宋体" w:hAnsi="宋体" w:eastAsia="宋体" w:cs="宋体"/>
          <w:sz w:val="24"/>
          <w:szCs w:val="24"/>
          <w:highlight w:val="none"/>
        </w:rPr>
        <w:t>附件1</w:t>
      </w:r>
    </w:p>
    <w:p w14:paraId="3C16AD05">
      <w:pPr>
        <w:keepNext w:val="0"/>
        <w:keepLines w:val="0"/>
        <w:pageBreakBefore w:val="0"/>
        <w:wordWrap/>
        <w:topLinePunct w:val="0"/>
        <w:bidi w:val="0"/>
        <w:spacing w:before="163" w:beforeLines="50" w:after="163" w:afterLines="50" w:line="600" w:lineRule="exact"/>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验收单</w:t>
      </w:r>
    </w:p>
    <w:tbl>
      <w:tblPr>
        <w:tblStyle w:val="3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717"/>
        <w:gridCol w:w="1872"/>
        <w:gridCol w:w="1647"/>
        <w:gridCol w:w="2957"/>
      </w:tblGrid>
      <w:tr w14:paraId="7601D8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2717" w:type="dxa"/>
            <w:vAlign w:val="center"/>
          </w:tcPr>
          <w:p w14:paraId="770B9B3C">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476" w:type="dxa"/>
            <w:gridSpan w:val="3"/>
            <w:vAlign w:val="center"/>
          </w:tcPr>
          <w:p w14:paraId="108A92EC">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p>
        </w:tc>
      </w:tr>
      <w:tr w14:paraId="76A356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2717" w:type="dxa"/>
            <w:vAlign w:val="center"/>
          </w:tcPr>
          <w:p w14:paraId="74A9219C">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工程内容</w:t>
            </w:r>
          </w:p>
        </w:tc>
        <w:tc>
          <w:tcPr>
            <w:tcW w:w="6476" w:type="dxa"/>
            <w:gridSpan w:val="3"/>
            <w:vAlign w:val="center"/>
          </w:tcPr>
          <w:p w14:paraId="228B616D">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p>
        </w:tc>
      </w:tr>
      <w:tr w14:paraId="16FE57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2717" w:type="dxa"/>
            <w:vAlign w:val="center"/>
          </w:tcPr>
          <w:p w14:paraId="469A5FA0">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开工日期</w:t>
            </w:r>
          </w:p>
        </w:tc>
        <w:tc>
          <w:tcPr>
            <w:tcW w:w="1872" w:type="dxa"/>
            <w:vAlign w:val="center"/>
          </w:tcPr>
          <w:p w14:paraId="51BC3FBD">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p>
        </w:tc>
        <w:tc>
          <w:tcPr>
            <w:tcW w:w="1647" w:type="dxa"/>
            <w:vAlign w:val="center"/>
          </w:tcPr>
          <w:p w14:paraId="63B69C11">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验收日期</w:t>
            </w:r>
          </w:p>
        </w:tc>
        <w:tc>
          <w:tcPr>
            <w:tcW w:w="2957" w:type="dxa"/>
            <w:vAlign w:val="center"/>
          </w:tcPr>
          <w:p w14:paraId="1573B0D4">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p>
        </w:tc>
      </w:tr>
      <w:tr w14:paraId="256BD5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2717" w:type="dxa"/>
            <w:vAlign w:val="center"/>
          </w:tcPr>
          <w:p w14:paraId="413CB7D5">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工程量测量/</w:t>
            </w:r>
          </w:p>
          <w:p w14:paraId="72B12BA0">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丈量结果</w:t>
            </w:r>
          </w:p>
        </w:tc>
        <w:tc>
          <w:tcPr>
            <w:tcW w:w="6476" w:type="dxa"/>
            <w:gridSpan w:val="3"/>
            <w:vAlign w:val="center"/>
          </w:tcPr>
          <w:p w14:paraId="1E4B306E">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p>
        </w:tc>
      </w:tr>
      <w:tr w14:paraId="3B7C00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56" w:hRule="atLeast"/>
          <w:jc w:val="center"/>
        </w:trPr>
        <w:tc>
          <w:tcPr>
            <w:tcW w:w="2717" w:type="dxa"/>
            <w:vAlign w:val="center"/>
          </w:tcPr>
          <w:p w14:paraId="77EE07C0">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验收意见</w:t>
            </w:r>
          </w:p>
        </w:tc>
        <w:tc>
          <w:tcPr>
            <w:tcW w:w="6476" w:type="dxa"/>
            <w:gridSpan w:val="3"/>
            <w:vAlign w:val="center"/>
          </w:tcPr>
          <w:p w14:paraId="163F6440">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p>
          <w:p w14:paraId="4EEF8F24">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p>
        </w:tc>
      </w:tr>
      <w:tr w14:paraId="7207BC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32" w:hRule="atLeast"/>
          <w:jc w:val="center"/>
        </w:trPr>
        <w:tc>
          <w:tcPr>
            <w:tcW w:w="4589" w:type="dxa"/>
            <w:gridSpan w:val="2"/>
          </w:tcPr>
          <w:p w14:paraId="1F20CD9A">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街道办事处：</w:t>
            </w:r>
          </w:p>
          <w:p w14:paraId="051904B9">
            <w:pPr>
              <w:keepNext w:val="0"/>
              <w:keepLines w:val="0"/>
              <w:pageBreakBefore w:val="0"/>
              <w:tabs>
                <w:tab w:val="left" w:pos="2205"/>
              </w:tabs>
              <w:wordWrap/>
              <w:topLinePunct w:val="0"/>
              <w:bidi w:val="0"/>
              <w:spacing w:line="600" w:lineRule="exact"/>
              <w:textAlignment w:val="auto"/>
              <w:rPr>
                <w:rFonts w:hint="eastAsia" w:ascii="宋体" w:hAnsi="宋体" w:eastAsia="宋体" w:cs="宋体"/>
                <w:sz w:val="24"/>
                <w:szCs w:val="24"/>
                <w:highlight w:val="none"/>
              </w:rPr>
            </w:pPr>
          </w:p>
        </w:tc>
        <w:tc>
          <w:tcPr>
            <w:tcW w:w="4604" w:type="dxa"/>
            <w:gridSpan w:val="2"/>
          </w:tcPr>
          <w:p w14:paraId="1712F618">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监理单位：</w:t>
            </w:r>
          </w:p>
          <w:p w14:paraId="29F5634A">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p>
        </w:tc>
      </w:tr>
      <w:tr w14:paraId="17A3C0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413" w:hRule="atLeast"/>
          <w:jc w:val="center"/>
        </w:trPr>
        <w:tc>
          <w:tcPr>
            <w:tcW w:w="4589" w:type="dxa"/>
            <w:gridSpan w:val="2"/>
          </w:tcPr>
          <w:p w14:paraId="2DB846E7">
            <w:pPr>
              <w:keepNext w:val="0"/>
              <w:keepLines w:val="0"/>
              <w:pageBreakBefore w:val="0"/>
              <w:tabs>
                <w:tab w:val="left" w:pos="2205"/>
              </w:tabs>
              <w:wordWrap/>
              <w:topLinePunct w:val="0"/>
              <w:bidi w:val="0"/>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城改事务中心：</w:t>
            </w:r>
          </w:p>
        </w:tc>
        <w:tc>
          <w:tcPr>
            <w:tcW w:w="4604" w:type="dxa"/>
            <w:gridSpan w:val="2"/>
          </w:tcPr>
          <w:p w14:paraId="6928C742">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施工单位：</w:t>
            </w:r>
          </w:p>
          <w:p w14:paraId="5E6DB487">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p>
        </w:tc>
      </w:tr>
    </w:tbl>
    <w:p w14:paraId="1D4CDDB1">
      <w:pPr>
        <w:keepNext w:val="0"/>
        <w:keepLines w:val="0"/>
        <w:pageBreakBefore w:val="0"/>
        <w:wordWrap/>
        <w:topLinePunct w:val="0"/>
        <w:bidi w:val="0"/>
        <w:spacing w:before="163" w:beforeLines="50" w:line="600" w:lineRule="exact"/>
        <w:textAlignment w:val="auto"/>
        <w:rPr>
          <w:rStyle w:val="116"/>
          <w:rFonts w:hint="eastAsia" w:ascii="宋体" w:hAnsi="宋体" w:eastAsia="宋体" w:cs="宋体"/>
          <w:sz w:val="24"/>
          <w:szCs w:val="24"/>
          <w:highlight w:val="none"/>
        </w:rPr>
      </w:pPr>
      <w:r>
        <w:rPr>
          <w:rStyle w:val="116"/>
          <w:rFonts w:hint="eastAsia" w:ascii="宋体" w:hAnsi="宋体" w:eastAsia="宋体" w:cs="宋体"/>
          <w:sz w:val="24"/>
          <w:szCs w:val="24"/>
          <w:highlight w:val="none"/>
        </w:rPr>
        <w:t xml:space="preserve">  说明：1.根据验收阶段分别填写：地坪以上垃圾清运部分验收单和竣工验收单;2.街办对项目的四址、范围进行确认。</w:t>
      </w:r>
    </w:p>
    <w:p w14:paraId="212A3D6A">
      <w:pPr>
        <w:keepNext w:val="0"/>
        <w:keepLines w:val="0"/>
        <w:pageBreakBefore w:val="0"/>
        <w:wordWrap/>
        <w:topLinePunct w:val="0"/>
        <w:bidi w:val="0"/>
        <w:spacing w:line="600" w:lineRule="exac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r>
        <w:rPr>
          <w:rFonts w:hint="eastAsia" w:ascii="宋体" w:hAnsi="宋体" w:eastAsia="宋体" w:cs="宋体"/>
          <w:sz w:val="24"/>
          <w:szCs w:val="24"/>
          <w:highlight w:val="none"/>
        </w:rPr>
        <w:t>附件2：</w:t>
      </w:r>
    </w:p>
    <w:p w14:paraId="222EADE0">
      <w:pPr>
        <w:keepNext w:val="0"/>
        <w:keepLines w:val="0"/>
        <w:pageBreakBefore w:val="0"/>
        <w:wordWrap/>
        <w:topLinePunct w:val="0"/>
        <w:bidi w:val="0"/>
        <w:spacing w:line="600" w:lineRule="exact"/>
        <w:ind w:firstLine="480" w:firstLineChars="200"/>
        <w:jc w:val="center"/>
        <w:textAlignment w:val="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安全生产及治污减霾责任书</w:t>
      </w:r>
    </w:p>
    <w:p w14:paraId="1D138FB3">
      <w:pPr>
        <w:pStyle w:val="117"/>
        <w:keepNext w:val="0"/>
        <w:keepLines w:val="0"/>
        <w:pageBreakBefore w:val="0"/>
        <w:wordWrap/>
        <w:topLinePunct w:val="0"/>
        <w:bidi w:val="0"/>
        <w:spacing w:line="600" w:lineRule="exact"/>
        <w:ind w:left="0" w:firstLine="480" w:firstLineChars="200"/>
        <w:textAlignment w:val="auto"/>
        <w:rPr>
          <w:rFonts w:hint="eastAsia" w:ascii="宋体" w:hAnsi="宋体" w:eastAsia="宋体" w:cs="宋体"/>
          <w:color w:val="auto"/>
          <w:spacing w:val="5"/>
          <w:sz w:val="24"/>
          <w:szCs w:val="24"/>
          <w:highlight w:val="none"/>
        </w:rPr>
      </w:pPr>
      <w:r>
        <w:rPr>
          <w:rFonts w:hint="eastAsia" w:ascii="宋体" w:hAnsi="宋体" w:eastAsia="宋体" w:cs="宋体"/>
          <w:color w:val="auto"/>
          <w:sz w:val="24"/>
          <w:szCs w:val="24"/>
          <w:highlight w:val="none"/>
        </w:rPr>
        <w:t>为加强征地拆迁及村庄搬迁工作中</w:t>
      </w:r>
      <w:r>
        <w:rPr>
          <w:rFonts w:hint="eastAsia" w:ascii="宋体" w:hAnsi="宋体" w:eastAsia="宋体" w:cs="宋体"/>
          <w:color w:val="auto"/>
          <w:sz w:val="24"/>
          <w:szCs w:val="24"/>
          <w:highlight w:val="none"/>
          <w:lang w:val="en-US" w:eastAsia="zh-CN"/>
        </w:rPr>
        <w:t>拆除及</w:t>
      </w:r>
      <w:r>
        <w:rPr>
          <w:rFonts w:hint="eastAsia" w:ascii="宋体" w:hAnsi="宋体" w:eastAsia="宋体" w:cs="宋体"/>
          <w:color w:val="auto"/>
          <w:sz w:val="24"/>
          <w:szCs w:val="24"/>
          <w:highlight w:val="none"/>
        </w:rPr>
        <w:t>垃圾清运工程的安全生产、治污减霾管理工作，根据《中华人民共和国安全生产法》、《建设工程安全生产管理条例》、《沣东新城</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年“铁腕治霾·保卫蓝天”攻坚行动方案》等相关法律以及省、市、西咸新区及沣东新城关于安全生产、治污减霾工作要求，结合征地拆迁工作实际，特签订本责任书。</w:t>
      </w:r>
    </w:p>
    <w:p w14:paraId="03450C61">
      <w:pPr>
        <w:pStyle w:val="117"/>
        <w:keepNext w:val="0"/>
        <w:keepLines w:val="0"/>
        <w:pageBreakBefore w:val="0"/>
        <w:wordWrap/>
        <w:topLinePunct w:val="0"/>
        <w:bidi w:val="0"/>
        <w:spacing w:line="600" w:lineRule="exact"/>
        <w:ind w:left="0" w:firstLine="502" w:firstLineChars="200"/>
        <w:textAlignment w:val="auto"/>
        <w:rPr>
          <w:rFonts w:hint="eastAsia" w:ascii="宋体" w:hAnsi="宋体" w:eastAsia="宋体" w:cs="宋体"/>
          <w:b/>
          <w:bCs w:val="0"/>
          <w:color w:val="auto"/>
          <w:spacing w:val="5"/>
          <w:sz w:val="24"/>
          <w:szCs w:val="24"/>
          <w:highlight w:val="none"/>
        </w:rPr>
      </w:pPr>
      <w:r>
        <w:rPr>
          <w:rFonts w:hint="eastAsia" w:ascii="宋体" w:hAnsi="宋体" w:eastAsia="宋体" w:cs="宋体"/>
          <w:b/>
          <w:bCs w:val="0"/>
          <w:color w:val="auto"/>
          <w:spacing w:val="5"/>
          <w:sz w:val="24"/>
          <w:szCs w:val="24"/>
          <w:highlight w:val="none"/>
        </w:rPr>
        <w:t>一、责任范围</w:t>
      </w:r>
    </w:p>
    <w:p w14:paraId="4BB485D1">
      <w:pPr>
        <w:pStyle w:val="117"/>
        <w:keepNext w:val="0"/>
        <w:keepLines w:val="0"/>
        <w:pageBreakBefore w:val="0"/>
        <w:wordWrap/>
        <w:topLinePunct w:val="0"/>
        <w:bidi w:val="0"/>
        <w:spacing w:line="600" w:lineRule="exact"/>
        <w:ind w:left="0" w:firstLine="500" w:firstLineChars="200"/>
        <w:textAlignment w:val="auto"/>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责任范围：</w:t>
      </w:r>
      <w:r>
        <w:rPr>
          <w:rFonts w:hint="eastAsia" w:ascii="宋体" w:hAnsi="宋体" w:eastAsia="宋体" w:cs="宋体"/>
          <w:spacing w:val="5"/>
          <w:sz w:val="24"/>
          <w:szCs w:val="24"/>
          <w:highlight w:val="none"/>
          <w:lang w:val="en-US" w:eastAsia="zh-CN"/>
        </w:rPr>
        <w:t>拆除及</w:t>
      </w:r>
      <w:r>
        <w:rPr>
          <w:rFonts w:hint="eastAsia" w:ascii="宋体" w:hAnsi="宋体" w:eastAsia="宋体" w:cs="宋体"/>
          <w:spacing w:val="5"/>
          <w:sz w:val="24"/>
          <w:szCs w:val="24"/>
          <w:highlight w:val="none"/>
        </w:rPr>
        <w:t>垃圾清运工程实施过程中，对工程项目的安全生产、治污减霾工作全面负责。</w:t>
      </w:r>
    </w:p>
    <w:p w14:paraId="037E99D2">
      <w:pPr>
        <w:pStyle w:val="117"/>
        <w:keepNext w:val="0"/>
        <w:keepLines w:val="0"/>
        <w:pageBreakBefore w:val="0"/>
        <w:wordWrap/>
        <w:topLinePunct w:val="0"/>
        <w:bidi w:val="0"/>
        <w:spacing w:line="600" w:lineRule="exact"/>
        <w:ind w:left="0" w:firstLine="502" w:firstLineChars="200"/>
        <w:textAlignment w:val="auto"/>
        <w:rPr>
          <w:rFonts w:hint="eastAsia" w:ascii="宋体" w:hAnsi="宋体" w:eastAsia="宋体" w:cs="宋体"/>
          <w:b/>
          <w:bCs w:val="0"/>
          <w:spacing w:val="5"/>
          <w:sz w:val="24"/>
          <w:szCs w:val="24"/>
          <w:highlight w:val="none"/>
        </w:rPr>
      </w:pPr>
      <w:r>
        <w:rPr>
          <w:rFonts w:hint="eastAsia" w:ascii="宋体" w:hAnsi="宋体" w:eastAsia="宋体" w:cs="宋体"/>
          <w:b/>
          <w:bCs w:val="0"/>
          <w:spacing w:val="5"/>
          <w:sz w:val="24"/>
          <w:szCs w:val="24"/>
          <w:highlight w:val="none"/>
        </w:rPr>
        <w:t>二、考核目标</w:t>
      </w:r>
    </w:p>
    <w:p w14:paraId="7B4E6905">
      <w:pPr>
        <w:keepNext w:val="0"/>
        <w:keepLines w:val="0"/>
        <w:pageBreakBefore w:val="0"/>
        <w:wordWrap/>
        <w:topLinePunct w:val="0"/>
        <w:bidi w:val="0"/>
        <w:adjustRightInd w:val="0"/>
        <w:spacing w:line="60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（一）安全生产目标</w:t>
      </w:r>
    </w:p>
    <w:p w14:paraId="09BC136B">
      <w:pPr>
        <w:keepNext w:val="0"/>
        <w:keepLines w:val="0"/>
        <w:pageBreakBefore w:val="0"/>
        <w:wordWrap/>
        <w:topLinePunct w:val="0"/>
        <w:bidi w:val="0"/>
        <w:adjustRightInd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遵守《建设工程安全生产管理条例》的规定，实现本项目安全生产管理目标：无死亡、无重伤、无施工坍塌、无高处坠落、无滑坡、无火灾、无用电事故、无重大机械事故等各类安全生产事故。即：</w:t>
      </w:r>
    </w:p>
    <w:p w14:paraId="0BE00B48">
      <w:pPr>
        <w:pStyle w:val="117"/>
        <w:keepNext w:val="0"/>
        <w:keepLines w:val="0"/>
        <w:pageBreakBefore w:val="0"/>
        <w:wordWrap/>
        <w:topLinePunct w:val="0"/>
        <w:bidi w:val="0"/>
        <w:spacing w:line="600" w:lineRule="exact"/>
        <w:ind w:left="0" w:firstLine="500" w:firstLineChars="200"/>
        <w:textAlignment w:val="auto"/>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1.无造成人员死亡的生产安全责任事故。</w:t>
      </w:r>
    </w:p>
    <w:p w14:paraId="71B116E8">
      <w:pPr>
        <w:pStyle w:val="117"/>
        <w:keepNext w:val="0"/>
        <w:keepLines w:val="0"/>
        <w:pageBreakBefore w:val="0"/>
        <w:wordWrap/>
        <w:topLinePunct w:val="0"/>
        <w:bidi w:val="0"/>
        <w:spacing w:line="600" w:lineRule="exact"/>
        <w:ind w:left="0" w:firstLine="500" w:firstLineChars="200"/>
        <w:textAlignment w:val="auto"/>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2.减少一般生产安全事故，杜绝较大及重特大生产安全事故。</w:t>
      </w:r>
    </w:p>
    <w:p w14:paraId="0D479FFE">
      <w:pPr>
        <w:keepNext w:val="0"/>
        <w:keepLines w:val="0"/>
        <w:pageBreakBefore w:val="0"/>
        <w:wordWrap/>
        <w:topLinePunct w:val="0"/>
        <w:bidi w:val="0"/>
        <w:adjustRightInd w:val="0"/>
        <w:spacing w:line="600" w:lineRule="exact"/>
        <w:ind w:firstLine="482" w:firstLineChars="200"/>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（二）治污减霾目标</w:t>
      </w:r>
    </w:p>
    <w:p w14:paraId="5C9664E3">
      <w:pPr>
        <w:pStyle w:val="117"/>
        <w:keepNext w:val="0"/>
        <w:keepLines w:val="0"/>
        <w:pageBreakBefore w:val="0"/>
        <w:wordWrap/>
        <w:topLinePunct w:val="0"/>
        <w:bidi w:val="0"/>
        <w:spacing w:line="600" w:lineRule="exact"/>
        <w:ind w:left="0" w:firstLine="500" w:firstLineChars="200"/>
        <w:textAlignment w:val="auto"/>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1.无重大扬尘污染事件。</w:t>
      </w:r>
    </w:p>
    <w:p w14:paraId="660BB52F">
      <w:pPr>
        <w:pStyle w:val="117"/>
        <w:keepNext w:val="0"/>
        <w:keepLines w:val="0"/>
        <w:pageBreakBefore w:val="0"/>
        <w:wordWrap/>
        <w:topLinePunct w:val="0"/>
        <w:bidi w:val="0"/>
        <w:spacing w:line="600" w:lineRule="exact"/>
        <w:ind w:left="0" w:firstLine="500" w:firstLineChars="200"/>
        <w:textAlignment w:val="auto"/>
        <w:rPr>
          <w:rFonts w:hint="eastAsia" w:ascii="宋体" w:hAnsi="宋体" w:eastAsia="宋体" w:cs="宋体"/>
          <w:spacing w:val="5"/>
          <w:sz w:val="24"/>
          <w:szCs w:val="24"/>
          <w:highlight w:val="none"/>
        </w:rPr>
      </w:pPr>
      <w:r>
        <w:rPr>
          <w:rFonts w:hint="eastAsia" w:ascii="宋体" w:hAnsi="宋体" w:eastAsia="宋体" w:cs="宋体"/>
          <w:spacing w:val="5"/>
          <w:sz w:val="24"/>
          <w:szCs w:val="24"/>
          <w:highlight w:val="none"/>
        </w:rPr>
        <w:t>2.坚决杜绝一般扬尘污染事件，较大扬尘污染事件及重特大扬尘污染事件。</w:t>
      </w:r>
    </w:p>
    <w:p w14:paraId="02518999">
      <w:pPr>
        <w:pStyle w:val="117"/>
        <w:keepNext w:val="0"/>
        <w:keepLines w:val="0"/>
        <w:pageBreakBefore w:val="0"/>
        <w:wordWrap/>
        <w:topLinePunct w:val="0"/>
        <w:bidi w:val="0"/>
        <w:spacing w:line="600" w:lineRule="exact"/>
        <w:ind w:left="0" w:firstLine="502" w:firstLineChars="200"/>
        <w:textAlignment w:val="auto"/>
        <w:rPr>
          <w:rFonts w:hint="eastAsia" w:ascii="宋体" w:hAnsi="宋体" w:eastAsia="宋体" w:cs="宋体"/>
          <w:b/>
          <w:bCs w:val="0"/>
          <w:spacing w:val="5"/>
          <w:sz w:val="24"/>
          <w:szCs w:val="24"/>
          <w:highlight w:val="none"/>
        </w:rPr>
      </w:pPr>
      <w:r>
        <w:rPr>
          <w:rFonts w:hint="eastAsia" w:ascii="宋体" w:hAnsi="宋体" w:eastAsia="宋体" w:cs="宋体"/>
          <w:b/>
          <w:bCs w:val="0"/>
          <w:spacing w:val="5"/>
          <w:sz w:val="24"/>
          <w:szCs w:val="24"/>
          <w:highlight w:val="none"/>
        </w:rPr>
        <w:t>三、任务及要求</w:t>
      </w:r>
    </w:p>
    <w:p w14:paraId="6B4D81D1">
      <w:pPr>
        <w:keepNext w:val="0"/>
        <w:keepLines w:val="0"/>
        <w:pageBreakBefore w:val="0"/>
        <w:wordWrap/>
        <w:topLinePunct w:val="0"/>
        <w:bidi w:val="0"/>
        <w:adjustRightInd w:val="0"/>
        <w:snapToGrid w:val="0"/>
        <w:spacing w:line="600" w:lineRule="exact"/>
        <w:ind w:firstLine="502" w:firstLineChars="200"/>
        <w:textAlignment w:val="auto"/>
        <w:rPr>
          <w:rFonts w:hint="eastAsia" w:ascii="宋体" w:hAnsi="宋体" w:eastAsia="宋体" w:cs="宋体"/>
          <w:b/>
          <w:bCs/>
          <w:spacing w:val="5"/>
          <w:sz w:val="24"/>
          <w:szCs w:val="24"/>
          <w:highlight w:val="none"/>
        </w:rPr>
      </w:pPr>
      <w:r>
        <w:rPr>
          <w:rFonts w:hint="eastAsia" w:ascii="宋体" w:hAnsi="宋体" w:eastAsia="宋体" w:cs="宋体"/>
          <w:b/>
          <w:bCs/>
          <w:spacing w:val="5"/>
          <w:sz w:val="24"/>
          <w:szCs w:val="24"/>
          <w:highlight w:val="none"/>
        </w:rPr>
        <w:t>（一）安全生产方面</w:t>
      </w:r>
    </w:p>
    <w:p w14:paraId="5243F776">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1.具有实施</w:t>
      </w:r>
      <w:r>
        <w:rPr>
          <w:rFonts w:hint="eastAsia" w:ascii="宋体" w:hAnsi="宋体" w:eastAsia="宋体" w:cs="宋体"/>
          <w:sz w:val="24"/>
          <w:szCs w:val="24"/>
          <w:highlight w:val="none"/>
          <w:lang w:val="en-US" w:eastAsia="zh-CN"/>
        </w:rPr>
        <w:t>房屋拆除及拆迁</w:t>
      </w:r>
      <w:r>
        <w:rPr>
          <w:rFonts w:hint="eastAsia" w:ascii="宋体" w:hAnsi="宋体" w:eastAsia="宋体" w:cs="宋体"/>
          <w:sz w:val="24"/>
          <w:szCs w:val="24"/>
          <w:highlight w:val="none"/>
        </w:rPr>
        <w:t>垃圾清运工程施工合同约定工作的相应资质，工作人员具有相应特种行业上岗证、安全作业证等证件。</w:t>
      </w:r>
    </w:p>
    <w:p w14:paraId="072E0821">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2.房屋拆除施工现场需实行全封闭管理，应当在醒目位置设置安全标志，主要出入口设置统一的施工标志牌和警示标志。</w:t>
      </w:r>
    </w:p>
    <w:p w14:paraId="49EFA567">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房屋拆除前，拆除方案需经监理单位审查通过并报甲方备案，对沼气池、电线、电器设备等易燃易爆危险源的拆除，必须提前制定专项拆除方案和相关安全预案，经行业主管单位审批通过后，按照要求进行规范作业，杜绝产生安全事故。</w:t>
      </w:r>
    </w:p>
    <w:p w14:paraId="5F441627">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房屋拆除时，必须由甲方、监理单位、乙方施工单位共同对房屋进行检查，并做好检查记录，在所拆房屋人员全部撤离、财物全部腾空、有安全保证、达到施工标准后，方可实施拆除。实施过程中，如需调整方案，须甲方、监理单位同意。</w:t>
      </w:r>
    </w:p>
    <w:p w14:paraId="05A704C4">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拆除过程中，对已交房屋应拆尽拆，不得遗留已交付未拆除房屋；同时，必须随时注意周边房屋的安全情况，接到撤离信息后，施工人员必须无条件撤离到安全区域。所有拆除的门窗，严禁在施工现场内堆放，拆除废料须堆放整齐，严防因堆放和防护不当造成的塌方、滑坡等安全事故。</w:t>
      </w:r>
    </w:p>
    <w:p w14:paraId="1B4934B5">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 清运过程中，应做好沿途的安全防护工作，挖装过程中严防因堆放和防护不当造成的塌方、滑坡等安全事故，建筑垃圾按规定清运，不得在施工现场焚烧。</w:t>
      </w:r>
    </w:p>
    <w:p w14:paraId="13A602E5">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 安排专人昼夜值班，加强对已搬家交房区域的巡查力度，严禁一切社会闲杂及流浪乞讨人员进入现场或进行留宿，避免发生安全隐患。同时，负责施工现场的看护管理，保证拆除范围周边其他生产生活设施的安全，因疏于看护导致甲方已赔付房屋设施损毁的，由乙方承担全部责任。切实做到施工现场的水电安全、道路整洁、生活垃圾及时清运；切实加强各类管线的专项防护工作，按甲方和管线单位的要求做好防护措施（各项防护措施费已包括在合同单价内，不再另行计算）。</w:t>
      </w:r>
    </w:p>
    <w:p w14:paraId="42F46596">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8.施工单位严禁挂靠、转包和分包拆除工程；严禁雨天、四级以上（含四级）大风天气施工。</w:t>
      </w:r>
    </w:p>
    <w:p w14:paraId="2A11A204">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9.施工单位应为其施工作业的人员办理人身意外伤害保险，并应将投保证明及作业人员花名册报甲方备案。</w:t>
      </w:r>
    </w:p>
    <w:p w14:paraId="31D9ECD2">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10.施工过程中如发生安全生产事故时，施工单位应当立即将伤员送医疗机构进行救治，保护好事故现场，同时立即向甲方报告，对在施工过程中发生的人身伤亡，由乙方承担全部赔偿责任，与甲方无关。</w:t>
      </w:r>
    </w:p>
    <w:p w14:paraId="23E97030">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11.对拆除工程进行定期和专项安全自检，并做好安全检查记录，及时发现并消除安全生产事故隐患。因乙方原因造成各类安全事故，乙方自行承担由此造成的后果及损失。</w:t>
      </w:r>
    </w:p>
    <w:p w14:paraId="453DFB88">
      <w:pPr>
        <w:keepNext w:val="0"/>
        <w:keepLines w:val="0"/>
        <w:pageBreakBefore w:val="0"/>
        <w:wordWrap/>
        <w:topLinePunct w:val="0"/>
        <w:bidi w:val="0"/>
        <w:adjustRightInd w:val="0"/>
        <w:snapToGrid w:val="0"/>
        <w:spacing w:line="600" w:lineRule="exact"/>
        <w:ind w:firstLine="502" w:firstLineChars="200"/>
        <w:textAlignment w:val="auto"/>
        <w:rPr>
          <w:rFonts w:hint="eastAsia" w:ascii="宋体" w:hAnsi="宋体" w:eastAsia="宋体" w:cs="宋体"/>
          <w:b/>
          <w:bCs/>
          <w:spacing w:val="5"/>
          <w:sz w:val="24"/>
          <w:szCs w:val="24"/>
          <w:highlight w:val="none"/>
        </w:rPr>
      </w:pPr>
      <w:r>
        <w:rPr>
          <w:rFonts w:hint="eastAsia" w:ascii="宋体" w:hAnsi="宋体" w:eastAsia="宋体" w:cs="宋体"/>
          <w:b/>
          <w:bCs/>
          <w:spacing w:val="5"/>
          <w:sz w:val="24"/>
          <w:szCs w:val="24"/>
          <w:highlight w:val="none"/>
        </w:rPr>
        <w:t>（二）治污减霾方面</w:t>
      </w:r>
    </w:p>
    <w:p w14:paraId="6DDE211D">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1.严格按照国家、省、市、西咸新区及沣东新城大气污染防治工作部署，认真落实“六个100%”及“七个到位”扬尘治理标准，制定切实可行的扬尘污染治理方案。</w:t>
      </w:r>
    </w:p>
    <w:p w14:paraId="588820BC">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2.拆除现场必须设置项目公示栏及红蓝绿牌、环境保护公示栏，明确相关责任人。</w:t>
      </w:r>
    </w:p>
    <w:p w14:paraId="607875D7">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3.拆除现场出入口建设足够数量的冲洗台，并配备自动喷淋设施和空气检测仪、监控系统等相关设施设备（上述设备项目完工后向甲方移交，归甲方所有），严禁车体和车轮带有泥土的运输车辆驶出工地。</w:t>
      </w:r>
    </w:p>
    <w:p w14:paraId="0012951D">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4.拆除现场配备足够的雾炮车、酒水车辆，满足抑尘需要，房屋拆除必须坚持边拆除、边洒水、边清运渣土，谁拆除、谁负责，保证现场不积土、不扬尘。</w:t>
      </w:r>
    </w:p>
    <w:p w14:paraId="1BCDBB3B">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5.清运前将建筑垃圾清运合同报行业主管部门备案，办理相关清运手续，并按规定线路行驶，做好所经道路的保洁工作。</w:t>
      </w:r>
    </w:p>
    <w:p w14:paraId="05D13C2B">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 清运过程做好蓬盖，保证运输过程不超载、不扬尘、不撒漏、不随意倾倒垃圾。</w:t>
      </w:r>
    </w:p>
    <w:p w14:paraId="6AB761DD">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7.拆除工地必须及时进行绿网覆盖、围挡安装和设备设施的日常维护等工作。</w:t>
      </w:r>
    </w:p>
    <w:p w14:paraId="080004FA">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8.房屋拆除、建筑垃圾清运应当符合省市、西咸及沣东新城管委会的相关要求，并接受行业主管部门的日常管理及巡检督查。</w:t>
      </w:r>
    </w:p>
    <w:p w14:paraId="663743BA">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9.遇有可造成扬尘污染的4级以上（含4级）风力时，施工单位必须停止拆迁施工和土方施工，并做好覆盖工作。</w:t>
      </w:r>
    </w:p>
    <w:p w14:paraId="12BCCA4A">
      <w:pPr>
        <w:keepNext w:val="0"/>
        <w:keepLines w:val="0"/>
        <w:pageBreakBefore w:val="0"/>
        <w:wordWrap/>
        <w:topLinePunct w:val="0"/>
        <w:bidi w:val="0"/>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10. 在施工过程中，因治污减霾相关工作被有关部门通报，由此造成的后果及损失乙方自行承担。</w:t>
      </w:r>
    </w:p>
    <w:p w14:paraId="23734572">
      <w:pPr>
        <w:pStyle w:val="117"/>
        <w:keepNext w:val="0"/>
        <w:keepLines w:val="0"/>
        <w:pageBreakBefore w:val="0"/>
        <w:wordWrap/>
        <w:topLinePunct w:val="0"/>
        <w:bidi w:val="0"/>
        <w:spacing w:line="600" w:lineRule="exact"/>
        <w:ind w:left="0" w:firstLine="502" w:firstLineChars="200"/>
        <w:textAlignment w:val="auto"/>
        <w:rPr>
          <w:rFonts w:hint="eastAsia" w:ascii="宋体" w:hAnsi="宋体" w:eastAsia="宋体" w:cs="宋体"/>
          <w:b/>
          <w:bCs w:val="0"/>
          <w:spacing w:val="5"/>
          <w:sz w:val="24"/>
          <w:szCs w:val="24"/>
          <w:highlight w:val="none"/>
        </w:rPr>
      </w:pPr>
      <w:r>
        <w:rPr>
          <w:rFonts w:hint="eastAsia" w:ascii="宋体" w:hAnsi="宋体" w:eastAsia="宋体" w:cs="宋体"/>
          <w:b/>
          <w:bCs w:val="0"/>
          <w:spacing w:val="5"/>
          <w:sz w:val="24"/>
          <w:szCs w:val="24"/>
          <w:highlight w:val="none"/>
        </w:rPr>
        <w:t>四、奖励与惩处</w:t>
      </w:r>
    </w:p>
    <w:p w14:paraId="7974ED09">
      <w:pPr>
        <w:keepNext w:val="0"/>
        <w:keepLines w:val="0"/>
        <w:pageBreakBefore w:val="0"/>
        <w:wordWrap/>
        <w:topLinePunct w:val="0"/>
        <w:bidi w:val="0"/>
        <w:spacing w:line="600" w:lineRule="exact"/>
        <w:ind w:firstLine="502" w:firstLineChars="200"/>
        <w:textAlignment w:val="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（一）</w:t>
      </w:r>
      <w:r>
        <w:rPr>
          <w:rFonts w:hint="eastAsia" w:ascii="宋体" w:hAnsi="宋体" w:eastAsia="宋体" w:cs="宋体"/>
          <w:sz w:val="24"/>
          <w:szCs w:val="24"/>
          <w:highlight w:val="none"/>
        </w:rPr>
        <w:t>对完成安全生产和治污减霾考核目标，获得上级部门通报表扬的情形，酌情给予表彰和奖励。</w:t>
      </w:r>
    </w:p>
    <w:p w14:paraId="7308479B">
      <w:pPr>
        <w:keepNext w:val="0"/>
        <w:keepLines w:val="0"/>
        <w:pageBreakBefore w:val="0"/>
        <w:wordWrap/>
        <w:topLinePunct w:val="0"/>
        <w:bidi w:val="0"/>
        <w:spacing w:line="600" w:lineRule="exact"/>
        <w:ind w:firstLine="502" w:firstLineChars="200"/>
        <w:textAlignment w:val="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（二）</w:t>
      </w:r>
      <w:r>
        <w:rPr>
          <w:rFonts w:hint="eastAsia" w:ascii="宋体" w:hAnsi="宋体" w:eastAsia="宋体" w:cs="宋体"/>
          <w:sz w:val="24"/>
          <w:szCs w:val="24"/>
          <w:highlight w:val="none"/>
        </w:rPr>
        <w:t>对工作不落实、未完成考核目标的情形，进行通报批评。</w:t>
      </w:r>
    </w:p>
    <w:p w14:paraId="66D1C716">
      <w:pPr>
        <w:keepNext w:val="0"/>
        <w:keepLines w:val="0"/>
        <w:pageBreakBefore w:val="0"/>
        <w:wordWrap/>
        <w:topLinePunct w:val="0"/>
        <w:bidi w:val="0"/>
        <w:spacing w:line="600" w:lineRule="exact"/>
        <w:ind w:firstLine="502" w:firstLineChars="200"/>
        <w:textAlignment w:val="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（三）</w:t>
      </w:r>
      <w:r>
        <w:rPr>
          <w:rFonts w:hint="eastAsia" w:ascii="宋体" w:hAnsi="宋体" w:eastAsia="宋体" w:cs="宋体"/>
          <w:sz w:val="24"/>
          <w:szCs w:val="24"/>
          <w:highlight w:val="none"/>
        </w:rPr>
        <w:t>因工作不到位，导致发生较大以上安全生产事故或扬尘污染事件，或者连续发生一般安全生产事故或扬尘污染事件，在查明原因、分清责任的基础上，按照有关法律法规规定追究相关责任人的责任。</w:t>
      </w:r>
    </w:p>
    <w:p w14:paraId="30934404">
      <w:pPr>
        <w:pStyle w:val="117"/>
        <w:keepNext w:val="0"/>
        <w:keepLines w:val="0"/>
        <w:pageBreakBefore w:val="0"/>
        <w:wordWrap/>
        <w:topLinePunct w:val="0"/>
        <w:bidi w:val="0"/>
        <w:spacing w:line="600" w:lineRule="exact"/>
        <w:ind w:left="0" w:firstLine="502" w:firstLineChars="200"/>
        <w:textAlignment w:val="auto"/>
        <w:rPr>
          <w:rFonts w:hint="eastAsia" w:ascii="宋体" w:hAnsi="宋体" w:eastAsia="宋体" w:cs="宋体"/>
          <w:b/>
          <w:bCs w:val="0"/>
          <w:spacing w:val="5"/>
          <w:sz w:val="24"/>
          <w:szCs w:val="24"/>
          <w:highlight w:val="none"/>
        </w:rPr>
      </w:pPr>
      <w:r>
        <w:rPr>
          <w:rFonts w:hint="eastAsia" w:ascii="宋体" w:hAnsi="宋体" w:eastAsia="宋体" w:cs="宋体"/>
          <w:b/>
          <w:bCs w:val="0"/>
          <w:spacing w:val="5"/>
          <w:sz w:val="24"/>
          <w:szCs w:val="24"/>
          <w:highlight w:val="none"/>
        </w:rPr>
        <w:t>五、其他</w:t>
      </w:r>
    </w:p>
    <w:p w14:paraId="212DBDE7">
      <w:pPr>
        <w:keepNext w:val="0"/>
        <w:keepLines w:val="0"/>
        <w:pageBreakBefore w:val="0"/>
        <w:wordWrap/>
        <w:topLinePunct w:val="0"/>
        <w:bidi w:val="0"/>
        <w:spacing w:line="600" w:lineRule="exact"/>
        <w:ind w:firstLine="502" w:firstLineChars="200"/>
        <w:textAlignment w:val="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（一）</w:t>
      </w:r>
      <w:r>
        <w:rPr>
          <w:rFonts w:hint="eastAsia" w:ascii="宋体" w:hAnsi="宋体" w:eastAsia="宋体" w:cs="宋体"/>
          <w:sz w:val="24"/>
          <w:szCs w:val="24"/>
          <w:highlight w:val="none"/>
        </w:rPr>
        <w:t>甲方在乙方施工现场检查、巡查过程中，发现存在安全事故隐患或违反沣东新城管委会发布的关于控制扬尘污染通告有关规定，认为必须暂停施工的，应以书面形式下达停工整改通知。乙方对甲方的停工整改通知应予以执行，并按照甲方要求停止施工进行整改，妥善保护已完工程。</w:t>
      </w:r>
    </w:p>
    <w:p w14:paraId="1BE15F35">
      <w:pPr>
        <w:keepNext w:val="0"/>
        <w:keepLines w:val="0"/>
        <w:pageBreakBefore w:val="0"/>
        <w:numPr>
          <w:ilvl w:val="0"/>
          <w:numId w:val="0"/>
        </w:numPr>
        <w:wordWrap/>
        <w:topLinePunct w:val="0"/>
        <w:bidi w:val="0"/>
        <w:spacing w:line="600" w:lineRule="exact"/>
        <w:ind w:firstLine="502" w:firstLineChars="200"/>
        <w:textAlignment w:val="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lang w:eastAsia="zh-CN"/>
        </w:rPr>
        <w:t>（</w:t>
      </w:r>
      <w:r>
        <w:rPr>
          <w:rFonts w:hint="eastAsia" w:ascii="宋体" w:hAnsi="宋体" w:eastAsia="宋体" w:cs="宋体"/>
          <w:b/>
          <w:bCs/>
          <w:spacing w:val="5"/>
          <w:sz w:val="24"/>
          <w:szCs w:val="24"/>
          <w:highlight w:val="none"/>
          <w:lang w:val="en-US" w:eastAsia="zh-CN"/>
        </w:rPr>
        <w:t>二</w:t>
      </w:r>
      <w:r>
        <w:rPr>
          <w:rFonts w:hint="eastAsia" w:ascii="宋体" w:hAnsi="宋体" w:eastAsia="宋体" w:cs="宋体"/>
          <w:b/>
          <w:bCs/>
          <w:spacing w:val="5"/>
          <w:sz w:val="24"/>
          <w:szCs w:val="24"/>
          <w:highlight w:val="none"/>
          <w:lang w:eastAsia="zh-CN"/>
        </w:rPr>
        <w:t>）</w:t>
      </w:r>
      <w:r>
        <w:rPr>
          <w:rFonts w:hint="eastAsia" w:ascii="宋体" w:hAnsi="宋体" w:eastAsia="宋体" w:cs="宋体"/>
          <w:sz w:val="24"/>
          <w:szCs w:val="24"/>
          <w:highlight w:val="none"/>
        </w:rPr>
        <w:t>乙方进行整改，经甲方检查已消除安全事故隐患，切实履行防治扬尘污染具体措施后，可以进行复工。</w:t>
      </w:r>
    </w:p>
    <w:p w14:paraId="69A93990">
      <w:pPr>
        <w:pStyle w:val="2"/>
        <w:widowControl w:val="0"/>
        <w:numPr>
          <w:ilvl w:val="0"/>
          <w:numId w:val="0"/>
        </w:numPr>
        <w:adjustRightInd w:val="0"/>
        <w:spacing w:after="60" w:line="360" w:lineRule="atLeast"/>
        <w:ind w:right="63" w:rightChars="30"/>
        <w:jc w:val="center"/>
        <w:textAlignment w:val="baseline"/>
        <w:rPr>
          <w:rFonts w:hint="eastAsia" w:ascii="宋体" w:hAnsi="宋体" w:eastAsia="宋体" w:cs="宋体"/>
          <w:sz w:val="24"/>
          <w:szCs w:val="24"/>
          <w:highlight w:val="none"/>
        </w:rPr>
      </w:pPr>
    </w:p>
    <w:p w14:paraId="3E9FA504">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p>
    <w:p w14:paraId="031132EE">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（以下无正文）</w:t>
      </w:r>
    </w:p>
    <w:p w14:paraId="06E09E33">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p>
    <w:p w14:paraId="1D6AA0C9">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甲方（盖章）：               乙方（盖章）：</w:t>
      </w:r>
    </w:p>
    <w:p w14:paraId="28CAA655">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p>
    <w:p w14:paraId="53F12A9E">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法定代表人或                 法定代表人或</w:t>
      </w:r>
    </w:p>
    <w:p w14:paraId="30B45774">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委托代理人：                 委托代理人：  </w:t>
      </w:r>
    </w:p>
    <w:p w14:paraId="3467819C">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p>
    <w:p w14:paraId="36CA5BFB">
      <w:pPr>
        <w:keepNext w:val="0"/>
        <w:keepLines w:val="0"/>
        <w:pageBreakBefore w:val="0"/>
        <w:wordWrap/>
        <w:topLinePunct w:val="0"/>
        <w:bidi w:val="0"/>
        <w:spacing w:line="600" w:lineRule="exact"/>
        <w:ind w:firstLine="464" w:firstLineChars="200"/>
        <w:textAlignment w:val="auto"/>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经办人：                     经办人：</w:t>
      </w:r>
    </w:p>
    <w:p w14:paraId="49BCB559">
      <w:pPr>
        <w:keepNext w:val="0"/>
        <w:keepLines w:val="0"/>
        <w:pageBreakBefore w:val="0"/>
        <w:wordWrap/>
        <w:topLinePunct w:val="0"/>
        <w:bidi w:val="0"/>
        <w:spacing w:line="600" w:lineRule="exact"/>
        <w:ind w:firstLine="3712" w:firstLineChars="1600"/>
        <w:textAlignment w:val="auto"/>
        <w:rPr>
          <w:rFonts w:hint="eastAsia" w:ascii="宋体" w:hAnsi="宋体" w:eastAsia="宋体" w:cs="宋体"/>
          <w:spacing w:val="-4"/>
          <w:sz w:val="24"/>
          <w:szCs w:val="24"/>
          <w:highlight w:val="none"/>
        </w:rPr>
      </w:pPr>
    </w:p>
    <w:p w14:paraId="0FDD0B96">
      <w:pPr>
        <w:keepNext w:val="0"/>
        <w:keepLines w:val="0"/>
        <w:pageBreakBefore w:val="0"/>
        <w:wordWrap/>
        <w:topLinePunct w:val="0"/>
        <w:bidi w:val="0"/>
        <w:spacing w:line="600" w:lineRule="exact"/>
        <w:ind w:firstLine="3248" w:firstLineChars="1400"/>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签订日期：   年   月   日</w:t>
      </w:r>
    </w:p>
    <w:p w14:paraId="3E8975D7">
      <w:pPr>
        <w:pStyle w:val="2"/>
        <w:shd w:val="clear"/>
        <w:rPr>
          <w:rFonts w:hint="eastAsia" w:ascii="宋体" w:hAnsi="宋体" w:eastAsia="宋体" w:cs="宋体"/>
          <w:highlight w:val="none"/>
        </w:rPr>
      </w:pPr>
      <w:r>
        <w:rPr>
          <w:rFonts w:hint="eastAsia" w:ascii="宋体" w:hAnsi="宋体" w:eastAsia="宋体" w:cs="宋体"/>
          <w:highlight w:val="none"/>
        </w:rPr>
        <w:br w:type="page"/>
      </w:r>
    </w:p>
    <w:p w14:paraId="4655F269">
      <w:pPr>
        <w:pStyle w:val="3"/>
        <w:numPr>
          <w:ilvl w:val="0"/>
          <w:numId w:val="0"/>
        </w:numPr>
        <w:shd w:val="clear"/>
        <w:jc w:val="center"/>
        <w:rPr>
          <w:rFonts w:hint="eastAsia" w:ascii="宋体" w:hAnsi="宋体" w:eastAsia="宋体" w:cs="宋体"/>
          <w:highlight w:val="none"/>
        </w:rPr>
      </w:pPr>
      <w:bookmarkStart w:id="182" w:name="_Toc30251"/>
      <w:bookmarkStart w:id="183" w:name="_Toc29181"/>
      <w:bookmarkStart w:id="184" w:name="_Toc29326"/>
      <w:r>
        <w:rPr>
          <w:rFonts w:hint="eastAsia" w:ascii="宋体" w:hAnsi="宋体" w:eastAsia="宋体" w:cs="宋体"/>
          <w:b/>
          <w:bCs/>
          <w:kern w:val="44"/>
          <w:sz w:val="32"/>
          <w:szCs w:val="32"/>
          <w:highlight w:val="none"/>
          <w:lang w:val="en-US" w:eastAsia="zh-CN" w:bidi="ar-SA"/>
        </w:rPr>
        <w:t>第五章</w:t>
      </w:r>
      <w:r>
        <w:rPr>
          <w:rFonts w:hint="eastAsia" w:ascii="宋体" w:hAnsi="宋体" w:eastAsia="宋体" w:cs="宋体"/>
          <w:highlight w:val="none"/>
          <w:lang w:val="en-US" w:eastAsia="zh-CN"/>
        </w:rPr>
        <w:t xml:space="preserve"> </w:t>
      </w:r>
      <w:bookmarkStart w:id="185" w:name="_Toc9950"/>
      <w:r>
        <w:rPr>
          <w:rFonts w:hint="eastAsia" w:ascii="宋体" w:hAnsi="宋体" w:cs="宋体"/>
          <w:highlight w:val="none"/>
          <w:lang w:val="en-US" w:eastAsia="zh-CN"/>
        </w:rPr>
        <w:t>采购内容</w:t>
      </w:r>
      <w:r>
        <w:rPr>
          <w:rFonts w:hint="eastAsia" w:ascii="宋体" w:hAnsi="宋体" w:eastAsia="宋体" w:cs="宋体"/>
          <w:highlight w:val="none"/>
        </w:rPr>
        <w:t>及要求</w:t>
      </w:r>
      <w:bookmarkEnd w:id="182"/>
      <w:bookmarkEnd w:id="183"/>
      <w:bookmarkEnd w:id="185"/>
    </w:p>
    <w:p w14:paraId="3B8C395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highlight w:val="none"/>
          <w:lang w:val="en-US" w:eastAsia="zh-CN"/>
        </w:rPr>
      </w:pPr>
      <w:bookmarkStart w:id="186" w:name="_Toc410"/>
      <w:r>
        <w:rPr>
          <w:rFonts w:hint="eastAsia" w:ascii="宋体" w:hAnsi="宋体" w:eastAsia="宋体" w:cs="宋体"/>
          <w:b/>
          <w:bCs/>
          <w:sz w:val="24"/>
          <w:szCs w:val="24"/>
          <w:highlight w:val="none"/>
          <w:lang w:val="en-US" w:eastAsia="zh-CN"/>
        </w:rPr>
        <w:t>一、项目概况</w:t>
      </w:r>
    </w:p>
    <w:p w14:paraId="5C74410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红线范围内的垃圾开挖及清运工作，包括但不限于过程管理、安全生产、治污减霾、竣工验收等工作。计划以单价形式对该项目进行公开采购，实际以以沣东城改事务中心《关于精诚医院项目有关事项的函》《关于精诚医院项目土地整理有关事项的函》《关于沣东新城标准化土地供应有关事项的通知》（西咸沣东函〔2024〕8号）及城改事务中心后续工作要求为准，最终以清运前后两次测量高程叠加方量据实结算。</w:t>
      </w:r>
    </w:p>
    <w:p w14:paraId="6178922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二、计划工期及项目实施地点</w:t>
      </w:r>
    </w:p>
    <w:p w14:paraId="39C07DE9">
      <w:pPr>
        <w:numPr>
          <w:ilvl w:val="0"/>
          <w:numId w:val="0"/>
        </w:num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工期</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180</w:t>
      </w:r>
      <w:r>
        <w:rPr>
          <w:rFonts w:hint="eastAsia" w:ascii="宋体" w:hAnsi="宋体" w:eastAsia="宋体" w:cs="宋体"/>
          <w:sz w:val="24"/>
          <w:szCs w:val="24"/>
          <w:highlight w:val="none"/>
          <w:lang w:val="en-US" w:eastAsia="zh-CN"/>
        </w:rPr>
        <w:t>日历天</w:t>
      </w:r>
      <w:r>
        <w:rPr>
          <w:rFonts w:hint="eastAsia" w:ascii="宋体" w:hAnsi="宋体" w:eastAsia="宋体" w:cs="宋体"/>
          <w:sz w:val="24"/>
          <w:szCs w:val="24"/>
          <w:highlight w:val="none"/>
        </w:rPr>
        <w:t>。</w:t>
      </w:r>
    </w:p>
    <w:p w14:paraId="289E0319">
      <w:pPr>
        <w:numPr>
          <w:ilvl w:val="0"/>
          <w:numId w:val="0"/>
        </w:num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项目实施地点：</w:t>
      </w:r>
      <w:r>
        <w:rPr>
          <w:rFonts w:hint="eastAsia" w:ascii="宋体" w:hAnsi="宋体" w:eastAsia="宋体" w:cs="宋体"/>
          <w:sz w:val="24"/>
          <w:szCs w:val="24"/>
          <w:highlight w:val="none"/>
          <w:lang w:eastAsia="zh-CN"/>
        </w:rPr>
        <w:t>采购人指定地点</w:t>
      </w:r>
    </w:p>
    <w:p w14:paraId="3A1F1A7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left"/>
        <w:textAlignment w:val="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三、垃圾清运量</w:t>
      </w:r>
      <w:r>
        <w:rPr>
          <w:rFonts w:hint="eastAsia" w:ascii="宋体" w:hAnsi="宋体" w:cs="宋体"/>
          <w:b/>
          <w:bCs/>
          <w:sz w:val="24"/>
          <w:szCs w:val="24"/>
          <w:highlight w:val="none"/>
          <w:lang w:val="en-US" w:eastAsia="zh-CN"/>
        </w:rPr>
        <w:t>及计价标准</w:t>
      </w:r>
    </w:p>
    <w:p w14:paraId="6919242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垃圾清运量暂估</w:t>
      </w:r>
      <w:r>
        <w:rPr>
          <w:rFonts w:hint="eastAsia" w:ascii="宋体" w:hAnsi="宋体" w:cs="宋体"/>
          <w:b w:val="0"/>
          <w:bCs w:val="0"/>
          <w:sz w:val="24"/>
          <w:szCs w:val="24"/>
          <w:highlight w:val="none"/>
          <w:lang w:val="en-US" w:eastAsia="zh-CN"/>
        </w:rPr>
        <w:t>约</w:t>
      </w:r>
      <w:r>
        <w:rPr>
          <w:rFonts w:hint="eastAsia" w:ascii="宋体" w:hAnsi="宋体" w:eastAsia="宋体" w:cs="宋体"/>
          <w:b w:val="0"/>
          <w:bCs w:val="0"/>
          <w:sz w:val="24"/>
          <w:szCs w:val="24"/>
          <w:highlight w:val="none"/>
          <w:u w:val="none"/>
          <w:lang w:val="en-US" w:eastAsia="zh-CN"/>
        </w:rPr>
        <w:t>185000</w:t>
      </w:r>
      <w:r>
        <w:rPr>
          <w:rFonts w:hint="eastAsia" w:ascii="宋体" w:hAnsi="宋体" w:cs="宋体"/>
          <w:b w:val="0"/>
          <w:bCs w:val="0"/>
          <w:sz w:val="24"/>
          <w:szCs w:val="24"/>
          <w:highlight w:val="none"/>
          <w:lang w:val="en-US" w:eastAsia="zh-CN"/>
        </w:rPr>
        <w:t>m³，计价实行单价包干，单价最高限价120元/m³，包含开挖、装载、垃圾清理、场内倒运及场外运输、倾倒、填埋处置、环境保护、管理费、规费、增值税费等费用。垃圾清运限价按照沣东新城管委会 2025年9月26日第（12）次主任办公会议纪要第七条议定事项执行。</w:t>
      </w:r>
    </w:p>
    <w:bookmarkEnd w:id="177"/>
    <w:bookmarkEnd w:id="184"/>
    <w:bookmarkEnd w:id="186"/>
    <w:p w14:paraId="03B91619">
      <w:pPr>
        <w:pStyle w:val="3"/>
        <w:keepNext w:val="0"/>
        <w:pageBreakBefore/>
        <w:shd w:val="clear"/>
        <w:spacing w:line="350" w:lineRule="auto"/>
        <w:jc w:val="center"/>
        <w:rPr>
          <w:rFonts w:hint="eastAsia" w:ascii="宋体" w:hAnsi="宋体" w:eastAsia="宋体" w:cs="宋体"/>
          <w:highlight w:val="none"/>
        </w:rPr>
      </w:pPr>
      <w:bookmarkStart w:id="187" w:name="_Toc421778384"/>
      <w:bookmarkStart w:id="188" w:name="_Toc6999"/>
      <w:bookmarkStart w:id="189" w:name="_Toc17308"/>
      <w:r>
        <w:rPr>
          <w:rFonts w:hint="eastAsia" w:ascii="宋体" w:hAnsi="宋体" w:eastAsia="宋体" w:cs="宋体"/>
          <w:highlight w:val="none"/>
        </w:rPr>
        <w:t>第六章</w:t>
      </w:r>
      <w:bookmarkEnd w:id="187"/>
      <w:r>
        <w:rPr>
          <w:rFonts w:hint="eastAsia" w:ascii="宋体" w:hAnsi="宋体" w:eastAsia="宋体" w:cs="宋体"/>
          <w:highlight w:val="none"/>
          <w:lang w:val="en-US" w:eastAsia="zh-CN"/>
        </w:rPr>
        <w:t xml:space="preserve">  </w:t>
      </w:r>
      <w:r>
        <w:rPr>
          <w:rFonts w:hint="eastAsia" w:ascii="宋体" w:hAnsi="宋体" w:eastAsia="宋体" w:cs="宋体"/>
          <w:highlight w:val="none"/>
        </w:rPr>
        <w:t>投标文件构成及格式</w:t>
      </w:r>
      <w:bookmarkEnd w:id="188"/>
      <w:bookmarkEnd w:id="189"/>
    </w:p>
    <w:p w14:paraId="76E4E4B6">
      <w:pPr>
        <w:shd w:val="clear"/>
        <w:spacing w:line="540" w:lineRule="exact"/>
        <w:rPr>
          <w:rFonts w:hint="eastAsia" w:ascii="宋体" w:hAnsi="宋体" w:eastAsia="宋体" w:cs="宋体"/>
          <w:b/>
          <w:bCs/>
          <w:sz w:val="24"/>
          <w:szCs w:val="24"/>
          <w:highlight w:val="none"/>
        </w:rPr>
      </w:pPr>
    </w:p>
    <w:p w14:paraId="5DB79833">
      <w:pPr>
        <w:shd w:val="clear"/>
        <w:spacing w:line="5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项目编号：</w:t>
      </w:r>
      <w:r>
        <w:rPr>
          <w:rFonts w:hint="eastAsia" w:ascii="宋体" w:hAnsi="宋体" w:eastAsia="宋体" w:cs="宋体"/>
          <w:b/>
          <w:bCs/>
          <w:sz w:val="24"/>
          <w:szCs w:val="24"/>
          <w:highlight w:val="none"/>
          <w:lang w:val="en-US" w:eastAsia="zh-CN"/>
        </w:rPr>
        <w:t xml:space="preserve"> JZZB-【2026】-25</w:t>
      </w:r>
    </w:p>
    <w:p w14:paraId="2F025377">
      <w:pPr>
        <w:shd w:val="clear"/>
        <w:spacing w:line="54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                                        </w:t>
      </w:r>
    </w:p>
    <w:p w14:paraId="7A7BEF60">
      <w:pPr>
        <w:shd w:val="clear"/>
        <w:spacing w:line="5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                                                   </w:t>
      </w:r>
    </w:p>
    <w:p w14:paraId="36272D0C">
      <w:pPr>
        <w:shd w:val="clear"/>
        <w:spacing w:line="360" w:lineRule="auto"/>
        <w:ind w:firstLine="420" w:firstLineChars="200"/>
        <w:rPr>
          <w:rFonts w:hint="eastAsia" w:ascii="宋体" w:hAnsi="宋体" w:eastAsia="宋体" w:cs="宋体"/>
          <w:highlight w:val="none"/>
        </w:rPr>
      </w:pPr>
    </w:p>
    <w:p w14:paraId="40A32765">
      <w:pPr>
        <w:shd w:val="clear"/>
        <w:spacing w:line="360" w:lineRule="auto"/>
        <w:ind w:firstLine="420" w:firstLineChars="200"/>
        <w:rPr>
          <w:rFonts w:hint="eastAsia" w:ascii="宋体" w:hAnsi="宋体" w:eastAsia="宋体" w:cs="宋体"/>
          <w:highlight w:val="none"/>
        </w:rPr>
      </w:pPr>
    </w:p>
    <w:p w14:paraId="4A8CD201">
      <w:pPr>
        <w:shd w:val="clear"/>
        <w:spacing w:line="360" w:lineRule="auto"/>
        <w:jc w:val="center"/>
        <w:rPr>
          <w:rFonts w:hint="eastAsia" w:ascii="宋体" w:hAnsi="宋体" w:eastAsia="宋体" w:cs="宋体"/>
          <w:b/>
          <w:bCs/>
          <w:sz w:val="52"/>
          <w:szCs w:val="52"/>
          <w:highlight w:val="none"/>
        </w:rPr>
      </w:pPr>
      <w:r>
        <w:rPr>
          <w:rFonts w:hint="eastAsia" w:ascii="宋体" w:hAnsi="宋体" w:cs="宋体"/>
          <w:b/>
          <w:bCs/>
          <w:sz w:val="56"/>
          <w:szCs w:val="56"/>
          <w:highlight w:val="none"/>
          <w:lang w:eastAsia="zh-CN"/>
        </w:rPr>
        <w:t>2026年度三桥街道精诚医院垃圾清运项目</w:t>
      </w:r>
    </w:p>
    <w:p w14:paraId="60914D70">
      <w:pPr>
        <w:shd w:val="clear"/>
        <w:spacing w:line="360" w:lineRule="auto"/>
        <w:jc w:val="center"/>
        <w:rPr>
          <w:rFonts w:hint="eastAsia" w:ascii="宋体" w:hAnsi="宋体" w:eastAsia="宋体" w:cs="宋体"/>
          <w:b/>
          <w:bCs/>
          <w:sz w:val="52"/>
          <w:szCs w:val="52"/>
          <w:highlight w:val="none"/>
        </w:rPr>
      </w:pPr>
      <w:r>
        <w:rPr>
          <w:rFonts w:hint="eastAsia" w:ascii="宋体" w:hAnsi="宋体" w:eastAsia="宋体" w:cs="宋体"/>
          <w:b/>
          <w:bCs/>
          <w:sz w:val="52"/>
          <w:szCs w:val="52"/>
          <w:highlight w:val="none"/>
        </w:rPr>
        <w:t>投标文件</w:t>
      </w:r>
    </w:p>
    <w:p w14:paraId="0A64812D">
      <w:pPr>
        <w:shd w:val="clear"/>
        <w:spacing w:line="360" w:lineRule="auto"/>
        <w:ind w:firstLine="420" w:firstLineChars="200"/>
        <w:rPr>
          <w:rFonts w:hint="eastAsia" w:ascii="宋体" w:hAnsi="宋体" w:eastAsia="宋体" w:cs="宋体"/>
          <w:highlight w:val="none"/>
        </w:rPr>
      </w:pPr>
    </w:p>
    <w:p w14:paraId="58D672C3">
      <w:pPr>
        <w:shd w:val="clear"/>
        <w:spacing w:line="360" w:lineRule="auto"/>
        <w:ind w:firstLine="420" w:firstLineChars="200"/>
        <w:rPr>
          <w:rFonts w:hint="eastAsia" w:ascii="宋体" w:hAnsi="宋体" w:eastAsia="宋体" w:cs="宋体"/>
          <w:highlight w:val="none"/>
        </w:rPr>
      </w:pPr>
    </w:p>
    <w:p w14:paraId="72A1D59B">
      <w:pPr>
        <w:shd w:val="clear"/>
        <w:spacing w:line="360" w:lineRule="auto"/>
        <w:rPr>
          <w:rFonts w:hint="eastAsia" w:ascii="宋体" w:hAnsi="宋体" w:eastAsia="宋体" w:cs="宋体"/>
          <w:highlight w:val="none"/>
        </w:rPr>
      </w:pPr>
    </w:p>
    <w:p w14:paraId="6C696EED">
      <w:pPr>
        <w:shd w:val="clear"/>
        <w:spacing w:line="360" w:lineRule="auto"/>
        <w:rPr>
          <w:rFonts w:hint="eastAsia" w:ascii="宋体" w:hAnsi="宋体" w:eastAsia="宋体" w:cs="宋体"/>
          <w:highlight w:val="none"/>
        </w:rPr>
      </w:pPr>
    </w:p>
    <w:p w14:paraId="7ACF27C4">
      <w:pPr>
        <w:shd w:val="clear"/>
        <w:spacing w:line="360" w:lineRule="auto"/>
        <w:rPr>
          <w:rFonts w:hint="eastAsia" w:ascii="宋体" w:hAnsi="宋体" w:eastAsia="宋体" w:cs="宋体"/>
          <w:highlight w:val="none"/>
        </w:rPr>
      </w:pPr>
    </w:p>
    <w:p w14:paraId="57F64D33">
      <w:pPr>
        <w:shd w:val="clear"/>
        <w:spacing w:line="360" w:lineRule="auto"/>
        <w:rPr>
          <w:rFonts w:hint="eastAsia" w:ascii="宋体" w:hAnsi="宋体" w:eastAsia="宋体" w:cs="宋体"/>
          <w:highlight w:val="none"/>
        </w:rPr>
      </w:pPr>
    </w:p>
    <w:p w14:paraId="2C909E39">
      <w:pPr>
        <w:shd w:val="clear"/>
        <w:spacing w:line="360" w:lineRule="auto"/>
        <w:rPr>
          <w:rFonts w:hint="eastAsia" w:ascii="宋体" w:hAnsi="宋体" w:eastAsia="宋体" w:cs="宋体"/>
          <w:highlight w:val="none"/>
        </w:rPr>
      </w:pPr>
    </w:p>
    <w:p w14:paraId="3A022B98">
      <w:pPr>
        <w:shd w:val="clear"/>
        <w:spacing w:line="360" w:lineRule="auto"/>
        <w:ind w:firstLine="420" w:firstLineChars="200"/>
        <w:rPr>
          <w:rFonts w:hint="eastAsia" w:ascii="宋体" w:hAnsi="宋体" w:eastAsia="宋体" w:cs="宋体"/>
          <w:highlight w:val="none"/>
        </w:rPr>
      </w:pPr>
    </w:p>
    <w:p w14:paraId="2F72F640">
      <w:pPr>
        <w:shd w:val="clear"/>
        <w:spacing w:line="360" w:lineRule="auto"/>
        <w:ind w:firstLine="1124" w:firstLineChars="400"/>
        <w:jc w:val="lef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投标人：（盖章）</w:t>
      </w:r>
    </w:p>
    <w:p w14:paraId="30988EBD">
      <w:pPr>
        <w:shd w:val="clear"/>
        <w:spacing w:line="360" w:lineRule="auto"/>
        <w:ind w:firstLine="1124" w:firstLineChars="400"/>
        <w:jc w:val="lef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法定代表人或其委托代理人：（签字或盖章）</w:t>
      </w:r>
    </w:p>
    <w:p w14:paraId="37006089">
      <w:pPr>
        <w:shd w:val="clear"/>
        <w:spacing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年</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月</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日</w:t>
      </w:r>
    </w:p>
    <w:p w14:paraId="4281300F">
      <w:pPr>
        <w:shd w:val="clear"/>
        <w:spacing w:line="360" w:lineRule="auto"/>
        <w:rPr>
          <w:rFonts w:hint="eastAsia" w:ascii="宋体" w:hAnsi="宋体" w:eastAsia="宋体" w:cs="宋体"/>
          <w:highlight w:val="none"/>
        </w:rPr>
        <w:sectPr>
          <w:pgSz w:w="11906" w:h="16838"/>
          <w:pgMar w:top="1417" w:right="1417" w:bottom="1417" w:left="1701" w:header="851" w:footer="992" w:gutter="0"/>
          <w:pgNumType w:fmt="decimal"/>
          <w:cols w:space="0" w:num="1"/>
          <w:docGrid w:type="lines" w:linePitch="312" w:charSpace="0"/>
        </w:sectPr>
      </w:pPr>
    </w:p>
    <w:p w14:paraId="2F40FF01">
      <w:pPr>
        <w:shd w:val="clear"/>
        <w:jc w:val="center"/>
        <w:rPr>
          <w:rFonts w:hint="eastAsia" w:ascii="宋体" w:hAnsi="宋体" w:eastAsia="宋体" w:cs="宋体"/>
          <w:b/>
          <w:bCs/>
          <w:sz w:val="32"/>
          <w:szCs w:val="32"/>
          <w:highlight w:val="none"/>
        </w:rPr>
      </w:pPr>
      <w:bookmarkStart w:id="190" w:name="_Toc420591666"/>
      <w:bookmarkStart w:id="191" w:name="_Toc420591500"/>
      <w:bookmarkStart w:id="192" w:name="_Toc421778385"/>
      <w:bookmarkStart w:id="193" w:name="_Toc372885969"/>
      <w:r>
        <w:rPr>
          <w:rFonts w:hint="eastAsia" w:ascii="宋体" w:hAnsi="宋体" w:eastAsia="宋体" w:cs="宋体"/>
          <w:b/>
          <w:bCs/>
          <w:sz w:val="32"/>
          <w:szCs w:val="32"/>
          <w:highlight w:val="none"/>
        </w:rPr>
        <w:t>目录</w:t>
      </w:r>
      <w:bookmarkEnd w:id="190"/>
      <w:bookmarkEnd w:id="191"/>
      <w:bookmarkEnd w:id="192"/>
      <w:bookmarkEnd w:id="193"/>
    </w:p>
    <w:p w14:paraId="37DB632C">
      <w:pPr>
        <w:pStyle w:val="2"/>
        <w:shd w:val="clear"/>
        <w:rPr>
          <w:rFonts w:hint="eastAsia" w:ascii="宋体" w:hAnsi="宋体" w:eastAsia="宋体" w:cs="宋体"/>
          <w:highlight w:val="none"/>
        </w:rPr>
      </w:pPr>
    </w:p>
    <w:p w14:paraId="5C476C73">
      <w:pPr>
        <w:shd w:val="clear"/>
        <w:spacing w:line="480" w:lineRule="auto"/>
        <w:ind w:left="2310" w:leftChars="11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第一部分    商务标</w:t>
      </w:r>
    </w:p>
    <w:p w14:paraId="74829A90">
      <w:pPr>
        <w:shd w:val="clear"/>
        <w:spacing w:line="480" w:lineRule="auto"/>
        <w:ind w:left="2310" w:leftChars="1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一、投标函</w:t>
      </w:r>
    </w:p>
    <w:p w14:paraId="0C479E59">
      <w:pPr>
        <w:shd w:val="clear"/>
        <w:spacing w:line="480" w:lineRule="auto"/>
        <w:ind w:left="2310" w:leftChars="1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二、开标一览表</w:t>
      </w:r>
    </w:p>
    <w:p w14:paraId="6F13BC59">
      <w:pPr>
        <w:shd w:val="clear"/>
        <w:spacing w:line="480" w:lineRule="auto"/>
        <w:ind w:left="2310" w:leftChars="1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三、法定代表人身份证明</w:t>
      </w:r>
    </w:p>
    <w:p w14:paraId="22F59C12">
      <w:pPr>
        <w:shd w:val="clear"/>
        <w:spacing w:line="480" w:lineRule="auto"/>
        <w:ind w:left="2310" w:leftChars="1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四、法人授权委托书</w:t>
      </w:r>
    </w:p>
    <w:p w14:paraId="7BAD5736">
      <w:pPr>
        <w:shd w:val="clear"/>
        <w:spacing w:line="480" w:lineRule="auto"/>
        <w:ind w:left="2310" w:leftChars="1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五、商务响应与说明</w:t>
      </w:r>
    </w:p>
    <w:p w14:paraId="7210CCE0">
      <w:pPr>
        <w:shd w:val="clear"/>
        <w:spacing w:line="480" w:lineRule="auto"/>
        <w:ind w:left="2310" w:leftChars="1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六、承诺书</w:t>
      </w:r>
    </w:p>
    <w:p w14:paraId="6B5ADD02">
      <w:pPr>
        <w:shd w:val="clear"/>
        <w:spacing w:line="480" w:lineRule="auto"/>
        <w:ind w:left="2310" w:leftChars="1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七、招标文件要求的其他文件或承诺</w:t>
      </w:r>
    </w:p>
    <w:p w14:paraId="1F289C9F">
      <w:pPr>
        <w:shd w:val="clear"/>
        <w:spacing w:line="480" w:lineRule="auto"/>
        <w:ind w:left="2310" w:leftChars="1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八、其他可以证明投标人实力的文件</w:t>
      </w:r>
    </w:p>
    <w:p w14:paraId="741C1D1F">
      <w:pPr>
        <w:shd w:val="clear"/>
        <w:spacing w:line="480" w:lineRule="auto"/>
        <w:ind w:left="2310" w:leftChars="11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第二部分    技术标</w:t>
      </w:r>
    </w:p>
    <w:p w14:paraId="09F4D2CC">
      <w:pPr>
        <w:shd w:val="clear"/>
        <w:spacing w:line="480" w:lineRule="auto"/>
        <w:ind w:left="2310" w:leftChars="11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第三部分    资格标</w:t>
      </w:r>
    </w:p>
    <w:p w14:paraId="2DE93F09">
      <w:pPr>
        <w:shd w:val="clear"/>
        <w:spacing w:line="480" w:lineRule="auto"/>
        <w:ind w:firstLine="2400" w:firstLineChars="1000"/>
        <w:jc w:val="left"/>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rPr>
        <w:t>一、投标人的基本情况介绍</w:t>
      </w:r>
    </w:p>
    <w:p w14:paraId="19FC4DC5">
      <w:pPr>
        <w:shd w:val="clear"/>
        <w:spacing w:line="480" w:lineRule="auto"/>
        <w:ind w:firstLine="2400" w:firstLineChars="10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二、投标人资格证明文件</w:t>
      </w:r>
    </w:p>
    <w:p w14:paraId="31C983E4">
      <w:pPr>
        <w:shd w:val="clear"/>
        <w:spacing w:line="480" w:lineRule="auto"/>
        <w:jc w:val="left"/>
        <w:rPr>
          <w:rFonts w:hint="eastAsia" w:ascii="宋体" w:hAnsi="宋体" w:eastAsia="宋体" w:cs="宋体"/>
          <w:sz w:val="24"/>
          <w:szCs w:val="24"/>
          <w:highlight w:val="none"/>
        </w:rPr>
      </w:pPr>
    </w:p>
    <w:p w14:paraId="00296CB1">
      <w:pPr>
        <w:pStyle w:val="6"/>
        <w:shd w:val="clear"/>
        <w:rPr>
          <w:rFonts w:hint="eastAsia" w:ascii="宋体" w:hAnsi="宋体" w:eastAsia="宋体" w:cs="宋体"/>
          <w:highlight w:val="none"/>
        </w:rPr>
      </w:pPr>
    </w:p>
    <w:p w14:paraId="65C2B133">
      <w:pPr>
        <w:shd w:val="clear"/>
        <w:spacing w:line="480" w:lineRule="auto"/>
        <w:ind w:firstLine="2448" w:firstLineChars="1020"/>
        <w:rPr>
          <w:rFonts w:hint="eastAsia" w:ascii="宋体" w:hAnsi="宋体" w:eastAsia="宋体" w:cs="宋体"/>
          <w:sz w:val="24"/>
          <w:szCs w:val="24"/>
          <w:highlight w:val="none"/>
        </w:rPr>
      </w:pPr>
    </w:p>
    <w:p w14:paraId="247E81B0">
      <w:pPr>
        <w:shd w:val="clear"/>
        <w:spacing w:line="480" w:lineRule="auto"/>
        <w:rPr>
          <w:rFonts w:hint="eastAsia" w:ascii="宋体" w:hAnsi="宋体" w:eastAsia="宋体" w:cs="宋体"/>
          <w:sz w:val="24"/>
          <w:szCs w:val="24"/>
          <w:highlight w:val="none"/>
        </w:rPr>
      </w:pPr>
    </w:p>
    <w:p w14:paraId="30277B6D">
      <w:pPr>
        <w:shd w:val="clear"/>
        <w:spacing w:line="480" w:lineRule="auto"/>
        <w:ind w:left="2310" w:leftChars="1100"/>
        <w:jc w:val="left"/>
        <w:rPr>
          <w:rFonts w:hint="eastAsia" w:ascii="宋体" w:hAnsi="宋体" w:eastAsia="宋体" w:cs="宋体"/>
          <w:b/>
          <w:bCs/>
          <w:sz w:val="24"/>
          <w:szCs w:val="24"/>
          <w:highlight w:val="none"/>
        </w:rPr>
      </w:pPr>
      <w:bookmarkStart w:id="194" w:name="_Toc32749"/>
      <w:bookmarkStart w:id="195" w:name="_Toc420591667"/>
      <w:bookmarkStart w:id="196" w:name="_Toc23278"/>
      <w:bookmarkStart w:id="197" w:name="_Toc425240481"/>
      <w:bookmarkStart w:id="198" w:name="_Toc421778386"/>
      <w:bookmarkStart w:id="199" w:name="_Toc387"/>
    </w:p>
    <w:p w14:paraId="247B5A18">
      <w:pPr>
        <w:pStyle w:val="4"/>
        <w:shd w:val="clear"/>
        <w:jc w:val="center"/>
        <w:rPr>
          <w:rFonts w:hint="eastAsia" w:ascii="宋体" w:hAnsi="宋体" w:eastAsia="宋体" w:cs="宋体"/>
          <w:highlight w:val="none"/>
        </w:rPr>
        <w:sectPr>
          <w:pgSz w:w="11906" w:h="16838"/>
          <w:pgMar w:top="1417" w:right="1417" w:bottom="1417" w:left="1701" w:header="851" w:footer="992" w:gutter="0"/>
          <w:pgNumType w:fmt="decimal"/>
          <w:cols w:space="0" w:num="1"/>
          <w:docGrid w:type="lines" w:linePitch="312" w:charSpace="0"/>
        </w:sectPr>
      </w:pPr>
      <w:bookmarkStart w:id="200" w:name="_Toc12238"/>
      <w:bookmarkStart w:id="201" w:name="_Toc18380"/>
    </w:p>
    <w:p w14:paraId="2AE2F5A6">
      <w:pPr>
        <w:pStyle w:val="4"/>
        <w:shd w:val="clear"/>
        <w:jc w:val="center"/>
        <w:rPr>
          <w:rFonts w:hint="eastAsia" w:ascii="宋体" w:hAnsi="宋体" w:eastAsia="宋体" w:cs="宋体"/>
          <w:highlight w:val="none"/>
        </w:rPr>
      </w:pPr>
      <w:r>
        <w:rPr>
          <w:rFonts w:hint="eastAsia" w:ascii="宋体" w:hAnsi="宋体" w:eastAsia="宋体" w:cs="宋体"/>
          <w:highlight w:val="none"/>
        </w:rPr>
        <w:t>第一部分 商务标</w:t>
      </w:r>
      <w:bookmarkEnd w:id="200"/>
      <w:bookmarkEnd w:id="201"/>
    </w:p>
    <w:p w14:paraId="3166545B">
      <w:pPr>
        <w:shd w:val="clear"/>
        <w:jc w:val="center"/>
        <w:outlineLvl w:val="1"/>
        <w:rPr>
          <w:rFonts w:hint="eastAsia" w:ascii="宋体" w:hAnsi="宋体" w:eastAsia="宋体" w:cs="宋体"/>
          <w:b/>
          <w:bCs/>
          <w:sz w:val="32"/>
          <w:szCs w:val="32"/>
          <w:highlight w:val="none"/>
        </w:rPr>
      </w:pPr>
      <w:bookmarkStart w:id="202" w:name="_Toc229"/>
      <w:bookmarkStart w:id="203" w:name="_Toc25165"/>
      <w:r>
        <w:rPr>
          <w:rFonts w:hint="eastAsia" w:ascii="宋体" w:hAnsi="宋体" w:eastAsia="宋体" w:cs="宋体"/>
          <w:b/>
          <w:bCs/>
          <w:sz w:val="32"/>
          <w:szCs w:val="32"/>
          <w:highlight w:val="none"/>
        </w:rPr>
        <w:t>一、投标函</w:t>
      </w:r>
      <w:bookmarkEnd w:id="194"/>
      <w:bookmarkEnd w:id="195"/>
      <w:bookmarkEnd w:id="196"/>
      <w:bookmarkEnd w:id="197"/>
      <w:bookmarkEnd w:id="198"/>
      <w:bookmarkEnd w:id="199"/>
      <w:bookmarkEnd w:id="202"/>
      <w:bookmarkEnd w:id="203"/>
    </w:p>
    <w:p w14:paraId="4145A7E2">
      <w:pPr>
        <w:pStyle w:val="32"/>
        <w:shd w:val="clear"/>
        <w:spacing w:before="0" w:beforeAutospacing="0" w:after="0" w:afterAutospacing="0" w:line="360" w:lineRule="auto"/>
        <w:rPr>
          <w:rFonts w:hint="eastAsia" w:ascii="宋体" w:hAnsi="宋体" w:eastAsia="宋体" w:cs="宋体"/>
          <w:highlight w:val="none"/>
        </w:rPr>
      </w:pPr>
      <w:r>
        <w:rPr>
          <w:rFonts w:hint="eastAsia" w:ascii="宋体" w:hAnsi="宋体" w:eastAsia="宋体" w:cs="宋体"/>
          <w:highlight w:val="none"/>
        </w:rPr>
        <w:t>致：</w:t>
      </w:r>
      <w:r>
        <w:rPr>
          <w:rFonts w:hint="eastAsia" w:ascii="宋体" w:hAnsi="宋体" w:eastAsia="宋体" w:cs="宋体"/>
          <w:highlight w:val="none"/>
          <w:u w:val="single"/>
        </w:rPr>
        <w:t>（采购人）</w:t>
      </w:r>
    </w:p>
    <w:p w14:paraId="2CD7CA2B">
      <w:pPr>
        <w:pStyle w:val="32"/>
        <w:shd w:val="clear"/>
        <w:spacing w:before="0" w:beforeAutospacing="0" w:after="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highlight w:val="none"/>
        </w:rPr>
        <w:t>1、根据已收到</w:t>
      </w:r>
      <w:r>
        <w:rPr>
          <w:rFonts w:hint="eastAsia" w:ascii="宋体" w:hAnsi="宋体" w:eastAsia="宋体" w:cs="宋体"/>
          <w:highlight w:val="none"/>
          <w:u w:val="single"/>
        </w:rPr>
        <w:t>（项目名称）（项目编号）</w:t>
      </w:r>
      <w:r>
        <w:rPr>
          <w:rFonts w:hint="eastAsia" w:ascii="宋体" w:hAnsi="宋体" w:eastAsia="宋体" w:cs="宋体"/>
          <w:highlight w:val="none"/>
        </w:rPr>
        <w:t>的招标文件，遵照《中华人民共和国政府采购法》、《中华人民共和国招标投标法》、《中华人民共和国招标投标法实施条例》等有关规定，经踏勘本项目现场、参加招标答疑会议和仔细研究本工程招标文件、答疑纪要、合同条款、项目概况及要求及其他有关文件后，我方愿以人民币</w:t>
      </w:r>
      <w:r>
        <w:rPr>
          <w:rFonts w:hint="eastAsia" w:ascii="宋体" w:hAnsi="宋体" w:eastAsia="宋体" w:cs="宋体"/>
          <w:highlight w:val="none"/>
          <w:u w:val="single"/>
        </w:rPr>
        <w:t>（大写）</w:t>
      </w:r>
      <w:r>
        <w:rPr>
          <w:rFonts w:hint="eastAsia" w:cs="宋体"/>
          <w:highlight w:val="none"/>
          <w:u w:val="single"/>
          <w:lang w:val="en-US" w:eastAsia="zh-CN"/>
        </w:rPr>
        <w:t xml:space="preserve">   </w:t>
      </w:r>
      <w:r>
        <w:rPr>
          <w:rFonts w:hint="eastAsia" w:ascii="宋体" w:hAnsi="宋体" w:eastAsia="宋体" w:cs="宋体"/>
          <w:sz w:val="24"/>
          <w:highlight w:val="none"/>
          <w:lang w:val="en-US" w:eastAsia="zh-CN"/>
        </w:rPr>
        <w:t>元/m³</w:t>
      </w:r>
      <w:r>
        <w:rPr>
          <w:rFonts w:hint="eastAsia" w:ascii="宋体" w:hAnsi="宋体" w:eastAsia="宋体" w:cs="宋体"/>
          <w:highlight w:val="none"/>
        </w:rPr>
        <w:t>（</w:t>
      </w:r>
      <w:r>
        <w:rPr>
          <w:rFonts w:hint="eastAsia" w:ascii="宋体" w:hAnsi="宋体" w:eastAsia="宋体" w:cs="宋体"/>
          <w:highlight w:val="none"/>
          <w:u w:val="single"/>
        </w:rPr>
        <w:t>￥</w:t>
      </w:r>
      <w:r>
        <w:rPr>
          <w:rFonts w:hint="eastAsia" w:cs="宋体"/>
          <w:highlight w:val="none"/>
          <w:u w:val="single"/>
          <w:lang w:val="en-US" w:eastAsia="zh-CN"/>
        </w:rPr>
        <w:t xml:space="preserve">   </w:t>
      </w:r>
      <w:r>
        <w:rPr>
          <w:rFonts w:hint="eastAsia" w:ascii="宋体" w:hAnsi="宋体" w:eastAsia="宋体" w:cs="宋体"/>
          <w:sz w:val="24"/>
          <w:highlight w:val="none"/>
          <w:lang w:val="en-US" w:eastAsia="zh-CN"/>
        </w:rPr>
        <w:t>元/m³</w:t>
      </w:r>
      <w:r>
        <w:rPr>
          <w:rFonts w:hint="eastAsia" w:ascii="宋体" w:hAnsi="宋体" w:eastAsia="宋体" w:cs="宋体"/>
          <w:highlight w:val="none"/>
        </w:rPr>
        <w:t>）的</w:t>
      </w:r>
      <w:r>
        <w:rPr>
          <w:rFonts w:hint="eastAsia" w:ascii="宋体" w:hAnsi="宋体" w:eastAsia="宋体" w:cs="宋体"/>
          <w:color w:val="auto"/>
          <w:highlight w:val="none"/>
        </w:rPr>
        <w:t>投标</w:t>
      </w:r>
      <w:r>
        <w:rPr>
          <w:rFonts w:hint="eastAsia" w:cs="宋体"/>
          <w:color w:val="auto"/>
          <w:highlight w:val="none"/>
          <w:lang w:val="en-US" w:eastAsia="zh-CN"/>
        </w:rPr>
        <w:t>单价</w:t>
      </w:r>
      <w:r>
        <w:rPr>
          <w:rFonts w:hint="eastAsia" w:ascii="宋体" w:hAnsi="宋体" w:eastAsia="宋体" w:cs="宋体"/>
          <w:color w:val="auto"/>
          <w:highlight w:val="none"/>
        </w:rPr>
        <w:t>报价，按</w:t>
      </w:r>
      <w:r>
        <w:rPr>
          <w:rFonts w:hint="eastAsia" w:ascii="宋体" w:hAnsi="宋体" w:eastAsia="宋体" w:cs="宋体"/>
          <w:color w:val="auto"/>
          <w:highlight w:val="none"/>
          <w:u w:val="single"/>
        </w:rPr>
        <w:t>（项目名称）（项目编号）</w:t>
      </w:r>
      <w:r>
        <w:rPr>
          <w:rFonts w:hint="eastAsia" w:ascii="宋体" w:hAnsi="宋体" w:eastAsia="宋体" w:cs="宋体"/>
          <w:color w:val="auto"/>
          <w:highlight w:val="none"/>
        </w:rPr>
        <w:t>招标文件、答疑纪要、合同条款、项目概况及要求及其他有关文件等承包本工程的施工、竣工和保修，并承担任何质量缺陷保修责任。</w:t>
      </w:r>
    </w:p>
    <w:p w14:paraId="6EE1A66B">
      <w:pPr>
        <w:pStyle w:val="32"/>
        <w:shd w:val="clear"/>
        <w:spacing w:before="0" w:beforeAutospacing="0" w:after="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2、我方已详细审核全部招标文件及有关附件、工程现场条件、招标答疑纪要、补遗书等文件。</w:t>
      </w:r>
    </w:p>
    <w:p w14:paraId="279A4199">
      <w:pPr>
        <w:pStyle w:val="32"/>
        <w:shd w:val="clear"/>
        <w:spacing w:before="0" w:beforeAutospacing="0" w:after="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3、该报价是完成本招标文件规定的、所需的一切费用，且不低于我单位工程施工的成本价。</w:t>
      </w:r>
    </w:p>
    <w:p w14:paraId="22E3D8A0">
      <w:pPr>
        <w:pStyle w:val="32"/>
        <w:shd w:val="clear"/>
        <w:spacing w:before="0" w:beforeAutospacing="0" w:after="0" w:afterAutospacing="0" w:line="360" w:lineRule="auto"/>
        <w:ind w:firstLine="480" w:firstLineChars="200"/>
        <w:rPr>
          <w:rFonts w:hint="eastAsia" w:ascii="宋体" w:hAnsi="宋体" w:eastAsia="宋体" w:cs="宋体"/>
          <w:highlight w:val="none"/>
        </w:rPr>
      </w:pPr>
      <w:r>
        <w:rPr>
          <w:rFonts w:hint="eastAsia" w:ascii="宋体" w:hAnsi="宋体" w:eastAsia="宋体" w:cs="宋体"/>
          <w:color w:val="auto"/>
          <w:highlight w:val="none"/>
        </w:rPr>
        <w:t>4、如果我方中标，我方保证在</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日历天内完工，并确保工程质量达到标准。拟派项目经理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w:t>
      </w:r>
      <w:r>
        <w:rPr>
          <w:rFonts w:hint="eastAsia" w:ascii="宋体" w:hAnsi="宋体" w:eastAsia="宋体" w:cs="宋体"/>
          <w:color w:val="auto"/>
          <w:highlight w:val="none"/>
        </w:rPr>
        <w:t>，证书编号</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。我方同意本投标函在招标文件规</w:t>
      </w:r>
      <w:r>
        <w:rPr>
          <w:rFonts w:hint="eastAsia" w:ascii="宋体" w:hAnsi="宋体" w:eastAsia="宋体" w:cs="宋体"/>
          <w:highlight w:val="none"/>
        </w:rPr>
        <w:t>定的提交投标文件截止时间后，在招标文件规定的投标有效期期满前对我方具有约束力，且随时准备接受你方发出的中标通知书。</w:t>
      </w:r>
    </w:p>
    <w:p w14:paraId="30CB3EA8">
      <w:pPr>
        <w:pStyle w:val="32"/>
        <w:shd w:val="clear"/>
        <w:spacing w:before="0" w:beforeAutospacing="0" w:after="0" w:afterAutospacing="0"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5、我方保证以前递交的本工程相关资料和投标函中各种附件是真实可靠的，如有不实，我方将无条件接受招标人的处理决定，甚至自动退出投标，由此产生的一切后果均由我方负责。</w:t>
      </w:r>
    </w:p>
    <w:p w14:paraId="6285938F">
      <w:pPr>
        <w:pStyle w:val="32"/>
        <w:shd w:val="clear"/>
        <w:spacing w:before="0" w:beforeAutospacing="0" w:after="0" w:afterAutospacing="0"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6、除非另外达成协议并生效，你方的中标通知书和本投标文件将构成约束我们双方的合同。</w:t>
      </w:r>
    </w:p>
    <w:p w14:paraId="4630450A">
      <w:pPr>
        <w:pStyle w:val="32"/>
        <w:shd w:val="clear"/>
        <w:spacing w:before="0" w:beforeAutospacing="0" w:after="0" w:afterAutospacing="0" w:line="360" w:lineRule="auto"/>
        <w:ind w:firstLine="480" w:firstLineChars="200"/>
        <w:rPr>
          <w:rStyle w:val="39"/>
          <w:rFonts w:hint="eastAsia" w:ascii="宋体" w:hAnsi="宋体" w:eastAsia="宋体" w:cs="宋体"/>
          <w:b w:val="0"/>
          <w:bCs w:val="0"/>
          <w:highlight w:val="none"/>
        </w:rPr>
      </w:pPr>
      <w:r>
        <w:rPr>
          <w:rFonts w:hint="eastAsia" w:ascii="宋体" w:hAnsi="宋体" w:eastAsia="宋体" w:cs="宋体"/>
          <w:highlight w:val="none"/>
        </w:rPr>
        <w:t>7、我方的投标文件在开标后</w:t>
      </w:r>
      <w:r>
        <w:rPr>
          <w:rFonts w:hint="eastAsia" w:cs="宋体"/>
          <w:highlight w:val="none"/>
          <w:u w:val="none"/>
          <w:lang w:val="en-US" w:eastAsia="zh-CN"/>
        </w:rPr>
        <w:t>90</w:t>
      </w:r>
      <w:r>
        <w:rPr>
          <w:rFonts w:hint="eastAsia" w:ascii="宋体" w:hAnsi="宋体" w:eastAsia="宋体" w:cs="宋体"/>
          <w:highlight w:val="none"/>
          <w:u w:val="none"/>
        </w:rPr>
        <w:t>天</w:t>
      </w:r>
      <w:r>
        <w:rPr>
          <w:rFonts w:hint="eastAsia" w:ascii="宋体" w:hAnsi="宋体" w:eastAsia="宋体" w:cs="宋体"/>
          <w:highlight w:val="none"/>
        </w:rPr>
        <w:t>有效，在投标有效期内不修改或撤回投标文件。</w:t>
      </w:r>
    </w:p>
    <w:p w14:paraId="6FC2F879">
      <w:pPr>
        <w:pStyle w:val="32"/>
        <w:shd w:val="clear"/>
        <w:spacing w:before="0" w:beforeAutospacing="0" w:after="0" w:afterAutospacing="0"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8、我方理解你方及招标代理机构不另负担我们的任何投标费用，无论我方报价中是否包括投标费用，也无论是否能够中标，均不要求你方及招标代理机构对投标费用做任何补偿。</w:t>
      </w:r>
    </w:p>
    <w:p w14:paraId="42A541E7">
      <w:pPr>
        <w:pStyle w:val="32"/>
        <w:shd w:val="clear"/>
        <w:spacing w:before="0" w:beforeAutospacing="0" w:after="0" w:afterAutospacing="0"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9、我方理解你方及招标代理机构，我方不要求你方及招标代理机构对未中标原因做任何解释，也不退回投标文件。</w:t>
      </w:r>
    </w:p>
    <w:p w14:paraId="42C1072C">
      <w:pPr>
        <w:pStyle w:val="32"/>
        <w:shd w:val="clear"/>
        <w:spacing w:before="0" w:beforeAutospacing="0" w:after="0" w:afterAutospacing="0"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10、如果因我方原因放弃中标，我方承诺，如果因我方原因放弃成交，我方承诺，将按照政府采购相关规定承担相应的责任。</w:t>
      </w:r>
    </w:p>
    <w:p w14:paraId="5267695B">
      <w:pPr>
        <w:pStyle w:val="32"/>
        <w:shd w:val="clear"/>
        <w:spacing w:before="0" w:beforeAutospacing="0" w:after="0" w:afterAutospacing="0" w:line="360" w:lineRule="auto"/>
        <w:ind w:firstLine="480" w:firstLineChars="200"/>
        <w:rPr>
          <w:rFonts w:hint="eastAsia" w:ascii="宋体" w:hAnsi="宋体" w:eastAsia="宋体" w:cs="宋体"/>
          <w:highlight w:val="none"/>
        </w:rPr>
      </w:pPr>
      <w:r>
        <w:rPr>
          <w:rFonts w:hint="eastAsia" w:ascii="宋体" w:hAnsi="宋体" w:eastAsia="宋体" w:cs="宋体"/>
          <w:highlight w:val="none"/>
        </w:rPr>
        <w:t>11、若我方中标，将按时按规定缴纳招标代理服务费。</w:t>
      </w:r>
    </w:p>
    <w:p w14:paraId="7E4BB753">
      <w:pPr>
        <w:pStyle w:val="32"/>
        <w:shd w:val="clear"/>
        <w:spacing w:before="0" w:beforeAutospacing="0" w:after="0" w:afterAutospacing="0" w:line="360" w:lineRule="auto"/>
        <w:ind w:firstLine="480" w:firstLineChars="200"/>
        <w:rPr>
          <w:rFonts w:hint="eastAsia" w:ascii="宋体" w:hAnsi="宋体" w:eastAsia="宋体" w:cs="宋体"/>
          <w:highlight w:val="none"/>
        </w:rPr>
      </w:pPr>
    </w:p>
    <w:p w14:paraId="47BAA381">
      <w:pPr>
        <w:pStyle w:val="32"/>
        <w:shd w:val="clear"/>
        <w:spacing w:before="0" w:beforeAutospacing="0" w:after="0" w:afterAutospacing="0" w:line="360" w:lineRule="auto"/>
        <w:ind w:firstLine="480" w:firstLineChars="200"/>
        <w:rPr>
          <w:rFonts w:hint="eastAsia" w:ascii="宋体" w:hAnsi="宋体" w:eastAsia="宋体" w:cs="宋体"/>
          <w:highlight w:val="none"/>
        </w:rPr>
      </w:pPr>
    </w:p>
    <w:p w14:paraId="7606EF7C">
      <w:pPr>
        <w:pStyle w:val="32"/>
        <w:shd w:val="clear"/>
        <w:spacing w:before="0" w:beforeAutospacing="0" w:after="0" w:afterAutospacing="0" w:line="480" w:lineRule="auto"/>
        <w:ind w:firstLine="480" w:firstLineChars="200"/>
        <w:rPr>
          <w:rFonts w:hint="eastAsia" w:ascii="宋体" w:hAnsi="宋体" w:eastAsia="宋体" w:cs="宋体"/>
          <w:highlight w:val="none"/>
        </w:rPr>
      </w:pPr>
      <w:r>
        <w:rPr>
          <w:rFonts w:hint="eastAsia" w:ascii="宋体" w:hAnsi="宋体" w:eastAsia="宋体" w:cs="宋体"/>
          <w:highlight w:val="none"/>
        </w:rPr>
        <w:t>投标人：（盖章）</w:t>
      </w:r>
    </w:p>
    <w:p w14:paraId="63461FAC">
      <w:pPr>
        <w:pStyle w:val="32"/>
        <w:shd w:val="clear"/>
        <w:spacing w:before="0" w:beforeAutospacing="0" w:after="0" w:afterAutospacing="0" w:line="480" w:lineRule="auto"/>
        <w:ind w:firstLine="480" w:firstLineChars="200"/>
        <w:rPr>
          <w:rFonts w:hint="eastAsia" w:ascii="宋体" w:hAnsi="宋体" w:eastAsia="宋体" w:cs="宋体"/>
          <w:highlight w:val="none"/>
        </w:rPr>
      </w:pPr>
      <w:r>
        <w:rPr>
          <w:rFonts w:hint="eastAsia" w:ascii="宋体" w:hAnsi="宋体" w:eastAsia="宋体" w:cs="宋体"/>
          <w:highlight w:val="none"/>
        </w:rPr>
        <w:t>投标人电话：</w:t>
      </w:r>
    </w:p>
    <w:p w14:paraId="56363F2E">
      <w:pPr>
        <w:pStyle w:val="32"/>
        <w:shd w:val="clear"/>
        <w:spacing w:before="0" w:beforeAutospacing="0" w:after="0" w:afterAutospacing="0" w:line="480" w:lineRule="auto"/>
        <w:ind w:firstLine="480" w:firstLineChars="200"/>
        <w:rPr>
          <w:rFonts w:hint="eastAsia" w:ascii="宋体" w:hAnsi="宋体" w:eastAsia="宋体" w:cs="宋体"/>
          <w:highlight w:val="none"/>
        </w:rPr>
      </w:pPr>
      <w:r>
        <w:rPr>
          <w:rFonts w:hint="eastAsia" w:ascii="宋体" w:hAnsi="宋体" w:eastAsia="宋体" w:cs="宋体"/>
          <w:highlight w:val="none"/>
        </w:rPr>
        <w:t>法人代表人或委托代理人：（签字或盖章）</w:t>
      </w:r>
    </w:p>
    <w:p w14:paraId="533C4385">
      <w:pPr>
        <w:pStyle w:val="32"/>
        <w:shd w:val="clear"/>
        <w:spacing w:before="0" w:beforeAutospacing="0" w:after="0" w:afterAutospacing="0" w:line="480" w:lineRule="auto"/>
        <w:ind w:firstLine="480" w:firstLineChars="200"/>
        <w:rPr>
          <w:rFonts w:hint="eastAsia" w:ascii="宋体" w:hAnsi="宋体" w:eastAsia="宋体" w:cs="宋体"/>
          <w:highlight w:val="none"/>
        </w:rPr>
      </w:pPr>
      <w:r>
        <w:rPr>
          <w:rFonts w:hint="eastAsia" w:ascii="宋体" w:hAnsi="宋体" w:eastAsia="宋体" w:cs="宋体"/>
          <w:highlight w:val="none"/>
        </w:rPr>
        <w:t>投标人地址：</w:t>
      </w:r>
    </w:p>
    <w:p w14:paraId="2D65D428">
      <w:pPr>
        <w:pStyle w:val="32"/>
        <w:shd w:val="clear"/>
        <w:spacing w:before="0" w:beforeAutospacing="0" w:after="0" w:afterAutospacing="0" w:line="480" w:lineRule="auto"/>
        <w:ind w:firstLine="480" w:firstLineChars="200"/>
        <w:rPr>
          <w:rFonts w:hint="eastAsia" w:ascii="宋体" w:hAnsi="宋体" w:eastAsia="宋体" w:cs="宋体"/>
          <w:highlight w:val="none"/>
        </w:rPr>
      </w:pPr>
      <w:r>
        <w:rPr>
          <w:rFonts w:hint="eastAsia" w:ascii="宋体" w:hAnsi="宋体" w:eastAsia="宋体" w:cs="宋体"/>
          <w:highlight w:val="none"/>
        </w:rPr>
        <w:t>日期：年　月　日</w:t>
      </w:r>
    </w:p>
    <w:p w14:paraId="4E1CE3FF">
      <w:pPr>
        <w:pStyle w:val="32"/>
        <w:shd w:val="clear"/>
        <w:spacing w:before="0" w:beforeAutospacing="0" w:after="0" w:afterAutospacing="0" w:line="360" w:lineRule="auto"/>
        <w:ind w:firstLine="480" w:firstLineChars="200"/>
        <w:rPr>
          <w:rFonts w:hint="eastAsia" w:ascii="宋体" w:hAnsi="宋体" w:eastAsia="宋体" w:cs="宋体"/>
          <w:highlight w:val="none"/>
        </w:rPr>
      </w:pPr>
    </w:p>
    <w:p w14:paraId="2225F6D3">
      <w:pPr>
        <w:pStyle w:val="32"/>
        <w:shd w:val="clear"/>
        <w:spacing w:before="0" w:beforeAutospacing="0" w:after="0" w:afterAutospacing="0" w:line="360" w:lineRule="auto"/>
        <w:ind w:firstLine="480" w:firstLineChars="200"/>
        <w:rPr>
          <w:rFonts w:hint="eastAsia" w:ascii="宋体" w:hAnsi="宋体" w:eastAsia="宋体" w:cs="宋体"/>
          <w:highlight w:val="none"/>
        </w:rPr>
      </w:pPr>
    </w:p>
    <w:p w14:paraId="11BFA2ED">
      <w:pPr>
        <w:keepLines/>
        <w:pageBreakBefore/>
        <w:shd w:val="clear"/>
        <w:jc w:val="center"/>
        <w:outlineLvl w:val="1"/>
        <w:rPr>
          <w:rFonts w:hint="eastAsia" w:ascii="宋体" w:hAnsi="宋体" w:eastAsia="宋体" w:cs="宋体"/>
          <w:b/>
          <w:bCs/>
          <w:sz w:val="32"/>
          <w:szCs w:val="32"/>
          <w:highlight w:val="none"/>
        </w:rPr>
      </w:pPr>
      <w:bookmarkStart w:id="204" w:name="_Toc18824"/>
      <w:bookmarkStart w:id="205" w:name="_Toc421778387"/>
      <w:bookmarkStart w:id="206" w:name="_Toc32443"/>
      <w:bookmarkStart w:id="207" w:name="_Toc3816"/>
      <w:bookmarkStart w:id="208" w:name="_Toc425240482"/>
      <w:bookmarkStart w:id="209" w:name="_Toc29026"/>
      <w:bookmarkStart w:id="210" w:name="_Toc420591668"/>
      <w:bookmarkStart w:id="211" w:name="_Toc3994"/>
      <w:r>
        <w:rPr>
          <w:rFonts w:hint="eastAsia" w:ascii="宋体" w:hAnsi="宋体" w:eastAsia="宋体" w:cs="宋体"/>
          <w:b/>
          <w:bCs/>
          <w:sz w:val="32"/>
          <w:szCs w:val="32"/>
          <w:highlight w:val="none"/>
        </w:rPr>
        <w:t>二、开标一览表</w:t>
      </w:r>
      <w:bookmarkEnd w:id="204"/>
      <w:bookmarkEnd w:id="205"/>
      <w:bookmarkEnd w:id="206"/>
      <w:bookmarkEnd w:id="207"/>
      <w:bookmarkEnd w:id="208"/>
      <w:bookmarkEnd w:id="209"/>
      <w:bookmarkEnd w:id="210"/>
      <w:bookmarkEnd w:id="211"/>
    </w:p>
    <w:p w14:paraId="458935A4">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p w14:paraId="7FA3BEBD">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p w14:paraId="4540D4CE">
      <w:pPr>
        <w:shd w:val="clear"/>
        <w:spacing w:line="120" w:lineRule="exact"/>
        <w:rPr>
          <w:rFonts w:hint="eastAsia" w:ascii="宋体" w:hAnsi="宋体" w:eastAsia="宋体" w:cs="宋体"/>
          <w:sz w:val="24"/>
          <w:szCs w:val="24"/>
          <w:highlight w:val="none"/>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5"/>
        <w:gridCol w:w="6474"/>
      </w:tblGrid>
      <w:tr w14:paraId="3188F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jc w:val="center"/>
        </w:trPr>
        <w:tc>
          <w:tcPr>
            <w:tcW w:w="2025" w:type="dxa"/>
            <w:tcBorders>
              <w:top w:val="single" w:color="auto" w:sz="4" w:space="0"/>
              <w:left w:val="single" w:color="auto" w:sz="4" w:space="0"/>
              <w:bottom w:val="single" w:color="auto" w:sz="4" w:space="0"/>
              <w:right w:val="single" w:color="auto" w:sz="4" w:space="0"/>
            </w:tcBorders>
            <w:noWrap w:val="0"/>
            <w:vAlign w:val="center"/>
          </w:tcPr>
          <w:p w14:paraId="5C6C1A42">
            <w:pPr>
              <w:shd w:val="clear"/>
              <w:jc w:val="center"/>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投标单价（元/m³）</w:t>
            </w:r>
          </w:p>
        </w:tc>
        <w:tc>
          <w:tcPr>
            <w:tcW w:w="6474" w:type="dxa"/>
            <w:tcBorders>
              <w:top w:val="single" w:color="auto" w:sz="4" w:space="0"/>
              <w:left w:val="single" w:color="auto" w:sz="4" w:space="0"/>
              <w:bottom w:val="single" w:color="auto" w:sz="4" w:space="0"/>
              <w:right w:val="single" w:color="auto" w:sz="4" w:space="0"/>
            </w:tcBorders>
            <w:noWrap w:val="0"/>
            <w:vAlign w:val="center"/>
          </w:tcPr>
          <w:p w14:paraId="4CC1D629">
            <w:pPr>
              <w:shd w:val="clear"/>
              <w:spacing w:line="360" w:lineRule="auto"/>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大写：</w:t>
            </w:r>
          </w:p>
          <w:p w14:paraId="0FFA60A8">
            <w:pPr>
              <w:shd w:val="clear"/>
              <w:rPr>
                <w:rFonts w:hint="eastAsia" w:ascii="宋体" w:hAnsi="宋体" w:eastAsia="宋体" w:cs="宋体"/>
                <w:sz w:val="24"/>
                <w:highlight w:val="none"/>
              </w:rPr>
            </w:pPr>
            <w:r>
              <w:rPr>
                <w:rFonts w:hint="eastAsia" w:ascii="宋体" w:hAnsi="宋体" w:eastAsia="宋体" w:cs="宋体"/>
                <w:sz w:val="24"/>
                <w:highlight w:val="none"/>
                <w:lang w:val="en-US" w:eastAsia="zh-CN"/>
              </w:rPr>
              <w:t>小写：</w:t>
            </w:r>
          </w:p>
        </w:tc>
      </w:tr>
      <w:tr w14:paraId="37D80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jc w:val="center"/>
        </w:trPr>
        <w:tc>
          <w:tcPr>
            <w:tcW w:w="2025" w:type="dxa"/>
            <w:tcBorders>
              <w:top w:val="single" w:color="auto" w:sz="4" w:space="0"/>
              <w:left w:val="single" w:color="auto" w:sz="4" w:space="0"/>
              <w:bottom w:val="single" w:color="auto" w:sz="4" w:space="0"/>
              <w:right w:val="single" w:color="auto" w:sz="4" w:space="0"/>
            </w:tcBorders>
            <w:noWrap w:val="0"/>
            <w:vAlign w:val="center"/>
          </w:tcPr>
          <w:p w14:paraId="27C8443C">
            <w:pPr>
              <w:shd w:val="clear"/>
              <w:jc w:val="center"/>
              <w:rPr>
                <w:rFonts w:hint="eastAsia" w:ascii="宋体" w:hAnsi="宋体" w:eastAsia="宋体" w:cs="宋体"/>
                <w:sz w:val="24"/>
                <w:highlight w:val="none"/>
                <w:lang w:eastAsia="zh-CN"/>
              </w:rPr>
            </w:pPr>
            <w:r>
              <w:rPr>
                <w:rFonts w:hint="eastAsia" w:ascii="宋体" w:hAnsi="宋体" w:eastAsia="宋体" w:cs="宋体"/>
                <w:sz w:val="24"/>
                <w:highlight w:val="none"/>
              </w:rPr>
              <w:t>工期</w:t>
            </w:r>
            <w:r>
              <w:rPr>
                <w:rFonts w:hint="eastAsia" w:ascii="宋体" w:hAnsi="宋体" w:eastAsia="宋体" w:cs="宋体"/>
                <w:sz w:val="24"/>
                <w:highlight w:val="none"/>
                <w:lang w:eastAsia="zh-CN"/>
              </w:rPr>
              <w:t>（天）</w:t>
            </w:r>
          </w:p>
        </w:tc>
        <w:tc>
          <w:tcPr>
            <w:tcW w:w="6474" w:type="dxa"/>
            <w:tcBorders>
              <w:top w:val="single" w:color="auto" w:sz="4" w:space="0"/>
              <w:left w:val="single" w:color="auto" w:sz="4" w:space="0"/>
              <w:bottom w:val="single" w:color="auto" w:sz="4" w:space="0"/>
              <w:right w:val="single" w:color="auto" w:sz="4" w:space="0"/>
            </w:tcBorders>
            <w:noWrap w:val="0"/>
            <w:vAlign w:val="center"/>
          </w:tcPr>
          <w:p w14:paraId="0042D2CA">
            <w:pPr>
              <w:shd w:val="clear"/>
              <w:rPr>
                <w:rFonts w:hint="eastAsia" w:ascii="宋体" w:hAnsi="宋体" w:eastAsia="宋体" w:cs="宋体"/>
                <w:sz w:val="24"/>
                <w:highlight w:val="none"/>
              </w:rPr>
            </w:pPr>
          </w:p>
        </w:tc>
      </w:tr>
      <w:tr w14:paraId="55084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 w:hRule="atLeast"/>
          <w:jc w:val="center"/>
        </w:trPr>
        <w:tc>
          <w:tcPr>
            <w:tcW w:w="2025" w:type="dxa"/>
            <w:tcBorders>
              <w:top w:val="single" w:color="auto" w:sz="4" w:space="0"/>
              <w:left w:val="single" w:color="auto" w:sz="4" w:space="0"/>
              <w:bottom w:val="single" w:color="auto" w:sz="4" w:space="0"/>
              <w:right w:val="single" w:color="auto" w:sz="4" w:space="0"/>
            </w:tcBorders>
            <w:noWrap w:val="0"/>
            <w:vAlign w:val="center"/>
          </w:tcPr>
          <w:p w14:paraId="642BB094">
            <w:pPr>
              <w:shd w:val="clear"/>
              <w:jc w:val="center"/>
              <w:rPr>
                <w:rFonts w:hint="eastAsia" w:ascii="宋体" w:hAnsi="宋体" w:eastAsia="宋体" w:cs="宋体"/>
                <w:sz w:val="24"/>
                <w:highlight w:val="none"/>
              </w:rPr>
            </w:pPr>
            <w:r>
              <w:rPr>
                <w:rFonts w:hint="eastAsia" w:ascii="宋体" w:hAnsi="宋体" w:eastAsia="宋体" w:cs="宋体"/>
                <w:sz w:val="24"/>
                <w:highlight w:val="none"/>
              </w:rPr>
              <w:t>项目经理</w:t>
            </w:r>
          </w:p>
        </w:tc>
        <w:tc>
          <w:tcPr>
            <w:tcW w:w="6474" w:type="dxa"/>
            <w:tcBorders>
              <w:top w:val="single" w:color="auto" w:sz="4" w:space="0"/>
              <w:left w:val="single" w:color="auto" w:sz="4" w:space="0"/>
              <w:bottom w:val="single" w:color="auto" w:sz="4" w:space="0"/>
              <w:right w:val="single" w:color="auto" w:sz="4" w:space="0"/>
            </w:tcBorders>
            <w:noWrap w:val="0"/>
            <w:vAlign w:val="center"/>
          </w:tcPr>
          <w:p w14:paraId="7A74929C">
            <w:pPr>
              <w:shd w:val="clear"/>
              <w:rPr>
                <w:rFonts w:hint="eastAsia" w:ascii="宋体" w:hAnsi="宋体" w:eastAsia="宋体" w:cs="宋体"/>
                <w:sz w:val="24"/>
                <w:highlight w:val="none"/>
              </w:rPr>
            </w:pPr>
          </w:p>
        </w:tc>
      </w:tr>
      <w:tr w14:paraId="613B2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1" w:hRule="atLeast"/>
          <w:jc w:val="center"/>
        </w:trPr>
        <w:tc>
          <w:tcPr>
            <w:tcW w:w="2025" w:type="dxa"/>
            <w:tcBorders>
              <w:top w:val="single" w:color="auto" w:sz="4" w:space="0"/>
              <w:left w:val="single" w:color="auto" w:sz="4" w:space="0"/>
              <w:bottom w:val="single" w:color="auto" w:sz="4" w:space="0"/>
              <w:right w:val="single" w:color="auto" w:sz="4" w:space="0"/>
            </w:tcBorders>
            <w:noWrap w:val="0"/>
            <w:vAlign w:val="center"/>
          </w:tcPr>
          <w:p w14:paraId="51087C78">
            <w:pPr>
              <w:shd w:val="clear"/>
              <w:jc w:val="center"/>
              <w:rPr>
                <w:rFonts w:hint="eastAsia" w:ascii="宋体" w:hAnsi="宋体" w:eastAsia="宋体" w:cs="宋体"/>
                <w:sz w:val="24"/>
                <w:highlight w:val="none"/>
              </w:rPr>
            </w:pPr>
            <w:r>
              <w:rPr>
                <w:rFonts w:hint="eastAsia" w:ascii="宋体" w:hAnsi="宋体" w:eastAsia="宋体" w:cs="宋体"/>
                <w:sz w:val="24"/>
                <w:highlight w:val="none"/>
              </w:rPr>
              <w:t>备 注</w:t>
            </w:r>
          </w:p>
        </w:tc>
        <w:tc>
          <w:tcPr>
            <w:tcW w:w="6474" w:type="dxa"/>
            <w:tcBorders>
              <w:top w:val="single" w:color="auto" w:sz="4" w:space="0"/>
              <w:left w:val="single" w:color="auto" w:sz="4" w:space="0"/>
              <w:bottom w:val="single" w:color="auto" w:sz="4" w:space="0"/>
              <w:right w:val="single" w:color="auto" w:sz="4" w:space="0"/>
            </w:tcBorders>
            <w:noWrap w:val="0"/>
            <w:vAlign w:val="center"/>
          </w:tcPr>
          <w:p w14:paraId="0463484E">
            <w:pPr>
              <w:shd w:val="clear"/>
              <w:rPr>
                <w:rFonts w:hint="eastAsia" w:ascii="宋体" w:hAnsi="宋体" w:eastAsia="宋体" w:cs="宋体"/>
                <w:sz w:val="24"/>
                <w:highlight w:val="none"/>
              </w:rPr>
            </w:pPr>
          </w:p>
        </w:tc>
      </w:tr>
    </w:tbl>
    <w:p w14:paraId="59218F6A">
      <w:pPr>
        <w:shd w:val="clear"/>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注：1、以上表内报价内容以元为单位，保留小数点后两位。</w:t>
      </w:r>
    </w:p>
    <w:p w14:paraId="61BBCAFB">
      <w:pPr>
        <w:shd w:val="clear"/>
        <w:ind w:firstLine="360" w:firstLineChars="15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2、单价最高限价：</w:t>
      </w:r>
      <w:r>
        <w:rPr>
          <w:rFonts w:hint="eastAsia" w:ascii="宋体" w:hAnsi="宋体" w:eastAsia="宋体" w:cs="宋体"/>
          <w:sz w:val="24"/>
          <w:szCs w:val="24"/>
          <w:highlight w:val="none"/>
          <w:lang w:val="en-US" w:eastAsia="zh-CN"/>
        </w:rPr>
        <w:t>120</w:t>
      </w:r>
      <w:r>
        <w:rPr>
          <w:rFonts w:hint="eastAsia" w:ascii="宋体" w:hAnsi="宋体" w:eastAsia="宋体" w:cs="宋体"/>
          <w:sz w:val="24"/>
          <w:szCs w:val="24"/>
          <w:highlight w:val="none"/>
        </w:rPr>
        <w:t>元/m³</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系统中填报的投标报价为单价报价。</w:t>
      </w:r>
    </w:p>
    <w:p w14:paraId="09BB701C">
      <w:pPr>
        <w:shd w:val="clear"/>
        <w:spacing w:line="280" w:lineRule="exact"/>
        <w:ind w:right="540" w:rightChars="257" w:firstLine="4440" w:firstLineChars="1850"/>
        <w:jc w:val="left"/>
        <w:rPr>
          <w:rFonts w:hint="eastAsia" w:ascii="宋体" w:hAnsi="宋体" w:eastAsia="宋体" w:cs="宋体"/>
          <w:sz w:val="24"/>
          <w:szCs w:val="24"/>
          <w:highlight w:val="none"/>
        </w:rPr>
      </w:pPr>
    </w:p>
    <w:p w14:paraId="0487445C">
      <w:pPr>
        <w:shd w:val="clear"/>
        <w:spacing w:line="280" w:lineRule="exact"/>
        <w:ind w:right="540" w:rightChars="257" w:firstLine="4440" w:firstLineChars="1850"/>
        <w:jc w:val="left"/>
        <w:rPr>
          <w:rFonts w:hint="eastAsia" w:ascii="宋体" w:hAnsi="宋体" w:eastAsia="宋体" w:cs="宋体"/>
          <w:sz w:val="24"/>
          <w:szCs w:val="24"/>
          <w:highlight w:val="none"/>
        </w:rPr>
      </w:pPr>
    </w:p>
    <w:p w14:paraId="171FDA1F">
      <w:pPr>
        <w:shd w:val="clear"/>
        <w:spacing w:line="280" w:lineRule="exact"/>
        <w:ind w:right="540" w:rightChars="257" w:firstLine="4440" w:firstLineChars="185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投标人名称：</w:t>
      </w:r>
      <w:r>
        <w:rPr>
          <w:rFonts w:hint="eastAsia" w:ascii="宋体" w:hAnsi="宋体" w:eastAsia="宋体" w:cs="宋体"/>
          <w:sz w:val="24"/>
          <w:szCs w:val="24"/>
          <w:highlight w:val="none"/>
          <w:u w:val="single"/>
        </w:rPr>
        <w:t>（加盖单位公章）</w:t>
      </w:r>
    </w:p>
    <w:p w14:paraId="796786BE">
      <w:pPr>
        <w:shd w:val="clear"/>
        <w:spacing w:line="280" w:lineRule="exact"/>
        <w:ind w:right="540" w:rightChars="257" w:firstLine="360" w:firstLineChars="150"/>
        <w:jc w:val="left"/>
        <w:rPr>
          <w:rFonts w:hint="eastAsia" w:ascii="宋体" w:hAnsi="宋体" w:eastAsia="宋体" w:cs="宋体"/>
          <w:sz w:val="24"/>
          <w:szCs w:val="24"/>
          <w:highlight w:val="none"/>
        </w:rPr>
      </w:pPr>
    </w:p>
    <w:p w14:paraId="66BED2CD">
      <w:pPr>
        <w:shd w:val="clear"/>
        <w:spacing w:line="280" w:lineRule="exact"/>
        <w:ind w:right="540" w:rightChars="257" w:firstLine="4440" w:firstLineChars="1850"/>
        <w:jc w:val="left"/>
        <w:rPr>
          <w:rFonts w:hint="eastAsia" w:ascii="宋体" w:hAnsi="宋体" w:eastAsia="宋体" w:cs="宋体"/>
          <w:sz w:val="24"/>
          <w:szCs w:val="24"/>
          <w:highlight w:val="none"/>
        </w:rPr>
      </w:pPr>
    </w:p>
    <w:p w14:paraId="0BBD064F">
      <w:pPr>
        <w:shd w:val="clear"/>
        <w:spacing w:line="280" w:lineRule="exact"/>
        <w:ind w:right="540" w:rightChars="257" w:firstLine="4440" w:firstLineChars="185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法定代表人/被授权人签字或盖章：</w:t>
      </w:r>
    </w:p>
    <w:p w14:paraId="64BB2E88">
      <w:pPr>
        <w:shd w:val="clear"/>
        <w:spacing w:line="280" w:lineRule="exact"/>
        <w:ind w:right="540" w:rightChars="257" w:firstLine="4440" w:firstLineChars="1850"/>
        <w:jc w:val="left"/>
        <w:rPr>
          <w:rFonts w:hint="eastAsia" w:ascii="宋体" w:hAnsi="宋体" w:eastAsia="宋体" w:cs="宋体"/>
          <w:sz w:val="24"/>
          <w:szCs w:val="24"/>
          <w:highlight w:val="none"/>
        </w:rPr>
      </w:pPr>
    </w:p>
    <w:p w14:paraId="7A13D36E">
      <w:pPr>
        <w:shd w:val="clear"/>
        <w:spacing w:line="280" w:lineRule="exact"/>
        <w:ind w:right="540" w:rightChars="257"/>
        <w:jc w:val="left"/>
        <w:rPr>
          <w:rFonts w:hint="eastAsia" w:ascii="宋体" w:hAnsi="宋体" w:eastAsia="宋体" w:cs="宋体"/>
          <w:sz w:val="24"/>
          <w:szCs w:val="24"/>
          <w:highlight w:val="none"/>
        </w:rPr>
      </w:pPr>
    </w:p>
    <w:p w14:paraId="551A0026">
      <w:pPr>
        <w:shd w:val="clear"/>
        <w:spacing w:line="280" w:lineRule="exact"/>
        <w:ind w:right="540" w:rightChars="257" w:firstLine="4440" w:firstLineChars="1850"/>
        <w:rPr>
          <w:rFonts w:hint="eastAsia" w:ascii="宋体" w:hAnsi="宋体" w:eastAsia="宋体" w:cs="宋体"/>
          <w:b/>
          <w:bCs/>
          <w:sz w:val="24"/>
          <w:szCs w:val="24"/>
          <w:highlight w:val="none"/>
        </w:rPr>
      </w:pPr>
      <w:r>
        <w:rPr>
          <w:rFonts w:hint="eastAsia" w:ascii="宋体" w:hAnsi="宋体" w:eastAsia="宋体" w:cs="宋体"/>
          <w:sz w:val="24"/>
          <w:szCs w:val="24"/>
          <w:highlight w:val="none"/>
        </w:rPr>
        <w:t>日期：</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年</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月</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日</w:t>
      </w:r>
    </w:p>
    <w:p w14:paraId="1B355F7C">
      <w:pPr>
        <w:keepLines/>
        <w:pageBreakBefore/>
        <w:shd w:val="clear"/>
        <w:jc w:val="center"/>
        <w:outlineLvl w:val="1"/>
        <w:rPr>
          <w:rFonts w:hint="eastAsia" w:ascii="宋体" w:hAnsi="宋体" w:eastAsia="宋体" w:cs="宋体"/>
          <w:b/>
          <w:bCs/>
          <w:sz w:val="32"/>
          <w:szCs w:val="32"/>
          <w:highlight w:val="none"/>
        </w:rPr>
      </w:pPr>
      <w:bookmarkStart w:id="212" w:name="_Toc17870"/>
      <w:bookmarkStart w:id="213" w:name="_Toc8191"/>
      <w:bookmarkStart w:id="214" w:name="_Toc425240483"/>
      <w:bookmarkStart w:id="215" w:name="_Toc24525"/>
      <w:bookmarkStart w:id="216" w:name="_Toc421778388"/>
      <w:bookmarkStart w:id="217" w:name="_Toc14400"/>
      <w:bookmarkStart w:id="218" w:name="_Toc420591669"/>
      <w:bookmarkStart w:id="219" w:name="_Toc1813"/>
      <w:r>
        <w:rPr>
          <w:rFonts w:hint="eastAsia" w:ascii="宋体" w:hAnsi="宋体" w:eastAsia="宋体" w:cs="宋体"/>
          <w:b/>
          <w:bCs/>
          <w:sz w:val="32"/>
          <w:szCs w:val="32"/>
          <w:highlight w:val="none"/>
        </w:rPr>
        <w:t>三、法定代表人身份证明</w:t>
      </w:r>
      <w:bookmarkEnd w:id="212"/>
      <w:bookmarkEnd w:id="213"/>
      <w:bookmarkEnd w:id="214"/>
      <w:bookmarkEnd w:id="215"/>
      <w:bookmarkEnd w:id="216"/>
      <w:bookmarkEnd w:id="217"/>
      <w:bookmarkEnd w:id="218"/>
      <w:bookmarkEnd w:id="219"/>
    </w:p>
    <w:p w14:paraId="65A2B8FD">
      <w:pPr>
        <w:shd w:val="clear"/>
        <w:spacing w:line="360" w:lineRule="auto"/>
        <w:ind w:firstLine="420" w:firstLineChars="200"/>
        <w:rPr>
          <w:rFonts w:hint="eastAsia" w:ascii="宋体" w:hAnsi="宋体" w:eastAsia="宋体" w:cs="宋体"/>
          <w:highlight w:val="none"/>
        </w:rPr>
      </w:pPr>
    </w:p>
    <w:p w14:paraId="29B05091">
      <w:pPr>
        <w:shd w:val="clear"/>
        <w:autoSpaceDE w:val="0"/>
        <w:autoSpaceDN w:val="0"/>
        <w:adjustRightInd w:val="0"/>
        <w:snapToGrid w:val="0"/>
        <w:spacing w:before="166" w:beforeLines="5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1BB133D0">
      <w:pPr>
        <w:shd w:val="clear"/>
        <w:autoSpaceDE w:val="0"/>
        <w:autoSpaceDN w:val="0"/>
        <w:adjustRightInd w:val="0"/>
        <w:snapToGrid w:val="0"/>
        <w:spacing w:before="166" w:beforeLines="5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统一社会信用代码：</w:t>
      </w:r>
      <w:r>
        <w:rPr>
          <w:rFonts w:hint="eastAsia" w:ascii="宋体" w:hAnsi="宋体" w:eastAsia="宋体" w:cs="宋体"/>
          <w:sz w:val="24"/>
          <w:szCs w:val="24"/>
          <w:highlight w:val="none"/>
          <w:u w:val="single"/>
        </w:rPr>
        <w:t xml:space="preserve">                    </w:t>
      </w:r>
    </w:p>
    <w:p w14:paraId="5FE14F7C">
      <w:pPr>
        <w:shd w:val="clear"/>
        <w:autoSpaceDE w:val="0"/>
        <w:autoSpaceDN w:val="0"/>
        <w:adjustRightInd w:val="0"/>
        <w:snapToGrid w:val="0"/>
        <w:spacing w:before="166" w:beforeLines="5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注册地址：</w:t>
      </w:r>
      <w:r>
        <w:rPr>
          <w:rFonts w:hint="eastAsia" w:ascii="宋体" w:hAnsi="宋体" w:eastAsia="宋体" w:cs="宋体"/>
          <w:sz w:val="24"/>
          <w:szCs w:val="24"/>
          <w:highlight w:val="none"/>
          <w:u w:val="single"/>
        </w:rPr>
        <w:t xml:space="preserve">                            </w:t>
      </w:r>
    </w:p>
    <w:p w14:paraId="54E3BD36">
      <w:pPr>
        <w:shd w:val="clear"/>
        <w:autoSpaceDE w:val="0"/>
        <w:autoSpaceDN w:val="0"/>
        <w:adjustRightInd w:val="0"/>
        <w:snapToGrid w:val="0"/>
        <w:spacing w:before="166" w:beforeLines="5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成立时间：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4AED561C">
      <w:pPr>
        <w:shd w:val="clear"/>
        <w:autoSpaceDE w:val="0"/>
        <w:autoSpaceDN w:val="0"/>
        <w:adjustRightInd w:val="0"/>
        <w:snapToGrid w:val="0"/>
        <w:spacing w:before="166" w:beforeLines="50" w:line="360" w:lineRule="auto"/>
        <w:ind w:firstLine="480" w:firstLineChars="20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经营期限：</w:t>
      </w:r>
      <w:r>
        <w:rPr>
          <w:rFonts w:hint="eastAsia" w:ascii="宋体" w:hAnsi="宋体" w:eastAsia="宋体" w:cs="宋体"/>
          <w:sz w:val="24"/>
          <w:szCs w:val="24"/>
          <w:highlight w:val="none"/>
          <w:u w:val="single"/>
        </w:rPr>
        <w:t xml:space="preserve">                           </w:t>
      </w:r>
    </w:p>
    <w:p w14:paraId="7C327E6E">
      <w:pPr>
        <w:shd w:val="clear"/>
        <w:autoSpaceDE w:val="0"/>
        <w:autoSpaceDN w:val="0"/>
        <w:adjustRightInd w:val="0"/>
        <w:snapToGrid w:val="0"/>
        <w:spacing w:before="166" w:beforeLines="5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（投标人名称）的法定代表人。</w:t>
      </w:r>
    </w:p>
    <w:p w14:paraId="00A22974">
      <w:pPr>
        <w:shd w:val="clear"/>
        <w:autoSpaceDE w:val="0"/>
        <w:autoSpaceDN w:val="0"/>
        <w:adjustRightInd w:val="0"/>
        <w:snapToGrid w:val="0"/>
        <w:spacing w:before="166" w:beforeLines="5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特此证明。</w:t>
      </w:r>
    </w:p>
    <w:p w14:paraId="3C221AD9">
      <w:pPr>
        <w:shd w:val="clear"/>
        <w:autoSpaceDE w:val="0"/>
        <w:autoSpaceDN w:val="0"/>
        <w:adjustRightInd w:val="0"/>
        <w:snapToGrid w:val="0"/>
        <w:spacing w:before="166" w:beforeLines="50"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附：法定代表人身份证复印件</w:t>
      </w:r>
      <w:r>
        <w:rPr>
          <w:rFonts w:hint="eastAsia" w:ascii="宋体" w:hAnsi="宋体" w:eastAsia="宋体" w:cs="宋体"/>
          <w:color w:val="000000"/>
          <w:sz w:val="24"/>
          <w:szCs w:val="24"/>
          <w:highlight w:val="none"/>
          <w:lang w:val="zh-CN"/>
        </w:rPr>
        <w:t>（正反面）</w:t>
      </w:r>
    </w:p>
    <w:p w14:paraId="109DC02C">
      <w:pPr>
        <w:shd w:val="clear"/>
        <w:adjustRightInd w:val="0"/>
        <w:snapToGrid w:val="0"/>
        <w:spacing w:line="360" w:lineRule="auto"/>
        <w:ind w:right="420"/>
        <w:rPr>
          <w:rFonts w:hint="eastAsia" w:ascii="宋体" w:hAnsi="宋体" w:eastAsia="宋体" w:cs="宋体"/>
          <w:sz w:val="24"/>
          <w:szCs w:val="24"/>
          <w:highlight w:val="none"/>
        </w:rPr>
      </w:pPr>
    </w:p>
    <w:p w14:paraId="332572A7">
      <w:pPr>
        <w:pStyle w:val="2"/>
        <w:shd w:val="clear"/>
        <w:spacing w:line="360" w:lineRule="auto"/>
        <w:rPr>
          <w:rFonts w:hint="eastAsia" w:ascii="宋体" w:hAnsi="宋体" w:eastAsia="宋体" w:cs="宋体"/>
          <w:sz w:val="24"/>
          <w:szCs w:val="24"/>
          <w:highlight w:val="none"/>
        </w:rPr>
      </w:pPr>
    </w:p>
    <w:p w14:paraId="330A1694">
      <w:pPr>
        <w:shd w:val="clear"/>
        <w:spacing w:line="360" w:lineRule="auto"/>
        <w:rPr>
          <w:rFonts w:hint="eastAsia" w:ascii="宋体" w:hAnsi="宋体" w:eastAsia="宋体" w:cs="宋体"/>
          <w:sz w:val="24"/>
          <w:szCs w:val="24"/>
          <w:highlight w:val="none"/>
        </w:rPr>
      </w:pPr>
    </w:p>
    <w:p w14:paraId="44A64890">
      <w:pPr>
        <w:pStyle w:val="2"/>
        <w:shd w:val="clear"/>
        <w:spacing w:line="360" w:lineRule="auto"/>
        <w:rPr>
          <w:rFonts w:hint="eastAsia" w:ascii="宋体" w:hAnsi="宋体" w:eastAsia="宋体" w:cs="宋体"/>
          <w:sz w:val="24"/>
          <w:szCs w:val="24"/>
          <w:highlight w:val="none"/>
        </w:rPr>
      </w:pPr>
    </w:p>
    <w:p w14:paraId="07FA8368">
      <w:pPr>
        <w:shd w:val="clear"/>
        <w:adjustRightInd w:val="0"/>
        <w:snapToGrid w:val="0"/>
        <w:spacing w:line="360" w:lineRule="auto"/>
        <w:ind w:right="420"/>
        <w:rPr>
          <w:rFonts w:hint="eastAsia" w:ascii="宋体" w:hAnsi="宋体" w:eastAsia="宋体" w:cs="宋体"/>
          <w:sz w:val="24"/>
          <w:szCs w:val="24"/>
          <w:highlight w:val="none"/>
        </w:rPr>
      </w:pPr>
    </w:p>
    <w:p w14:paraId="52E8FC38">
      <w:pPr>
        <w:shd w:val="clea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（加盖单位公章）</w:t>
      </w:r>
    </w:p>
    <w:p w14:paraId="4FE57B41">
      <w:pPr>
        <w:shd w:val="clea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4A58AFD6">
      <w:pPr>
        <w:pStyle w:val="2"/>
        <w:shd w:val="clear"/>
        <w:spacing w:line="360" w:lineRule="auto"/>
        <w:ind w:left="420" w:leftChars="200"/>
        <w:rPr>
          <w:rFonts w:hint="eastAsia" w:ascii="宋体" w:hAnsi="宋体" w:eastAsia="宋体" w:cs="宋体"/>
          <w:highlight w:val="none"/>
        </w:rPr>
      </w:pPr>
    </w:p>
    <w:p w14:paraId="3E4C0872">
      <w:pPr>
        <w:shd w:val="clear"/>
        <w:spacing w:line="360" w:lineRule="auto"/>
        <w:jc w:val="center"/>
        <w:rPr>
          <w:rFonts w:hint="eastAsia" w:ascii="宋体" w:hAnsi="宋体" w:eastAsia="宋体" w:cs="宋体"/>
          <w:b/>
          <w:bCs/>
          <w:sz w:val="28"/>
          <w:szCs w:val="28"/>
          <w:highlight w:val="none"/>
        </w:rPr>
      </w:pPr>
    </w:p>
    <w:p w14:paraId="5D6A6842">
      <w:pPr>
        <w:pStyle w:val="2"/>
        <w:shd w:val="clear"/>
        <w:rPr>
          <w:rFonts w:hint="eastAsia" w:ascii="宋体" w:hAnsi="宋体" w:eastAsia="宋体" w:cs="宋体"/>
          <w:sz w:val="24"/>
          <w:szCs w:val="24"/>
          <w:highlight w:val="none"/>
        </w:rPr>
      </w:pPr>
    </w:p>
    <w:p w14:paraId="639D5A5C">
      <w:pPr>
        <w:shd w:val="clear"/>
        <w:rPr>
          <w:rFonts w:hint="eastAsia" w:ascii="宋体" w:hAnsi="宋体" w:eastAsia="宋体" w:cs="宋体"/>
          <w:sz w:val="24"/>
          <w:szCs w:val="24"/>
          <w:highlight w:val="none"/>
        </w:rPr>
      </w:pPr>
    </w:p>
    <w:p w14:paraId="75E82E8B">
      <w:pPr>
        <w:pStyle w:val="2"/>
        <w:shd w:val="clear"/>
        <w:rPr>
          <w:rFonts w:hint="eastAsia" w:ascii="宋体" w:hAnsi="宋体" w:eastAsia="宋体" w:cs="宋体"/>
          <w:sz w:val="24"/>
          <w:szCs w:val="24"/>
          <w:highlight w:val="none"/>
        </w:rPr>
      </w:pPr>
    </w:p>
    <w:p w14:paraId="50B6D5DA">
      <w:pPr>
        <w:pStyle w:val="2"/>
        <w:shd w:val="clear"/>
        <w:jc w:val="lef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说明：仅限法定代表人参加时提供。</w:t>
      </w:r>
    </w:p>
    <w:p w14:paraId="3CE9AE1B">
      <w:pPr>
        <w:shd w:val="clear"/>
        <w:rPr>
          <w:rFonts w:hint="eastAsia" w:ascii="宋体" w:hAnsi="宋体" w:eastAsia="宋体" w:cs="宋体"/>
          <w:highlight w:val="none"/>
        </w:rPr>
        <w:sectPr>
          <w:pgSz w:w="11906" w:h="16838"/>
          <w:pgMar w:top="1417" w:right="1417" w:bottom="1417" w:left="1701" w:header="851" w:footer="992" w:gutter="0"/>
          <w:pgNumType w:fmt="decimal"/>
          <w:cols w:space="0" w:num="1"/>
          <w:docGrid w:type="lines" w:linePitch="312" w:charSpace="0"/>
        </w:sectPr>
      </w:pPr>
    </w:p>
    <w:p w14:paraId="3DD43202">
      <w:pPr>
        <w:keepLines/>
        <w:pageBreakBefore/>
        <w:shd w:val="clear"/>
        <w:spacing w:line="360" w:lineRule="auto"/>
        <w:jc w:val="center"/>
        <w:outlineLvl w:val="1"/>
        <w:rPr>
          <w:rFonts w:hint="eastAsia" w:ascii="宋体" w:hAnsi="宋体" w:eastAsia="宋体" w:cs="宋体"/>
          <w:b/>
          <w:bCs/>
          <w:sz w:val="32"/>
          <w:szCs w:val="32"/>
          <w:highlight w:val="none"/>
        </w:rPr>
      </w:pPr>
      <w:bookmarkStart w:id="220" w:name="_Toc425240484"/>
      <w:bookmarkStart w:id="221" w:name="_Toc9626"/>
      <w:bookmarkStart w:id="222" w:name="_Toc13782"/>
      <w:bookmarkStart w:id="223" w:name="_Toc6444"/>
      <w:bookmarkStart w:id="224" w:name="_Toc10384"/>
      <w:bookmarkStart w:id="225" w:name="_Toc420591670"/>
      <w:bookmarkStart w:id="226" w:name="_Toc13749"/>
      <w:bookmarkStart w:id="227" w:name="_Toc421778389"/>
      <w:r>
        <w:rPr>
          <w:rFonts w:hint="eastAsia" w:ascii="宋体" w:hAnsi="宋体" w:eastAsia="宋体" w:cs="宋体"/>
          <w:b/>
          <w:bCs/>
          <w:sz w:val="32"/>
          <w:szCs w:val="32"/>
          <w:highlight w:val="none"/>
        </w:rPr>
        <w:t>四、法人授权委托书</w:t>
      </w:r>
      <w:bookmarkEnd w:id="220"/>
      <w:bookmarkEnd w:id="221"/>
      <w:bookmarkEnd w:id="222"/>
      <w:bookmarkEnd w:id="223"/>
      <w:bookmarkEnd w:id="224"/>
      <w:bookmarkEnd w:id="225"/>
      <w:bookmarkEnd w:id="226"/>
      <w:bookmarkEnd w:id="227"/>
    </w:p>
    <w:p w14:paraId="11E11154">
      <w:pPr>
        <w:shd w:val="clear"/>
        <w:spacing w:line="360" w:lineRule="auto"/>
        <w:jc w:val="left"/>
        <w:rPr>
          <w:rFonts w:hint="eastAsia" w:ascii="宋体" w:hAnsi="宋体" w:eastAsia="宋体" w:cs="宋体"/>
          <w:spacing w:val="4"/>
          <w:sz w:val="24"/>
          <w:szCs w:val="24"/>
          <w:highlight w:val="none"/>
        </w:rPr>
      </w:pPr>
      <w:bookmarkStart w:id="228" w:name="_Toc21095"/>
      <w:bookmarkStart w:id="229" w:name="_Toc30225"/>
      <w:bookmarkStart w:id="230" w:name="_Toc15646"/>
      <w:bookmarkStart w:id="231" w:name="_Toc6747"/>
      <w:bookmarkStart w:id="232" w:name="_Toc15602"/>
      <w:bookmarkStart w:id="233" w:name="_Toc3574"/>
      <w:bookmarkStart w:id="234" w:name="_Toc5947"/>
      <w:bookmarkStart w:id="235" w:name="_Toc421778390"/>
      <w:bookmarkStart w:id="236" w:name="_Toc425240485"/>
      <w:r>
        <w:rPr>
          <w:rFonts w:hint="eastAsia" w:ascii="宋体" w:hAnsi="宋体" w:eastAsia="宋体" w:cs="宋体"/>
          <w:b/>
          <w:spacing w:val="4"/>
          <w:sz w:val="24"/>
          <w:szCs w:val="24"/>
          <w:highlight w:val="none"/>
        </w:rPr>
        <w:t>致：</w:t>
      </w:r>
      <w:r>
        <w:rPr>
          <w:rFonts w:hint="eastAsia" w:ascii="宋体" w:hAnsi="宋体" w:eastAsia="宋体" w:cs="宋体"/>
          <w:b/>
          <w:spacing w:val="4"/>
          <w:sz w:val="24"/>
          <w:szCs w:val="24"/>
          <w:highlight w:val="none"/>
          <w:u w:val="single"/>
          <w:lang w:eastAsia="zh-CN"/>
        </w:rPr>
        <w:t>西安市未央区三桥街道办事处</w:t>
      </w:r>
    </w:p>
    <w:p w14:paraId="21B1AF9B">
      <w:pPr>
        <w:shd w:val="clear"/>
        <w:spacing w:line="360" w:lineRule="auto"/>
        <w:ind w:firstLine="496" w:firstLineChars="2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u w:val="single"/>
        </w:rPr>
        <w:t xml:space="preserve">    （投标人名称)   </w:t>
      </w:r>
      <w:r>
        <w:rPr>
          <w:rFonts w:hint="eastAsia" w:ascii="宋体" w:hAnsi="宋体" w:eastAsia="宋体" w:cs="宋体"/>
          <w:spacing w:val="4"/>
          <w:sz w:val="24"/>
          <w:szCs w:val="24"/>
          <w:highlight w:val="none"/>
        </w:rPr>
        <w:t>按中华人民共和国法律于（</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年</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月</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日）  成立。</w:t>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u w:val="single"/>
        </w:rPr>
        <w:t xml:space="preserve">     （姓名）  </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特授权</w:t>
      </w:r>
      <w:r>
        <w:rPr>
          <w:rFonts w:hint="eastAsia" w:ascii="宋体" w:hAnsi="宋体" w:eastAsia="宋体" w:cs="宋体"/>
          <w:spacing w:val="4"/>
          <w:sz w:val="24"/>
          <w:szCs w:val="24"/>
          <w:highlight w:val="none"/>
          <w:u w:val="single"/>
        </w:rPr>
        <w:t xml:space="preserve">     （</w:t>
      </w:r>
      <w:r>
        <w:rPr>
          <w:rFonts w:hint="eastAsia" w:ascii="宋体" w:hAnsi="宋体" w:eastAsia="宋体" w:cs="宋体"/>
          <w:sz w:val="24"/>
          <w:szCs w:val="24"/>
          <w:highlight w:val="none"/>
          <w:u w:val="single"/>
        </w:rPr>
        <w:t>被授权人</w:t>
      </w:r>
      <w:r>
        <w:rPr>
          <w:rFonts w:hint="eastAsia" w:ascii="宋体" w:hAnsi="宋体" w:eastAsia="宋体" w:cs="宋体"/>
          <w:spacing w:val="4"/>
          <w:sz w:val="24"/>
          <w:szCs w:val="24"/>
          <w:highlight w:val="none"/>
          <w:u w:val="single"/>
        </w:rPr>
        <w:t xml:space="preserve">姓名）      </w:t>
      </w:r>
      <w:r>
        <w:rPr>
          <w:rFonts w:hint="eastAsia" w:ascii="宋体" w:hAnsi="宋体" w:eastAsia="宋体" w:cs="宋体"/>
          <w:spacing w:val="4"/>
          <w:sz w:val="24"/>
          <w:szCs w:val="24"/>
          <w:highlight w:val="none"/>
        </w:rPr>
        <w:t>代表我公司全权办理针对本次</w:t>
      </w:r>
      <w:r>
        <w:rPr>
          <w:rFonts w:hint="eastAsia" w:ascii="宋体" w:hAnsi="宋体" w:eastAsia="宋体" w:cs="宋体"/>
          <w:spacing w:val="4"/>
          <w:sz w:val="24"/>
          <w:szCs w:val="24"/>
          <w:highlight w:val="none"/>
          <w:u w:val="single"/>
        </w:rPr>
        <w:t xml:space="preserve">  </w:t>
      </w:r>
      <w:r>
        <w:rPr>
          <w:rFonts w:hint="eastAsia" w:ascii="宋体" w:hAnsi="宋体" w:cs="宋体"/>
          <w:spacing w:val="4"/>
          <w:sz w:val="24"/>
          <w:szCs w:val="24"/>
          <w:highlight w:val="none"/>
          <w:u w:val="single"/>
          <w:lang w:eastAsia="zh-CN"/>
        </w:rPr>
        <w:t>2026年度三桥街道精诚医院垃圾清运项目</w:t>
      </w:r>
      <w:r>
        <w:rPr>
          <w:rFonts w:hint="eastAsia" w:ascii="宋体" w:hAnsi="宋体" w:eastAsia="宋体" w:cs="宋体"/>
          <w:spacing w:val="4"/>
          <w:sz w:val="24"/>
          <w:szCs w:val="24"/>
          <w:highlight w:val="none"/>
          <w:u w:val="single"/>
        </w:rPr>
        <w:t>（项目编号：</w:t>
      </w:r>
      <w:r>
        <w:rPr>
          <w:rFonts w:hint="eastAsia" w:ascii="宋体" w:hAnsi="宋体" w:eastAsia="宋体" w:cs="宋体"/>
          <w:spacing w:val="4"/>
          <w:sz w:val="24"/>
          <w:szCs w:val="24"/>
          <w:highlight w:val="none"/>
          <w:u w:val="single"/>
          <w:lang w:eastAsia="zh-CN"/>
        </w:rPr>
        <w:t>JZZB-【2026】-25</w:t>
      </w:r>
      <w:r>
        <w:rPr>
          <w:rFonts w:hint="eastAsia" w:ascii="宋体" w:hAnsi="宋体" w:eastAsia="宋体" w:cs="宋体"/>
          <w:spacing w:val="4"/>
          <w:sz w:val="24"/>
          <w:szCs w:val="24"/>
          <w:highlight w:val="none"/>
          <w:u w:val="single"/>
        </w:rPr>
        <w:t>）</w:t>
      </w:r>
      <w:r>
        <w:rPr>
          <w:rFonts w:hint="eastAsia" w:ascii="宋体" w:hAnsi="宋体" w:eastAsia="宋体" w:cs="宋体"/>
          <w:spacing w:val="4"/>
          <w:sz w:val="24"/>
          <w:szCs w:val="24"/>
          <w:highlight w:val="none"/>
        </w:rPr>
        <w:t>投标、谈判、签约等具体工作，并签署全部有关的文件、协议及合同。</w:t>
      </w:r>
    </w:p>
    <w:p w14:paraId="60DFDD89">
      <w:pPr>
        <w:shd w:val="clear"/>
        <w:spacing w:line="360" w:lineRule="auto"/>
        <w:ind w:firstLine="496" w:firstLineChars="200"/>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我公司对</w:t>
      </w:r>
      <w:r>
        <w:rPr>
          <w:rFonts w:hint="eastAsia" w:ascii="宋体" w:hAnsi="宋体" w:eastAsia="宋体" w:cs="宋体"/>
          <w:sz w:val="24"/>
          <w:szCs w:val="24"/>
          <w:highlight w:val="none"/>
        </w:rPr>
        <w:t>被授权人</w:t>
      </w:r>
      <w:r>
        <w:rPr>
          <w:rFonts w:hint="eastAsia" w:ascii="宋体" w:hAnsi="宋体" w:eastAsia="宋体" w:cs="宋体"/>
          <w:spacing w:val="4"/>
          <w:sz w:val="24"/>
          <w:szCs w:val="24"/>
          <w:highlight w:val="none"/>
        </w:rPr>
        <w:t>的签名负全部责任。</w:t>
      </w:r>
    </w:p>
    <w:p w14:paraId="72D73318">
      <w:pPr>
        <w:shd w:val="clear"/>
        <w:spacing w:line="360" w:lineRule="auto"/>
        <w:ind w:right="204" w:rightChars="97"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本授权有效期与投标有效期一致。</w:t>
      </w:r>
    </w:p>
    <w:tbl>
      <w:tblPr>
        <w:tblStyle w:val="36"/>
        <w:tblW w:w="0" w:type="auto"/>
        <w:tblInd w:w="633" w:type="dxa"/>
        <w:tblLayout w:type="fixed"/>
        <w:tblCellMar>
          <w:top w:w="0" w:type="dxa"/>
          <w:left w:w="108" w:type="dxa"/>
          <w:bottom w:w="0" w:type="dxa"/>
          <w:right w:w="108" w:type="dxa"/>
        </w:tblCellMar>
      </w:tblPr>
      <w:tblGrid>
        <w:gridCol w:w="4200"/>
        <w:gridCol w:w="3990"/>
      </w:tblGrid>
      <w:tr w14:paraId="66227BC6">
        <w:tblPrEx>
          <w:tblCellMar>
            <w:top w:w="0" w:type="dxa"/>
            <w:left w:w="108" w:type="dxa"/>
            <w:bottom w:w="0" w:type="dxa"/>
            <w:right w:w="108" w:type="dxa"/>
          </w:tblCellMar>
        </w:tblPrEx>
        <w:trPr>
          <w:trHeight w:val="600" w:hRule="atLeast"/>
        </w:trPr>
        <w:tc>
          <w:tcPr>
            <w:tcW w:w="4200" w:type="dxa"/>
            <w:noWrap w:val="0"/>
            <w:vAlign w:val="top"/>
          </w:tcPr>
          <w:p w14:paraId="6A930A65">
            <w:pPr>
              <w:shd w:val="clear"/>
              <w:spacing w:line="360" w:lineRule="auto"/>
              <w:jc w:val="left"/>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pacing w:val="4"/>
                <w:sz w:val="24"/>
                <w:szCs w:val="24"/>
                <w:highlight w:val="none"/>
              </w:rPr>
              <w:t>（签字或盖章）：</w:t>
            </w:r>
          </w:p>
        </w:tc>
        <w:tc>
          <w:tcPr>
            <w:tcW w:w="3990" w:type="dxa"/>
            <w:noWrap w:val="0"/>
            <w:vAlign w:val="top"/>
          </w:tcPr>
          <w:p w14:paraId="072771FE">
            <w:pPr>
              <w:shd w:val="clear"/>
              <w:spacing w:line="360" w:lineRule="auto"/>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被授权人（签字或盖章）：</w:t>
            </w:r>
          </w:p>
        </w:tc>
      </w:tr>
      <w:tr w14:paraId="289FAF7B">
        <w:tblPrEx>
          <w:tblCellMar>
            <w:top w:w="0" w:type="dxa"/>
            <w:left w:w="108" w:type="dxa"/>
            <w:bottom w:w="0" w:type="dxa"/>
            <w:right w:w="108" w:type="dxa"/>
          </w:tblCellMar>
        </w:tblPrEx>
        <w:trPr>
          <w:trHeight w:val="600" w:hRule="atLeast"/>
        </w:trPr>
        <w:tc>
          <w:tcPr>
            <w:tcW w:w="4200" w:type="dxa"/>
            <w:noWrap w:val="0"/>
            <w:vAlign w:val="top"/>
          </w:tcPr>
          <w:p w14:paraId="212D09F3">
            <w:pPr>
              <w:shd w:val="clear"/>
              <w:spacing w:line="360" w:lineRule="auto"/>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职务：</w:t>
            </w:r>
          </w:p>
        </w:tc>
        <w:tc>
          <w:tcPr>
            <w:tcW w:w="3990" w:type="dxa"/>
            <w:noWrap w:val="0"/>
            <w:vAlign w:val="top"/>
          </w:tcPr>
          <w:p w14:paraId="1EDA55CC">
            <w:pPr>
              <w:shd w:val="clear"/>
              <w:spacing w:line="360" w:lineRule="auto"/>
              <w:jc w:val="left"/>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职务：</w:t>
            </w:r>
          </w:p>
        </w:tc>
      </w:tr>
    </w:tbl>
    <w:p w14:paraId="13AAAE75">
      <w:pPr>
        <w:shd w:val="clear"/>
        <w:spacing w:before="240" w:line="360" w:lineRule="auto"/>
        <w:ind w:firstLine="480" w:firstLineChars="20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zh-CN"/>
        </w:rPr>
        <w:t>附：法定代表人身份证复印件（正反面）及被授权人身份证复印件（正反面）</w:t>
      </w:r>
    </w:p>
    <w:p w14:paraId="6392DD34">
      <w:pPr>
        <w:shd w:val="clear"/>
        <w:spacing w:line="360" w:lineRule="auto"/>
        <w:ind w:left="424" w:leftChars="202" w:right="540" w:rightChars="257"/>
        <w:jc w:val="left"/>
        <w:rPr>
          <w:rFonts w:hint="eastAsia" w:ascii="宋体" w:hAnsi="宋体" w:eastAsia="宋体" w:cs="宋体"/>
          <w:sz w:val="24"/>
          <w:szCs w:val="24"/>
          <w:highlight w:val="none"/>
        </w:rPr>
      </w:pPr>
    </w:p>
    <w:p w14:paraId="23C254EC">
      <w:pPr>
        <w:shd w:val="clear"/>
        <w:spacing w:line="360" w:lineRule="auto"/>
        <w:ind w:left="424" w:leftChars="202" w:right="540" w:rightChars="257"/>
        <w:jc w:val="left"/>
        <w:rPr>
          <w:rFonts w:hint="eastAsia" w:ascii="宋体" w:hAnsi="宋体" w:eastAsia="宋体" w:cs="宋体"/>
          <w:sz w:val="24"/>
          <w:szCs w:val="24"/>
          <w:highlight w:val="none"/>
        </w:rPr>
      </w:pPr>
    </w:p>
    <w:p w14:paraId="418C42CD">
      <w:pPr>
        <w:shd w:val="clear"/>
        <w:spacing w:line="360" w:lineRule="auto"/>
        <w:ind w:left="424" w:leftChars="202" w:right="540" w:rightChars="257"/>
        <w:jc w:val="left"/>
        <w:rPr>
          <w:rFonts w:hint="eastAsia" w:ascii="宋体" w:hAnsi="宋体" w:eastAsia="宋体" w:cs="宋体"/>
          <w:sz w:val="24"/>
          <w:szCs w:val="24"/>
          <w:highlight w:val="none"/>
        </w:rPr>
      </w:pPr>
    </w:p>
    <w:p w14:paraId="7EC461F3">
      <w:pPr>
        <w:shd w:val="clear"/>
        <w:adjustRightInd w:val="0"/>
        <w:snapToGrid w:val="0"/>
        <w:spacing w:line="360" w:lineRule="auto"/>
        <w:ind w:right="420"/>
        <w:rPr>
          <w:rFonts w:hint="eastAsia" w:ascii="宋体" w:hAnsi="宋体" w:eastAsia="宋体" w:cs="宋体"/>
          <w:sz w:val="24"/>
          <w:szCs w:val="24"/>
          <w:highlight w:val="none"/>
        </w:rPr>
      </w:pPr>
    </w:p>
    <w:p w14:paraId="73AFD9B1">
      <w:pPr>
        <w:shd w:val="clea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投标人名称：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（加盖单位公章）</w:t>
      </w:r>
    </w:p>
    <w:p w14:paraId="48B6D818">
      <w:pPr>
        <w:shd w:val="clear"/>
        <w:adjustRightInd w:val="0"/>
        <w:snapToGrid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0DC6656A">
      <w:pPr>
        <w:shd w:val="clear"/>
        <w:spacing w:line="360" w:lineRule="auto"/>
        <w:ind w:firstLine="482" w:firstLineChars="200"/>
        <w:rPr>
          <w:rFonts w:hint="eastAsia" w:ascii="宋体" w:hAnsi="宋体" w:eastAsia="宋体" w:cs="宋体"/>
          <w:b/>
          <w:bCs/>
          <w:sz w:val="24"/>
          <w:szCs w:val="24"/>
          <w:highlight w:val="none"/>
          <w:lang w:val="zh-CN"/>
        </w:rPr>
      </w:pPr>
    </w:p>
    <w:p w14:paraId="61F10D3B">
      <w:pPr>
        <w:shd w:val="clear"/>
        <w:spacing w:line="360" w:lineRule="auto"/>
        <w:ind w:firstLine="482" w:firstLineChars="200"/>
        <w:jc w:val="left"/>
        <w:rPr>
          <w:rFonts w:hint="eastAsia" w:ascii="宋体" w:hAnsi="宋体" w:eastAsia="宋体" w:cs="宋体"/>
          <w:b/>
          <w:bCs/>
          <w:kern w:val="2"/>
          <w:sz w:val="24"/>
          <w:szCs w:val="24"/>
          <w:highlight w:val="none"/>
          <w:lang w:val="zh-CN" w:eastAsia="zh-CN" w:bidi="ar-SA"/>
        </w:rPr>
      </w:pPr>
    </w:p>
    <w:p w14:paraId="454AB478">
      <w:pPr>
        <w:pStyle w:val="2"/>
        <w:shd w:val="clear"/>
        <w:spacing w:line="360" w:lineRule="auto"/>
        <w:ind w:left="420" w:leftChars="200"/>
        <w:jc w:val="left"/>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zh-CN" w:eastAsia="zh-CN" w:bidi="ar-SA"/>
        </w:rPr>
        <w:t>说明：</w:t>
      </w:r>
      <w:r>
        <w:rPr>
          <w:rFonts w:hint="eastAsia" w:ascii="宋体" w:hAnsi="宋体" w:eastAsia="宋体" w:cs="宋体"/>
          <w:b/>
          <w:bCs/>
          <w:kern w:val="2"/>
          <w:sz w:val="24"/>
          <w:szCs w:val="24"/>
          <w:highlight w:val="none"/>
          <w:lang w:val="en-US" w:eastAsia="zh-CN" w:bidi="ar-SA"/>
        </w:rPr>
        <w:t>1.法定代表人直接投标时无需提供法定代表人授权书。</w:t>
      </w:r>
    </w:p>
    <w:p w14:paraId="7847CD69">
      <w:pPr>
        <w:shd w:val="clear"/>
        <w:ind w:firstLine="1205" w:firstLineChars="500"/>
        <w:jc w:val="left"/>
        <w:rPr>
          <w:rFonts w:hint="eastAsia"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2.附被授权人投标截止日前一年内已缴存的至少一个月的社会保障资金凭证。</w:t>
      </w:r>
    </w:p>
    <w:p w14:paraId="3CDE9E3D">
      <w:pPr>
        <w:pStyle w:val="2"/>
        <w:rPr>
          <w:rFonts w:hint="eastAsia"/>
          <w:highlight w:val="none"/>
          <w:lang w:val="en-US" w:eastAsia="zh-CN"/>
        </w:rPr>
        <w:sectPr>
          <w:pgSz w:w="11906" w:h="16838"/>
          <w:pgMar w:top="1440" w:right="1080" w:bottom="1440" w:left="1080" w:header="1134" w:footer="992" w:gutter="0"/>
          <w:pgBorders>
            <w:top w:val="none" w:sz="0" w:space="0"/>
            <w:left w:val="none" w:sz="0" w:space="0"/>
            <w:bottom w:val="none" w:sz="0" w:space="0"/>
            <w:right w:val="none" w:sz="0" w:space="0"/>
          </w:pgBorders>
          <w:pgNumType w:fmt="decimal"/>
          <w:cols w:space="720" w:num="1"/>
          <w:titlePg/>
          <w:docGrid w:type="lines" w:linePitch="333" w:charSpace="0"/>
        </w:sectPr>
      </w:pPr>
    </w:p>
    <w:p w14:paraId="62D40011">
      <w:pPr>
        <w:shd w:val="clear"/>
        <w:spacing w:line="480" w:lineRule="auto"/>
        <w:ind w:right="540" w:rightChars="257"/>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五、商务响应与说明</w:t>
      </w:r>
      <w:bookmarkEnd w:id="228"/>
      <w:bookmarkEnd w:id="229"/>
      <w:bookmarkEnd w:id="230"/>
      <w:bookmarkEnd w:id="231"/>
      <w:bookmarkEnd w:id="232"/>
    </w:p>
    <w:tbl>
      <w:tblPr>
        <w:tblStyle w:val="3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88"/>
        <w:gridCol w:w="2170"/>
        <w:gridCol w:w="2238"/>
        <w:gridCol w:w="2339"/>
        <w:gridCol w:w="1059"/>
      </w:tblGrid>
      <w:tr w14:paraId="4C03D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exact"/>
          <w:jc w:val="center"/>
        </w:trPr>
        <w:tc>
          <w:tcPr>
            <w:tcW w:w="562" w:type="pct"/>
            <w:tcBorders>
              <w:top w:val="single" w:color="000000" w:sz="4" w:space="0"/>
              <w:left w:val="single" w:color="000000" w:sz="4" w:space="0"/>
              <w:bottom w:val="single" w:color="000000" w:sz="4" w:space="0"/>
              <w:right w:val="single" w:color="000000" w:sz="4" w:space="0"/>
            </w:tcBorders>
            <w:vAlign w:val="center"/>
          </w:tcPr>
          <w:p w14:paraId="02050B54">
            <w:pPr>
              <w:pStyle w:val="123"/>
              <w:widowControl w:val="0"/>
              <w:spacing w:before="0" w:after="0"/>
              <w:jc w:val="center"/>
              <w:rPr>
                <w:rStyle w:val="124"/>
                <w:rFonts w:hint="eastAsia" w:ascii="宋体" w:hAnsi="宋体" w:eastAsia="宋体" w:cs="宋体"/>
                <w:color w:val="auto"/>
                <w:sz w:val="21"/>
                <w:szCs w:val="21"/>
                <w:highlight w:val="none"/>
              </w:rPr>
            </w:pPr>
            <w:r>
              <w:rPr>
                <w:rStyle w:val="124"/>
                <w:rFonts w:hint="eastAsia" w:ascii="宋体" w:hAnsi="宋体" w:eastAsia="宋体" w:cs="宋体"/>
                <w:color w:val="auto"/>
                <w:sz w:val="21"/>
                <w:szCs w:val="21"/>
                <w:highlight w:val="none"/>
              </w:rPr>
              <w:t>序号</w:t>
            </w:r>
          </w:p>
        </w:tc>
        <w:tc>
          <w:tcPr>
            <w:tcW w:w="1233" w:type="pct"/>
            <w:tcBorders>
              <w:top w:val="single" w:color="000000" w:sz="4" w:space="0"/>
              <w:left w:val="single" w:color="000000" w:sz="4" w:space="0"/>
              <w:bottom w:val="single" w:color="000000" w:sz="4" w:space="0"/>
              <w:right w:val="single" w:color="000000" w:sz="4" w:space="0"/>
            </w:tcBorders>
            <w:vAlign w:val="center"/>
          </w:tcPr>
          <w:p w14:paraId="2BCDD475">
            <w:pPr>
              <w:pStyle w:val="123"/>
              <w:widowControl w:val="0"/>
              <w:spacing w:before="0" w:after="0"/>
              <w:jc w:val="center"/>
              <w:rPr>
                <w:rStyle w:val="124"/>
                <w:rFonts w:hint="eastAsia" w:ascii="宋体" w:hAnsi="宋体" w:eastAsia="宋体" w:cs="宋体"/>
                <w:color w:val="auto"/>
                <w:sz w:val="21"/>
                <w:szCs w:val="21"/>
                <w:highlight w:val="none"/>
              </w:rPr>
            </w:pPr>
            <w:r>
              <w:rPr>
                <w:rStyle w:val="124"/>
                <w:rFonts w:hint="eastAsia" w:ascii="宋体" w:hAnsi="宋体" w:eastAsia="宋体" w:cs="宋体"/>
                <w:color w:val="auto"/>
                <w:sz w:val="21"/>
                <w:szCs w:val="21"/>
                <w:highlight w:val="none"/>
              </w:rPr>
              <w:t>招标文件要求</w:t>
            </w:r>
          </w:p>
        </w:tc>
        <w:tc>
          <w:tcPr>
            <w:tcW w:w="1272" w:type="pct"/>
            <w:tcBorders>
              <w:top w:val="single" w:color="000000" w:sz="4" w:space="0"/>
              <w:left w:val="single" w:color="000000" w:sz="4" w:space="0"/>
              <w:bottom w:val="single" w:color="000000" w:sz="4" w:space="0"/>
              <w:right w:val="single" w:color="000000" w:sz="4" w:space="0"/>
            </w:tcBorders>
            <w:vAlign w:val="center"/>
          </w:tcPr>
          <w:p w14:paraId="54BFDECC">
            <w:pPr>
              <w:pStyle w:val="123"/>
              <w:widowControl w:val="0"/>
              <w:spacing w:before="0" w:after="0"/>
              <w:jc w:val="center"/>
              <w:rPr>
                <w:rStyle w:val="124"/>
                <w:rFonts w:hint="eastAsia" w:ascii="宋体" w:hAnsi="宋体" w:eastAsia="宋体" w:cs="宋体"/>
                <w:color w:val="auto"/>
                <w:sz w:val="21"/>
                <w:szCs w:val="21"/>
                <w:highlight w:val="none"/>
              </w:rPr>
            </w:pPr>
            <w:r>
              <w:rPr>
                <w:rStyle w:val="124"/>
                <w:rFonts w:hint="eastAsia" w:ascii="宋体" w:hAnsi="宋体" w:eastAsia="宋体" w:cs="宋体"/>
                <w:color w:val="auto"/>
                <w:sz w:val="21"/>
                <w:szCs w:val="21"/>
                <w:highlight w:val="none"/>
              </w:rPr>
              <w:t>投标文件响应条款</w:t>
            </w:r>
          </w:p>
        </w:tc>
        <w:tc>
          <w:tcPr>
            <w:tcW w:w="1329" w:type="pct"/>
            <w:tcBorders>
              <w:top w:val="single" w:color="000000" w:sz="4" w:space="0"/>
              <w:left w:val="single" w:color="000000" w:sz="4" w:space="0"/>
              <w:bottom w:val="single" w:color="000000" w:sz="4" w:space="0"/>
              <w:right w:val="single" w:color="000000" w:sz="4" w:space="0"/>
            </w:tcBorders>
            <w:vAlign w:val="center"/>
          </w:tcPr>
          <w:p w14:paraId="02EFEFD2">
            <w:pPr>
              <w:pStyle w:val="123"/>
              <w:widowControl w:val="0"/>
              <w:spacing w:before="0" w:after="0"/>
              <w:jc w:val="center"/>
              <w:rPr>
                <w:rStyle w:val="124"/>
                <w:rFonts w:hint="eastAsia" w:ascii="宋体" w:hAnsi="宋体" w:eastAsia="宋体" w:cs="宋体"/>
                <w:color w:val="auto"/>
                <w:sz w:val="21"/>
                <w:szCs w:val="21"/>
                <w:highlight w:val="none"/>
              </w:rPr>
            </w:pPr>
            <w:r>
              <w:rPr>
                <w:rStyle w:val="124"/>
                <w:rFonts w:hint="eastAsia" w:ascii="宋体" w:hAnsi="宋体" w:eastAsia="宋体" w:cs="宋体"/>
                <w:color w:val="auto"/>
                <w:sz w:val="21"/>
                <w:szCs w:val="21"/>
                <w:highlight w:val="none"/>
              </w:rPr>
              <w:t>偏离程度</w:t>
            </w:r>
          </w:p>
        </w:tc>
        <w:tc>
          <w:tcPr>
            <w:tcW w:w="602" w:type="pct"/>
            <w:tcBorders>
              <w:top w:val="single" w:color="000000" w:sz="4" w:space="0"/>
              <w:left w:val="single" w:color="000000" w:sz="4" w:space="0"/>
              <w:bottom w:val="single" w:color="000000" w:sz="4" w:space="0"/>
              <w:right w:val="single" w:color="000000" w:sz="4" w:space="0"/>
            </w:tcBorders>
            <w:vAlign w:val="center"/>
          </w:tcPr>
          <w:p w14:paraId="750AC387">
            <w:pPr>
              <w:pStyle w:val="123"/>
              <w:widowControl w:val="0"/>
              <w:spacing w:before="0" w:after="0"/>
              <w:jc w:val="center"/>
              <w:rPr>
                <w:rStyle w:val="124"/>
                <w:rFonts w:hint="eastAsia" w:ascii="宋体" w:hAnsi="宋体" w:eastAsia="宋体" w:cs="宋体"/>
                <w:color w:val="auto"/>
                <w:sz w:val="21"/>
                <w:szCs w:val="21"/>
                <w:highlight w:val="none"/>
              </w:rPr>
            </w:pPr>
            <w:r>
              <w:rPr>
                <w:rStyle w:val="124"/>
                <w:rFonts w:hint="eastAsia" w:ascii="宋体" w:hAnsi="宋体" w:eastAsia="宋体" w:cs="宋体"/>
                <w:color w:val="auto"/>
                <w:sz w:val="21"/>
                <w:szCs w:val="21"/>
                <w:highlight w:val="none"/>
              </w:rPr>
              <w:t>说明</w:t>
            </w:r>
          </w:p>
        </w:tc>
      </w:tr>
      <w:tr w14:paraId="01FD8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exact"/>
          <w:jc w:val="center"/>
        </w:trPr>
        <w:tc>
          <w:tcPr>
            <w:tcW w:w="562" w:type="pct"/>
            <w:tcBorders>
              <w:top w:val="single" w:color="000000" w:sz="4" w:space="0"/>
              <w:left w:val="single" w:color="000000" w:sz="4" w:space="0"/>
              <w:bottom w:val="single" w:color="000000" w:sz="4" w:space="0"/>
              <w:right w:val="single" w:color="000000" w:sz="4" w:space="0"/>
            </w:tcBorders>
            <w:vAlign w:val="center"/>
          </w:tcPr>
          <w:p w14:paraId="37C6CC97">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233" w:type="pct"/>
            <w:tcBorders>
              <w:top w:val="single" w:color="000000" w:sz="4" w:space="0"/>
              <w:left w:val="single" w:color="000000" w:sz="4" w:space="0"/>
              <w:bottom w:val="single" w:color="000000" w:sz="4" w:space="0"/>
              <w:right w:val="single" w:color="000000" w:sz="4" w:space="0"/>
            </w:tcBorders>
            <w:vAlign w:val="center"/>
          </w:tcPr>
          <w:p w14:paraId="4C2B7BF2">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272" w:type="pct"/>
            <w:tcBorders>
              <w:top w:val="single" w:color="000000" w:sz="4" w:space="0"/>
              <w:left w:val="single" w:color="000000" w:sz="4" w:space="0"/>
              <w:bottom w:val="single" w:color="000000" w:sz="4" w:space="0"/>
              <w:right w:val="single" w:color="000000" w:sz="4" w:space="0"/>
            </w:tcBorders>
            <w:vAlign w:val="center"/>
          </w:tcPr>
          <w:p w14:paraId="44D05DD0">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329" w:type="pct"/>
            <w:tcBorders>
              <w:top w:val="single" w:color="000000" w:sz="4" w:space="0"/>
              <w:left w:val="single" w:color="000000" w:sz="4" w:space="0"/>
              <w:bottom w:val="single" w:color="000000" w:sz="4" w:space="0"/>
              <w:right w:val="single" w:color="000000" w:sz="4" w:space="0"/>
            </w:tcBorders>
            <w:vAlign w:val="center"/>
          </w:tcPr>
          <w:p w14:paraId="3AC6B810">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602" w:type="pct"/>
            <w:tcBorders>
              <w:top w:val="single" w:color="000000" w:sz="4" w:space="0"/>
              <w:left w:val="single" w:color="000000" w:sz="4" w:space="0"/>
              <w:bottom w:val="single" w:color="000000" w:sz="4" w:space="0"/>
              <w:right w:val="single" w:color="000000" w:sz="4" w:space="0"/>
            </w:tcBorders>
            <w:vAlign w:val="center"/>
          </w:tcPr>
          <w:p w14:paraId="6AD205A1">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r>
      <w:tr w14:paraId="47FDC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exact"/>
          <w:jc w:val="center"/>
        </w:trPr>
        <w:tc>
          <w:tcPr>
            <w:tcW w:w="562" w:type="pct"/>
            <w:tcBorders>
              <w:top w:val="single" w:color="000000" w:sz="4" w:space="0"/>
              <w:left w:val="single" w:color="000000" w:sz="4" w:space="0"/>
              <w:bottom w:val="single" w:color="000000" w:sz="4" w:space="0"/>
              <w:right w:val="single" w:color="000000" w:sz="4" w:space="0"/>
            </w:tcBorders>
            <w:vAlign w:val="center"/>
          </w:tcPr>
          <w:p w14:paraId="1DA71A18">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233" w:type="pct"/>
            <w:tcBorders>
              <w:top w:val="single" w:color="000000" w:sz="4" w:space="0"/>
              <w:left w:val="single" w:color="000000" w:sz="4" w:space="0"/>
              <w:bottom w:val="single" w:color="000000" w:sz="4" w:space="0"/>
              <w:right w:val="single" w:color="000000" w:sz="4" w:space="0"/>
            </w:tcBorders>
            <w:vAlign w:val="center"/>
          </w:tcPr>
          <w:p w14:paraId="3519F719">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272" w:type="pct"/>
            <w:tcBorders>
              <w:top w:val="single" w:color="000000" w:sz="4" w:space="0"/>
              <w:left w:val="single" w:color="000000" w:sz="4" w:space="0"/>
              <w:bottom w:val="single" w:color="000000" w:sz="4" w:space="0"/>
              <w:right w:val="single" w:color="000000" w:sz="4" w:space="0"/>
            </w:tcBorders>
            <w:vAlign w:val="center"/>
          </w:tcPr>
          <w:p w14:paraId="47E037B3">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329" w:type="pct"/>
            <w:tcBorders>
              <w:top w:val="single" w:color="000000" w:sz="4" w:space="0"/>
              <w:left w:val="single" w:color="000000" w:sz="4" w:space="0"/>
              <w:bottom w:val="single" w:color="000000" w:sz="4" w:space="0"/>
              <w:right w:val="single" w:color="000000" w:sz="4" w:space="0"/>
            </w:tcBorders>
            <w:vAlign w:val="center"/>
          </w:tcPr>
          <w:p w14:paraId="52F2570C">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602" w:type="pct"/>
            <w:tcBorders>
              <w:top w:val="single" w:color="000000" w:sz="4" w:space="0"/>
              <w:left w:val="single" w:color="000000" w:sz="4" w:space="0"/>
              <w:bottom w:val="single" w:color="000000" w:sz="4" w:space="0"/>
              <w:right w:val="single" w:color="000000" w:sz="4" w:space="0"/>
            </w:tcBorders>
            <w:vAlign w:val="center"/>
          </w:tcPr>
          <w:p w14:paraId="6B7989D9">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r>
      <w:tr w14:paraId="064C5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exact"/>
          <w:jc w:val="center"/>
        </w:trPr>
        <w:tc>
          <w:tcPr>
            <w:tcW w:w="562" w:type="pct"/>
            <w:tcBorders>
              <w:top w:val="single" w:color="000000" w:sz="4" w:space="0"/>
              <w:left w:val="single" w:color="000000" w:sz="4" w:space="0"/>
              <w:bottom w:val="single" w:color="000000" w:sz="4" w:space="0"/>
              <w:right w:val="single" w:color="000000" w:sz="4" w:space="0"/>
            </w:tcBorders>
            <w:vAlign w:val="center"/>
          </w:tcPr>
          <w:p w14:paraId="2A9A0B75">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233" w:type="pct"/>
            <w:tcBorders>
              <w:top w:val="single" w:color="000000" w:sz="4" w:space="0"/>
              <w:left w:val="single" w:color="000000" w:sz="4" w:space="0"/>
              <w:bottom w:val="single" w:color="000000" w:sz="4" w:space="0"/>
              <w:right w:val="single" w:color="000000" w:sz="4" w:space="0"/>
            </w:tcBorders>
            <w:vAlign w:val="center"/>
          </w:tcPr>
          <w:p w14:paraId="2AF2FB77">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272" w:type="pct"/>
            <w:tcBorders>
              <w:top w:val="single" w:color="000000" w:sz="4" w:space="0"/>
              <w:left w:val="single" w:color="000000" w:sz="4" w:space="0"/>
              <w:bottom w:val="single" w:color="000000" w:sz="4" w:space="0"/>
              <w:right w:val="single" w:color="000000" w:sz="4" w:space="0"/>
            </w:tcBorders>
            <w:vAlign w:val="center"/>
          </w:tcPr>
          <w:p w14:paraId="51662464">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329" w:type="pct"/>
            <w:tcBorders>
              <w:top w:val="single" w:color="000000" w:sz="4" w:space="0"/>
              <w:left w:val="single" w:color="000000" w:sz="4" w:space="0"/>
              <w:bottom w:val="single" w:color="000000" w:sz="4" w:space="0"/>
              <w:right w:val="single" w:color="000000" w:sz="4" w:space="0"/>
            </w:tcBorders>
            <w:vAlign w:val="center"/>
          </w:tcPr>
          <w:p w14:paraId="42CE92BF">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602" w:type="pct"/>
            <w:tcBorders>
              <w:top w:val="single" w:color="000000" w:sz="4" w:space="0"/>
              <w:left w:val="single" w:color="000000" w:sz="4" w:space="0"/>
              <w:bottom w:val="single" w:color="000000" w:sz="4" w:space="0"/>
              <w:right w:val="single" w:color="000000" w:sz="4" w:space="0"/>
            </w:tcBorders>
            <w:vAlign w:val="center"/>
          </w:tcPr>
          <w:p w14:paraId="755ACA9A">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r>
      <w:tr w14:paraId="122F8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exact"/>
          <w:jc w:val="center"/>
        </w:trPr>
        <w:tc>
          <w:tcPr>
            <w:tcW w:w="562" w:type="pct"/>
            <w:tcBorders>
              <w:top w:val="single" w:color="000000" w:sz="4" w:space="0"/>
              <w:left w:val="single" w:color="000000" w:sz="4" w:space="0"/>
              <w:bottom w:val="single" w:color="000000" w:sz="4" w:space="0"/>
              <w:right w:val="single" w:color="000000" w:sz="4" w:space="0"/>
            </w:tcBorders>
            <w:vAlign w:val="center"/>
          </w:tcPr>
          <w:p w14:paraId="4D33AEF6">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233" w:type="pct"/>
            <w:tcBorders>
              <w:top w:val="single" w:color="000000" w:sz="4" w:space="0"/>
              <w:left w:val="single" w:color="000000" w:sz="4" w:space="0"/>
              <w:bottom w:val="single" w:color="000000" w:sz="4" w:space="0"/>
              <w:right w:val="single" w:color="000000" w:sz="4" w:space="0"/>
            </w:tcBorders>
            <w:vAlign w:val="center"/>
          </w:tcPr>
          <w:p w14:paraId="51E9BF86">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272" w:type="pct"/>
            <w:tcBorders>
              <w:top w:val="single" w:color="000000" w:sz="4" w:space="0"/>
              <w:left w:val="single" w:color="000000" w:sz="4" w:space="0"/>
              <w:bottom w:val="single" w:color="000000" w:sz="4" w:space="0"/>
              <w:right w:val="single" w:color="000000" w:sz="4" w:space="0"/>
            </w:tcBorders>
            <w:vAlign w:val="center"/>
          </w:tcPr>
          <w:p w14:paraId="5FD2820E">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329" w:type="pct"/>
            <w:tcBorders>
              <w:top w:val="single" w:color="000000" w:sz="4" w:space="0"/>
              <w:left w:val="single" w:color="000000" w:sz="4" w:space="0"/>
              <w:bottom w:val="single" w:color="000000" w:sz="4" w:space="0"/>
              <w:right w:val="single" w:color="000000" w:sz="4" w:space="0"/>
            </w:tcBorders>
            <w:vAlign w:val="center"/>
          </w:tcPr>
          <w:p w14:paraId="361FEE2A">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602" w:type="pct"/>
            <w:tcBorders>
              <w:top w:val="single" w:color="000000" w:sz="4" w:space="0"/>
              <w:left w:val="single" w:color="000000" w:sz="4" w:space="0"/>
              <w:bottom w:val="single" w:color="000000" w:sz="4" w:space="0"/>
              <w:right w:val="single" w:color="000000" w:sz="4" w:space="0"/>
            </w:tcBorders>
            <w:vAlign w:val="center"/>
          </w:tcPr>
          <w:p w14:paraId="176EEB82">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r>
      <w:tr w14:paraId="440B6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exact"/>
          <w:jc w:val="center"/>
        </w:trPr>
        <w:tc>
          <w:tcPr>
            <w:tcW w:w="562" w:type="pct"/>
            <w:tcBorders>
              <w:top w:val="single" w:color="000000" w:sz="4" w:space="0"/>
              <w:left w:val="single" w:color="000000" w:sz="4" w:space="0"/>
              <w:bottom w:val="single" w:color="000000" w:sz="4" w:space="0"/>
              <w:right w:val="single" w:color="000000" w:sz="4" w:space="0"/>
            </w:tcBorders>
            <w:vAlign w:val="center"/>
          </w:tcPr>
          <w:p w14:paraId="2B8F3041">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233" w:type="pct"/>
            <w:tcBorders>
              <w:top w:val="single" w:color="000000" w:sz="4" w:space="0"/>
              <w:left w:val="single" w:color="000000" w:sz="4" w:space="0"/>
              <w:bottom w:val="single" w:color="000000" w:sz="4" w:space="0"/>
              <w:right w:val="single" w:color="000000" w:sz="4" w:space="0"/>
            </w:tcBorders>
            <w:vAlign w:val="center"/>
          </w:tcPr>
          <w:p w14:paraId="4BA1C855">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272" w:type="pct"/>
            <w:tcBorders>
              <w:top w:val="single" w:color="000000" w:sz="4" w:space="0"/>
              <w:left w:val="single" w:color="000000" w:sz="4" w:space="0"/>
              <w:bottom w:val="single" w:color="000000" w:sz="4" w:space="0"/>
              <w:right w:val="single" w:color="000000" w:sz="4" w:space="0"/>
            </w:tcBorders>
            <w:vAlign w:val="center"/>
          </w:tcPr>
          <w:p w14:paraId="5E7F11A7">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329" w:type="pct"/>
            <w:tcBorders>
              <w:top w:val="single" w:color="000000" w:sz="4" w:space="0"/>
              <w:left w:val="single" w:color="000000" w:sz="4" w:space="0"/>
              <w:bottom w:val="single" w:color="000000" w:sz="4" w:space="0"/>
              <w:right w:val="single" w:color="000000" w:sz="4" w:space="0"/>
            </w:tcBorders>
            <w:vAlign w:val="center"/>
          </w:tcPr>
          <w:p w14:paraId="52625F7F">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602" w:type="pct"/>
            <w:tcBorders>
              <w:top w:val="single" w:color="000000" w:sz="4" w:space="0"/>
              <w:left w:val="single" w:color="000000" w:sz="4" w:space="0"/>
              <w:bottom w:val="single" w:color="000000" w:sz="4" w:space="0"/>
              <w:right w:val="single" w:color="000000" w:sz="4" w:space="0"/>
            </w:tcBorders>
            <w:vAlign w:val="center"/>
          </w:tcPr>
          <w:p w14:paraId="0DA8964D">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r>
      <w:tr w14:paraId="329610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exact"/>
          <w:jc w:val="center"/>
        </w:trPr>
        <w:tc>
          <w:tcPr>
            <w:tcW w:w="562" w:type="pct"/>
            <w:tcBorders>
              <w:top w:val="single" w:color="000000" w:sz="4" w:space="0"/>
              <w:left w:val="single" w:color="000000" w:sz="4" w:space="0"/>
              <w:bottom w:val="single" w:color="000000" w:sz="4" w:space="0"/>
              <w:right w:val="single" w:color="000000" w:sz="4" w:space="0"/>
            </w:tcBorders>
            <w:vAlign w:val="center"/>
          </w:tcPr>
          <w:p w14:paraId="567E35E1">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233" w:type="pct"/>
            <w:tcBorders>
              <w:top w:val="single" w:color="000000" w:sz="4" w:space="0"/>
              <w:left w:val="single" w:color="000000" w:sz="4" w:space="0"/>
              <w:bottom w:val="single" w:color="000000" w:sz="4" w:space="0"/>
              <w:right w:val="single" w:color="000000" w:sz="4" w:space="0"/>
            </w:tcBorders>
            <w:vAlign w:val="center"/>
          </w:tcPr>
          <w:p w14:paraId="2844C739">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272" w:type="pct"/>
            <w:tcBorders>
              <w:top w:val="single" w:color="000000" w:sz="4" w:space="0"/>
              <w:left w:val="single" w:color="000000" w:sz="4" w:space="0"/>
              <w:bottom w:val="single" w:color="000000" w:sz="4" w:space="0"/>
              <w:right w:val="single" w:color="000000" w:sz="4" w:space="0"/>
            </w:tcBorders>
            <w:vAlign w:val="center"/>
          </w:tcPr>
          <w:p w14:paraId="795EADBF">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329" w:type="pct"/>
            <w:tcBorders>
              <w:top w:val="single" w:color="000000" w:sz="4" w:space="0"/>
              <w:left w:val="single" w:color="000000" w:sz="4" w:space="0"/>
              <w:bottom w:val="single" w:color="000000" w:sz="4" w:space="0"/>
              <w:right w:val="single" w:color="000000" w:sz="4" w:space="0"/>
            </w:tcBorders>
            <w:vAlign w:val="center"/>
          </w:tcPr>
          <w:p w14:paraId="2A71E343">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602" w:type="pct"/>
            <w:tcBorders>
              <w:top w:val="single" w:color="000000" w:sz="4" w:space="0"/>
              <w:left w:val="single" w:color="000000" w:sz="4" w:space="0"/>
              <w:bottom w:val="single" w:color="000000" w:sz="4" w:space="0"/>
              <w:right w:val="single" w:color="000000" w:sz="4" w:space="0"/>
            </w:tcBorders>
            <w:vAlign w:val="center"/>
          </w:tcPr>
          <w:p w14:paraId="05FE38FF">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r>
      <w:tr w14:paraId="1BA99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exact"/>
          <w:jc w:val="center"/>
        </w:trPr>
        <w:tc>
          <w:tcPr>
            <w:tcW w:w="562" w:type="pct"/>
            <w:tcBorders>
              <w:top w:val="single" w:color="000000" w:sz="4" w:space="0"/>
              <w:left w:val="single" w:color="000000" w:sz="4" w:space="0"/>
              <w:bottom w:val="single" w:color="000000" w:sz="4" w:space="0"/>
              <w:right w:val="single" w:color="000000" w:sz="4" w:space="0"/>
            </w:tcBorders>
            <w:vAlign w:val="center"/>
          </w:tcPr>
          <w:p w14:paraId="6FF7F3B8">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233" w:type="pct"/>
            <w:tcBorders>
              <w:top w:val="single" w:color="000000" w:sz="4" w:space="0"/>
              <w:left w:val="single" w:color="000000" w:sz="4" w:space="0"/>
              <w:bottom w:val="single" w:color="000000" w:sz="4" w:space="0"/>
              <w:right w:val="single" w:color="000000" w:sz="4" w:space="0"/>
            </w:tcBorders>
            <w:vAlign w:val="center"/>
          </w:tcPr>
          <w:p w14:paraId="5C8DEAB8">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272" w:type="pct"/>
            <w:tcBorders>
              <w:top w:val="single" w:color="000000" w:sz="4" w:space="0"/>
              <w:left w:val="single" w:color="000000" w:sz="4" w:space="0"/>
              <w:bottom w:val="single" w:color="000000" w:sz="4" w:space="0"/>
              <w:right w:val="single" w:color="000000" w:sz="4" w:space="0"/>
            </w:tcBorders>
            <w:vAlign w:val="center"/>
          </w:tcPr>
          <w:p w14:paraId="325F055E">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1329" w:type="pct"/>
            <w:tcBorders>
              <w:top w:val="single" w:color="000000" w:sz="4" w:space="0"/>
              <w:left w:val="single" w:color="000000" w:sz="4" w:space="0"/>
              <w:bottom w:val="single" w:color="000000" w:sz="4" w:space="0"/>
              <w:right w:val="single" w:color="000000" w:sz="4" w:space="0"/>
            </w:tcBorders>
            <w:vAlign w:val="center"/>
          </w:tcPr>
          <w:p w14:paraId="17E8E42F">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c>
          <w:tcPr>
            <w:tcW w:w="602" w:type="pct"/>
            <w:tcBorders>
              <w:top w:val="single" w:color="000000" w:sz="4" w:space="0"/>
              <w:left w:val="single" w:color="000000" w:sz="4" w:space="0"/>
              <w:bottom w:val="single" w:color="000000" w:sz="4" w:space="0"/>
              <w:right w:val="single" w:color="000000" w:sz="4" w:space="0"/>
            </w:tcBorders>
            <w:vAlign w:val="center"/>
          </w:tcPr>
          <w:p w14:paraId="59643CE9">
            <w:pPr>
              <w:pStyle w:val="123"/>
              <w:widowControl w:val="0"/>
              <w:spacing w:before="0" w:after="0"/>
              <w:ind w:firstLine="420" w:firstLineChars="200"/>
              <w:jc w:val="center"/>
              <w:rPr>
                <w:rStyle w:val="124"/>
                <w:rFonts w:ascii="仿宋" w:hAnsi="仿宋" w:eastAsia="仿宋" w:cs="仿宋"/>
                <w:color w:val="auto"/>
                <w:sz w:val="21"/>
                <w:szCs w:val="21"/>
                <w:highlight w:val="none"/>
              </w:rPr>
            </w:pPr>
          </w:p>
        </w:tc>
      </w:tr>
    </w:tbl>
    <w:p w14:paraId="4D9F4150">
      <w:pPr>
        <w:shd w:val="clear"/>
        <w:spacing w:after="120" w:line="44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注：</w:t>
      </w:r>
    </w:p>
    <w:p w14:paraId="0EFBA473">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1、投标人</w:t>
      </w:r>
      <w:r>
        <w:rPr>
          <w:rFonts w:hint="eastAsia" w:ascii="宋体" w:hAnsi="宋体" w:eastAsia="宋体" w:cs="宋体"/>
          <w:sz w:val="24"/>
          <w:szCs w:val="24"/>
          <w:highlight w:val="none"/>
        </w:rPr>
        <w:t>按照招标文件的商务要求编制商务响应与说明</w:t>
      </w:r>
      <w:r>
        <w:rPr>
          <w:rFonts w:hint="eastAsia" w:ascii="宋体" w:hAnsi="宋体" w:eastAsia="宋体" w:cs="宋体"/>
          <w:sz w:val="24"/>
          <w:szCs w:val="24"/>
          <w:highlight w:val="none"/>
          <w:lang w:eastAsia="zh-CN"/>
        </w:rPr>
        <w:t>，</w:t>
      </w:r>
      <w:r>
        <w:rPr>
          <w:rFonts w:hint="eastAsia" w:ascii="宋体" w:hAnsi="宋体" w:eastAsia="宋体" w:cs="宋体"/>
          <w:b/>
          <w:bCs/>
          <w:sz w:val="24"/>
          <w:szCs w:val="24"/>
          <w:highlight w:val="none"/>
          <w:lang w:eastAsia="zh-CN"/>
        </w:rPr>
        <w:t>内容至少应包括如下：</w:t>
      </w:r>
    </w:p>
    <w:p w14:paraId="15F96091">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投标报价所包含的全部内容；</w:t>
      </w:r>
    </w:p>
    <w:p w14:paraId="43011C7B">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对投标工期、地点、验收、结算方式、合同条款等投标响应；</w:t>
      </w:r>
    </w:p>
    <w:p w14:paraId="343AD645">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招标文件中要求的其它内容。</w:t>
      </w:r>
    </w:p>
    <w:p w14:paraId="03F17E7C">
      <w:pPr>
        <w:shd w:val="clear"/>
        <w:spacing w:line="360" w:lineRule="auto"/>
        <w:ind w:firstLine="482" w:firstLineChars="200"/>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2、本表只填写投标文件中与招标文件有偏离（包括正偏离和负偏离）的内容，投标文件中商务响应与招标文件要求完全一致的，不用在此表中列出，但必须提交空白表。</w:t>
      </w:r>
    </w:p>
    <w:p w14:paraId="3A216346">
      <w:pPr>
        <w:shd w:val="clea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3、投标人必须据实填写，不得虚假响应，否则将取消其投标或中标资格，并按有关规定进行处罚。</w:t>
      </w:r>
    </w:p>
    <w:p w14:paraId="5D3875F7">
      <w:pPr>
        <w:pStyle w:val="2"/>
        <w:jc w:val="both"/>
        <w:rPr>
          <w:rFonts w:hint="eastAsia"/>
          <w:highlight w:val="none"/>
          <w:lang w:val="en-US" w:eastAsia="zh-CN"/>
        </w:rPr>
      </w:pPr>
    </w:p>
    <w:p w14:paraId="07C41DC8">
      <w:pPr>
        <w:shd w:val="clear"/>
        <w:spacing w:line="500" w:lineRule="exact"/>
        <w:ind w:firstLine="2400" w:firstLineChars="10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（盖单位公章）</w:t>
      </w:r>
    </w:p>
    <w:p w14:paraId="31AB4067">
      <w:pPr>
        <w:shd w:val="clear"/>
        <w:spacing w:line="500" w:lineRule="exact"/>
        <w:ind w:firstLine="2400" w:firstLineChars="100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法定代表人或被授权人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（签字或盖章）</w:t>
      </w:r>
    </w:p>
    <w:p w14:paraId="67AD6EAE">
      <w:pPr>
        <w:shd w:val="clear"/>
        <w:spacing w:line="408" w:lineRule="auto"/>
        <w:ind w:left="525" w:leftChars="250" w:firstLine="1920" w:firstLineChars="800"/>
        <w:rPr>
          <w:rFonts w:hint="eastAsia" w:ascii="宋体" w:hAnsi="宋体" w:eastAsia="宋体" w:cs="宋体"/>
          <w:sz w:val="24"/>
          <w:szCs w:val="24"/>
          <w:highlight w:val="none"/>
        </w:rPr>
      </w:pPr>
      <w:r>
        <w:rPr>
          <w:rFonts w:hint="eastAsia" w:ascii="宋体" w:hAnsi="宋体" w:eastAsia="宋体" w:cs="宋体"/>
          <w:sz w:val="24"/>
          <w:szCs w:val="24"/>
          <w:highlight w:val="none"/>
        </w:rPr>
        <w:t>日      期：      年   月    日</w:t>
      </w:r>
    </w:p>
    <w:p w14:paraId="138B604A">
      <w:pPr>
        <w:shd w:val="clear"/>
        <w:spacing w:line="408" w:lineRule="auto"/>
        <w:ind w:left="525" w:leftChars="250"/>
        <w:rPr>
          <w:rFonts w:hint="eastAsia" w:ascii="宋体" w:hAnsi="宋体" w:eastAsia="宋体" w:cs="宋体"/>
          <w:sz w:val="24"/>
          <w:szCs w:val="24"/>
          <w:highlight w:val="none"/>
        </w:rPr>
      </w:pPr>
    </w:p>
    <w:p w14:paraId="4E8C0DAE">
      <w:pPr>
        <w:keepLines/>
        <w:pageBreakBefore/>
        <w:shd w:val="clear"/>
        <w:jc w:val="center"/>
        <w:outlineLvl w:val="1"/>
        <w:rPr>
          <w:rFonts w:hint="eastAsia" w:ascii="宋体" w:hAnsi="宋体" w:eastAsia="宋体" w:cs="宋体"/>
          <w:b/>
          <w:bCs/>
          <w:sz w:val="32"/>
          <w:szCs w:val="32"/>
          <w:highlight w:val="none"/>
        </w:rPr>
      </w:pPr>
      <w:bookmarkStart w:id="237" w:name="_Toc25310"/>
      <w:bookmarkStart w:id="238" w:name="_Toc15320"/>
      <w:r>
        <w:rPr>
          <w:rFonts w:hint="eastAsia" w:ascii="宋体" w:hAnsi="宋体" w:eastAsia="宋体" w:cs="宋体"/>
          <w:b/>
          <w:bCs/>
          <w:sz w:val="32"/>
          <w:szCs w:val="32"/>
          <w:highlight w:val="none"/>
        </w:rPr>
        <w:t>六、承诺书</w:t>
      </w:r>
    </w:p>
    <w:p w14:paraId="4B2A257F">
      <w:pPr>
        <w:shd w:val="clear"/>
        <w:spacing w:beforeLines="50" w:line="360" w:lineRule="auto"/>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 xml:space="preserve"> 陕西省政府采购供应商拒绝政府采购领域商业贿赂承诺书</w:t>
      </w:r>
    </w:p>
    <w:p w14:paraId="1D5F089E">
      <w:pPr>
        <w:widowControl/>
        <w:shd w:val="clear"/>
        <w:spacing w:line="40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为响应党中央、国务院关于治理政府采购领域商业贿赂行为的号召，我公司在此庄严承诺：</w:t>
      </w:r>
    </w:p>
    <w:p w14:paraId="6DD57DBD">
      <w:pPr>
        <w:widowControl/>
        <w:numPr>
          <w:ilvl w:val="0"/>
          <w:numId w:val="7"/>
        </w:numPr>
        <w:shd w:val="clear"/>
        <w:spacing w:line="40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在参与政府采购活动中遵纪守法、诚信经营、公平竞标。</w:t>
      </w:r>
    </w:p>
    <w:p w14:paraId="3D52FD81">
      <w:pPr>
        <w:widowControl/>
        <w:numPr>
          <w:ilvl w:val="0"/>
          <w:numId w:val="7"/>
        </w:numPr>
        <w:shd w:val="clear"/>
        <w:spacing w:line="40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不向政府采购人、采购代理机构和政府采购评审专家进行任何形式的商业贿赂以谋取交易机会。</w:t>
      </w:r>
    </w:p>
    <w:p w14:paraId="1A68AD10">
      <w:pPr>
        <w:widowControl/>
        <w:numPr>
          <w:ilvl w:val="0"/>
          <w:numId w:val="7"/>
        </w:numPr>
        <w:shd w:val="clear"/>
        <w:spacing w:line="40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不向政府采购代理机构和采购人提供虚假资质文件或采用虚假应标方式参与政府采购市场竞争并谋取中标、成交。</w:t>
      </w:r>
    </w:p>
    <w:p w14:paraId="7715F7C0">
      <w:pPr>
        <w:widowControl/>
        <w:numPr>
          <w:ilvl w:val="0"/>
          <w:numId w:val="7"/>
        </w:numPr>
        <w:shd w:val="clear"/>
        <w:spacing w:line="40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不采取“围标、陪标”等商业欺诈手段获得政府采购定单。</w:t>
      </w:r>
    </w:p>
    <w:p w14:paraId="71964D06">
      <w:pPr>
        <w:widowControl/>
        <w:numPr>
          <w:ilvl w:val="0"/>
          <w:numId w:val="7"/>
        </w:numPr>
        <w:shd w:val="clear"/>
        <w:spacing w:line="40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不采取不正当手段诋毁、排挤其他供应商。</w:t>
      </w:r>
    </w:p>
    <w:p w14:paraId="74E6E6ED">
      <w:pPr>
        <w:widowControl/>
        <w:numPr>
          <w:ilvl w:val="0"/>
          <w:numId w:val="7"/>
        </w:numPr>
        <w:shd w:val="clear"/>
        <w:spacing w:line="40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不在提供商品和服务时“偷梁换柱、以次充好”损害采购人的合法权益。</w:t>
      </w:r>
    </w:p>
    <w:p w14:paraId="6564F20F">
      <w:pPr>
        <w:widowControl/>
        <w:numPr>
          <w:ilvl w:val="0"/>
          <w:numId w:val="7"/>
        </w:numPr>
        <w:shd w:val="clear"/>
        <w:spacing w:line="40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不与采购人、采购代理机构政府采购评审专家或其它供应商恶意串通，进行质疑和投诉，维护政府采购市场秩序。</w:t>
      </w:r>
    </w:p>
    <w:p w14:paraId="6EA0E61F">
      <w:pPr>
        <w:widowControl/>
        <w:numPr>
          <w:ilvl w:val="0"/>
          <w:numId w:val="7"/>
        </w:numPr>
        <w:shd w:val="clear"/>
        <w:spacing w:line="40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尊重和接受政府采购监督管理部门的监督和政府采购代理机构招标采购要求，承担因违约行为给采购人造成的损失。</w:t>
      </w:r>
    </w:p>
    <w:p w14:paraId="745E15EA">
      <w:pPr>
        <w:widowControl/>
        <w:numPr>
          <w:ilvl w:val="0"/>
          <w:numId w:val="7"/>
        </w:numPr>
        <w:shd w:val="clear"/>
        <w:spacing w:line="408"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不发生其他有悖于政府采购公开、公平、公正和诚信原则的行为。</w:t>
      </w:r>
      <w:r>
        <w:rPr>
          <w:rFonts w:hint="eastAsia" w:ascii="宋体" w:hAnsi="宋体" w:eastAsia="宋体" w:cs="宋体"/>
          <w:sz w:val="24"/>
          <w:szCs w:val="24"/>
          <w:highlight w:val="none"/>
        </w:rPr>
        <w:br w:type="textWrapping"/>
      </w:r>
    </w:p>
    <w:p w14:paraId="2537684E">
      <w:pPr>
        <w:widowControl/>
        <w:shd w:val="clear"/>
        <w:spacing w:line="408" w:lineRule="auto"/>
        <w:ind w:left="239" w:leftChars="11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承诺单位：（盖章）</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被授权人：（签字）</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  </w:t>
      </w:r>
    </w:p>
    <w:p w14:paraId="6D163A6F">
      <w:pPr>
        <w:widowControl/>
        <w:shd w:val="clear"/>
        <w:spacing w:line="408" w:lineRule="auto"/>
        <w:ind w:left="239" w:leftChars="114"/>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邮  编：</w:t>
      </w:r>
      <w:r>
        <w:rPr>
          <w:rFonts w:hint="eastAsia" w:ascii="宋体" w:hAnsi="宋体" w:eastAsia="宋体" w:cs="宋体"/>
          <w:sz w:val="24"/>
          <w:szCs w:val="24"/>
          <w:highlight w:val="none"/>
          <w:u w:val="single"/>
        </w:rPr>
        <w:t>            </w:t>
      </w:r>
    </w:p>
    <w:p w14:paraId="20E7511D">
      <w:pPr>
        <w:widowControl/>
        <w:shd w:val="clear"/>
        <w:spacing w:line="408" w:lineRule="auto"/>
        <w:ind w:left="239" w:leftChars="11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                                                  </w:t>
      </w:r>
    </w:p>
    <w:p w14:paraId="7681AC2C">
      <w:pPr>
        <w:widowControl/>
        <w:shd w:val="clear"/>
        <w:spacing w:line="408" w:lineRule="auto"/>
        <w:ind w:left="239" w:leftChars="114"/>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p w14:paraId="1095EEA3">
      <w:pPr>
        <w:shd w:val="clear"/>
        <w:spacing w:beforeLines="50" w:line="360" w:lineRule="auto"/>
        <w:jc w:val="center"/>
        <w:rPr>
          <w:rFonts w:hint="eastAsia" w:ascii="宋体" w:hAnsi="宋体" w:eastAsia="宋体" w:cs="宋体"/>
          <w:b/>
          <w:bCs/>
          <w:sz w:val="30"/>
          <w:szCs w:val="30"/>
          <w:highlight w:val="none"/>
          <w:lang w:val="zh-CN"/>
        </w:rPr>
      </w:pPr>
      <w:r>
        <w:rPr>
          <w:rFonts w:hint="eastAsia" w:ascii="宋体" w:hAnsi="宋体" w:eastAsia="宋体" w:cs="宋体"/>
          <w:b/>
          <w:bCs/>
          <w:sz w:val="30"/>
          <w:szCs w:val="30"/>
          <w:highlight w:val="none"/>
          <w:lang w:val="zh-CN"/>
        </w:rPr>
        <w:t>投标人企业关系关联承诺书</w:t>
      </w:r>
    </w:p>
    <w:p w14:paraId="35306F43">
      <w:pPr>
        <w:pStyle w:val="2"/>
        <w:shd w:val="clear"/>
        <w:rPr>
          <w:rFonts w:hint="eastAsia" w:ascii="宋体" w:hAnsi="宋体" w:eastAsia="宋体" w:cs="宋体"/>
          <w:highlight w:val="none"/>
          <w:lang w:val="zh-CN"/>
        </w:rPr>
      </w:pPr>
    </w:p>
    <w:bookmarkEnd w:id="237"/>
    <w:bookmarkEnd w:id="238"/>
    <w:p w14:paraId="1D80677E">
      <w:pPr>
        <w:shd w:val="clear"/>
        <w:spacing w:line="500" w:lineRule="exact"/>
        <w:ind w:firstLine="240" w:firstLineChars="100"/>
        <w:rPr>
          <w:rFonts w:hint="eastAsia" w:ascii="宋体" w:hAnsi="宋体" w:eastAsia="宋体" w:cs="宋体"/>
          <w:sz w:val="24"/>
          <w:szCs w:val="24"/>
          <w:highlight w:val="none"/>
        </w:rPr>
      </w:pPr>
      <w:bookmarkStart w:id="239" w:name="_Toc15279"/>
      <w:bookmarkStart w:id="240" w:name="_Toc9252"/>
      <w:r>
        <w:rPr>
          <w:rFonts w:hint="eastAsia" w:ascii="宋体" w:hAnsi="宋体" w:eastAsia="宋体" w:cs="宋体"/>
          <w:sz w:val="24"/>
          <w:szCs w:val="24"/>
          <w:highlight w:val="none"/>
        </w:rPr>
        <w:t>1、供应商在本项目投标中，不存在与其它供应商负责人为同一人，有控股、管理等关联关系承诺：</w:t>
      </w:r>
    </w:p>
    <w:p w14:paraId="47A6D201">
      <w:pPr>
        <w:shd w:val="clear"/>
        <w:spacing w:line="500" w:lineRule="exact"/>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1.1管理关系说明：</w:t>
      </w:r>
    </w:p>
    <w:p w14:paraId="584D30C0">
      <w:pPr>
        <w:shd w:val="clear"/>
        <w:spacing w:line="500" w:lineRule="exact"/>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我单位管理的具有独立法人的下属单位有</w:t>
      </w:r>
      <w:r>
        <w:rPr>
          <w:rFonts w:hint="eastAsia" w:ascii="宋体" w:hAnsi="宋体" w:cs="宋体"/>
          <w:sz w:val="24"/>
          <w:szCs w:val="24"/>
          <w:highlight w:val="none"/>
          <w:lang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5F44C203">
      <w:pPr>
        <w:shd w:val="clear"/>
        <w:spacing w:line="500" w:lineRule="exact"/>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我单位的上级管理单位有</w:t>
      </w:r>
      <w:r>
        <w:rPr>
          <w:rFonts w:hint="eastAsia" w:ascii="宋体" w:hAnsi="宋体" w:cs="宋体"/>
          <w:sz w:val="24"/>
          <w:szCs w:val="24"/>
          <w:highlight w:val="none"/>
          <w:lang w:eastAsia="zh-CN"/>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396E351B">
      <w:pPr>
        <w:shd w:val="clear"/>
        <w:spacing w:line="500" w:lineRule="exact"/>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1.2股权关系说明：</w:t>
      </w:r>
    </w:p>
    <w:p w14:paraId="7D7C7970">
      <w:pPr>
        <w:shd w:val="clear"/>
        <w:spacing w:line="500" w:lineRule="exact"/>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我单位控股的单位有</w:t>
      </w:r>
      <w:r>
        <w:rPr>
          <w:rFonts w:hint="eastAsia" w:ascii="宋体" w:hAnsi="宋体" w:cs="宋体"/>
          <w:sz w:val="24"/>
          <w:szCs w:val="24"/>
          <w:highlight w:val="none"/>
          <w:lang w:eastAsia="zh-CN"/>
        </w:rPr>
        <w:t>：</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28A0EE76">
      <w:pPr>
        <w:shd w:val="clear"/>
        <w:spacing w:line="500" w:lineRule="exact"/>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我单位被单位控股</w:t>
      </w:r>
      <w:r>
        <w:rPr>
          <w:rFonts w:hint="eastAsia" w:ascii="宋体" w:hAnsi="宋体" w:cs="宋体"/>
          <w:sz w:val="24"/>
          <w:szCs w:val="24"/>
          <w:highlight w:val="none"/>
          <w:lang w:eastAsia="zh-CN"/>
        </w:rPr>
        <w:t>：</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w:t>
      </w:r>
    </w:p>
    <w:p w14:paraId="58C32F77">
      <w:pPr>
        <w:shd w:val="clear"/>
        <w:spacing w:line="500" w:lineRule="exact"/>
        <w:ind w:firstLine="240" w:firstLineChars="100"/>
        <w:rPr>
          <w:rFonts w:hint="eastAsia" w:ascii="宋体" w:hAnsi="宋体" w:eastAsia="宋体" w:cs="宋体"/>
          <w:sz w:val="24"/>
          <w:szCs w:val="24"/>
          <w:highlight w:val="none"/>
          <w:u w:val="none"/>
        </w:rPr>
      </w:pPr>
      <w:r>
        <w:rPr>
          <w:rFonts w:hint="eastAsia" w:ascii="宋体" w:hAnsi="宋体" w:eastAsia="宋体" w:cs="宋体"/>
          <w:sz w:val="24"/>
          <w:szCs w:val="24"/>
          <w:highlight w:val="none"/>
        </w:rPr>
        <w:t>1.3单位负责人</w:t>
      </w:r>
      <w:r>
        <w:rPr>
          <w:rFonts w:hint="eastAsia" w:ascii="宋体" w:hAnsi="宋体" w:cs="宋体"/>
          <w:sz w:val="24"/>
          <w:szCs w:val="24"/>
          <w:highlight w:val="none"/>
          <w:lang w:eastAsia="zh-CN"/>
        </w:rPr>
        <w:t>：</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 xml:space="preserve">       </w:t>
      </w:r>
    </w:p>
    <w:p w14:paraId="5807F136">
      <w:pPr>
        <w:numPr>
          <w:ilvl w:val="0"/>
          <w:numId w:val="8"/>
        </w:numPr>
        <w:shd w:val="clear"/>
        <w:spacing w:line="500" w:lineRule="exact"/>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（是或否，没有填否） 为采购项目提供整体设计、规范编制或者项目管理、监理、检测等服务的供应商。</w:t>
      </w:r>
    </w:p>
    <w:p w14:paraId="2437CFC8">
      <w:pPr>
        <w:shd w:val="clear"/>
        <w:spacing w:line="500" w:lineRule="exact"/>
        <w:ind w:firstLine="240" w:firstLineChars="1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3、其他与本项目有关的利害关系说明</w:t>
      </w:r>
      <w:r>
        <w:rPr>
          <w:rFonts w:hint="eastAsia" w:ascii="宋体" w:hAnsi="宋体" w:cs="宋体"/>
          <w:sz w:val="24"/>
          <w:szCs w:val="24"/>
          <w:highlight w:val="none"/>
          <w:lang w:eastAsia="zh-CN"/>
        </w:rPr>
        <w:t>：</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eastAsia="zh-CN"/>
        </w:rPr>
        <w:t>。</w:t>
      </w:r>
    </w:p>
    <w:p w14:paraId="082C163B">
      <w:pPr>
        <w:pStyle w:val="2"/>
        <w:shd w:val="clear"/>
        <w:rPr>
          <w:rFonts w:hint="eastAsia" w:ascii="宋体" w:hAnsi="宋体" w:eastAsia="宋体" w:cs="宋体"/>
          <w:sz w:val="24"/>
          <w:szCs w:val="24"/>
          <w:highlight w:val="none"/>
        </w:rPr>
      </w:pPr>
    </w:p>
    <w:p w14:paraId="6D528C21">
      <w:pPr>
        <w:shd w:val="clear"/>
        <w:spacing w:line="500" w:lineRule="exact"/>
        <w:ind w:firstLine="240" w:firstLineChars="100"/>
        <w:rPr>
          <w:rFonts w:hint="eastAsia" w:ascii="宋体" w:hAnsi="宋体" w:eastAsia="宋体" w:cs="宋体"/>
          <w:sz w:val="24"/>
          <w:szCs w:val="24"/>
          <w:highlight w:val="none"/>
        </w:rPr>
      </w:pPr>
      <w:r>
        <w:rPr>
          <w:rFonts w:hint="eastAsia" w:ascii="宋体" w:hAnsi="宋体" w:eastAsia="宋体" w:cs="宋体"/>
          <w:sz w:val="24"/>
          <w:szCs w:val="24"/>
          <w:highlight w:val="none"/>
        </w:rPr>
        <w:t>我单位承诺以上说明真实有效，无虚假内容或隐瞒。</w:t>
      </w:r>
    </w:p>
    <w:p w14:paraId="42D9A38E">
      <w:pPr>
        <w:shd w:val="clear"/>
        <w:spacing w:line="500" w:lineRule="exact"/>
        <w:ind w:firstLine="240" w:firstLineChars="100"/>
        <w:rPr>
          <w:rFonts w:hint="eastAsia" w:ascii="宋体" w:hAnsi="宋体" w:eastAsia="宋体" w:cs="宋体"/>
          <w:sz w:val="24"/>
          <w:szCs w:val="24"/>
          <w:highlight w:val="none"/>
        </w:rPr>
      </w:pPr>
    </w:p>
    <w:p w14:paraId="49C3F4FC">
      <w:pPr>
        <w:shd w:val="clear"/>
        <w:spacing w:line="500" w:lineRule="exact"/>
        <w:ind w:firstLine="2400" w:firstLineChars="100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（盖单位公章）</w:t>
      </w:r>
    </w:p>
    <w:p w14:paraId="64744C45">
      <w:pPr>
        <w:shd w:val="clear"/>
        <w:spacing w:line="500" w:lineRule="exact"/>
        <w:ind w:firstLine="240" w:firstLineChars="100"/>
        <w:rPr>
          <w:rFonts w:hint="eastAsia" w:ascii="宋体" w:hAnsi="宋体" w:eastAsia="宋体" w:cs="宋体"/>
          <w:sz w:val="24"/>
          <w:szCs w:val="24"/>
          <w:highlight w:val="none"/>
        </w:rPr>
      </w:pPr>
    </w:p>
    <w:p w14:paraId="58E8DE2B">
      <w:pPr>
        <w:shd w:val="clear"/>
        <w:spacing w:line="500" w:lineRule="exact"/>
        <w:ind w:firstLine="2400" w:firstLineChars="1000"/>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法定代表人或被授权人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（签字或盖章）</w:t>
      </w:r>
    </w:p>
    <w:p w14:paraId="0FA298F4">
      <w:pPr>
        <w:shd w:val="clear"/>
        <w:spacing w:line="500" w:lineRule="exact"/>
        <w:ind w:firstLine="240" w:firstLineChars="100"/>
        <w:rPr>
          <w:rFonts w:hint="eastAsia" w:ascii="宋体" w:hAnsi="宋体" w:eastAsia="宋体" w:cs="宋体"/>
          <w:sz w:val="24"/>
          <w:szCs w:val="24"/>
          <w:highlight w:val="none"/>
        </w:rPr>
      </w:pPr>
    </w:p>
    <w:p w14:paraId="472E1DD3">
      <w:pPr>
        <w:shd w:val="clear"/>
        <w:spacing w:line="500" w:lineRule="exact"/>
        <w:ind w:firstLine="2400" w:firstLineChars="1000"/>
        <w:rPr>
          <w:rFonts w:hint="eastAsia" w:ascii="宋体" w:hAnsi="宋体" w:eastAsia="宋体" w:cs="宋体"/>
          <w:sz w:val="24"/>
          <w:szCs w:val="24"/>
          <w:highlight w:val="none"/>
        </w:rPr>
      </w:pPr>
      <w:r>
        <w:rPr>
          <w:rFonts w:hint="eastAsia" w:ascii="宋体" w:hAnsi="宋体" w:eastAsia="宋体" w:cs="宋体"/>
          <w:sz w:val="24"/>
          <w:szCs w:val="24"/>
          <w:highlight w:val="none"/>
        </w:rPr>
        <w:t>日      期：      年   月    日</w:t>
      </w:r>
    </w:p>
    <w:p w14:paraId="2D364784">
      <w:pPr>
        <w:pStyle w:val="2"/>
        <w:shd w:val="clear"/>
        <w:rPr>
          <w:rFonts w:hint="eastAsia" w:ascii="宋体" w:hAnsi="宋体" w:eastAsia="宋体" w:cs="宋体"/>
          <w:sz w:val="24"/>
          <w:szCs w:val="24"/>
          <w:highlight w:val="none"/>
        </w:rPr>
      </w:pPr>
    </w:p>
    <w:p w14:paraId="7A529E15">
      <w:pPr>
        <w:shd w:val="clear"/>
        <w:rPr>
          <w:rFonts w:hint="eastAsia" w:ascii="宋体" w:hAnsi="宋体" w:eastAsia="宋体" w:cs="宋体"/>
          <w:sz w:val="24"/>
          <w:szCs w:val="24"/>
          <w:highlight w:val="none"/>
        </w:rPr>
      </w:pPr>
    </w:p>
    <w:p w14:paraId="3DE8281F">
      <w:pPr>
        <w:pStyle w:val="2"/>
        <w:shd w:val="clear"/>
        <w:rPr>
          <w:rFonts w:hint="eastAsia" w:ascii="宋体" w:hAnsi="宋体" w:eastAsia="宋体" w:cs="宋体"/>
          <w:sz w:val="24"/>
          <w:szCs w:val="24"/>
          <w:highlight w:val="none"/>
        </w:rPr>
      </w:pPr>
    </w:p>
    <w:p w14:paraId="772D248A">
      <w:pPr>
        <w:shd w:val="clear"/>
        <w:rPr>
          <w:rFonts w:hint="eastAsia" w:ascii="宋体" w:hAnsi="宋体" w:eastAsia="宋体" w:cs="宋体"/>
          <w:sz w:val="24"/>
          <w:szCs w:val="24"/>
          <w:highlight w:val="none"/>
        </w:rPr>
      </w:pPr>
    </w:p>
    <w:p w14:paraId="7DE11080">
      <w:pPr>
        <w:pStyle w:val="2"/>
        <w:shd w:val="clear"/>
        <w:rPr>
          <w:rFonts w:hint="eastAsia" w:ascii="宋体" w:hAnsi="宋体" w:eastAsia="宋体" w:cs="宋体"/>
          <w:sz w:val="24"/>
          <w:szCs w:val="24"/>
          <w:highlight w:val="none"/>
        </w:rPr>
      </w:pPr>
    </w:p>
    <w:p w14:paraId="649D28DC">
      <w:pPr>
        <w:shd w:val="clear"/>
        <w:rPr>
          <w:rFonts w:hint="eastAsia" w:ascii="宋体" w:hAnsi="宋体" w:eastAsia="宋体" w:cs="宋体"/>
          <w:sz w:val="24"/>
          <w:szCs w:val="24"/>
          <w:highlight w:val="none"/>
        </w:rPr>
      </w:pPr>
    </w:p>
    <w:p w14:paraId="7ED6F76A">
      <w:pPr>
        <w:pStyle w:val="2"/>
        <w:shd w:val="clear"/>
        <w:rPr>
          <w:rFonts w:hint="eastAsia" w:ascii="宋体" w:hAnsi="宋体" w:eastAsia="宋体" w:cs="宋体"/>
          <w:sz w:val="24"/>
          <w:szCs w:val="24"/>
          <w:highlight w:val="none"/>
        </w:rPr>
      </w:pPr>
    </w:p>
    <w:p w14:paraId="7F5E930E">
      <w:pPr>
        <w:shd w:val="clear"/>
        <w:rPr>
          <w:rFonts w:hint="eastAsia" w:ascii="宋体" w:hAnsi="宋体" w:eastAsia="宋体" w:cs="宋体"/>
          <w:sz w:val="24"/>
          <w:szCs w:val="24"/>
          <w:highlight w:val="none"/>
        </w:rPr>
      </w:pPr>
    </w:p>
    <w:p w14:paraId="22BF6BE7">
      <w:pPr>
        <w:pStyle w:val="2"/>
        <w:shd w:val="clear"/>
        <w:rPr>
          <w:rFonts w:hint="eastAsia" w:ascii="宋体" w:hAnsi="宋体" w:eastAsia="宋体" w:cs="宋体"/>
          <w:sz w:val="24"/>
          <w:szCs w:val="24"/>
          <w:highlight w:val="none"/>
        </w:rPr>
      </w:pPr>
    </w:p>
    <w:p w14:paraId="570E96C4">
      <w:pPr>
        <w:shd w:val="clear"/>
        <w:rPr>
          <w:rFonts w:hint="eastAsia" w:ascii="宋体" w:hAnsi="宋体" w:eastAsia="宋体" w:cs="宋体"/>
          <w:highlight w:val="none"/>
        </w:rPr>
      </w:pPr>
    </w:p>
    <w:p w14:paraId="442FCCCF">
      <w:pPr>
        <w:widowControl/>
        <w:shd w:val="clear"/>
        <w:jc w:val="center"/>
        <w:outlineLvl w:val="1"/>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七、招标文件要求的其他文件或承诺</w:t>
      </w:r>
      <w:bookmarkEnd w:id="239"/>
      <w:bookmarkEnd w:id="240"/>
    </w:p>
    <w:p w14:paraId="1966363D">
      <w:pPr>
        <w:pStyle w:val="2"/>
        <w:shd w:val="clear"/>
        <w:jc w:val="both"/>
        <w:rPr>
          <w:rFonts w:hint="eastAsia" w:ascii="宋体" w:hAnsi="宋体" w:eastAsia="宋体" w:cs="宋体"/>
          <w:highlight w:val="none"/>
        </w:rPr>
      </w:pPr>
    </w:p>
    <w:p w14:paraId="493E1132">
      <w:pPr>
        <w:shd w:val="clear"/>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1、基本存款账户开户许可证（基本账户信息表）。</w:t>
      </w:r>
    </w:p>
    <w:p w14:paraId="2B80A0F8">
      <w:pPr>
        <w:shd w:val="clear"/>
        <w:ind w:firstLine="560" w:firstLineChars="200"/>
        <w:rPr>
          <w:rFonts w:hint="eastAsia" w:ascii="宋体" w:hAnsi="宋体" w:eastAsia="宋体" w:cs="宋体"/>
          <w:bCs/>
          <w:sz w:val="28"/>
          <w:szCs w:val="28"/>
          <w:highlight w:val="none"/>
        </w:rPr>
      </w:pPr>
      <w:r>
        <w:rPr>
          <w:rFonts w:hint="eastAsia" w:ascii="宋体" w:hAnsi="宋体" w:eastAsia="宋体" w:cs="宋体"/>
          <w:bCs/>
          <w:sz w:val="28"/>
          <w:szCs w:val="28"/>
          <w:highlight w:val="none"/>
        </w:rPr>
        <w:t>2、其他文件。</w:t>
      </w:r>
    </w:p>
    <w:p w14:paraId="6A4B5968">
      <w:pPr>
        <w:shd w:val="clear"/>
        <w:rPr>
          <w:rFonts w:hint="eastAsia" w:ascii="宋体" w:hAnsi="宋体" w:eastAsia="宋体" w:cs="宋体"/>
          <w:highlight w:val="none"/>
        </w:rPr>
      </w:pPr>
    </w:p>
    <w:p w14:paraId="63EB11DB">
      <w:pPr>
        <w:keepLines/>
        <w:pageBreakBefore/>
        <w:shd w:val="clear"/>
        <w:jc w:val="center"/>
        <w:outlineLvl w:val="1"/>
        <w:rPr>
          <w:rFonts w:hint="eastAsia" w:ascii="宋体" w:hAnsi="宋体" w:eastAsia="宋体" w:cs="宋体"/>
          <w:b/>
          <w:bCs/>
          <w:sz w:val="32"/>
          <w:szCs w:val="32"/>
          <w:highlight w:val="none"/>
        </w:rPr>
      </w:pPr>
      <w:bookmarkStart w:id="241" w:name="_Toc18840"/>
      <w:bookmarkStart w:id="242" w:name="_Toc16751"/>
      <w:r>
        <w:rPr>
          <w:rFonts w:hint="eastAsia" w:ascii="宋体" w:hAnsi="宋体" w:eastAsia="宋体" w:cs="宋体"/>
          <w:b/>
          <w:bCs/>
          <w:sz w:val="32"/>
          <w:szCs w:val="32"/>
          <w:highlight w:val="none"/>
        </w:rPr>
        <w:t>八、其他可以证明投标人实力的文件</w:t>
      </w:r>
      <w:bookmarkEnd w:id="241"/>
      <w:bookmarkEnd w:id="242"/>
    </w:p>
    <w:p w14:paraId="6754C541">
      <w:pPr>
        <w:shd w:val="clear"/>
        <w:spacing w:line="408" w:lineRule="auto"/>
        <w:ind w:left="525" w:leftChars="250"/>
        <w:rPr>
          <w:rFonts w:hint="eastAsia" w:ascii="宋体" w:hAnsi="宋体" w:eastAsia="宋体" w:cs="宋体"/>
          <w:sz w:val="24"/>
          <w:szCs w:val="24"/>
          <w:highlight w:val="none"/>
        </w:rPr>
      </w:pPr>
    </w:p>
    <w:p w14:paraId="69E415A3">
      <w:pPr>
        <w:shd w:val="clear"/>
        <w:spacing w:line="408" w:lineRule="auto"/>
        <w:ind w:left="525" w:leftChars="250"/>
        <w:jc w:val="center"/>
        <w:rPr>
          <w:rFonts w:hint="eastAsia" w:ascii="宋体" w:hAnsi="宋体" w:eastAsia="宋体" w:cs="宋体"/>
          <w:b/>
          <w:bCs/>
          <w:sz w:val="32"/>
          <w:szCs w:val="32"/>
          <w:highlight w:val="none"/>
        </w:rPr>
      </w:pPr>
      <w:r>
        <w:rPr>
          <w:rFonts w:hint="eastAsia" w:ascii="宋体" w:hAnsi="宋体" w:eastAsia="宋体" w:cs="宋体"/>
          <w:sz w:val="24"/>
          <w:szCs w:val="24"/>
          <w:highlight w:val="none"/>
        </w:rPr>
        <w:br w:type="page"/>
      </w:r>
      <w:bookmarkStart w:id="243" w:name="_Toc13506"/>
      <w:bookmarkStart w:id="244" w:name="_Toc7207"/>
      <w:r>
        <w:rPr>
          <w:rFonts w:hint="eastAsia" w:ascii="宋体" w:hAnsi="宋体" w:eastAsia="宋体" w:cs="宋体"/>
          <w:b/>
          <w:bCs/>
          <w:sz w:val="32"/>
          <w:szCs w:val="32"/>
          <w:highlight w:val="none"/>
        </w:rPr>
        <w:t>第二部分</w:t>
      </w: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技术</w:t>
      </w:r>
      <w:bookmarkEnd w:id="233"/>
      <w:bookmarkEnd w:id="234"/>
      <w:r>
        <w:rPr>
          <w:rFonts w:hint="eastAsia" w:ascii="宋体" w:hAnsi="宋体" w:eastAsia="宋体" w:cs="宋体"/>
          <w:b/>
          <w:bCs/>
          <w:sz w:val="32"/>
          <w:szCs w:val="32"/>
          <w:highlight w:val="none"/>
        </w:rPr>
        <w:t>标</w:t>
      </w:r>
      <w:bookmarkEnd w:id="243"/>
      <w:bookmarkEnd w:id="244"/>
    </w:p>
    <w:p w14:paraId="76AD01AB">
      <w:pPr>
        <w:shd w:val="clear"/>
        <w:spacing w:line="5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1、投标人编制的施工组织设计包含以下内容：</w:t>
      </w:r>
    </w:p>
    <w:p w14:paraId="1D8D237A">
      <w:pPr>
        <w:shd w:val="clear"/>
        <w:spacing w:line="5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（1）评标办法技术评审要求的内容</w:t>
      </w:r>
    </w:p>
    <w:p w14:paraId="0EC03007">
      <w:pPr>
        <w:shd w:val="clear"/>
        <w:spacing w:line="5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2、施工组织设计除采用文字表述外可附下列图表，图表及格式要求附后。</w:t>
      </w:r>
    </w:p>
    <w:p w14:paraId="78CE8503">
      <w:pPr>
        <w:shd w:val="clear"/>
        <w:spacing w:line="5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附表一拟投入本工程的主要施工设备表</w:t>
      </w:r>
    </w:p>
    <w:p w14:paraId="313FE728">
      <w:pPr>
        <w:shd w:val="clear"/>
        <w:spacing w:line="58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附表</w:t>
      </w:r>
      <w:r>
        <w:rPr>
          <w:rFonts w:hint="eastAsia" w:ascii="宋体" w:hAnsi="宋体" w:cs="宋体"/>
          <w:sz w:val="24"/>
          <w:szCs w:val="24"/>
          <w:highlight w:val="none"/>
          <w:lang w:val="en-US" w:eastAsia="zh-CN"/>
        </w:rPr>
        <w:t>二</w:t>
      </w:r>
      <w:r>
        <w:rPr>
          <w:rFonts w:hint="eastAsia" w:ascii="宋体" w:hAnsi="宋体" w:eastAsia="宋体" w:cs="宋体"/>
          <w:sz w:val="24"/>
          <w:szCs w:val="24"/>
          <w:highlight w:val="none"/>
        </w:rPr>
        <w:t>劳动力计划表</w:t>
      </w:r>
    </w:p>
    <w:p w14:paraId="26C679AD">
      <w:pPr>
        <w:shd w:val="clear"/>
        <w:spacing w:line="580" w:lineRule="exact"/>
        <w:rPr>
          <w:rFonts w:hint="eastAsia" w:ascii="宋体" w:hAnsi="宋体" w:eastAsia="宋体" w:cs="宋体"/>
          <w:sz w:val="24"/>
          <w:szCs w:val="24"/>
          <w:highlight w:val="none"/>
        </w:rPr>
      </w:pPr>
    </w:p>
    <w:p w14:paraId="032C494C">
      <w:pPr>
        <w:pStyle w:val="2"/>
        <w:shd w:val="clear"/>
        <w:rPr>
          <w:rFonts w:hint="eastAsia" w:ascii="宋体" w:hAnsi="宋体" w:eastAsia="宋体" w:cs="宋体"/>
          <w:sz w:val="24"/>
          <w:szCs w:val="24"/>
          <w:highlight w:val="none"/>
        </w:rPr>
      </w:pPr>
    </w:p>
    <w:p w14:paraId="3F9F5A3B">
      <w:pPr>
        <w:pStyle w:val="2"/>
        <w:shd w:val="clear"/>
        <w:rPr>
          <w:rFonts w:hint="eastAsia" w:ascii="宋体" w:hAnsi="宋体" w:eastAsia="宋体" w:cs="宋体"/>
          <w:sz w:val="24"/>
          <w:szCs w:val="24"/>
          <w:highlight w:val="none"/>
        </w:rPr>
      </w:pPr>
    </w:p>
    <w:p w14:paraId="7B5B46EE">
      <w:pPr>
        <w:pStyle w:val="2"/>
        <w:shd w:val="clear"/>
        <w:rPr>
          <w:rFonts w:hint="eastAsia" w:ascii="宋体" w:hAnsi="宋体" w:eastAsia="宋体" w:cs="宋体"/>
          <w:sz w:val="24"/>
          <w:szCs w:val="24"/>
          <w:highlight w:val="none"/>
        </w:rPr>
      </w:pPr>
    </w:p>
    <w:p w14:paraId="76B5C780">
      <w:pPr>
        <w:pStyle w:val="2"/>
        <w:shd w:val="clear"/>
        <w:rPr>
          <w:rFonts w:hint="eastAsia" w:ascii="宋体" w:hAnsi="宋体" w:eastAsia="宋体" w:cs="宋体"/>
          <w:sz w:val="24"/>
          <w:szCs w:val="24"/>
          <w:highlight w:val="none"/>
        </w:rPr>
      </w:pPr>
    </w:p>
    <w:p w14:paraId="228ED611">
      <w:pPr>
        <w:pStyle w:val="2"/>
        <w:shd w:val="clear"/>
        <w:rPr>
          <w:rFonts w:hint="eastAsia" w:ascii="宋体" w:hAnsi="宋体" w:eastAsia="宋体" w:cs="宋体"/>
          <w:sz w:val="24"/>
          <w:szCs w:val="24"/>
          <w:highlight w:val="none"/>
        </w:rPr>
      </w:pPr>
    </w:p>
    <w:p w14:paraId="4469D7AA">
      <w:pPr>
        <w:pStyle w:val="2"/>
        <w:shd w:val="clear"/>
        <w:rPr>
          <w:rFonts w:hint="eastAsia" w:ascii="宋体" w:hAnsi="宋体" w:eastAsia="宋体" w:cs="宋体"/>
          <w:sz w:val="24"/>
          <w:szCs w:val="24"/>
          <w:highlight w:val="none"/>
        </w:rPr>
      </w:pPr>
    </w:p>
    <w:p w14:paraId="0B766162">
      <w:pPr>
        <w:pStyle w:val="2"/>
        <w:shd w:val="clear"/>
        <w:rPr>
          <w:rFonts w:hint="eastAsia" w:ascii="宋体" w:hAnsi="宋体" w:eastAsia="宋体" w:cs="宋体"/>
          <w:sz w:val="24"/>
          <w:szCs w:val="24"/>
          <w:highlight w:val="none"/>
        </w:rPr>
      </w:pPr>
    </w:p>
    <w:p w14:paraId="4EB1268F">
      <w:pPr>
        <w:pStyle w:val="2"/>
        <w:shd w:val="clear"/>
        <w:rPr>
          <w:rFonts w:hint="eastAsia" w:ascii="宋体" w:hAnsi="宋体" w:eastAsia="宋体" w:cs="宋体"/>
          <w:sz w:val="24"/>
          <w:szCs w:val="24"/>
          <w:highlight w:val="none"/>
        </w:rPr>
      </w:pPr>
    </w:p>
    <w:p w14:paraId="39CACD4C">
      <w:pPr>
        <w:pStyle w:val="2"/>
        <w:shd w:val="clear"/>
        <w:rPr>
          <w:rFonts w:hint="eastAsia" w:ascii="宋体" w:hAnsi="宋体" w:eastAsia="宋体" w:cs="宋体"/>
          <w:sz w:val="24"/>
          <w:szCs w:val="24"/>
          <w:highlight w:val="none"/>
        </w:rPr>
      </w:pPr>
    </w:p>
    <w:p w14:paraId="789323A0">
      <w:pPr>
        <w:pStyle w:val="2"/>
        <w:shd w:val="clear"/>
        <w:rPr>
          <w:rFonts w:hint="eastAsia" w:ascii="宋体" w:hAnsi="宋体" w:eastAsia="宋体" w:cs="宋体"/>
          <w:sz w:val="24"/>
          <w:szCs w:val="24"/>
          <w:highlight w:val="none"/>
        </w:rPr>
      </w:pPr>
    </w:p>
    <w:p w14:paraId="5755EEFF">
      <w:pPr>
        <w:pStyle w:val="2"/>
        <w:shd w:val="clear"/>
        <w:rPr>
          <w:rFonts w:hint="eastAsia" w:ascii="宋体" w:hAnsi="宋体" w:eastAsia="宋体" w:cs="宋体"/>
          <w:sz w:val="24"/>
          <w:szCs w:val="24"/>
          <w:highlight w:val="none"/>
        </w:rPr>
      </w:pPr>
    </w:p>
    <w:p w14:paraId="1D1E86D8">
      <w:pPr>
        <w:pStyle w:val="2"/>
        <w:shd w:val="clear"/>
        <w:rPr>
          <w:rFonts w:hint="eastAsia" w:ascii="宋体" w:hAnsi="宋体" w:eastAsia="宋体" w:cs="宋体"/>
          <w:sz w:val="24"/>
          <w:szCs w:val="24"/>
          <w:highlight w:val="none"/>
        </w:rPr>
      </w:pPr>
    </w:p>
    <w:p w14:paraId="4588B9BD">
      <w:pPr>
        <w:pStyle w:val="2"/>
        <w:shd w:val="clear"/>
        <w:rPr>
          <w:rFonts w:hint="eastAsia" w:ascii="宋体" w:hAnsi="宋体" w:eastAsia="宋体" w:cs="宋体"/>
          <w:sz w:val="24"/>
          <w:szCs w:val="24"/>
          <w:highlight w:val="none"/>
        </w:rPr>
      </w:pPr>
    </w:p>
    <w:p w14:paraId="5BE6F0CF">
      <w:pPr>
        <w:pStyle w:val="2"/>
        <w:shd w:val="clear"/>
        <w:rPr>
          <w:rFonts w:hint="eastAsia" w:ascii="宋体" w:hAnsi="宋体" w:eastAsia="宋体" w:cs="宋体"/>
          <w:sz w:val="24"/>
          <w:szCs w:val="24"/>
          <w:highlight w:val="none"/>
        </w:rPr>
      </w:pPr>
    </w:p>
    <w:p w14:paraId="2DEAD1B6">
      <w:pPr>
        <w:pStyle w:val="2"/>
        <w:shd w:val="clear"/>
        <w:rPr>
          <w:rFonts w:hint="eastAsia" w:ascii="宋体" w:hAnsi="宋体" w:eastAsia="宋体" w:cs="宋体"/>
          <w:sz w:val="24"/>
          <w:szCs w:val="24"/>
          <w:highlight w:val="none"/>
        </w:rPr>
      </w:pPr>
    </w:p>
    <w:p w14:paraId="645A2EF7">
      <w:pPr>
        <w:pStyle w:val="2"/>
        <w:shd w:val="clear"/>
        <w:rPr>
          <w:rFonts w:hint="eastAsia" w:ascii="宋体" w:hAnsi="宋体" w:eastAsia="宋体" w:cs="宋体"/>
          <w:sz w:val="24"/>
          <w:szCs w:val="24"/>
          <w:highlight w:val="none"/>
        </w:rPr>
      </w:pPr>
    </w:p>
    <w:p w14:paraId="7260D447">
      <w:pPr>
        <w:shd w:val="clear"/>
        <w:spacing w:line="580" w:lineRule="exact"/>
        <w:ind w:firstLine="480" w:firstLineChars="200"/>
        <w:rPr>
          <w:rFonts w:hint="eastAsia" w:ascii="宋体" w:hAnsi="宋体" w:eastAsia="宋体" w:cs="宋体"/>
          <w:sz w:val="24"/>
          <w:szCs w:val="24"/>
          <w:highlight w:val="none"/>
        </w:rPr>
      </w:pPr>
    </w:p>
    <w:p w14:paraId="72CB944B">
      <w:pPr>
        <w:shd w:val="clear"/>
        <w:spacing w:beforeLines="50" w:afterLines="100" w:line="42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r>
      <w:r>
        <w:rPr>
          <w:rFonts w:hint="eastAsia" w:ascii="宋体" w:hAnsi="宋体" w:eastAsia="宋体" w:cs="宋体"/>
          <w:b/>
          <w:bCs/>
          <w:sz w:val="24"/>
          <w:szCs w:val="24"/>
          <w:highlight w:val="none"/>
        </w:rPr>
        <w:t>附表一：拟投入本工程的主要施工设备表</w:t>
      </w:r>
    </w:p>
    <w:tbl>
      <w:tblPr>
        <w:tblStyle w:val="36"/>
        <w:tblW w:w="949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117"/>
        <w:gridCol w:w="992"/>
        <w:gridCol w:w="709"/>
        <w:gridCol w:w="1134"/>
        <w:gridCol w:w="1134"/>
        <w:gridCol w:w="1843"/>
        <w:gridCol w:w="1701"/>
      </w:tblGrid>
      <w:tr w14:paraId="29C88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68" w:type="dxa"/>
            <w:vAlign w:val="center"/>
          </w:tcPr>
          <w:p w14:paraId="7A17F926">
            <w:pPr>
              <w:shd w:val="clear"/>
              <w:jc w:val="center"/>
              <w:rPr>
                <w:rFonts w:hint="eastAsia" w:ascii="宋体" w:hAnsi="宋体" w:eastAsia="宋体" w:cs="宋体"/>
                <w:highlight w:val="none"/>
              </w:rPr>
            </w:pPr>
            <w:r>
              <w:rPr>
                <w:rFonts w:hint="eastAsia" w:ascii="宋体" w:hAnsi="宋体" w:eastAsia="宋体" w:cs="宋体"/>
                <w:highlight w:val="none"/>
              </w:rPr>
              <w:t>序号</w:t>
            </w:r>
          </w:p>
        </w:tc>
        <w:tc>
          <w:tcPr>
            <w:tcW w:w="1117" w:type="dxa"/>
            <w:vAlign w:val="center"/>
          </w:tcPr>
          <w:p w14:paraId="4B576B9D">
            <w:pPr>
              <w:shd w:val="clear"/>
              <w:jc w:val="center"/>
              <w:rPr>
                <w:rFonts w:hint="eastAsia" w:ascii="宋体" w:hAnsi="宋体" w:eastAsia="宋体" w:cs="宋体"/>
                <w:highlight w:val="none"/>
              </w:rPr>
            </w:pPr>
            <w:r>
              <w:rPr>
                <w:rFonts w:hint="eastAsia" w:ascii="宋体" w:hAnsi="宋体" w:eastAsia="宋体" w:cs="宋体"/>
                <w:highlight w:val="none"/>
              </w:rPr>
              <w:t>设备</w:t>
            </w:r>
          </w:p>
          <w:p w14:paraId="07C6D340">
            <w:pPr>
              <w:shd w:val="clear"/>
              <w:jc w:val="center"/>
              <w:rPr>
                <w:rFonts w:hint="eastAsia" w:ascii="宋体" w:hAnsi="宋体" w:eastAsia="宋体" w:cs="宋体"/>
                <w:highlight w:val="none"/>
              </w:rPr>
            </w:pPr>
            <w:r>
              <w:rPr>
                <w:rFonts w:hint="eastAsia" w:ascii="宋体" w:hAnsi="宋体" w:eastAsia="宋体" w:cs="宋体"/>
                <w:highlight w:val="none"/>
              </w:rPr>
              <w:t>名称</w:t>
            </w:r>
          </w:p>
        </w:tc>
        <w:tc>
          <w:tcPr>
            <w:tcW w:w="992" w:type="dxa"/>
            <w:vAlign w:val="center"/>
          </w:tcPr>
          <w:p w14:paraId="37C96771">
            <w:pPr>
              <w:shd w:val="clear"/>
              <w:jc w:val="center"/>
              <w:rPr>
                <w:rFonts w:hint="eastAsia" w:ascii="宋体" w:hAnsi="宋体" w:eastAsia="宋体" w:cs="宋体"/>
                <w:highlight w:val="none"/>
              </w:rPr>
            </w:pPr>
            <w:r>
              <w:rPr>
                <w:rFonts w:hint="eastAsia" w:ascii="宋体" w:hAnsi="宋体" w:eastAsia="宋体" w:cs="宋体"/>
                <w:highlight w:val="none"/>
              </w:rPr>
              <w:t>型号</w:t>
            </w:r>
          </w:p>
          <w:p w14:paraId="7718DE62">
            <w:pPr>
              <w:shd w:val="clear"/>
              <w:jc w:val="center"/>
              <w:rPr>
                <w:rFonts w:hint="eastAsia" w:ascii="宋体" w:hAnsi="宋体" w:eastAsia="宋体" w:cs="宋体"/>
                <w:highlight w:val="none"/>
              </w:rPr>
            </w:pPr>
            <w:r>
              <w:rPr>
                <w:rFonts w:hint="eastAsia" w:ascii="宋体" w:hAnsi="宋体" w:eastAsia="宋体" w:cs="宋体"/>
                <w:highlight w:val="none"/>
              </w:rPr>
              <w:t>规格</w:t>
            </w:r>
          </w:p>
        </w:tc>
        <w:tc>
          <w:tcPr>
            <w:tcW w:w="709" w:type="dxa"/>
            <w:vAlign w:val="center"/>
          </w:tcPr>
          <w:p w14:paraId="6FAFD606">
            <w:pPr>
              <w:shd w:val="clear"/>
              <w:jc w:val="center"/>
              <w:rPr>
                <w:rFonts w:hint="eastAsia" w:ascii="宋体" w:hAnsi="宋体" w:eastAsia="宋体" w:cs="宋体"/>
                <w:highlight w:val="none"/>
              </w:rPr>
            </w:pPr>
            <w:r>
              <w:rPr>
                <w:rFonts w:hint="eastAsia" w:ascii="宋体" w:hAnsi="宋体" w:eastAsia="宋体" w:cs="宋体"/>
                <w:highlight w:val="none"/>
              </w:rPr>
              <w:t>数量</w:t>
            </w:r>
          </w:p>
        </w:tc>
        <w:tc>
          <w:tcPr>
            <w:tcW w:w="1134" w:type="dxa"/>
            <w:vAlign w:val="center"/>
          </w:tcPr>
          <w:p w14:paraId="0A1A7C71">
            <w:pPr>
              <w:shd w:val="clear"/>
              <w:jc w:val="center"/>
              <w:rPr>
                <w:rFonts w:hint="eastAsia" w:ascii="宋体" w:hAnsi="宋体" w:eastAsia="宋体" w:cs="宋体"/>
                <w:highlight w:val="none"/>
              </w:rPr>
            </w:pPr>
            <w:r>
              <w:rPr>
                <w:rFonts w:hint="eastAsia" w:ascii="宋体" w:hAnsi="宋体" w:eastAsia="宋体" w:cs="宋体"/>
                <w:highlight w:val="none"/>
              </w:rPr>
              <w:t>国别</w:t>
            </w:r>
          </w:p>
          <w:p w14:paraId="05945083">
            <w:pPr>
              <w:shd w:val="clear"/>
              <w:jc w:val="center"/>
              <w:rPr>
                <w:rFonts w:hint="eastAsia" w:ascii="宋体" w:hAnsi="宋体" w:eastAsia="宋体" w:cs="宋体"/>
                <w:highlight w:val="none"/>
              </w:rPr>
            </w:pPr>
            <w:r>
              <w:rPr>
                <w:rFonts w:hint="eastAsia" w:ascii="宋体" w:hAnsi="宋体" w:eastAsia="宋体" w:cs="宋体"/>
                <w:highlight w:val="none"/>
              </w:rPr>
              <w:t>产地</w:t>
            </w:r>
          </w:p>
        </w:tc>
        <w:tc>
          <w:tcPr>
            <w:tcW w:w="1134" w:type="dxa"/>
            <w:vAlign w:val="center"/>
          </w:tcPr>
          <w:p w14:paraId="123E434D">
            <w:pPr>
              <w:shd w:val="clear"/>
              <w:jc w:val="center"/>
              <w:rPr>
                <w:rFonts w:hint="eastAsia" w:ascii="宋体" w:hAnsi="宋体" w:eastAsia="宋体" w:cs="宋体"/>
                <w:highlight w:val="none"/>
              </w:rPr>
            </w:pPr>
            <w:r>
              <w:rPr>
                <w:rFonts w:hint="eastAsia" w:ascii="宋体" w:hAnsi="宋体" w:eastAsia="宋体" w:cs="宋体"/>
                <w:highlight w:val="none"/>
              </w:rPr>
              <w:t>额定功率</w:t>
            </w:r>
          </w:p>
          <w:p w14:paraId="0EE192B5">
            <w:pPr>
              <w:shd w:val="clear"/>
              <w:jc w:val="center"/>
              <w:rPr>
                <w:rFonts w:hint="eastAsia" w:ascii="宋体" w:hAnsi="宋体" w:eastAsia="宋体" w:cs="宋体"/>
                <w:highlight w:val="none"/>
              </w:rPr>
            </w:pPr>
            <w:r>
              <w:rPr>
                <w:rFonts w:hint="eastAsia" w:ascii="宋体" w:hAnsi="宋体" w:eastAsia="宋体" w:cs="宋体"/>
                <w:highlight w:val="none"/>
              </w:rPr>
              <w:t>（KW）</w:t>
            </w:r>
          </w:p>
        </w:tc>
        <w:tc>
          <w:tcPr>
            <w:tcW w:w="1843" w:type="dxa"/>
            <w:vAlign w:val="center"/>
          </w:tcPr>
          <w:p w14:paraId="1B676E88">
            <w:pPr>
              <w:shd w:val="clear"/>
              <w:jc w:val="center"/>
              <w:rPr>
                <w:rFonts w:hint="eastAsia" w:ascii="宋体" w:hAnsi="宋体" w:eastAsia="宋体" w:cs="宋体"/>
                <w:highlight w:val="none"/>
              </w:rPr>
            </w:pPr>
            <w:r>
              <w:rPr>
                <w:rFonts w:hint="eastAsia" w:ascii="宋体" w:hAnsi="宋体" w:eastAsia="宋体" w:cs="宋体"/>
                <w:highlight w:val="none"/>
              </w:rPr>
              <w:t>用于施工部位</w:t>
            </w:r>
          </w:p>
        </w:tc>
        <w:tc>
          <w:tcPr>
            <w:tcW w:w="1701" w:type="dxa"/>
            <w:vAlign w:val="center"/>
          </w:tcPr>
          <w:p w14:paraId="678520A8">
            <w:pPr>
              <w:shd w:val="clear"/>
              <w:jc w:val="center"/>
              <w:rPr>
                <w:rFonts w:hint="eastAsia" w:ascii="宋体" w:hAnsi="宋体" w:eastAsia="宋体" w:cs="宋体"/>
                <w:highlight w:val="none"/>
              </w:rPr>
            </w:pPr>
            <w:r>
              <w:rPr>
                <w:rFonts w:hint="eastAsia" w:ascii="宋体" w:hAnsi="宋体" w:eastAsia="宋体" w:cs="宋体"/>
                <w:highlight w:val="none"/>
              </w:rPr>
              <w:t>备注</w:t>
            </w:r>
          </w:p>
        </w:tc>
      </w:tr>
      <w:tr w14:paraId="6AF12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35334E31">
            <w:pPr>
              <w:shd w:val="clear"/>
              <w:jc w:val="center"/>
              <w:rPr>
                <w:rFonts w:hint="eastAsia" w:ascii="宋体" w:hAnsi="宋体" w:eastAsia="宋体" w:cs="宋体"/>
                <w:highlight w:val="none"/>
              </w:rPr>
            </w:pPr>
          </w:p>
        </w:tc>
        <w:tc>
          <w:tcPr>
            <w:tcW w:w="1117" w:type="dxa"/>
            <w:vAlign w:val="center"/>
          </w:tcPr>
          <w:p w14:paraId="0AA85209">
            <w:pPr>
              <w:shd w:val="clear"/>
              <w:jc w:val="center"/>
              <w:rPr>
                <w:rFonts w:hint="eastAsia" w:ascii="宋体" w:hAnsi="宋体" w:eastAsia="宋体" w:cs="宋体"/>
                <w:highlight w:val="none"/>
              </w:rPr>
            </w:pPr>
          </w:p>
        </w:tc>
        <w:tc>
          <w:tcPr>
            <w:tcW w:w="992" w:type="dxa"/>
            <w:vAlign w:val="center"/>
          </w:tcPr>
          <w:p w14:paraId="4DD74DB2">
            <w:pPr>
              <w:shd w:val="clear"/>
              <w:jc w:val="center"/>
              <w:rPr>
                <w:rFonts w:hint="eastAsia" w:ascii="宋体" w:hAnsi="宋体" w:eastAsia="宋体" w:cs="宋体"/>
                <w:highlight w:val="none"/>
              </w:rPr>
            </w:pPr>
          </w:p>
        </w:tc>
        <w:tc>
          <w:tcPr>
            <w:tcW w:w="709" w:type="dxa"/>
            <w:vAlign w:val="center"/>
          </w:tcPr>
          <w:p w14:paraId="3E531C36">
            <w:pPr>
              <w:shd w:val="clear"/>
              <w:jc w:val="center"/>
              <w:rPr>
                <w:rFonts w:hint="eastAsia" w:ascii="宋体" w:hAnsi="宋体" w:eastAsia="宋体" w:cs="宋体"/>
                <w:highlight w:val="none"/>
              </w:rPr>
            </w:pPr>
          </w:p>
        </w:tc>
        <w:tc>
          <w:tcPr>
            <w:tcW w:w="1134" w:type="dxa"/>
            <w:vAlign w:val="center"/>
          </w:tcPr>
          <w:p w14:paraId="1609C2F4">
            <w:pPr>
              <w:shd w:val="clear"/>
              <w:jc w:val="center"/>
              <w:rPr>
                <w:rFonts w:hint="eastAsia" w:ascii="宋体" w:hAnsi="宋体" w:eastAsia="宋体" w:cs="宋体"/>
                <w:highlight w:val="none"/>
              </w:rPr>
            </w:pPr>
          </w:p>
        </w:tc>
        <w:tc>
          <w:tcPr>
            <w:tcW w:w="1134" w:type="dxa"/>
            <w:vAlign w:val="center"/>
          </w:tcPr>
          <w:p w14:paraId="48AB7930">
            <w:pPr>
              <w:shd w:val="clear"/>
              <w:jc w:val="center"/>
              <w:rPr>
                <w:rFonts w:hint="eastAsia" w:ascii="宋体" w:hAnsi="宋体" w:eastAsia="宋体" w:cs="宋体"/>
                <w:highlight w:val="none"/>
              </w:rPr>
            </w:pPr>
          </w:p>
        </w:tc>
        <w:tc>
          <w:tcPr>
            <w:tcW w:w="1843" w:type="dxa"/>
            <w:vAlign w:val="center"/>
          </w:tcPr>
          <w:p w14:paraId="0BEB8FCF">
            <w:pPr>
              <w:shd w:val="clear"/>
              <w:jc w:val="center"/>
              <w:rPr>
                <w:rFonts w:hint="eastAsia" w:ascii="宋体" w:hAnsi="宋体" w:eastAsia="宋体" w:cs="宋体"/>
                <w:highlight w:val="none"/>
              </w:rPr>
            </w:pPr>
          </w:p>
        </w:tc>
        <w:tc>
          <w:tcPr>
            <w:tcW w:w="1701" w:type="dxa"/>
            <w:vAlign w:val="center"/>
          </w:tcPr>
          <w:p w14:paraId="4D0685A3">
            <w:pPr>
              <w:shd w:val="clear"/>
              <w:jc w:val="center"/>
              <w:rPr>
                <w:rFonts w:hint="eastAsia" w:ascii="宋体" w:hAnsi="宋体" w:eastAsia="宋体" w:cs="宋体"/>
                <w:highlight w:val="none"/>
              </w:rPr>
            </w:pPr>
          </w:p>
        </w:tc>
      </w:tr>
      <w:tr w14:paraId="5AE98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6FD8D928">
            <w:pPr>
              <w:shd w:val="clear"/>
              <w:jc w:val="center"/>
              <w:rPr>
                <w:rFonts w:hint="eastAsia" w:ascii="宋体" w:hAnsi="宋体" w:eastAsia="宋体" w:cs="宋体"/>
                <w:highlight w:val="none"/>
              </w:rPr>
            </w:pPr>
          </w:p>
        </w:tc>
        <w:tc>
          <w:tcPr>
            <w:tcW w:w="1117" w:type="dxa"/>
            <w:vAlign w:val="center"/>
          </w:tcPr>
          <w:p w14:paraId="498853AB">
            <w:pPr>
              <w:shd w:val="clear"/>
              <w:jc w:val="center"/>
              <w:rPr>
                <w:rFonts w:hint="eastAsia" w:ascii="宋体" w:hAnsi="宋体" w:eastAsia="宋体" w:cs="宋体"/>
                <w:highlight w:val="none"/>
              </w:rPr>
            </w:pPr>
          </w:p>
        </w:tc>
        <w:tc>
          <w:tcPr>
            <w:tcW w:w="992" w:type="dxa"/>
            <w:vAlign w:val="center"/>
          </w:tcPr>
          <w:p w14:paraId="7938B25F">
            <w:pPr>
              <w:shd w:val="clear"/>
              <w:jc w:val="center"/>
              <w:rPr>
                <w:rFonts w:hint="eastAsia" w:ascii="宋体" w:hAnsi="宋体" w:eastAsia="宋体" w:cs="宋体"/>
                <w:highlight w:val="none"/>
              </w:rPr>
            </w:pPr>
          </w:p>
        </w:tc>
        <w:tc>
          <w:tcPr>
            <w:tcW w:w="709" w:type="dxa"/>
            <w:vAlign w:val="center"/>
          </w:tcPr>
          <w:p w14:paraId="13D72F95">
            <w:pPr>
              <w:shd w:val="clear"/>
              <w:jc w:val="center"/>
              <w:rPr>
                <w:rFonts w:hint="eastAsia" w:ascii="宋体" w:hAnsi="宋体" w:eastAsia="宋体" w:cs="宋体"/>
                <w:highlight w:val="none"/>
              </w:rPr>
            </w:pPr>
          </w:p>
        </w:tc>
        <w:tc>
          <w:tcPr>
            <w:tcW w:w="1134" w:type="dxa"/>
            <w:vAlign w:val="center"/>
          </w:tcPr>
          <w:p w14:paraId="07198D74">
            <w:pPr>
              <w:shd w:val="clear"/>
              <w:jc w:val="center"/>
              <w:rPr>
                <w:rFonts w:hint="eastAsia" w:ascii="宋体" w:hAnsi="宋体" w:eastAsia="宋体" w:cs="宋体"/>
                <w:highlight w:val="none"/>
              </w:rPr>
            </w:pPr>
          </w:p>
        </w:tc>
        <w:tc>
          <w:tcPr>
            <w:tcW w:w="1134" w:type="dxa"/>
            <w:vAlign w:val="center"/>
          </w:tcPr>
          <w:p w14:paraId="138C0896">
            <w:pPr>
              <w:shd w:val="clear"/>
              <w:jc w:val="center"/>
              <w:rPr>
                <w:rFonts w:hint="eastAsia" w:ascii="宋体" w:hAnsi="宋体" w:eastAsia="宋体" w:cs="宋体"/>
                <w:highlight w:val="none"/>
              </w:rPr>
            </w:pPr>
          </w:p>
        </w:tc>
        <w:tc>
          <w:tcPr>
            <w:tcW w:w="1843" w:type="dxa"/>
            <w:vAlign w:val="center"/>
          </w:tcPr>
          <w:p w14:paraId="563328DD">
            <w:pPr>
              <w:shd w:val="clear"/>
              <w:jc w:val="center"/>
              <w:rPr>
                <w:rFonts w:hint="eastAsia" w:ascii="宋体" w:hAnsi="宋体" w:eastAsia="宋体" w:cs="宋体"/>
                <w:highlight w:val="none"/>
              </w:rPr>
            </w:pPr>
          </w:p>
        </w:tc>
        <w:tc>
          <w:tcPr>
            <w:tcW w:w="1701" w:type="dxa"/>
            <w:vAlign w:val="center"/>
          </w:tcPr>
          <w:p w14:paraId="26096674">
            <w:pPr>
              <w:shd w:val="clear"/>
              <w:jc w:val="center"/>
              <w:rPr>
                <w:rFonts w:hint="eastAsia" w:ascii="宋体" w:hAnsi="宋体" w:eastAsia="宋体" w:cs="宋体"/>
                <w:highlight w:val="none"/>
              </w:rPr>
            </w:pPr>
          </w:p>
        </w:tc>
      </w:tr>
      <w:tr w14:paraId="13726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7FF9DC41">
            <w:pPr>
              <w:shd w:val="clear"/>
              <w:jc w:val="center"/>
              <w:rPr>
                <w:rFonts w:hint="eastAsia" w:ascii="宋体" w:hAnsi="宋体" w:eastAsia="宋体" w:cs="宋体"/>
                <w:highlight w:val="none"/>
              </w:rPr>
            </w:pPr>
          </w:p>
        </w:tc>
        <w:tc>
          <w:tcPr>
            <w:tcW w:w="1117" w:type="dxa"/>
            <w:vAlign w:val="center"/>
          </w:tcPr>
          <w:p w14:paraId="2077E863">
            <w:pPr>
              <w:shd w:val="clear"/>
              <w:jc w:val="center"/>
              <w:rPr>
                <w:rFonts w:hint="eastAsia" w:ascii="宋体" w:hAnsi="宋体" w:eastAsia="宋体" w:cs="宋体"/>
                <w:highlight w:val="none"/>
              </w:rPr>
            </w:pPr>
          </w:p>
        </w:tc>
        <w:tc>
          <w:tcPr>
            <w:tcW w:w="992" w:type="dxa"/>
            <w:vAlign w:val="center"/>
          </w:tcPr>
          <w:p w14:paraId="28B9DF94">
            <w:pPr>
              <w:shd w:val="clear"/>
              <w:jc w:val="center"/>
              <w:rPr>
                <w:rFonts w:hint="eastAsia" w:ascii="宋体" w:hAnsi="宋体" w:eastAsia="宋体" w:cs="宋体"/>
                <w:highlight w:val="none"/>
              </w:rPr>
            </w:pPr>
          </w:p>
        </w:tc>
        <w:tc>
          <w:tcPr>
            <w:tcW w:w="709" w:type="dxa"/>
            <w:vAlign w:val="center"/>
          </w:tcPr>
          <w:p w14:paraId="73979E20">
            <w:pPr>
              <w:shd w:val="clear"/>
              <w:jc w:val="center"/>
              <w:rPr>
                <w:rFonts w:hint="eastAsia" w:ascii="宋体" w:hAnsi="宋体" w:eastAsia="宋体" w:cs="宋体"/>
                <w:highlight w:val="none"/>
              </w:rPr>
            </w:pPr>
          </w:p>
        </w:tc>
        <w:tc>
          <w:tcPr>
            <w:tcW w:w="1134" w:type="dxa"/>
            <w:vAlign w:val="center"/>
          </w:tcPr>
          <w:p w14:paraId="590EDB57">
            <w:pPr>
              <w:shd w:val="clear"/>
              <w:jc w:val="center"/>
              <w:rPr>
                <w:rFonts w:hint="eastAsia" w:ascii="宋体" w:hAnsi="宋体" w:eastAsia="宋体" w:cs="宋体"/>
                <w:highlight w:val="none"/>
              </w:rPr>
            </w:pPr>
          </w:p>
        </w:tc>
        <w:tc>
          <w:tcPr>
            <w:tcW w:w="1134" w:type="dxa"/>
            <w:vAlign w:val="center"/>
          </w:tcPr>
          <w:p w14:paraId="19A7180B">
            <w:pPr>
              <w:shd w:val="clear"/>
              <w:jc w:val="center"/>
              <w:rPr>
                <w:rFonts w:hint="eastAsia" w:ascii="宋体" w:hAnsi="宋体" w:eastAsia="宋体" w:cs="宋体"/>
                <w:highlight w:val="none"/>
              </w:rPr>
            </w:pPr>
          </w:p>
        </w:tc>
        <w:tc>
          <w:tcPr>
            <w:tcW w:w="1843" w:type="dxa"/>
            <w:vAlign w:val="center"/>
          </w:tcPr>
          <w:p w14:paraId="00F1CFEE">
            <w:pPr>
              <w:shd w:val="clear"/>
              <w:jc w:val="center"/>
              <w:rPr>
                <w:rFonts w:hint="eastAsia" w:ascii="宋体" w:hAnsi="宋体" w:eastAsia="宋体" w:cs="宋体"/>
                <w:highlight w:val="none"/>
              </w:rPr>
            </w:pPr>
          </w:p>
        </w:tc>
        <w:tc>
          <w:tcPr>
            <w:tcW w:w="1701" w:type="dxa"/>
            <w:vAlign w:val="center"/>
          </w:tcPr>
          <w:p w14:paraId="43FD665F">
            <w:pPr>
              <w:shd w:val="clear"/>
              <w:jc w:val="center"/>
              <w:rPr>
                <w:rFonts w:hint="eastAsia" w:ascii="宋体" w:hAnsi="宋体" w:eastAsia="宋体" w:cs="宋体"/>
                <w:highlight w:val="none"/>
              </w:rPr>
            </w:pPr>
          </w:p>
        </w:tc>
      </w:tr>
      <w:tr w14:paraId="4C416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41EF0005">
            <w:pPr>
              <w:shd w:val="clear"/>
              <w:jc w:val="center"/>
              <w:rPr>
                <w:rFonts w:hint="eastAsia" w:ascii="宋体" w:hAnsi="宋体" w:eastAsia="宋体" w:cs="宋体"/>
                <w:highlight w:val="none"/>
              </w:rPr>
            </w:pPr>
          </w:p>
        </w:tc>
        <w:tc>
          <w:tcPr>
            <w:tcW w:w="1117" w:type="dxa"/>
            <w:vAlign w:val="center"/>
          </w:tcPr>
          <w:p w14:paraId="7B95B55F">
            <w:pPr>
              <w:shd w:val="clear"/>
              <w:jc w:val="center"/>
              <w:rPr>
                <w:rFonts w:hint="eastAsia" w:ascii="宋体" w:hAnsi="宋体" w:eastAsia="宋体" w:cs="宋体"/>
                <w:highlight w:val="none"/>
              </w:rPr>
            </w:pPr>
          </w:p>
        </w:tc>
        <w:tc>
          <w:tcPr>
            <w:tcW w:w="992" w:type="dxa"/>
            <w:vAlign w:val="center"/>
          </w:tcPr>
          <w:p w14:paraId="5175381C">
            <w:pPr>
              <w:shd w:val="clear"/>
              <w:jc w:val="center"/>
              <w:rPr>
                <w:rFonts w:hint="eastAsia" w:ascii="宋体" w:hAnsi="宋体" w:eastAsia="宋体" w:cs="宋体"/>
                <w:highlight w:val="none"/>
              </w:rPr>
            </w:pPr>
          </w:p>
        </w:tc>
        <w:tc>
          <w:tcPr>
            <w:tcW w:w="709" w:type="dxa"/>
            <w:vAlign w:val="center"/>
          </w:tcPr>
          <w:p w14:paraId="49E2198F">
            <w:pPr>
              <w:shd w:val="clear"/>
              <w:jc w:val="center"/>
              <w:rPr>
                <w:rFonts w:hint="eastAsia" w:ascii="宋体" w:hAnsi="宋体" w:eastAsia="宋体" w:cs="宋体"/>
                <w:highlight w:val="none"/>
              </w:rPr>
            </w:pPr>
          </w:p>
        </w:tc>
        <w:tc>
          <w:tcPr>
            <w:tcW w:w="1134" w:type="dxa"/>
            <w:vAlign w:val="center"/>
          </w:tcPr>
          <w:p w14:paraId="2249A7D6">
            <w:pPr>
              <w:shd w:val="clear"/>
              <w:jc w:val="center"/>
              <w:rPr>
                <w:rFonts w:hint="eastAsia" w:ascii="宋体" w:hAnsi="宋体" w:eastAsia="宋体" w:cs="宋体"/>
                <w:highlight w:val="none"/>
              </w:rPr>
            </w:pPr>
          </w:p>
        </w:tc>
        <w:tc>
          <w:tcPr>
            <w:tcW w:w="1134" w:type="dxa"/>
            <w:vAlign w:val="center"/>
          </w:tcPr>
          <w:p w14:paraId="70559264">
            <w:pPr>
              <w:shd w:val="clear"/>
              <w:jc w:val="center"/>
              <w:rPr>
                <w:rFonts w:hint="eastAsia" w:ascii="宋体" w:hAnsi="宋体" w:eastAsia="宋体" w:cs="宋体"/>
                <w:highlight w:val="none"/>
              </w:rPr>
            </w:pPr>
          </w:p>
        </w:tc>
        <w:tc>
          <w:tcPr>
            <w:tcW w:w="1843" w:type="dxa"/>
            <w:vAlign w:val="center"/>
          </w:tcPr>
          <w:p w14:paraId="01D15674">
            <w:pPr>
              <w:shd w:val="clear"/>
              <w:jc w:val="center"/>
              <w:rPr>
                <w:rFonts w:hint="eastAsia" w:ascii="宋体" w:hAnsi="宋体" w:eastAsia="宋体" w:cs="宋体"/>
                <w:highlight w:val="none"/>
              </w:rPr>
            </w:pPr>
          </w:p>
        </w:tc>
        <w:tc>
          <w:tcPr>
            <w:tcW w:w="1701" w:type="dxa"/>
            <w:vAlign w:val="center"/>
          </w:tcPr>
          <w:p w14:paraId="15593055">
            <w:pPr>
              <w:shd w:val="clear"/>
              <w:jc w:val="center"/>
              <w:rPr>
                <w:rFonts w:hint="eastAsia" w:ascii="宋体" w:hAnsi="宋体" w:eastAsia="宋体" w:cs="宋体"/>
                <w:highlight w:val="none"/>
              </w:rPr>
            </w:pPr>
          </w:p>
        </w:tc>
      </w:tr>
      <w:tr w14:paraId="0F868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5861ADD4">
            <w:pPr>
              <w:shd w:val="clear"/>
              <w:jc w:val="center"/>
              <w:rPr>
                <w:rFonts w:hint="eastAsia" w:ascii="宋体" w:hAnsi="宋体" w:eastAsia="宋体" w:cs="宋体"/>
                <w:highlight w:val="none"/>
              </w:rPr>
            </w:pPr>
          </w:p>
        </w:tc>
        <w:tc>
          <w:tcPr>
            <w:tcW w:w="1117" w:type="dxa"/>
            <w:vAlign w:val="center"/>
          </w:tcPr>
          <w:p w14:paraId="0829998E">
            <w:pPr>
              <w:shd w:val="clear"/>
              <w:jc w:val="center"/>
              <w:rPr>
                <w:rFonts w:hint="eastAsia" w:ascii="宋体" w:hAnsi="宋体" w:eastAsia="宋体" w:cs="宋体"/>
                <w:highlight w:val="none"/>
              </w:rPr>
            </w:pPr>
          </w:p>
        </w:tc>
        <w:tc>
          <w:tcPr>
            <w:tcW w:w="992" w:type="dxa"/>
            <w:vAlign w:val="center"/>
          </w:tcPr>
          <w:p w14:paraId="1DF1C998">
            <w:pPr>
              <w:shd w:val="clear"/>
              <w:jc w:val="center"/>
              <w:rPr>
                <w:rFonts w:hint="eastAsia" w:ascii="宋体" w:hAnsi="宋体" w:eastAsia="宋体" w:cs="宋体"/>
                <w:highlight w:val="none"/>
              </w:rPr>
            </w:pPr>
          </w:p>
        </w:tc>
        <w:tc>
          <w:tcPr>
            <w:tcW w:w="709" w:type="dxa"/>
            <w:vAlign w:val="center"/>
          </w:tcPr>
          <w:p w14:paraId="3CC869F9">
            <w:pPr>
              <w:shd w:val="clear"/>
              <w:jc w:val="center"/>
              <w:rPr>
                <w:rFonts w:hint="eastAsia" w:ascii="宋体" w:hAnsi="宋体" w:eastAsia="宋体" w:cs="宋体"/>
                <w:highlight w:val="none"/>
              </w:rPr>
            </w:pPr>
          </w:p>
        </w:tc>
        <w:tc>
          <w:tcPr>
            <w:tcW w:w="1134" w:type="dxa"/>
            <w:vAlign w:val="center"/>
          </w:tcPr>
          <w:p w14:paraId="48E7C603">
            <w:pPr>
              <w:shd w:val="clear"/>
              <w:jc w:val="center"/>
              <w:rPr>
                <w:rFonts w:hint="eastAsia" w:ascii="宋体" w:hAnsi="宋体" w:eastAsia="宋体" w:cs="宋体"/>
                <w:highlight w:val="none"/>
              </w:rPr>
            </w:pPr>
          </w:p>
        </w:tc>
        <w:tc>
          <w:tcPr>
            <w:tcW w:w="1134" w:type="dxa"/>
            <w:vAlign w:val="center"/>
          </w:tcPr>
          <w:p w14:paraId="44520915">
            <w:pPr>
              <w:shd w:val="clear"/>
              <w:jc w:val="center"/>
              <w:rPr>
                <w:rFonts w:hint="eastAsia" w:ascii="宋体" w:hAnsi="宋体" w:eastAsia="宋体" w:cs="宋体"/>
                <w:highlight w:val="none"/>
              </w:rPr>
            </w:pPr>
          </w:p>
        </w:tc>
        <w:tc>
          <w:tcPr>
            <w:tcW w:w="1843" w:type="dxa"/>
            <w:vAlign w:val="center"/>
          </w:tcPr>
          <w:p w14:paraId="520722D0">
            <w:pPr>
              <w:shd w:val="clear"/>
              <w:jc w:val="center"/>
              <w:rPr>
                <w:rFonts w:hint="eastAsia" w:ascii="宋体" w:hAnsi="宋体" w:eastAsia="宋体" w:cs="宋体"/>
                <w:highlight w:val="none"/>
              </w:rPr>
            </w:pPr>
          </w:p>
        </w:tc>
        <w:tc>
          <w:tcPr>
            <w:tcW w:w="1701" w:type="dxa"/>
            <w:vAlign w:val="center"/>
          </w:tcPr>
          <w:p w14:paraId="43540421">
            <w:pPr>
              <w:shd w:val="clear"/>
              <w:jc w:val="center"/>
              <w:rPr>
                <w:rFonts w:hint="eastAsia" w:ascii="宋体" w:hAnsi="宋体" w:eastAsia="宋体" w:cs="宋体"/>
                <w:highlight w:val="none"/>
              </w:rPr>
            </w:pPr>
          </w:p>
        </w:tc>
      </w:tr>
      <w:tr w14:paraId="7C110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65DED310">
            <w:pPr>
              <w:shd w:val="clear"/>
              <w:jc w:val="center"/>
              <w:rPr>
                <w:rFonts w:hint="eastAsia" w:ascii="宋体" w:hAnsi="宋体" w:eastAsia="宋体" w:cs="宋体"/>
                <w:highlight w:val="none"/>
              </w:rPr>
            </w:pPr>
          </w:p>
        </w:tc>
        <w:tc>
          <w:tcPr>
            <w:tcW w:w="1117" w:type="dxa"/>
            <w:vAlign w:val="center"/>
          </w:tcPr>
          <w:p w14:paraId="294E623C">
            <w:pPr>
              <w:shd w:val="clear"/>
              <w:jc w:val="center"/>
              <w:rPr>
                <w:rFonts w:hint="eastAsia" w:ascii="宋体" w:hAnsi="宋体" w:eastAsia="宋体" w:cs="宋体"/>
                <w:highlight w:val="none"/>
              </w:rPr>
            </w:pPr>
          </w:p>
        </w:tc>
        <w:tc>
          <w:tcPr>
            <w:tcW w:w="992" w:type="dxa"/>
            <w:vAlign w:val="center"/>
          </w:tcPr>
          <w:p w14:paraId="5CAF30AE">
            <w:pPr>
              <w:shd w:val="clear"/>
              <w:jc w:val="center"/>
              <w:rPr>
                <w:rFonts w:hint="eastAsia" w:ascii="宋体" w:hAnsi="宋体" w:eastAsia="宋体" w:cs="宋体"/>
                <w:highlight w:val="none"/>
              </w:rPr>
            </w:pPr>
          </w:p>
        </w:tc>
        <w:tc>
          <w:tcPr>
            <w:tcW w:w="709" w:type="dxa"/>
            <w:vAlign w:val="center"/>
          </w:tcPr>
          <w:p w14:paraId="5B451860">
            <w:pPr>
              <w:shd w:val="clear"/>
              <w:jc w:val="center"/>
              <w:rPr>
                <w:rFonts w:hint="eastAsia" w:ascii="宋体" w:hAnsi="宋体" w:eastAsia="宋体" w:cs="宋体"/>
                <w:highlight w:val="none"/>
              </w:rPr>
            </w:pPr>
          </w:p>
        </w:tc>
        <w:tc>
          <w:tcPr>
            <w:tcW w:w="1134" w:type="dxa"/>
            <w:vAlign w:val="center"/>
          </w:tcPr>
          <w:p w14:paraId="199EF32C">
            <w:pPr>
              <w:shd w:val="clear"/>
              <w:jc w:val="center"/>
              <w:rPr>
                <w:rFonts w:hint="eastAsia" w:ascii="宋体" w:hAnsi="宋体" w:eastAsia="宋体" w:cs="宋体"/>
                <w:highlight w:val="none"/>
              </w:rPr>
            </w:pPr>
          </w:p>
        </w:tc>
        <w:tc>
          <w:tcPr>
            <w:tcW w:w="1134" w:type="dxa"/>
            <w:vAlign w:val="center"/>
          </w:tcPr>
          <w:p w14:paraId="411E8EFF">
            <w:pPr>
              <w:shd w:val="clear"/>
              <w:jc w:val="center"/>
              <w:rPr>
                <w:rFonts w:hint="eastAsia" w:ascii="宋体" w:hAnsi="宋体" w:eastAsia="宋体" w:cs="宋体"/>
                <w:highlight w:val="none"/>
              </w:rPr>
            </w:pPr>
          </w:p>
        </w:tc>
        <w:tc>
          <w:tcPr>
            <w:tcW w:w="1843" w:type="dxa"/>
            <w:vAlign w:val="center"/>
          </w:tcPr>
          <w:p w14:paraId="5C960D5F">
            <w:pPr>
              <w:shd w:val="clear"/>
              <w:jc w:val="center"/>
              <w:rPr>
                <w:rFonts w:hint="eastAsia" w:ascii="宋体" w:hAnsi="宋体" w:eastAsia="宋体" w:cs="宋体"/>
                <w:highlight w:val="none"/>
              </w:rPr>
            </w:pPr>
          </w:p>
        </w:tc>
        <w:tc>
          <w:tcPr>
            <w:tcW w:w="1701" w:type="dxa"/>
            <w:vAlign w:val="center"/>
          </w:tcPr>
          <w:p w14:paraId="74883D65">
            <w:pPr>
              <w:shd w:val="clear"/>
              <w:jc w:val="center"/>
              <w:rPr>
                <w:rFonts w:hint="eastAsia" w:ascii="宋体" w:hAnsi="宋体" w:eastAsia="宋体" w:cs="宋体"/>
                <w:highlight w:val="none"/>
              </w:rPr>
            </w:pPr>
          </w:p>
        </w:tc>
      </w:tr>
      <w:tr w14:paraId="60B18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62020A40">
            <w:pPr>
              <w:shd w:val="clear"/>
              <w:jc w:val="center"/>
              <w:rPr>
                <w:rFonts w:hint="eastAsia" w:ascii="宋体" w:hAnsi="宋体" w:eastAsia="宋体" w:cs="宋体"/>
                <w:highlight w:val="none"/>
              </w:rPr>
            </w:pPr>
          </w:p>
        </w:tc>
        <w:tc>
          <w:tcPr>
            <w:tcW w:w="1117" w:type="dxa"/>
            <w:vAlign w:val="center"/>
          </w:tcPr>
          <w:p w14:paraId="4E35191F">
            <w:pPr>
              <w:shd w:val="clear"/>
              <w:jc w:val="center"/>
              <w:rPr>
                <w:rFonts w:hint="eastAsia" w:ascii="宋体" w:hAnsi="宋体" w:eastAsia="宋体" w:cs="宋体"/>
                <w:highlight w:val="none"/>
              </w:rPr>
            </w:pPr>
          </w:p>
        </w:tc>
        <w:tc>
          <w:tcPr>
            <w:tcW w:w="992" w:type="dxa"/>
            <w:vAlign w:val="center"/>
          </w:tcPr>
          <w:p w14:paraId="3EE773E5">
            <w:pPr>
              <w:shd w:val="clear"/>
              <w:jc w:val="center"/>
              <w:rPr>
                <w:rFonts w:hint="eastAsia" w:ascii="宋体" w:hAnsi="宋体" w:eastAsia="宋体" w:cs="宋体"/>
                <w:highlight w:val="none"/>
              </w:rPr>
            </w:pPr>
          </w:p>
        </w:tc>
        <w:tc>
          <w:tcPr>
            <w:tcW w:w="709" w:type="dxa"/>
            <w:vAlign w:val="center"/>
          </w:tcPr>
          <w:p w14:paraId="043C36AF">
            <w:pPr>
              <w:shd w:val="clear"/>
              <w:jc w:val="center"/>
              <w:rPr>
                <w:rFonts w:hint="eastAsia" w:ascii="宋体" w:hAnsi="宋体" w:eastAsia="宋体" w:cs="宋体"/>
                <w:highlight w:val="none"/>
              </w:rPr>
            </w:pPr>
          </w:p>
        </w:tc>
        <w:tc>
          <w:tcPr>
            <w:tcW w:w="1134" w:type="dxa"/>
            <w:vAlign w:val="center"/>
          </w:tcPr>
          <w:p w14:paraId="6D0C8110">
            <w:pPr>
              <w:shd w:val="clear"/>
              <w:jc w:val="center"/>
              <w:rPr>
                <w:rFonts w:hint="eastAsia" w:ascii="宋体" w:hAnsi="宋体" w:eastAsia="宋体" w:cs="宋体"/>
                <w:highlight w:val="none"/>
              </w:rPr>
            </w:pPr>
          </w:p>
        </w:tc>
        <w:tc>
          <w:tcPr>
            <w:tcW w:w="1134" w:type="dxa"/>
            <w:vAlign w:val="center"/>
          </w:tcPr>
          <w:p w14:paraId="5CF02AF5">
            <w:pPr>
              <w:shd w:val="clear"/>
              <w:jc w:val="center"/>
              <w:rPr>
                <w:rFonts w:hint="eastAsia" w:ascii="宋体" w:hAnsi="宋体" w:eastAsia="宋体" w:cs="宋体"/>
                <w:highlight w:val="none"/>
              </w:rPr>
            </w:pPr>
          </w:p>
        </w:tc>
        <w:tc>
          <w:tcPr>
            <w:tcW w:w="1843" w:type="dxa"/>
            <w:vAlign w:val="center"/>
          </w:tcPr>
          <w:p w14:paraId="6BFB96F0">
            <w:pPr>
              <w:shd w:val="clear"/>
              <w:jc w:val="center"/>
              <w:rPr>
                <w:rFonts w:hint="eastAsia" w:ascii="宋体" w:hAnsi="宋体" w:eastAsia="宋体" w:cs="宋体"/>
                <w:highlight w:val="none"/>
              </w:rPr>
            </w:pPr>
          </w:p>
        </w:tc>
        <w:tc>
          <w:tcPr>
            <w:tcW w:w="1701" w:type="dxa"/>
            <w:vAlign w:val="center"/>
          </w:tcPr>
          <w:p w14:paraId="2A277BB3">
            <w:pPr>
              <w:shd w:val="clear"/>
              <w:jc w:val="center"/>
              <w:rPr>
                <w:rFonts w:hint="eastAsia" w:ascii="宋体" w:hAnsi="宋体" w:eastAsia="宋体" w:cs="宋体"/>
                <w:highlight w:val="none"/>
              </w:rPr>
            </w:pPr>
          </w:p>
        </w:tc>
      </w:tr>
      <w:tr w14:paraId="78B55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6A9E33DE">
            <w:pPr>
              <w:shd w:val="clear"/>
              <w:jc w:val="center"/>
              <w:rPr>
                <w:rFonts w:hint="eastAsia" w:ascii="宋体" w:hAnsi="宋体" w:eastAsia="宋体" w:cs="宋体"/>
                <w:highlight w:val="none"/>
              </w:rPr>
            </w:pPr>
          </w:p>
        </w:tc>
        <w:tc>
          <w:tcPr>
            <w:tcW w:w="1117" w:type="dxa"/>
            <w:vAlign w:val="center"/>
          </w:tcPr>
          <w:p w14:paraId="488E410B">
            <w:pPr>
              <w:shd w:val="clear"/>
              <w:jc w:val="center"/>
              <w:rPr>
                <w:rFonts w:hint="eastAsia" w:ascii="宋体" w:hAnsi="宋体" w:eastAsia="宋体" w:cs="宋体"/>
                <w:highlight w:val="none"/>
              </w:rPr>
            </w:pPr>
          </w:p>
        </w:tc>
        <w:tc>
          <w:tcPr>
            <w:tcW w:w="992" w:type="dxa"/>
            <w:vAlign w:val="center"/>
          </w:tcPr>
          <w:p w14:paraId="3B31AA23">
            <w:pPr>
              <w:shd w:val="clear"/>
              <w:jc w:val="center"/>
              <w:rPr>
                <w:rFonts w:hint="eastAsia" w:ascii="宋体" w:hAnsi="宋体" w:eastAsia="宋体" w:cs="宋体"/>
                <w:highlight w:val="none"/>
              </w:rPr>
            </w:pPr>
          </w:p>
        </w:tc>
        <w:tc>
          <w:tcPr>
            <w:tcW w:w="709" w:type="dxa"/>
            <w:vAlign w:val="center"/>
          </w:tcPr>
          <w:p w14:paraId="56482D79">
            <w:pPr>
              <w:shd w:val="clear"/>
              <w:jc w:val="center"/>
              <w:rPr>
                <w:rFonts w:hint="eastAsia" w:ascii="宋体" w:hAnsi="宋体" w:eastAsia="宋体" w:cs="宋体"/>
                <w:highlight w:val="none"/>
              </w:rPr>
            </w:pPr>
          </w:p>
        </w:tc>
        <w:tc>
          <w:tcPr>
            <w:tcW w:w="1134" w:type="dxa"/>
            <w:vAlign w:val="center"/>
          </w:tcPr>
          <w:p w14:paraId="4D98CAC6">
            <w:pPr>
              <w:shd w:val="clear"/>
              <w:jc w:val="center"/>
              <w:rPr>
                <w:rFonts w:hint="eastAsia" w:ascii="宋体" w:hAnsi="宋体" w:eastAsia="宋体" w:cs="宋体"/>
                <w:highlight w:val="none"/>
              </w:rPr>
            </w:pPr>
          </w:p>
        </w:tc>
        <w:tc>
          <w:tcPr>
            <w:tcW w:w="1134" w:type="dxa"/>
            <w:vAlign w:val="center"/>
          </w:tcPr>
          <w:p w14:paraId="77761B36">
            <w:pPr>
              <w:shd w:val="clear"/>
              <w:jc w:val="center"/>
              <w:rPr>
                <w:rFonts w:hint="eastAsia" w:ascii="宋体" w:hAnsi="宋体" w:eastAsia="宋体" w:cs="宋体"/>
                <w:highlight w:val="none"/>
              </w:rPr>
            </w:pPr>
          </w:p>
        </w:tc>
        <w:tc>
          <w:tcPr>
            <w:tcW w:w="1843" w:type="dxa"/>
            <w:vAlign w:val="center"/>
          </w:tcPr>
          <w:p w14:paraId="577A9070">
            <w:pPr>
              <w:shd w:val="clear"/>
              <w:jc w:val="center"/>
              <w:rPr>
                <w:rFonts w:hint="eastAsia" w:ascii="宋体" w:hAnsi="宋体" w:eastAsia="宋体" w:cs="宋体"/>
                <w:highlight w:val="none"/>
              </w:rPr>
            </w:pPr>
          </w:p>
        </w:tc>
        <w:tc>
          <w:tcPr>
            <w:tcW w:w="1701" w:type="dxa"/>
            <w:vAlign w:val="center"/>
          </w:tcPr>
          <w:p w14:paraId="540DBC32">
            <w:pPr>
              <w:shd w:val="clear"/>
              <w:jc w:val="center"/>
              <w:rPr>
                <w:rFonts w:hint="eastAsia" w:ascii="宋体" w:hAnsi="宋体" w:eastAsia="宋体" w:cs="宋体"/>
                <w:highlight w:val="none"/>
              </w:rPr>
            </w:pPr>
          </w:p>
        </w:tc>
      </w:tr>
      <w:tr w14:paraId="3D61F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2BF5BDE6">
            <w:pPr>
              <w:shd w:val="clear"/>
              <w:jc w:val="center"/>
              <w:rPr>
                <w:rFonts w:hint="eastAsia" w:ascii="宋体" w:hAnsi="宋体" w:eastAsia="宋体" w:cs="宋体"/>
                <w:highlight w:val="none"/>
              </w:rPr>
            </w:pPr>
          </w:p>
        </w:tc>
        <w:tc>
          <w:tcPr>
            <w:tcW w:w="1117" w:type="dxa"/>
            <w:vAlign w:val="center"/>
          </w:tcPr>
          <w:p w14:paraId="01B3BC34">
            <w:pPr>
              <w:shd w:val="clear"/>
              <w:jc w:val="center"/>
              <w:rPr>
                <w:rFonts w:hint="eastAsia" w:ascii="宋体" w:hAnsi="宋体" w:eastAsia="宋体" w:cs="宋体"/>
                <w:highlight w:val="none"/>
              </w:rPr>
            </w:pPr>
          </w:p>
        </w:tc>
        <w:tc>
          <w:tcPr>
            <w:tcW w:w="992" w:type="dxa"/>
            <w:vAlign w:val="center"/>
          </w:tcPr>
          <w:p w14:paraId="69AB4509">
            <w:pPr>
              <w:shd w:val="clear"/>
              <w:jc w:val="center"/>
              <w:rPr>
                <w:rFonts w:hint="eastAsia" w:ascii="宋体" w:hAnsi="宋体" w:eastAsia="宋体" w:cs="宋体"/>
                <w:highlight w:val="none"/>
              </w:rPr>
            </w:pPr>
          </w:p>
        </w:tc>
        <w:tc>
          <w:tcPr>
            <w:tcW w:w="709" w:type="dxa"/>
            <w:vAlign w:val="center"/>
          </w:tcPr>
          <w:p w14:paraId="250B38E8">
            <w:pPr>
              <w:shd w:val="clear"/>
              <w:jc w:val="center"/>
              <w:rPr>
                <w:rFonts w:hint="eastAsia" w:ascii="宋体" w:hAnsi="宋体" w:eastAsia="宋体" w:cs="宋体"/>
                <w:highlight w:val="none"/>
              </w:rPr>
            </w:pPr>
          </w:p>
        </w:tc>
        <w:tc>
          <w:tcPr>
            <w:tcW w:w="1134" w:type="dxa"/>
            <w:vAlign w:val="center"/>
          </w:tcPr>
          <w:p w14:paraId="66E7C347">
            <w:pPr>
              <w:shd w:val="clear"/>
              <w:jc w:val="center"/>
              <w:rPr>
                <w:rFonts w:hint="eastAsia" w:ascii="宋体" w:hAnsi="宋体" w:eastAsia="宋体" w:cs="宋体"/>
                <w:highlight w:val="none"/>
              </w:rPr>
            </w:pPr>
          </w:p>
        </w:tc>
        <w:tc>
          <w:tcPr>
            <w:tcW w:w="1134" w:type="dxa"/>
            <w:vAlign w:val="center"/>
          </w:tcPr>
          <w:p w14:paraId="5AA1ED97">
            <w:pPr>
              <w:shd w:val="clear"/>
              <w:jc w:val="center"/>
              <w:rPr>
                <w:rFonts w:hint="eastAsia" w:ascii="宋体" w:hAnsi="宋体" w:eastAsia="宋体" w:cs="宋体"/>
                <w:highlight w:val="none"/>
              </w:rPr>
            </w:pPr>
          </w:p>
        </w:tc>
        <w:tc>
          <w:tcPr>
            <w:tcW w:w="1843" w:type="dxa"/>
            <w:vAlign w:val="center"/>
          </w:tcPr>
          <w:p w14:paraId="56934BB5">
            <w:pPr>
              <w:shd w:val="clear"/>
              <w:jc w:val="center"/>
              <w:rPr>
                <w:rFonts w:hint="eastAsia" w:ascii="宋体" w:hAnsi="宋体" w:eastAsia="宋体" w:cs="宋体"/>
                <w:highlight w:val="none"/>
              </w:rPr>
            </w:pPr>
          </w:p>
        </w:tc>
        <w:tc>
          <w:tcPr>
            <w:tcW w:w="1701" w:type="dxa"/>
            <w:vAlign w:val="center"/>
          </w:tcPr>
          <w:p w14:paraId="5BC3EE88">
            <w:pPr>
              <w:shd w:val="clear"/>
              <w:jc w:val="center"/>
              <w:rPr>
                <w:rFonts w:hint="eastAsia" w:ascii="宋体" w:hAnsi="宋体" w:eastAsia="宋体" w:cs="宋体"/>
                <w:highlight w:val="none"/>
              </w:rPr>
            </w:pPr>
          </w:p>
        </w:tc>
      </w:tr>
      <w:tr w14:paraId="13808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7D9804CA">
            <w:pPr>
              <w:shd w:val="clear"/>
              <w:jc w:val="center"/>
              <w:rPr>
                <w:rFonts w:hint="eastAsia" w:ascii="宋体" w:hAnsi="宋体" w:eastAsia="宋体" w:cs="宋体"/>
                <w:highlight w:val="none"/>
              </w:rPr>
            </w:pPr>
          </w:p>
        </w:tc>
        <w:tc>
          <w:tcPr>
            <w:tcW w:w="1117" w:type="dxa"/>
            <w:vAlign w:val="center"/>
          </w:tcPr>
          <w:p w14:paraId="3ED238A4">
            <w:pPr>
              <w:shd w:val="clear"/>
              <w:jc w:val="center"/>
              <w:rPr>
                <w:rFonts w:hint="eastAsia" w:ascii="宋体" w:hAnsi="宋体" w:eastAsia="宋体" w:cs="宋体"/>
                <w:highlight w:val="none"/>
              </w:rPr>
            </w:pPr>
          </w:p>
        </w:tc>
        <w:tc>
          <w:tcPr>
            <w:tcW w:w="992" w:type="dxa"/>
            <w:vAlign w:val="center"/>
          </w:tcPr>
          <w:p w14:paraId="2CA25C8F">
            <w:pPr>
              <w:shd w:val="clear"/>
              <w:jc w:val="center"/>
              <w:rPr>
                <w:rFonts w:hint="eastAsia" w:ascii="宋体" w:hAnsi="宋体" w:eastAsia="宋体" w:cs="宋体"/>
                <w:highlight w:val="none"/>
              </w:rPr>
            </w:pPr>
          </w:p>
        </w:tc>
        <w:tc>
          <w:tcPr>
            <w:tcW w:w="709" w:type="dxa"/>
            <w:vAlign w:val="center"/>
          </w:tcPr>
          <w:p w14:paraId="57517C0A">
            <w:pPr>
              <w:shd w:val="clear"/>
              <w:jc w:val="center"/>
              <w:rPr>
                <w:rFonts w:hint="eastAsia" w:ascii="宋体" w:hAnsi="宋体" w:eastAsia="宋体" w:cs="宋体"/>
                <w:highlight w:val="none"/>
              </w:rPr>
            </w:pPr>
          </w:p>
        </w:tc>
        <w:tc>
          <w:tcPr>
            <w:tcW w:w="1134" w:type="dxa"/>
            <w:vAlign w:val="center"/>
          </w:tcPr>
          <w:p w14:paraId="38710CE9">
            <w:pPr>
              <w:shd w:val="clear"/>
              <w:jc w:val="center"/>
              <w:rPr>
                <w:rFonts w:hint="eastAsia" w:ascii="宋体" w:hAnsi="宋体" w:eastAsia="宋体" w:cs="宋体"/>
                <w:highlight w:val="none"/>
              </w:rPr>
            </w:pPr>
          </w:p>
        </w:tc>
        <w:tc>
          <w:tcPr>
            <w:tcW w:w="1134" w:type="dxa"/>
            <w:vAlign w:val="center"/>
          </w:tcPr>
          <w:p w14:paraId="73CABA33">
            <w:pPr>
              <w:shd w:val="clear"/>
              <w:jc w:val="center"/>
              <w:rPr>
                <w:rFonts w:hint="eastAsia" w:ascii="宋体" w:hAnsi="宋体" w:eastAsia="宋体" w:cs="宋体"/>
                <w:highlight w:val="none"/>
              </w:rPr>
            </w:pPr>
          </w:p>
        </w:tc>
        <w:tc>
          <w:tcPr>
            <w:tcW w:w="1843" w:type="dxa"/>
            <w:vAlign w:val="center"/>
          </w:tcPr>
          <w:p w14:paraId="5D931A32">
            <w:pPr>
              <w:shd w:val="clear"/>
              <w:jc w:val="center"/>
              <w:rPr>
                <w:rFonts w:hint="eastAsia" w:ascii="宋体" w:hAnsi="宋体" w:eastAsia="宋体" w:cs="宋体"/>
                <w:highlight w:val="none"/>
              </w:rPr>
            </w:pPr>
          </w:p>
        </w:tc>
        <w:tc>
          <w:tcPr>
            <w:tcW w:w="1701" w:type="dxa"/>
            <w:vAlign w:val="center"/>
          </w:tcPr>
          <w:p w14:paraId="2D97D2C7">
            <w:pPr>
              <w:shd w:val="clear"/>
              <w:jc w:val="center"/>
              <w:rPr>
                <w:rFonts w:hint="eastAsia" w:ascii="宋体" w:hAnsi="宋体" w:eastAsia="宋体" w:cs="宋体"/>
                <w:highlight w:val="none"/>
              </w:rPr>
            </w:pPr>
          </w:p>
        </w:tc>
      </w:tr>
      <w:tr w14:paraId="0BA12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7233A34C">
            <w:pPr>
              <w:shd w:val="clear"/>
              <w:jc w:val="center"/>
              <w:rPr>
                <w:rFonts w:hint="eastAsia" w:ascii="宋体" w:hAnsi="宋体" w:eastAsia="宋体" w:cs="宋体"/>
                <w:highlight w:val="none"/>
              </w:rPr>
            </w:pPr>
          </w:p>
        </w:tc>
        <w:tc>
          <w:tcPr>
            <w:tcW w:w="1117" w:type="dxa"/>
            <w:vAlign w:val="center"/>
          </w:tcPr>
          <w:p w14:paraId="2426207D">
            <w:pPr>
              <w:shd w:val="clear"/>
              <w:jc w:val="center"/>
              <w:rPr>
                <w:rFonts w:hint="eastAsia" w:ascii="宋体" w:hAnsi="宋体" w:eastAsia="宋体" w:cs="宋体"/>
                <w:highlight w:val="none"/>
              </w:rPr>
            </w:pPr>
          </w:p>
        </w:tc>
        <w:tc>
          <w:tcPr>
            <w:tcW w:w="992" w:type="dxa"/>
            <w:vAlign w:val="center"/>
          </w:tcPr>
          <w:p w14:paraId="2AD4C377">
            <w:pPr>
              <w:shd w:val="clear"/>
              <w:jc w:val="center"/>
              <w:rPr>
                <w:rFonts w:hint="eastAsia" w:ascii="宋体" w:hAnsi="宋体" w:eastAsia="宋体" w:cs="宋体"/>
                <w:highlight w:val="none"/>
              </w:rPr>
            </w:pPr>
          </w:p>
        </w:tc>
        <w:tc>
          <w:tcPr>
            <w:tcW w:w="709" w:type="dxa"/>
            <w:vAlign w:val="center"/>
          </w:tcPr>
          <w:p w14:paraId="504C966E">
            <w:pPr>
              <w:shd w:val="clear"/>
              <w:jc w:val="center"/>
              <w:rPr>
                <w:rFonts w:hint="eastAsia" w:ascii="宋体" w:hAnsi="宋体" w:eastAsia="宋体" w:cs="宋体"/>
                <w:highlight w:val="none"/>
              </w:rPr>
            </w:pPr>
          </w:p>
        </w:tc>
        <w:tc>
          <w:tcPr>
            <w:tcW w:w="1134" w:type="dxa"/>
            <w:vAlign w:val="center"/>
          </w:tcPr>
          <w:p w14:paraId="0FB52102">
            <w:pPr>
              <w:shd w:val="clear"/>
              <w:jc w:val="center"/>
              <w:rPr>
                <w:rFonts w:hint="eastAsia" w:ascii="宋体" w:hAnsi="宋体" w:eastAsia="宋体" w:cs="宋体"/>
                <w:highlight w:val="none"/>
              </w:rPr>
            </w:pPr>
          </w:p>
        </w:tc>
        <w:tc>
          <w:tcPr>
            <w:tcW w:w="1134" w:type="dxa"/>
            <w:vAlign w:val="center"/>
          </w:tcPr>
          <w:p w14:paraId="5F89F668">
            <w:pPr>
              <w:shd w:val="clear"/>
              <w:jc w:val="center"/>
              <w:rPr>
                <w:rFonts w:hint="eastAsia" w:ascii="宋体" w:hAnsi="宋体" w:eastAsia="宋体" w:cs="宋体"/>
                <w:highlight w:val="none"/>
              </w:rPr>
            </w:pPr>
          </w:p>
        </w:tc>
        <w:tc>
          <w:tcPr>
            <w:tcW w:w="1843" w:type="dxa"/>
            <w:vAlign w:val="center"/>
          </w:tcPr>
          <w:p w14:paraId="7A30EE73">
            <w:pPr>
              <w:shd w:val="clear"/>
              <w:jc w:val="center"/>
              <w:rPr>
                <w:rFonts w:hint="eastAsia" w:ascii="宋体" w:hAnsi="宋体" w:eastAsia="宋体" w:cs="宋体"/>
                <w:highlight w:val="none"/>
              </w:rPr>
            </w:pPr>
          </w:p>
        </w:tc>
        <w:tc>
          <w:tcPr>
            <w:tcW w:w="1701" w:type="dxa"/>
            <w:vAlign w:val="center"/>
          </w:tcPr>
          <w:p w14:paraId="3CD08FA1">
            <w:pPr>
              <w:shd w:val="clear"/>
              <w:jc w:val="center"/>
              <w:rPr>
                <w:rFonts w:hint="eastAsia" w:ascii="宋体" w:hAnsi="宋体" w:eastAsia="宋体" w:cs="宋体"/>
                <w:highlight w:val="none"/>
              </w:rPr>
            </w:pPr>
          </w:p>
        </w:tc>
      </w:tr>
      <w:tr w14:paraId="0AF3C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705F3145">
            <w:pPr>
              <w:shd w:val="clear"/>
              <w:jc w:val="center"/>
              <w:rPr>
                <w:rFonts w:hint="eastAsia" w:ascii="宋体" w:hAnsi="宋体" w:eastAsia="宋体" w:cs="宋体"/>
                <w:highlight w:val="none"/>
              </w:rPr>
            </w:pPr>
          </w:p>
        </w:tc>
        <w:tc>
          <w:tcPr>
            <w:tcW w:w="1117" w:type="dxa"/>
            <w:vAlign w:val="center"/>
          </w:tcPr>
          <w:p w14:paraId="019EADAD">
            <w:pPr>
              <w:shd w:val="clear"/>
              <w:jc w:val="center"/>
              <w:rPr>
                <w:rFonts w:hint="eastAsia" w:ascii="宋体" w:hAnsi="宋体" w:eastAsia="宋体" w:cs="宋体"/>
                <w:highlight w:val="none"/>
              </w:rPr>
            </w:pPr>
          </w:p>
        </w:tc>
        <w:tc>
          <w:tcPr>
            <w:tcW w:w="992" w:type="dxa"/>
            <w:vAlign w:val="center"/>
          </w:tcPr>
          <w:p w14:paraId="5DFAAEB4">
            <w:pPr>
              <w:shd w:val="clear"/>
              <w:jc w:val="center"/>
              <w:rPr>
                <w:rFonts w:hint="eastAsia" w:ascii="宋体" w:hAnsi="宋体" w:eastAsia="宋体" w:cs="宋体"/>
                <w:highlight w:val="none"/>
              </w:rPr>
            </w:pPr>
          </w:p>
        </w:tc>
        <w:tc>
          <w:tcPr>
            <w:tcW w:w="709" w:type="dxa"/>
            <w:vAlign w:val="center"/>
          </w:tcPr>
          <w:p w14:paraId="48DFEBC5">
            <w:pPr>
              <w:shd w:val="clear"/>
              <w:jc w:val="center"/>
              <w:rPr>
                <w:rFonts w:hint="eastAsia" w:ascii="宋体" w:hAnsi="宋体" w:eastAsia="宋体" w:cs="宋体"/>
                <w:highlight w:val="none"/>
              </w:rPr>
            </w:pPr>
          </w:p>
        </w:tc>
        <w:tc>
          <w:tcPr>
            <w:tcW w:w="1134" w:type="dxa"/>
            <w:vAlign w:val="center"/>
          </w:tcPr>
          <w:p w14:paraId="0AC6515B">
            <w:pPr>
              <w:shd w:val="clear"/>
              <w:jc w:val="center"/>
              <w:rPr>
                <w:rFonts w:hint="eastAsia" w:ascii="宋体" w:hAnsi="宋体" w:eastAsia="宋体" w:cs="宋体"/>
                <w:highlight w:val="none"/>
              </w:rPr>
            </w:pPr>
          </w:p>
        </w:tc>
        <w:tc>
          <w:tcPr>
            <w:tcW w:w="1134" w:type="dxa"/>
            <w:vAlign w:val="center"/>
          </w:tcPr>
          <w:p w14:paraId="0E32779D">
            <w:pPr>
              <w:shd w:val="clear"/>
              <w:jc w:val="center"/>
              <w:rPr>
                <w:rFonts w:hint="eastAsia" w:ascii="宋体" w:hAnsi="宋体" w:eastAsia="宋体" w:cs="宋体"/>
                <w:highlight w:val="none"/>
              </w:rPr>
            </w:pPr>
          </w:p>
        </w:tc>
        <w:tc>
          <w:tcPr>
            <w:tcW w:w="1843" w:type="dxa"/>
            <w:vAlign w:val="center"/>
          </w:tcPr>
          <w:p w14:paraId="3DF67E21">
            <w:pPr>
              <w:shd w:val="clear"/>
              <w:jc w:val="center"/>
              <w:rPr>
                <w:rFonts w:hint="eastAsia" w:ascii="宋体" w:hAnsi="宋体" w:eastAsia="宋体" w:cs="宋体"/>
                <w:highlight w:val="none"/>
              </w:rPr>
            </w:pPr>
          </w:p>
        </w:tc>
        <w:tc>
          <w:tcPr>
            <w:tcW w:w="1701" w:type="dxa"/>
            <w:vAlign w:val="center"/>
          </w:tcPr>
          <w:p w14:paraId="4DD5ECD4">
            <w:pPr>
              <w:shd w:val="clear"/>
              <w:jc w:val="center"/>
              <w:rPr>
                <w:rFonts w:hint="eastAsia" w:ascii="宋体" w:hAnsi="宋体" w:eastAsia="宋体" w:cs="宋体"/>
                <w:highlight w:val="none"/>
              </w:rPr>
            </w:pPr>
          </w:p>
        </w:tc>
      </w:tr>
      <w:tr w14:paraId="676C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0FEA51D3">
            <w:pPr>
              <w:shd w:val="clear"/>
              <w:jc w:val="center"/>
              <w:rPr>
                <w:rFonts w:hint="eastAsia" w:ascii="宋体" w:hAnsi="宋体" w:eastAsia="宋体" w:cs="宋体"/>
                <w:highlight w:val="none"/>
              </w:rPr>
            </w:pPr>
          </w:p>
        </w:tc>
        <w:tc>
          <w:tcPr>
            <w:tcW w:w="1117" w:type="dxa"/>
            <w:vAlign w:val="center"/>
          </w:tcPr>
          <w:p w14:paraId="211C397D">
            <w:pPr>
              <w:shd w:val="clear"/>
              <w:jc w:val="center"/>
              <w:rPr>
                <w:rFonts w:hint="eastAsia" w:ascii="宋体" w:hAnsi="宋体" w:eastAsia="宋体" w:cs="宋体"/>
                <w:highlight w:val="none"/>
              </w:rPr>
            </w:pPr>
          </w:p>
        </w:tc>
        <w:tc>
          <w:tcPr>
            <w:tcW w:w="992" w:type="dxa"/>
            <w:vAlign w:val="center"/>
          </w:tcPr>
          <w:p w14:paraId="14175538">
            <w:pPr>
              <w:shd w:val="clear"/>
              <w:jc w:val="center"/>
              <w:rPr>
                <w:rFonts w:hint="eastAsia" w:ascii="宋体" w:hAnsi="宋体" w:eastAsia="宋体" w:cs="宋体"/>
                <w:highlight w:val="none"/>
              </w:rPr>
            </w:pPr>
          </w:p>
        </w:tc>
        <w:tc>
          <w:tcPr>
            <w:tcW w:w="709" w:type="dxa"/>
            <w:vAlign w:val="center"/>
          </w:tcPr>
          <w:p w14:paraId="4DB8376B">
            <w:pPr>
              <w:shd w:val="clear"/>
              <w:jc w:val="center"/>
              <w:rPr>
                <w:rFonts w:hint="eastAsia" w:ascii="宋体" w:hAnsi="宋体" w:eastAsia="宋体" w:cs="宋体"/>
                <w:highlight w:val="none"/>
              </w:rPr>
            </w:pPr>
          </w:p>
        </w:tc>
        <w:tc>
          <w:tcPr>
            <w:tcW w:w="1134" w:type="dxa"/>
            <w:vAlign w:val="center"/>
          </w:tcPr>
          <w:p w14:paraId="7AFBEAE8">
            <w:pPr>
              <w:shd w:val="clear"/>
              <w:jc w:val="center"/>
              <w:rPr>
                <w:rFonts w:hint="eastAsia" w:ascii="宋体" w:hAnsi="宋体" w:eastAsia="宋体" w:cs="宋体"/>
                <w:highlight w:val="none"/>
              </w:rPr>
            </w:pPr>
          </w:p>
        </w:tc>
        <w:tc>
          <w:tcPr>
            <w:tcW w:w="1134" w:type="dxa"/>
            <w:vAlign w:val="center"/>
          </w:tcPr>
          <w:p w14:paraId="44B80B40">
            <w:pPr>
              <w:shd w:val="clear"/>
              <w:jc w:val="center"/>
              <w:rPr>
                <w:rFonts w:hint="eastAsia" w:ascii="宋体" w:hAnsi="宋体" w:eastAsia="宋体" w:cs="宋体"/>
                <w:highlight w:val="none"/>
              </w:rPr>
            </w:pPr>
          </w:p>
        </w:tc>
        <w:tc>
          <w:tcPr>
            <w:tcW w:w="1843" w:type="dxa"/>
            <w:vAlign w:val="center"/>
          </w:tcPr>
          <w:p w14:paraId="1513F390">
            <w:pPr>
              <w:shd w:val="clear"/>
              <w:jc w:val="center"/>
              <w:rPr>
                <w:rFonts w:hint="eastAsia" w:ascii="宋体" w:hAnsi="宋体" w:eastAsia="宋体" w:cs="宋体"/>
                <w:highlight w:val="none"/>
              </w:rPr>
            </w:pPr>
          </w:p>
        </w:tc>
        <w:tc>
          <w:tcPr>
            <w:tcW w:w="1701" w:type="dxa"/>
            <w:vAlign w:val="center"/>
          </w:tcPr>
          <w:p w14:paraId="7FF252E3">
            <w:pPr>
              <w:shd w:val="clear"/>
              <w:jc w:val="center"/>
              <w:rPr>
                <w:rFonts w:hint="eastAsia" w:ascii="宋体" w:hAnsi="宋体" w:eastAsia="宋体" w:cs="宋体"/>
                <w:highlight w:val="none"/>
              </w:rPr>
            </w:pPr>
          </w:p>
        </w:tc>
      </w:tr>
      <w:tr w14:paraId="247B4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50F53BF3">
            <w:pPr>
              <w:shd w:val="clear"/>
              <w:jc w:val="center"/>
              <w:rPr>
                <w:rFonts w:hint="eastAsia" w:ascii="宋体" w:hAnsi="宋体" w:eastAsia="宋体" w:cs="宋体"/>
                <w:highlight w:val="none"/>
              </w:rPr>
            </w:pPr>
          </w:p>
        </w:tc>
        <w:tc>
          <w:tcPr>
            <w:tcW w:w="1117" w:type="dxa"/>
            <w:vAlign w:val="center"/>
          </w:tcPr>
          <w:p w14:paraId="5F55E214">
            <w:pPr>
              <w:shd w:val="clear"/>
              <w:jc w:val="center"/>
              <w:rPr>
                <w:rFonts w:hint="eastAsia" w:ascii="宋体" w:hAnsi="宋体" w:eastAsia="宋体" w:cs="宋体"/>
                <w:highlight w:val="none"/>
              </w:rPr>
            </w:pPr>
          </w:p>
        </w:tc>
        <w:tc>
          <w:tcPr>
            <w:tcW w:w="992" w:type="dxa"/>
            <w:vAlign w:val="center"/>
          </w:tcPr>
          <w:p w14:paraId="291608AB">
            <w:pPr>
              <w:shd w:val="clear"/>
              <w:jc w:val="center"/>
              <w:rPr>
                <w:rFonts w:hint="eastAsia" w:ascii="宋体" w:hAnsi="宋体" w:eastAsia="宋体" w:cs="宋体"/>
                <w:highlight w:val="none"/>
              </w:rPr>
            </w:pPr>
          </w:p>
        </w:tc>
        <w:tc>
          <w:tcPr>
            <w:tcW w:w="709" w:type="dxa"/>
            <w:vAlign w:val="center"/>
          </w:tcPr>
          <w:p w14:paraId="57DFCEA3">
            <w:pPr>
              <w:shd w:val="clear"/>
              <w:jc w:val="center"/>
              <w:rPr>
                <w:rFonts w:hint="eastAsia" w:ascii="宋体" w:hAnsi="宋体" w:eastAsia="宋体" w:cs="宋体"/>
                <w:highlight w:val="none"/>
              </w:rPr>
            </w:pPr>
          </w:p>
        </w:tc>
        <w:tc>
          <w:tcPr>
            <w:tcW w:w="1134" w:type="dxa"/>
            <w:vAlign w:val="center"/>
          </w:tcPr>
          <w:p w14:paraId="5A1E7C32">
            <w:pPr>
              <w:shd w:val="clear"/>
              <w:jc w:val="center"/>
              <w:rPr>
                <w:rFonts w:hint="eastAsia" w:ascii="宋体" w:hAnsi="宋体" w:eastAsia="宋体" w:cs="宋体"/>
                <w:highlight w:val="none"/>
              </w:rPr>
            </w:pPr>
          </w:p>
        </w:tc>
        <w:tc>
          <w:tcPr>
            <w:tcW w:w="1134" w:type="dxa"/>
            <w:vAlign w:val="center"/>
          </w:tcPr>
          <w:p w14:paraId="2F0900A3">
            <w:pPr>
              <w:shd w:val="clear"/>
              <w:jc w:val="center"/>
              <w:rPr>
                <w:rFonts w:hint="eastAsia" w:ascii="宋体" w:hAnsi="宋体" w:eastAsia="宋体" w:cs="宋体"/>
                <w:highlight w:val="none"/>
              </w:rPr>
            </w:pPr>
          </w:p>
        </w:tc>
        <w:tc>
          <w:tcPr>
            <w:tcW w:w="1843" w:type="dxa"/>
            <w:vAlign w:val="center"/>
          </w:tcPr>
          <w:p w14:paraId="506DA9A5">
            <w:pPr>
              <w:shd w:val="clear"/>
              <w:jc w:val="center"/>
              <w:rPr>
                <w:rFonts w:hint="eastAsia" w:ascii="宋体" w:hAnsi="宋体" w:eastAsia="宋体" w:cs="宋体"/>
                <w:highlight w:val="none"/>
              </w:rPr>
            </w:pPr>
          </w:p>
        </w:tc>
        <w:tc>
          <w:tcPr>
            <w:tcW w:w="1701" w:type="dxa"/>
            <w:vAlign w:val="center"/>
          </w:tcPr>
          <w:p w14:paraId="60DDCF47">
            <w:pPr>
              <w:shd w:val="clear"/>
              <w:jc w:val="center"/>
              <w:rPr>
                <w:rFonts w:hint="eastAsia" w:ascii="宋体" w:hAnsi="宋体" w:eastAsia="宋体" w:cs="宋体"/>
                <w:highlight w:val="none"/>
              </w:rPr>
            </w:pPr>
          </w:p>
        </w:tc>
      </w:tr>
      <w:tr w14:paraId="4EA3C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17CCF194">
            <w:pPr>
              <w:shd w:val="clear"/>
              <w:jc w:val="center"/>
              <w:rPr>
                <w:rFonts w:hint="eastAsia" w:ascii="宋体" w:hAnsi="宋体" w:eastAsia="宋体" w:cs="宋体"/>
                <w:highlight w:val="none"/>
              </w:rPr>
            </w:pPr>
          </w:p>
        </w:tc>
        <w:tc>
          <w:tcPr>
            <w:tcW w:w="1117" w:type="dxa"/>
            <w:vAlign w:val="center"/>
          </w:tcPr>
          <w:p w14:paraId="67B5601F">
            <w:pPr>
              <w:shd w:val="clear"/>
              <w:jc w:val="center"/>
              <w:rPr>
                <w:rFonts w:hint="eastAsia" w:ascii="宋体" w:hAnsi="宋体" w:eastAsia="宋体" w:cs="宋体"/>
                <w:highlight w:val="none"/>
              </w:rPr>
            </w:pPr>
          </w:p>
        </w:tc>
        <w:tc>
          <w:tcPr>
            <w:tcW w:w="992" w:type="dxa"/>
            <w:vAlign w:val="center"/>
          </w:tcPr>
          <w:p w14:paraId="2802DBFF">
            <w:pPr>
              <w:shd w:val="clear"/>
              <w:jc w:val="center"/>
              <w:rPr>
                <w:rFonts w:hint="eastAsia" w:ascii="宋体" w:hAnsi="宋体" w:eastAsia="宋体" w:cs="宋体"/>
                <w:highlight w:val="none"/>
              </w:rPr>
            </w:pPr>
          </w:p>
        </w:tc>
        <w:tc>
          <w:tcPr>
            <w:tcW w:w="709" w:type="dxa"/>
            <w:vAlign w:val="center"/>
          </w:tcPr>
          <w:p w14:paraId="676FB4DE">
            <w:pPr>
              <w:shd w:val="clear"/>
              <w:jc w:val="center"/>
              <w:rPr>
                <w:rFonts w:hint="eastAsia" w:ascii="宋体" w:hAnsi="宋体" w:eastAsia="宋体" w:cs="宋体"/>
                <w:highlight w:val="none"/>
              </w:rPr>
            </w:pPr>
          </w:p>
        </w:tc>
        <w:tc>
          <w:tcPr>
            <w:tcW w:w="1134" w:type="dxa"/>
            <w:vAlign w:val="center"/>
          </w:tcPr>
          <w:p w14:paraId="74AF0085">
            <w:pPr>
              <w:shd w:val="clear"/>
              <w:jc w:val="center"/>
              <w:rPr>
                <w:rFonts w:hint="eastAsia" w:ascii="宋体" w:hAnsi="宋体" w:eastAsia="宋体" w:cs="宋体"/>
                <w:highlight w:val="none"/>
              </w:rPr>
            </w:pPr>
          </w:p>
        </w:tc>
        <w:tc>
          <w:tcPr>
            <w:tcW w:w="1134" w:type="dxa"/>
            <w:vAlign w:val="center"/>
          </w:tcPr>
          <w:p w14:paraId="71EAEEB6">
            <w:pPr>
              <w:shd w:val="clear"/>
              <w:jc w:val="center"/>
              <w:rPr>
                <w:rFonts w:hint="eastAsia" w:ascii="宋体" w:hAnsi="宋体" w:eastAsia="宋体" w:cs="宋体"/>
                <w:highlight w:val="none"/>
              </w:rPr>
            </w:pPr>
          </w:p>
        </w:tc>
        <w:tc>
          <w:tcPr>
            <w:tcW w:w="1843" w:type="dxa"/>
            <w:vAlign w:val="center"/>
          </w:tcPr>
          <w:p w14:paraId="3CEBE0A3">
            <w:pPr>
              <w:shd w:val="clear"/>
              <w:jc w:val="center"/>
              <w:rPr>
                <w:rFonts w:hint="eastAsia" w:ascii="宋体" w:hAnsi="宋体" w:eastAsia="宋体" w:cs="宋体"/>
                <w:highlight w:val="none"/>
              </w:rPr>
            </w:pPr>
          </w:p>
        </w:tc>
        <w:tc>
          <w:tcPr>
            <w:tcW w:w="1701" w:type="dxa"/>
            <w:vAlign w:val="center"/>
          </w:tcPr>
          <w:p w14:paraId="455A4294">
            <w:pPr>
              <w:shd w:val="clear"/>
              <w:jc w:val="center"/>
              <w:rPr>
                <w:rFonts w:hint="eastAsia" w:ascii="宋体" w:hAnsi="宋体" w:eastAsia="宋体" w:cs="宋体"/>
                <w:highlight w:val="none"/>
              </w:rPr>
            </w:pPr>
          </w:p>
        </w:tc>
      </w:tr>
      <w:tr w14:paraId="5DD7D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7E2F5A0D">
            <w:pPr>
              <w:shd w:val="clear"/>
              <w:jc w:val="center"/>
              <w:rPr>
                <w:rFonts w:hint="eastAsia" w:ascii="宋体" w:hAnsi="宋体" w:eastAsia="宋体" w:cs="宋体"/>
                <w:highlight w:val="none"/>
              </w:rPr>
            </w:pPr>
          </w:p>
        </w:tc>
        <w:tc>
          <w:tcPr>
            <w:tcW w:w="1117" w:type="dxa"/>
            <w:vAlign w:val="center"/>
          </w:tcPr>
          <w:p w14:paraId="4F664A9C">
            <w:pPr>
              <w:shd w:val="clear"/>
              <w:jc w:val="center"/>
              <w:rPr>
                <w:rFonts w:hint="eastAsia" w:ascii="宋体" w:hAnsi="宋体" w:eastAsia="宋体" w:cs="宋体"/>
                <w:highlight w:val="none"/>
              </w:rPr>
            </w:pPr>
          </w:p>
        </w:tc>
        <w:tc>
          <w:tcPr>
            <w:tcW w:w="992" w:type="dxa"/>
            <w:vAlign w:val="center"/>
          </w:tcPr>
          <w:p w14:paraId="176CB5BD">
            <w:pPr>
              <w:shd w:val="clear"/>
              <w:jc w:val="center"/>
              <w:rPr>
                <w:rFonts w:hint="eastAsia" w:ascii="宋体" w:hAnsi="宋体" w:eastAsia="宋体" w:cs="宋体"/>
                <w:highlight w:val="none"/>
              </w:rPr>
            </w:pPr>
          </w:p>
        </w:tc>
        <w:tc>
          <w:tcPr>
            <w:tcW w:w="709" w:type="dxa"/>
            <w:vAlign w:val="center"/>
          </w:tcPr>
          <w:p w14:paraId="18384966">
            <w:pPr>
              <w:shd w:val="clear"/>
              <w:jc w:val="center"/>
              <w:rPr>
                <w:rFonts w:hint="eastAsia" w:ascii="宋体" w:hAnsi="宋体" w:eastAsia="宋体" w:cs="宋体"/>
                <w:highlight w:val="none"/>
              </w:rPr>
            </w:pPr>
          </w:p>
        </w:tc>
        <w:tc>
          <w:tcPr>
            <w:tcW w:w="1134" w:type="dxa"/>
            <w:vAlign w:val="center"/>
          </w:tcPr>
          <w:p w14:paraId="18D854B3">
            <w:pPr>
              <w:shd w:val="clear"/>
              <w:jc w:val="center"/>
              <w:rPr>
                <w:rFonts w:hint="eastAsia" w:ascii="宋体" w:hAnsi="宋体" w:eastAsia="宋体" w:cs="宋体"/>
                <w:highlight w:val="none"/>
              </w:rPr>
            </w:pPr>
          </w:p>
        </w:tc>
        <w:tc>
          <w:tcPr>
            <w:tcW w:w="1134" w:type="dxa"/>
            <w:vAlign w:val="center"/>
          </w:tcPr>
          <w:p w14:paraId="2F03B948">
            <w:pPr>
              <w:shd w:val="clear"/>
              <w:jc w:val="center"/>
              <w:rPr>
                <w:rFonts w:hint="eastAsia" w:ascii="宋体" w:hAnsi="宋体" w:eastAsia="宋体" w:cs="宋体"/>
                <w:highlight w:val="none"/>
              </w:rPr>
            </w:pPr>
          </w:p>
        </w:tc>
        <w:tc>
          <w:tcPr>
            <w:tcW w:w="1843" w:type="dxa"/>
            <w:vAlign w:val="center"/>
          </w:tcPr>
          <w:p w14:paraId="0EE750CC">
            <w:pPr>
              <w:shd w:val="clear"/>
              <w:jc w:val="center"/>
              <w:rPr>
                <w:rFonts w:hint="eastAsia" w:ascii="宋体" w:hAnsi="宋体" w:eastAsia="宋体" w:cs="宋体"/>
                <w:highlight w:val="none"/>
              </w:rPr>
            </w:pPr>
          </w:p>
        </w:tc>
        <w:tc>
          <w:tcPr>
            <w:tcW w:w="1701" w:type="dxa"/>
            <w:vAlign w:val="center"/>
          </w:tcPr>
          <w:p w14:paraId="341ED9D3">
            <w:pPr>
              <w:shd w:val="clear"/>
              <w:jc w:val="center"/>
              <w:rPr>
                <w:rFonts w:hint="eastAsia" w:ascii="宋体" w:hAnsi="宋体" w:eastAsia="宋体" w:cs="宋体"/>
                <w:highlight w:val="none"/>
              </w:rPr>
            </w:pPr>
          </w:p>
        </w:tc>
      </w:tr>
      <w:tr w14:paraId="240AD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63F8E4CF">
            <w:pPr>
              <w:shd w:val="clear"/>
              <w:jc w:val="center"/>
              <w:rPr>
                <w:rFonts w:hint="eastAsia" w:ascii="宋体" w:hAnsi="宋体" w:eastAsia="宋体" w:cs="宋体"/>
                <w:highlight w:val="none"/>
              </w:rPr>
            </w:pPr>
          </w:p>
        </w:tc>
        <w:tc>
          <w:tcPr>
            <w:tcW w:w="1117" w:type="dxa"/>
            <w:vAlign w:val="center"/>
          </w:tcPr>
          <w:p w14:paraId="3B39D382">
            <w:pPr>
              <w:shd w:val="clear"/>
              <w:jc w:val="center"/>
              <w:rPr>
                <w:rFonts w:hint="eastAsia" w:ascii="宋体" w:hAnsi="宋体" w:eastAsia="宋体" w:cs="宋体"/>
                <w:highlight w:val="none"/>
              </w:rPr>
            </w:pPr>
          </w:p>
        </w:tc>
        <w:tc>
          <w:tcPr>
            <w:tcW w:w="992" w:type="dxa"/>
            <w:vAlign w:val="center"/>
          </w:tcPr>
          <w:p w14:paraId="15A6F7DF">
            <w:pPr>
              <w:shd w:val="clear"/>
              <w:jc w:val="center"/>
              <w:rPr>
                <w:rFonts w:hint="eastAsia" w:ascii="宋体" w:hAnsi="宋体" w:eastAsia="宋体" w:cs="宋体"/>
                <w:highlight w:val="none"/>
              </w:rPr>
            </w:pPr>
          </w:p>
        </w:tc>
        <w:tc>
          <w:tcPr>
            <w:tcW w:w="709" w:type="dxa"/>
            <w:vAlign w:val="center"/>
          </w:tcPr>
          <w:p w14:paraId="461C52C4">
            <w:pPr>
              <w:shd w:val="clear"/>
              <w:jc w:val="center"/>
              <w:rPr>
                <w:rFonts w:hint="eastAsia" w:ascii="宋体" w:hAnsi="宋体" w:eastAsia="宋体" w:cs="宋体"/>
                <w:highlight w:val="none"/>
              </w:rPr>
            </w:pPr>
          </w:p>
        </w:tc>
        <w:tc>
          <w:tcPr>
            <w:tcW w:w="1134" w:type="dxa"/>
            <w:vAlign w:val="center"/>
          </w:tcPr>
          <w:p w14:paraId="25D6E0E5">
            <w:pPr>
              <w:shd w:val="clear"/>
              <w:jc w:val="center"/>
              <w:rPr>
                <w:rFonts w:hint="eastAsia" w:ascii="宋体" w:hAnsi="宋体" w:eastAsia="宋体" w:cs="宋体"/>
                <w:highlight w:val="none"/>
              </w:rPr>
            </w:pPr>
          </w:p>
        </w:tc>
        <w:tc>
          <w:tcPr>
            <w:tcW w:w="1134" w:type="dxa"/>
            <w:vAlign w:val="center"/>
          </w:tcPr>
          <w:p w14:paraId="0A9DE4C4">
            <w:pPr>
              <w:shd w:val="clear"/>
              <w:jc w:val="center"/>
              <w:rPr>
                <w:rFonts w:hint="eastAsia" w:ascii="宋体" w:hAnsi="宋体" w:eastAsia="宋体" w:cs="宋体"/>
                <w:highlight w:val="none"/>
              </w:rPr>
            </w:pPr>
          </w:p>
        </w:tc>
        <w:tc>
          <w:tcPr>
            <w:tcW w:w="1843" w:type="dxa"/>
            <w:vAlign w:val="center"/>
          </w:tcPr>
          <w:p w14:paraId="36E0B5F9">
            <w:pPr>
              <w:shd w:val="clear"/>
              <w:jc w:val="center"/>
              <w:rPr>
                <w:rFonts w:hint="eastAsia" w:ascii="宋体" w:hAnsi="宋体" w:eastAsia="宋体" w:cs="宋体"/>
                <w:highlight w:val="none"/>
              </w:rPr>
            </w:pPr>
          </w:p>
        </w:tc>
        <w:tc>
          <w:tcPr>
            <w:tcW w:w="1701" w:type="dxa"/>
            <w:vAlign w:val="center"/>
          </w:tcPr>
          <w:p w14:paraId="0A42828E">
            <w:pPr>
              <w:shd w:val="clear"/>
              <w:jc w:val="center"/>
              <w:rPr>
                <w:rFonts w:hint="eastAsia" w:ascii="宋体" w:hAnsi="宋体" w:eastAsia="宋体" w:cs="宋体"/>
                <w:highlight w:val="none"/>
              </w:rPr>
            </w:pPr>
          </w:p>
        </w:tc>
      </w:tr>
      <w:tr w14:paraId="4E21E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70BBC222">
            <w:pPr>
              <w:shd w:val="clear"/>
              <w:jc w:val="center"/>
              <w:rPr>
                <w:rFonts w:hint="eastAsia" w:ascii="宋体" w:hAnsi="宋体" w:eastAsia="宋体" w:cs="宋体"/>
                <w:highlight w:val="none"/>
              </w:rPr>
            </w:pPr>
          </w:p>
        </w:tc>
        <w:tc>
          <w:tcPr>
            <w:tcW w:w="1117" w:type="dxa"/>
            <w:vAlign w:val="center"/>
          </w:tcPr>
          <w:p w14:paraId="3DBBE254">
            <w:pPr>
              <w:shd w:val="clear"/>
              <w:jc w:val="center"/>
              <w:rPr>
                <w:rFonts w:hint="eastAsia" w:ascii="宋体" w:hAnsi="宋体" w:eastAsia="宋体" w:cs="宋体"/>
                <w:highlight w:val="none"/>
              </w:rPr>
            </w:pPr>
          </w:p>
        </w:tc>
        <w:tc>
          <w:tcPr>
            <w:tcW w:w="992" w:type="dxa"/>
            <w:vAlign w:val="center"/>
          </w:tcPr>
          <w:p w14:paraId="6F0B5A26">
            <w:pPr>
              <w:shd w:val="clear"/>
              <w:jc w:val="center"/>
              <w:rPr>
                <w:rFonts w:hint="eastAsia" w:ascii="宋体" w:hAnsi="宋体" w:eastAsia="宋体" w:cs="宋体"/>
                <w:highlight w:val="none"/>
              </w:rPr>
            </w:pPr>
          </w:p>
        </w:tc>
        <w:tc>
          <w:tcPr>
            <w:tcW w:w="709" w:type="dxa"/>
            <w:vAlign w:val="center"/>
          </w:tcPr>
          <w:p w14:paraId="0C6535C2">
            <w:pPr>
              <w:shd w:val="clear"/>
              <w:jc w:val="center"/>
              <w:rPr>
                <w:rFonts w:hint="eastAsia" w:ascii="宋体" w:hAnsi="宋体" w:eastAsia="宋体" w:cs="宋体"/>
                <w:highlight w:val="none"/>
              </w:rPr>
            </w:pPr>
          </w:p>
        </w:tc>
        <w:tc>
          <w:tcPr>
            <w:tcW w:w="1134" w:type="dxa"/>
            <w:vAlign w:val="center"/>
          </w:tcPr>
          <w:p w14:paraId="5A858873">
            <w:pPr>
              <w:shd w:val="clear"/>
              <w:jc w:val="center"/>
              <w:rPr>
                <w:rFonts w:hint="eastAsia" w:ascii="宋体" w:hAnsi="宋体" w:eastAsia="宋体" w:cs="宋体"/>
                <w:highlight w:val="none"/>
              </w:rPr>
            </w:pPr>
          </w:p>
        </w:tc>
        <w:tc>
          <w:tcPr>
            <w:tcW w:w="1134" w:type="dxa"/>
            <w:vAlign w:val="center"/>
          </w:tcPr>
          <w:p w14:paraId="613F7215">
            <w:pPr>
              <w:shd w:val="clear"/>
              <w:jc w:val="center"/>
              <w:rPr>
                <w:rFonts w:hint="eastAsia" w:ascii="宋体" w:hAnsi="宋体" w:eastAsia="宋体" w:cs="宋体"/>
                <w:highlight w:val="none"/>
              </w:rPr>
            </w:pPr>
          </w:p>
        </w:tc>
        <w:tc>
          <w:tcPr>
            <w:tcW w:w="1843" w:type="dxa"/>
            <w:vAlign w:val="center"/>
          </w:tcPr>
          <w:p w14:paraId="0B50789F">
            <w:pPr>
              <w:shd w:val="clear"/>
              <w:jc w:val="center"/>
              <w:rPr>
                <w:rFonts w:hint="eastAsia" w:ascii="宋体" w:hAnsi="宋体" w:eastAsia="宋体" w:cs="宋体"/>
                <w:highlight w:val="none"/>
              </w:rPr>
            </w:pPr>
          </w:p>
        </w:tc>
        <w:tc>
          <w:tcPr>
            <w:tcW w:w="1701" w:type="dxa"/>
            <w:vAlign w:val="center"/>
          </w:tcPr>
          <w:p w14:paraId="403ED128">
            <w:pPr>
              <w:shd w:val="clear"/>
              <w:jc w:val="center"/>
              <w:rPr>
                <w:rFonts w:hint="eastAsia" w:ascii="宋体" w:hAnsi="宋体" w:eastAsia="宋体" w:cs="宋体"/>
                <w:highlight w:val="none"/>
              </w:rPr>
            </w:pPr>
          </w:p>
        </w:tc>
      </w:tr>
      <w:tr w14:paraId="17CA2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7AD6F37C">
            <w:pPr>
              <w:shd w:val="clear"/>
              <w:jc w:val="center"/>
              <w:rPr>
                <w:rFonts w:hint="eastAsia" w:ascii="宋体" w:hAnsi="宋体" w:eastAsia="宋体" w:cs="宋体"/>
                <w:highlight w:val="none"/>
              </w:rPr>
            </w:pPr>
          </w:p>
        </w:tc>
        <w:tc>
          <w:tcPr>
            <w:tcW w:w="1117" w:type="dxa"/>
            <w:vAlign w:val="center"/>
          </w:tcPr>
          <w:p w14:paraId="3F35A3C3">
            <w:pPr>
              <w:shd w:val="clear"/>
              <w:jc w:val="center"/>
              <w:rPr>
                <w:rFonts w:hint="eastAsia" w:ascii="宋体" w:hAnsi="宋体" w:eastAsia="宋体" w:cs="宋体"/>
                <w:highlight w:val="none"/>
              </w:rPr>
            </w:pPr>
          </w:p>
        </w:tc>
        <w:tc>
          <w:tcPr>
            <w:tcW w:w="992" w:type="dxa"/>
            <w:vAlign w:val="center"/>
          </w:tcPr>
          <w:p w14:paraId="0AD4EB9D">
            <w:pPr>
              <w:shd w:val="clear"/>
              <w:jc w:val="center"/>
              <w:rPr>
                <w:rFonts w:hint="eastAsia" w:ascii="宋体" w:hAnsi="宋体" w:eastAsia="宋体" w:cs="宋体"/>
                <w:highlight w:val="none"/>
              </w:rPr>
            </w:pPr>
          </w:p>
        </w:tc>
        <w:tc>
          <w:tcPr>
            <w:tcW w:w="709" w:type="dxa"/>
            <w:vAlign w:val="center"/>
          </w:tcPr>
          <w:p w14:paraId="37B8FE43">
            <w:pPr>
              <w:shd w:val="clear"/>
              <w:jc w:val="center"/>
              <w:rPr>
                <w:rFonts w:hint="eastAsia" w:ascii="宋体" w:hAnsi="宋体" w:eastAsia="宋体" w:cs="宋体"/>
                <w:highlight w:val="none"/>
              </w:rPr>
            </w:pPr>
          </w:p>
        </w:tc>
        <w:tc>
          <w:tcPr>
            <w:tcW w:w="1134" w:type="dxa"/>
            <w:vAlign w:val="center"/>
          </w:tcPr>
          <w:p w14:paraId="48712DCC">
            <w:pPr>
              <w:shd w:val="clear"/>
              <w:jc w:val="center"/>
              <w:rPr>
                <w:rFonts w:hint="eastAsia" w:ascii="宋体" w:hAnsi="宋体" w:eastAsia="宋体" w:cs="宋体"/>
                <w:highlight w:val="none"/>
              </w:rPr>
            </w:pPr>
          </w:p>
        </w:tc>
        <w:tc>
          <w:tcPr>
            <w:tcW w:w="1134" w:type="dxa"/>
            <w:vAlign w:val="center"/>
          </w:tcPr>
          <w:p w14:paraId="13E6A9FF">
            <w:pPr>
              <w:shd w:val="clear"/>
              <w:jc w:val="center"/>
              <w:rPr>
                <w:rFonts w:hint="eastAsia" w:ascii="宋体" w:hAnsi="宋体" w:eastAsia="宋体" w:cs="宋体"/>
                <w:highlight w:val="none"/>
              </w:rPr>
            </w:pPr>
          </w:p>
        </w:tc>
        <w:tc>
          <w:tcPr>
            <w:tcW w:w="1843" w:type="dxa"/>
            <w:vAlign w:val="center"/>
          </w:tcPr>
          <w:p w14:paraId="7031E4B7">
            <w:pPr>
              <w:shd w:val="clear"/>
              <w:jc w:val="center"/>
              <w:rPr>
                <w:rFonts w:hint="eastAsia" w:ascii="宋体" w:hAnsi="宋体" w:eastAsia="宋体" w:cs="宋体"/>
                <w:highlight w:val="none"/>
              </w:rPr>
            </w:pPr>
          </w:p>
        </w:tc>
        <w:tc>
          <w:tcPr>
            <w:tcW w:w="1701" w:type="dxa"/>
            <w:vAlign w:val="center"/>
          </w:tcPr>
          <w:p w14:paraId="7BDDDA2A">
            <w:pPr>
              <w:shd w:val="clear"/>
              <w:jc w:val="center"/>
              <w:rPr>
                <w:rFonts w:hint="eastAsia" w:ascii="宋体" w:hAnsi="宋体" w:eastAsia="宋体" w:cs="宋体"/>
                <w:highlight w:val="none"/>
              </w:rPr>
            </w:pPr>
          </w:p>
        </w:tc>
      </w:tr>
      <w:tr w14:paraId="1D981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1FC73ECB">
            <w:pPr>
              <w:shd w:val="clear"/>
              <w:jc w:val="center"/>
              <w:rPr>
                <w:rFonts w:hint="eastAsia" w:ascii="宋体" w:hAnsi="宋体" w:eastAsia="宋体" w:cs="宋体"/>
                <w:highlight w:val="none"/>
              </w:rPr>
            </w:pPr>
          </w:p>
        </w:tc>
        <w:tc>
          <w:tcPr>
            <w:tcW w:w="1117" w:type="dxa"/>
            <w:vAlign w:val="center"/>
          </w:tcPr>
          <w:p w14:paraId="46E8CCFF">
            <w:pPr>
              <w:shd w:val="clear"/>
              <w:jc w:val="center"/>
              <w:rPr>
                <w:rFonts w:hint="eastAsia" w:ascii="宋体" w:hAnsi="宋体" w:eastAsia="宋体" w:cs="宋体"/>
                <w:highlight w:val="none"/>
              </w:rPr>
            </w:pPr>
          </w:p>
        </w:tc>
        <w:tc>
          <w:tcPr>
            <w:tcW w:w="992" w:type="dxa"/>
            <w:vAlign w:val="center"/>
          </w:tcPr>
          <w:p w14:paraId="3868CBDC">
            <w:pPr>
              <w:shd w:val="clear"/>
              <w:jc w:val="center"/>
              <w:rPr>
                <w:rFonts w:hint="eastAsia" w:ascii="宋体" w:hAnsi="宋体" w:eastAsia="宋体" w:cs="宋体"/>
                <w:highlight w:val="none"/>
              </w:rPr>
            </w:pPr>
          </w:p>
        </w:tc>
        <w:tc>
          <w:tcPr>
            <w:tcW w:w="709" w:type="dxa"/>
            <w:vAlign w:val="center"/>
          </w:tcPr>
          <w:p w14:paraId="4D1FB916">
            <w:pPr>
              <w:shd w:val="clear"/>
              <w:jc w:val="center"/>
              <w:rPr>
                <w:rFonts w:hint="eastAsia" w:ascii="宋体" w:hAnsi="宋体" w:eastAsia="宋体" w:cs="宋体"/>
                <w:highlight w:val="none"/>
              </w:rPr>
            </w:pPr>
          </w:p>
        </w:tc>
        <w:tc>
          <w:tcPr>
            <w:tcW w:w="1134" w:type="dxa"/>
            <w:vAlign w:val="center"/>
          </w:tcPr>
          <w:p w14:paraId="052F70F9">
            <w:pPr>
              <w:shd w:val="clear"/>
              <w:jc w:val="center"/>
              <w:rPr>
                <w:rFonts w:hint="eastAsia" w:ascii="宋体" w:hAnsi="宋体" w:eastAsia="宋体" w:cs="宋体"/>
                <w:highlight w:val="none"/>
              </w:rPr>
            </w:pPr>
          </w:p>
        </w:tc>
        <w:tc>
          <w:tcPr>
            <w:tcW w:w="1134" w:type="dxa"/>
            <w:vAlign w:val="center"/>
          </w:tcPr>
          <w:p w14:paraId="4DDC79EF">
            <w:pPr>
              <w:shd w:val="clear"/>
              <w:jc w:val="center"/>
              <w:rPr>
                <w:rFonts w:hint="eastAsia" w:ascii="宋体" w:hAnsi="宋体" w:eastAsia="宋体" w:cs="宋体"/>
                <w:highlight w:val="none"/>
              </w:rPr>
            </w:pPr>
          </w:p>
        </w:tc>
        <w:tc>
          <w:tcPr>
            <w:tcW w:w="1843" w:type="dxa"/>
            <w:vAlign w:val="center"/>
          </w:tcPr>
          <w:p w14:paraId="5F697ADD">
            <w:pPr>
              <w:shd w:val="clear"/>
              <w:jc w:val="center"/>
              <w:rPr>
                <w:rFonts w:hint="eastAsia" w:ascii="宋体" w:hAnsi="宋体" w:eastAsia="宋体" w:cs="宋体"/>
                <w:highlight w:val="none"/>
              </w:rPr>
            </w:pPr>
          </w:p>
        </w:tc>
        <w:tc>
          <w:tcPr>
            <w:tcW w:w="1701" w:type="dxa"/>
            <w:vAlign w:val="center"/>
          </w:tcPr>
          <w:p w14:paraId="65E27937">
            <w:pPr>
              <w:shd w:val="clear"/>
              <w:jc w:val="center"/>
              <w:rPr>
                <w:rFonts w:hint="eastAsia" w:ascii="宋体" w:hAnsi="宋体" w:eastAsia="宋体" w:cs="宋体"/>
                <w:highlight w:val="none"/>
              </w:rPr>
            </w:pPr>
          </w:p>
        </w:tc>
      </w:tr>
      <w:tr w14:paraId="454AB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40B44A69">
            <w:pPr>
              <w:shd w:val="clear"/>
              <w:jc w:val="center"/>
              <w:rPr>
                <w:rFonts w:hint="eastAsia" w:ascii="宋体" w:hAnsi="宋体" w:eastAsia="宋体" w:cs="宋体"/>
                <w:highlight w:val="none"/>
              </w:rPr>
            </w:pPr>
          </w:p>
        </w:tc>
        <w:tc>
          <w:tcPr>
            <w:tcW w:w="1117" w:type="dxa"/>
            <w:vAlign w:val="center"/>
          </w:tcPr>
          <w:p w14:paraId="76093C43">
            <w:pPr>
              <w:shd w:val="clear"/>
              <w:jc w:val="center"/>
              <w:rPr>
                <w:rFonts w:hint="eastAsia" w:ascii="宋体" w:hAnsi="宋体" w:eastAsia="宋体" w:cs="宋体"/>
                <w:highlight w:val="none"/>
              </w:rPr>
            </w:pPr>
          </w:p>
        </w:tc>
        <w:tc>
          <w:tcPr>
            <w:tcW w:w="992" w:type="dxa"/>
            <w:vAlign w:val="center"/>
          </w:tcPr>
          <w:p w14:paraId="25579157">
            <w:pPr>
              <w:shd w:val="clear"/>
              <w:jc w:val="center"/>
              <w:rPr>
                <w:rFonts w:hint="eastAsia" w:ascii="宋体" w:hAnsi="宋体" w:eastAsia="宋体" w:cs="宋体"/>
                <w:highlight w:val="none"/>
              </w:rPr>
            </w:pPr>
          </w:p>
        </w:tc>
        <w:tc>
          <w:tcPr>
            <w:tcW w:w="709" w:type="dxa"/>
            <w:vAlign w:val="center"/>
          </w:tcPr>
          <w:p w14:paraId="32246A74">
            <w:pPr>
              <w:shd w:val="clear"/>
              <w:jc w:val="center"/>
              <w:rPr>
                <w:rFonts w:hint="eastAsia" w:ascii="宋体" w:hAnsi="宋体" w:eastAsia="宋体" w:cs="宋体"/>
                <w:highlight w:val="none"/>
              </w:rPr>
            </w:pPr>
          </w:p>
        </w:tc>
        <w:tc>
          <w:tcPr>
            <w:tcW w:w="1134" w:type="dxa"/>
            <w:vAlign w:val="center"/>
          </w:tcPr>
          <w:p w14:paraId="61B5AC2B">
            <w:pPr>
              <w:shd w:val="clear"/>
              <w:jc w:val="center"/>
              <w:rPr>
                <w:rFonts w:hint="eastAsia" w:ascii="宋体" w:hAnsi="宋体" w:eastAsia="宋体" w:cs="宋体"/>
                <w:highlight w:val="none"/>
              </w:rPr>
            </w:pPr>
          </w:p>
        </w:tc>
        <w:tc>
          <w:tcPr>
            <w:tcW w:w="1134" w:type="dxa"/>
            <w:vAlign w:val="center"/>
          </w:tcPr>
          <w:p w14:paraId="3A9CFC36">
            <w:pPr>
              <w:shd w:val="clear"/>
              <w:jc w:val="center"/>
              <w:rPr>
                <w:rFonts w:hint="eastAsia" w:ascii="宋体" w:hAnsi="宋体" w:eastAsia="宋体" w:cs="宋体"/>
                <w:highlight w:val="none"/>
              </w:rPr>
            </w:pPr>
          </w:p>
        </w:tc>
        <w:tc>
          <w:tcPr>
            <w:tcW w:w="1843" w:type="dxa"/>
            <w:vAlign w:val="center"/>
          </w:tcPr>
          <w:p w14:paraId="4927E80C">
            <w:pPr>
              <w:shd w:val="clear"/>
              <w:jc w:val="center"/>
              <w:rPr>
                <w:rFonts w:hint="eastAsia" w:ascii="宋体" w:hAnsi="宋体" w:eastAsia="宋体" w:cs="宋体"/>
                <w:highlight w:val="none"/>
              </w:rPr>
            </w:pPr>
          </w:p>
        </w:tc>
        <w:tc>
          <w:tcPr>
            <w:tcW w:w="1701" w:type="dxa"/>
            <w:vAlign w:val="center"/>
          </w:tcPr>
          <w:p w14:paraId="69E0DB5E">
            <w:pPr>
              <w:shd w:val="clear"/>
              <w:jc w:val="center"/>
              <w:rPr>
                <w:rFonts w:hint="eastAsia" w:ascii="宋体" w:hAnsi="宋体" w:eastAsia="宋体" w:cs="宋体"/>
                <w:highlight w:val="none"/>
              </w:rPr>
            </w:pPr>
          </w:p>
        </w:tc>
      </w:tr>
      <w:tr w14:paraId="26754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06CD4B3C">
            <w:pPr>
              <w:shd w:val="clear"/>
              <w:jc w:val="center"/>
              <w:rPr>
                <w:rFonts w:hint="eastAsia" w:ascii="宋体" w:hAnsi="宋体" w:eastAsia="宋体" w:cs="宋体"/>
                <w:highlight w:val="none"/>
              </w:rPr>
            </w:pPr>
          </w:p>
        </w:tc>
        <w:tc>
          <w:tcPr>
            <w:tcW w:w="1117" w:type="dxa"/>
            <w:vAlign w:val="center"/>
          </w:tcPr>
          <w:p w14:paraId="2F268434">
            <w:pPr>
              <w:shd w:val="clear"/>
              <w:jc w:val="center"/>
              <w:rPr>
                <w:rFonts w:hint="eastAsia" w:ascii="宋体" w:hAnsi="宋体" w:eastAsia="宋体" w:cs="宋体"/>
                <w:highlight w:val="none"/>
              </w:rPr>
            </w:pPr>
          </w:p>
        </w:tc>
        <w:tc>
          <w:tcPr>
            <w:tcW w:w="992" w:type="dxa"/>
            <w:vAlign w:val="center"/>
          </w:tcPr>
          <w:p w14:paraId="6A9C54A0">
            <w:pPr>
              <w:shd w:val="clear"/>
              <w:jc w:val="center"/>
              <w:rPr>
                <w:rFonts w:hint="eastAsia" w:ascii="宋体" w:hAnsi="宋体" w:eastAsia="宋体" w:cs="宋体"/>
                <w:highlight w:val="none"/>
              </w:rPr>
            </w:pPr>
          </w:p>
        </w:tc>
        <w:tc>
          <w:tcPr>
            <w:tcW w:w="709" w:type="dxa"/>
            <w:vAlign w:val="center"/>
          </w:tcPr>
          <w:p w14:paraId="5759A39D">
            <w:pPr>
              <w:shd w:val="clear"/>
              <w:jc w:val="center"/>
              <w:rPr>
                <w:rFonts w:hint="eastAsia" w:ascii="宋体" w:hAnsi="宋体" w:eastAsia="宋体" w:cs="宋体"/>
                <w:highlight w:val="none"/>
              </w:rPr>
            </w:pPr>
          </w:p>
        </w:tc>
        <w:tc>
          <w:tcPr>
            <w:tcW w:w="1134" w:type="dxa"/>
            <w:vAlign w:val="center"/>
          </w:tcPr>
          <w:p w14:paraId="32EE35CF">
            <w:pPr>
              <w:shd w:val="clear"/>
              <w:jc w:val="center"/>
              <w:rPr>
                <w:rFonts w:hint="eastAsia" w:ascii="宋体" w:hAnsi="宋体" w:eastAsia="宋体" w:cs="宋体"/>
                <w:highlight w:val="none"/>
              </w:rPr>
            </w:pPr>
          </w:p>
        </w:tc>
        <w:tc>
          <w:tcPr>
            <w:tcW w:w="1134" w:type="dxa"/>
            <w:vAlign w:val="center"/>
          </w:tcPr>
          <w:p w14:paraId="338709A1">
            <w:pPr>
              <w:shd w:val="clear"/>
              <w:jc w:val="center"/>
              <w:rPr>
                <w:rFonts w:hint="eastAsia" w:ascii="宋体" w:hAnsi="宋体" w:eastAsia="宋体" w:cs="宋体"/>
                <w:highlight w:val="none"/>
              </w:rPr>
            </w:pPr>
          </w:p>
        </w:tc>
        <w:tc>
          <w:tcPr>
            <w:tcW w:w="1843" w:type="dxa"/>
            <w:vAlign w:val="center"/>
          </w:tcPr>
          <w:p w14:paraId="4EDE2555">
            <w:pPr>
              <w:shd w:val="clear"/>
              <w:jc w:val="center"/>
              <w:rPr>
                <w:rFonts w:hint="eastAsia" w:ascii="宋体" w:hAnsi="宋体" w:eastAsia="宋体" w:cs="宋体"/>
                <w:highlight w:val="none"/>
              </w:rPr>
            </w:pPr>
          </w:p>
        </w:tc>
        <w:tc>
          <w:tcPr>
            <w:tcW w:w="1701" w:type="dxa"/>
            <w:vAlign w:val="center"/>
          </w:tcPr>
          <w:p w14:paraId="36FEA1E0">
            <w:pPr>
              <w:shd w:val="clear"/>
              <w:jc w:val="center"/>
              <w:rPr>
                <w:rFonts w:hint="eastAsia" w:ascii="宋体" w:hAnsi="宋体" w:eastAsia="宋体" w:cs="宋体"/>
                <w:highlight w:val="none"/>
              </w:rPr>
            </w:pPr>
          </w:p>
        </w:tc>
      </w:tr>
      <w:tr w14:paraId="0F8D6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56BED01D">
            <w:pPr>
              <w:shd w:val="clear"/>
              <w:jc w:val="center"/>
              <w:rPr>
                <w:rFonts w:hint="eastAsia" w:ascii="宋体" w:hAnsi="宋体" w:eastAsia="宋体" w:cs="宋体"/>
                <w:highlight w:val="none"/>
              </w:rPr>
            </w:pPr>
          </w:p>
        </w:tc>
        <w:tc>
          <w:tcPr>
            <w:tcW w:w="1117" w:type="dxa"/>
            <w:vAlign w:val="center"/>
          </w:tcPr>
          <w:p w14:paraId="76E2CC7B">
            <w:pPr>
              <w:shd w:val="clear"/>
              <w:jc w:val="center"/>
              <w:rPr>
                <w:rFonts w:hint="eastAsia" w:ascii="宋体" w:hAnsi="宋体" w:eastAsia="宋体" w:cs="宋体"/>
                <w:highlight w:val="none"/>
              </w:rPr>
            </w:pPr>
          </w:p>
        </w:tc>
        <w:tc>
          <w:tcPr>
            <w:tcW w:w="992" w:type="dxa"/>
            <w:vAlign w:val="center"/>
          </w:tcPr>
          <w:p w14:paraId="1DDB3BD9">
            <w:pPr>
              <w:shd w:val="clear"/>
              <w:jc w:val="center"/>
              <w:rPr>
                <w:rFonts w:hint="eastAsia" w:ascii="宋体" w:hAnsi="宋体" w:eastAsia="宋体" w:cs="宋体"/>
                <w:highlight w:val="none"/>
              </w:rPr>
            </w:pPr>
          </w:p>
        </w:tc>
        <w:tc>
          <w:tcPr>
            <w:tcW w:w="709" w:type="dxa"/>
            <w:vAlign w:val="center"/>
          </w:tcPr>
          <w:p w14:paraId="779A5B95">
            <w:pPr>
              <w:shd w:val="clear"/>
              <w:jc w:val="center"/>
              <w:rPr>
                <w:rFonts w:hint="eastAsia" w:ascii="宋体" w:hAnsi="宋体" w:eastAsia="宋体" w:cs="宋体"/>
                <w:highlight w:val="none"/>
              </w:rPr>
            </w:pPr>
          </w:p>
        </w:tc>
        <w:tc>
          <w:tcPr>
            <w:tcW w:w="1134" w:type="dxa"/>
            <w:vAlign w:val="center"/>
          </w:tcPr>
          <w:p w14:paraId="64B0F708">
            <w:pPr>
              <w:shd w:val="clear"/>
              <w:jc w:val="center"/>
              <w:rPr>
                <w:rFonts w:hint="eastAsia" w:ascii="宋体" w:hAnsi="宋体" w:eastAsia="宋体" w:cs="宋体"/>
                <w:highlight w:val="none"/>
              </w:rPr>
            </w:pPr>
          </w:p>
        </w:tc>
        <w:tc>
          <w:tcPr>
            <w:tcW w:w="1134" w:type="dxa"/>
            <w:vAlign w:val="center"/>
          </w:tcPr>
          <w:p w14:paraId="6C883BCB">
            <w:pPr>
              <w:shd w:val="clear"/>
              <w:jc w:val="center"/>
              <w:rPr>
                <w:rFonts w:hint="eastAsia" w:ascii="宋体" w:hAnsi="宋体" w:eastAsia="宋体" w:cs="宋体"/>
                <w:highlight w:val="none"/>
              </w:rPr>
            </w:pPr>
          </w:p>
        </w:tc>
        <w:tc>
          <w:tcPr>
            <w:tcW w:w="1843" w:type="dxa"/>
            <w:vAlign w:val="center"/>
          </w:tcPr>
          <w:p w14:paraId="7CA5CBF1">
            <w:pPr>
              <w:shd w:val="clear"/>
              <w:jc w:val="center"/>
              <w:rPr>
                <w:rFonts w:hint="eastAsia" w:ascii="宋体" w:hAnsi="宋体" w:eastAsia="宋体" w:cs="宋体"/>
                <w:highlight w:val="none"/>
              </w:rPr>
            </w:pPr>
          </w:p>
        </w:tc>
        <w:tc>
          <w:tcPr>
            <w:tcW w:w="1701" w:type="dxa"/>
            <w:vAlign w:val="center"/>
          </w:tcPr>
          <w:p w14:paraId="1F3D4FE1">
            <w:pPr>
              <w:shd w:val="clear"/>
              <w:jc w:val="center"/>
              <w:rPr>
                <w:rFonts w:hint="eastAsia" w:ascii="宋体" w:hAnsi="宋体" w:eastAsia="宋体" w:cs="宋体"/>
                <w:highlight w:val="none"/>
              </w:rPr>
            </w:pPr>
          </w:p>
        </w:tc>
      </w:tr>
    </w:tbl>
    <w:p w14:paraId="6754A065">
      <w:pPr>
        <w:shd w:val="clear"/>
        <w:spacing w:line="420" w:lineRule="exact"/>
        <w:rPr>
          <w:rFonts w:hint="eastAsia" w:ascii="宋体" w:hAnsi="宋体" w:eastAsia="宋体" w:cs="宋体"/>
          <w:sz w:val="24"/>
          <w:szCs w:val="24"/>
          <w:highlight w:val="none"/>
        </w:rPr>
      </w:pPr>
    </w:p>
    <w:p w14:paraId="6FFCC639">
      <w:pPr>
        <w:shd w:val="clear"/>
        <w:spacing w:beforeLines="50" w:afterLines="50" w:line="48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br w:type="page"/>
      </w:r>
      <w:r>
        <w:rPr>
          <w:rFonts w:hint="eastAsia" w:ascii="宋体" w:hAnsi="宋体" w:eastAsia="宋体" w:cs="宋体"/>
          <w:b/>
          <w:bCs/>
          <w:sz w:val="24"/>
          <w:szCs w:val="24"/>
          <w:highlight w:val="none"/>
        </w:rPr>
        <w:t>附表</w:t>
      </w:r>
      <w:r>
        <w:rPr>
          <w:rFonts w:hint="eastAsia" w:ascii="宋体" w:hAnsi="宋体" w:cs="宋体"/>
          <w:b/>
          <w:bCs/>
          <w:sz w:val="24"/>
          <w:szCs w:val="24"/>
          <w:highlight w:val="none"/>
          <w:lang w:val="en-US" w:eastAsia="zh-CN"/>
        </w:rPr>
        <w:t>二</w:t>
      </w:r>
      <w:r>
        <w:rPr>
          <w:rFonts w:hint="eastAsia" w:ascii="宋体" w:hAnsi="宋体" w:eastAsia="宋体" w:cs="宋体"/>
          <w:b/>
          <w:bCs/>
          <w:sz w:val="24"/>
          <w:szCs w:val="24"/>
          <w:highlight w:val="none"/>
        </w:rPr>
        <w:t>：劳动力计划表</w:t>
      </w:r>
    </w:p>
    <w:p w14:paraId="25FF2EDF">
      <w:pPr>
        <w:shd w:val="clear"/>
        <w:spacing w:beforeLines="50" w:afterLines="50" w:line="48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单位：人</w:t>
      </w:r>
    </w:p>
    <w:tbl>
      <w:tblPr>
        <w:tblStyle w:val="36"/>
        <w:tblW w:w="8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047"/>
        <w:gridCol w:w="1063"/>
        <w:gridCol w:w="1063"/>
        <w:gridCol w:w="1063"/>
        <w:gridCol w:w="1063"/>
        <w:gridCol w:w="1063"/>
        <w:gridCol w:w="1063"/>
      </w:tblGrid>
      <w:tr w14:paraId="4A9CE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529" w:type="dxa"/>
            <w:vAlign w:val="center"/>
          </w:tcPr>
          <w:p w14:paraId="71E5A369">
            <w:pPr>
              <w:shd w:val="clear"/>
              <w:jc w:val="center"/>
              <w:rPr>
                <w:rFonts w:hint="eastAsia" w:ascii="宋体" w:hAnsi="宋体" w:eastAsia="宋体" w:cs="宋体"/>
                <w:highlight w:val="none"/>
              </w:rPr>
            </w:pPr>
            <w:r>
              <w:rPr>
                <w:rFonts w:hint="eastAsia" w:ascii="宋体" w:hAnsi="宋体" w:eastAsia="宋体" w:cs="宋体"/>
                <w:highlight w:val="none"/>
              </w:rPr>
              <w:t>工种</w:t>
            </w:r>
          </w:p>
        </w:tc>
        <w:tc>
          <w:tcPr>
            <w:tcW w:w="7425" w:type="dxa"/>
            <w:gridSpan w:val="7"/>
            <w:vAlign w:val="center"/>
          </w:tcPr>
          <w:p w14:paraId="262D87A9">
            <w:pPr>
              <w:shd w:val="clear"/>
              <w:jc w:val="center"/>
              <w:rPr>
                <w:rFonts w:hint="eastAsia" w:ascii="宋体" w:hAnsi="宋体" w:eastAsia="宋体" w:cs="宋体"/>
                <w:highlight w:val="none"/>
              </w:rPr>
            </w:pPr>
            <w:r>
              <w:rPr>
                <w:rFonts w:hint="eastAsia" w:ascii="宋体" w:hAnsi="宋体" w:eastAsia="宋体" w:cs="宋体"/>
                <w:highlight w:val="none"/>
              </w:rPr>
              <w:t>按工程施工阶段投入劳动力情况</w:t>
            </w:r>
          </w:p>
        </w:tc>
      </w:tr>
      <w:tr w14:paraId="5E314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385893BE">
            <w:pPr>
              <w:shd w:val="clear"/>
              <w:spacing w:line="360" w:lineRule="auto"/>
              <w:jc w:val="center"/>
              <w:rPr>
                <w:rFonts w:hint="eastAsia" w:ascii="宋体" w:hAnsi="宋体" w:eastAsia="宋体" w:cs="宋体"/>
                <w:highlight w:val="none"/>
              </w:rPr>
            </w:pPr>
          </w:p>
        </w:tc>
        <w:tc>
          <w:tcPr>
            <w:tcW w:w="1047" w:type="dxa"/>
            <w:vAlign w:val="center"/>
          </w:tcPr>
          <w:p w14:paraId="160F1A17">
            <w:pPr>
              <w:shd w:val="clear"/>
              <w:spacing w:line="360" w:lineRule="auto"/>
              <w:jc w:val="center"/>
              <w:rPr>
                <w:rFonts w:hint="eastAsia" w:ascii="宋体" w:hAnsi="宋体" w:eastAsia="宋体" w:cs="宋体"/>
                <w:highlight w:val="none"/>
              </w:rPr>
            </w:pPr>
          </w:p>
        </w:tc>
        <w:tc>
          <w:tcPr>
            <w:tcW w:w="1063" w:type="dxa"/>
            <w:vAlign w:val="center"/>
          </w:tcPr>
          <w:p w14:paraId="2F1E163E">
            <w:pPr>
              <w:shd w:val="clear"/>
              <w:spacing w:line="360" w:lineRule="auto"/>
              <w:jc w:val="center"/>
              <w:rPr>
                <w:rFonts w:hint="eastAsia" w:ascii="宋体" w:hAnsi="宋体" w:eastAsia="宋体" w:cs="宋体"/>
                <w:highlight w:val="none"/>
              </w:rPr>
            </w:pPr>
          </w:p>
        </w:tc>
        <w:tc>
          <w:tcPr>
            <w:tcW w:w="1063" w:type="dxa"/>
            <w:vAlign w:val="center"/>
          </w:tcPr>
          <w:p w14:paraId="756EAB5D">
            <w:pPr>
              <w:shd w:val="clear"/>
              <w:spacing w:line="360" w:lineRule="auto"/>
              <w:jc w:val="center"/>
              <w:rPr>
                <w:rFonts w:hint="eastAsia" w:ascii="宋体" w:hAnsi="宋体" w:eastAsia="宋体" w:cs="宋体"/>
                <w:highlight w:val="none"/>
              </w:rPr>
            </w:pPr>
          </w:p>
        </w:tc>
        <w:tc>
          <w:tcPr>
            <w:tcW w:w="1063" w:type="dxa"/>
            <w:vAlign w:val="center"/>
          </w:tcPr>
          <w:p w14:paraId="301AC323">
            <w:pPr>
              <w:shd w:val="clear"/>
              <w:spacing w:line="360" w:lineRule="auto"/>
              <w:jc w:val="center"/>
              <w:rPr>
                <w:rFonts w:hint="eastAsia" w:ascii="宋体" w:hAnsi="宋体" w:eastAsia="宋体" w:cs="宋体"/>
                <w:highlight w:val="none"/>
              </w:rPr>
            </w:pPr>
          </w:p>
        </w:tc>
        <w:tc>
          <w:tcPr>
            <w:tcW w:w="1063" w:type="dxa"/>
            <w:vAlign w:val="center"/>
          </w:tcPr>
          <w:p w14:paraId="18534BAA">
            <w:pPr>
              <w:shd w:val="clear"/>
              <w:spacing w:line="360" w:lineRule="auto"/>
              <w:jc w:val="center"/>
              <w:rPr>
                <w:rFonts w:hint="eastAsia" w:ascii="宋体" w:hAnsi="宋体" w:eastAsia="宋体" w:cs="宋体"/>
                <w:highlight w:val="none"/>
              </w:rPr>
            </w:pPr>
          </w:p>
        </w:tc>
        <w:tc>
          <w:tcPr>
            <w:tcW w:w="1063" w:type="dxa"/>
            <w:vAlign w:val="center"/>
          </w:tcPr>
          <w:p w14:paraId="573F5CE5">
            <w:pPr>
              <w:shd w:val="clear"/>
              <w:spacing w:line="360" w:lineRule="auto"/>
              <w:jc w:val="center"/>
              <w:rPr>
                <w:rFonts w:hint="eastAsia" w:ascii="宋体" w:hAnsi="宋体" w:eastAsia="宋体" w:cs="宋体"/>
                <w:highlight w:val="none"/>
              </w:rPr>
            </w:pPr>
          </w:p>
        </w:tc>
        <w:tc>
          <w:tcPr>
            <w:tcW w:w="1063" w:type="dxa"/>
            <w:vAlign w:val="center"/>
          </w:tcPr>
          <w:p w14:paraId="329E41F3">
            <w:pPr>
              <w:shd w:val="clear"/>
              <w:spacing w:line="360" w:lineRule="auto"/>
              <w:jc w:val="center"/>
              <w:rPr>
                <w:rFonts w:hint="eastAsia" w:ascii="宋体" w:hAnsi="宋体" w:eastAsia="宋体" w:cs="宋体"/>
                <w:highlight w:val="none"/>
              </w:rPr>
            </w:pPr>
          </w:p>
        </w:tc>
      </w:tr>
      <w:tr w14:paraId="3708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0E9433CA">
            <w:pPr>
              <w:shd w:val="clear"/>
              <w:spacing w:line="360" w:lineRule="auto"/>
              <w:jc w:val="center"/>
              <w:rPr>
                <w:rFonts w:hint="eastAsia" w:ascii="宋体" w:hAnsi="宋体" w:eastAsia="宋体" w:cs="宋体"/>
                <w:highlight w:val="none"/>
              </w:rPr>
            </w:pPr>
          </w:p>
        </w:tc>
        <w:tc>
          <w:tcPr>
            <w:tcW w:w="1047" w:type="dxa"/>
            <w:vAlign w:val="center"/>
          </w:tcPr>
          <w:p w14:paraId="4CA3BAEE">
            <w:pPr>
              <w:shd w:val="clear"/>
              <w:spacing w:line="360" w:lineRule="auto"/>
              <w:jc w:val="center"/>
              <w:rPr>
                <w:rFonts w:hint="eastAsia" w:ascii="宋体" w:hAnsi="宋体" w:eastAsia="宋体" w:cs="宋体"/>
                <w:highlight w:val="none"/>
              </w:rPr>
            </w:pPr>
          </w:p>
        </w:tc>
        <w:tc>
          <w:tcPr>
            <w:tcW w:w="1063" w:type="dxa"/>
            <w:vAlign w:val="center"/>
          </w:tcPr>
          <w:p w14:paraId="2757C91F">
            <w:pPr>
              <w:shd w:val="clear"/>
              <w:spacing w:line="360" w:lineRule="auto"/>
              <w:jc w:val="center"/>
              <w:rPr>
                <w:rFonts w:hint="eastAsia" w:ascii="宋体" w:hAnsi="宋体" w:eastAsia="宋体" w:cs="宋体"/>
                <w:highlight w:val="none"/>
              </w:rPr>
            </w:pPr>
          </w:p>
        </w:tc>
        <w:tc>
          <w:tcPr>
            <w:tcW w:w="1063" w:type="dxa"/>
            <w:vAlign w:val="center"/>
          </w:tcPr>
          <w:p w14:paraId="2E68A0DF">
            <w:pPr>
              <w:shd w:val="clear"/>
              <w:spacing w:line="360" w:lineRule="auto"/>
              <w:jc w:val="center"/>
              <w:rPr>
                <w:rFonts w:hint="eastAsia" w:ascii="宋体" w:hAnsi="宋体" w:eastAsia="宋体" w:cs="宋体"/>
                <w:highlight w:val="none"/>
              </w:rPr>
            </w:pPr>
          </w:p>
        </w:tc>
        <w:tc>
          <w:tcPr>
            <w:tcW w:w="1063" w:type="dxa"/>
            <w:vAlign w:val="center"/>
          </w:tcPr>
          <w:p w14:paraId="58A6A428">
            <w:pPr>
              <w:shd w:val="clear"/>
              <w:spacing w:line="360" w:lineRule="auto"/>
              <w:jc w:val="center"/>
              <w:rPr>
                <w:rFonts w:hint="eastAsia" w:ascii="宋体" w:hAnsi="宋体" w:eastAsia="宋体" w:cs="宋体"/>
                <w:highlight w:val="none"/>
              </w:rPr>
            </w:pPr>
          </w:p>
        </w:tc>
        <w:tc>
          <w:tcPr>
            <w:tcW w:w="1063" w:type="dxa"/>
            <w:vAlign w:val="center"/>
          </w:tcPr>
          <w:p w14:paraId="6140D48A">
            <w:pPr>
              <w:shd w:val="clear"/>
              <w:spacing w:line="360" w:lineRule="auto"/>
              <w:jc w:val="center"/>
              <w:rPr>
                <w:rFonts w:hint="eastAsia" w:ascii="宋体" w:hAnsi="宋体" w:eastAsia="宋体" w:cs="宋体"/>
                <w:highlight w:val="none"/>
              </w:rPr>
            </w:pPr>
          </w:p>
        </w:tc>
        <w:tc>
          <w:tcPr>
            <w:tcW w:w="1063" w:type="dxa"/>
            <w:vAlign w:val="center"/>
          </w:tcPr>
          <w:p w14:paraId="01336A85">
            <w:pPr>
              <w:shd w:val="clear"/>
              <w:spacing w:line="360" w:lineRule="auto"/>
              <w:jc w:val="center"/>
              <w:rPr>
                <w:rFonts w:hint="eastAsia" w:ascii="宋体" w:hAnsi="宋体" w:eastAsia="宋体" w:cs="宋体"/>
                <w:highlight w:val="none"/>
              </w:rPr>
            </w:pPr>
          </w:p>
        </w:tc>
        <w:tc>
          <w:tcPr>
            <w:tcW w:w="1063" w:type="dxa"/>
            <w:vAlign w:val="center"/>
          </w:tcPr>
          <w:p w14:paraId="2D7A228F">
            <w:pPr>
              <w:shd w:val="clear"/>
              <w:spacing w:line="360" w:lineRule="auto"/>
              <w:jc w:val="center"/>
              <w:rPr>
                <w:rFonts w:hint="eastAsia" w:ascii="宋体" w:hAnsi="宋体" w:eastAsia="宋体" w:cs="宋体"/>
                <w:highlight w:val="none"/>
              </w:rPr>
            </w:pPr>
          </w:p>
        </w:tc>
      </w:tr>
      <w:tr w14:paraId="0AE54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2ABE2995">
            <w:pPr>
              <w:shd w:val="clear"/>
              <w:spacing w:line="360" w:lineRule="auto"/>
              <w:jc w:val="center"/>
              <w:rPr>
                <w:rFonts w:hint="eastAsia" w:ascii="宋体" w:hAnsi="宋体" w:eastAsia="宋体" w:cs="宋体"/>
                <w:highlight w:val="none"/>
              </w:rPr>
            </w:pPr>
          </w:p>
        </w:tc>
        <w:tc>
          <w:tcPr>
            <w:tcW w:w="1047" w:type="dxa"/>
            <w:vAlign w:val="center"/>
          </w:tcPr>
          <w:p w14:paraId="5D965D1F">
            <w:pPr>
              <w:shd w:val="clear"/>
              <w:spacing w:line="360" w:lineRule="auto"/>
              <w:jc w:val="center"/>
              <w:rPr>
                <w:rFonts w:hint="eastAsia" w:ascii="宋体" w:hAnsi="宋体" w:eastAsia="宋体" w:cs="宋体"/>
                <w:highlight w:val="none"/>
              </w:rPr>
            </w:pPr>
          </w:p>
        </w:tc>
        <w:tc>
          <w:tcPr>
            <w:tcW w:w="1063" w:type="dxa"/>
            <w:vAlign w:val="center"/>
          </w:tcPr>
          <w:p w14:paraId="552776AB">
            <w:pPr>
              <w:shd w:val="clear"/>
              <w:spacing w:line="360" w:lineRule="auto"/>
              <w:jc w:val="center"/>
              <w:rPr>
                <w:rFonts w:hint="eastAsia" w:ascii="宋体" w:hAnsi="宋体" w:eastAsia="宋体" w:cs="宋体"/>
                <w:highlight w:val="none"/>
              </w:rPr>
            </w:pPr>
          </w:p>
        </w:tc>
        <w:tc>
          <w:tcPr>
            <w:tcW w:w="1063" w:type="dxa"/>
            <w:vAlign w:val="center"/>
          </w:tcPr>
          <w:p w14:paraId="09FCE4FC">
            <w:pPr>
              <w:shd w:val="clear"/>
              <w:spacing w:line="360" w:lineRule="auto"/>
              <w:jc w:val="center"/>
              <w:rPr>
                <w:rFonts w:hint="eastAsia" w:ascii="宋体" w:hAnsi="宋体" w:eastAsia="宋体" w:cs="宋体"/>
                <w:highlight w:val="none"/>
              </w:rPr>
            </w:pPr>
          </w:p>
        </w:tc>
        <w:tc>
          <w:tcPr>
            <w:tcW w:w="1063" w:type="dxa"/>
            <w:vAlign w:val="center"/>
          </w:tcPr>
          <w:p w14:paraId="3E8FE413">
            <w:pPr>
              <w:shd w:val="clear"/>
              <w:spacing w:line="360" w:lineRule="auto"/>
              <w:jc w:val="center"/>
              <w:rPr>
                <w:rFonts w:hint="eastAsia" w:ascii="宋体" w:hAnsi="宋体" w:eastAsia="宋体" w:cs="宋体"/>
                <w:highlight w:val="none"/>
              </w:rPr>
            </w:pPr>
          </w:p>
        </w:tc>
        <w:tc>
          <w:tcPr>
            <w:tcW w:w="1063" w:type="dxa"/>
            <w:vAlign w:val="center"/>
          </w:tcPr>
          <w:p w14:paraId="4579CD70">
            <w:pPr>
              <w:shd w:val="clear"/>
              <w:spacing w:line="360" w:lineRule="auto"/>
              <w:jc w:val="center"/>
              <w:rPr>
                <w:rFonts w:hint="eastAsia" w:ascii="宋体" w:hAnsi="宋体" w:eastAsia="宋体" w:cs="宋体"/>
                <w:highlight w:val="none"/>
              </w:rPr>
            </w:pPr>
          </w:p>
        </w:tc>
        <w:tc>
          <w:tcPr>
            <w:tcW w:w="1063" w:type="dxa"/>
            <w:vAlign w:val="center"/>
          </w:tcPr>
          <w:p w14:paraId="7C5F8C82">
            <w:pPr>
              <w:shd w:val="clear"/>
              <w:spacing w:line="360" w:lineRule="auto"/>
              <w:jc w:val="center"/>
              <w:rPr>
                <w:rFonts w:hint="eastAsia" w:ascii="宋体" w:hAnsi="宋体" w:eastAsia="宋体" w:cs="宋体"/>
                <w:highlight w:val="none"/>
              </w:rPr>
            </w:pPr>
          </w:p>
        </w:tc>
        <w:tc>
          <w:tcPr>
            <w:tcW w:w="1063" w:type="dxa"/>
            <w:vAlign w:val="center"/>
          </w:tcPr>
          <w:p w14:paraId="30EA44A7">
            <w:pPr>
              <w:shd w:val="clear"/>
              <w:spacing w:line="360" w:lineRule="auto"/>
              <w:jc w:val="center"/>
              <w:rPr>
                <w:rFonts w:hint="eastAsia" w:ascii="宋体" w:hAnsi="宋体" w:eastAsia="宋体" w:cs="宋体"/>
                <w:highlight w:val="none"/>
              </w:rPr>
            </w:pPr>
          </w:p>
        </w:tc>
      </w:tr>
      <w:tr w14:paraId="19892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FC5EC74">
            <w:pPr>
              <w:shd w:val="clear"/>
              <w:spacing w:line="360" w:lineRule="auto"/>
              <w:jc w:val="center"/>
              <w:rPr>
                <w:rFonts w:hint="eastAsia" w:ascii="宋体" w:hAnsi="宋体" w:eastAsia="宋体" w:cs="宋体"/>
                <w:highlight w:val="none"/>
              </w:rPr>
            </w:pPr>
          </w:p>
        </w:tc>
        <w:tc>
          <w:tcPr>
            <w:tcW w:w="1047" w:type="dxa"/>
            <w:vAlign w:val="center"/>
          </w:tcPr>
          <w:p w14:paraId="44E94050">
            <w:pPr>
              <w:shd w:val="clear"/>
              <w:spacing w:line="360" w:lineRule="auto"/>
              <w:jc w:val="center"/>
              <w:rPr>
                <w:rFonts w:hint="eastAsia" w:ascii="宋体" w:hAnsi="宋体" w:eastAsia="宋体" w:cs="宋体"/>
                <w:highlight w:val="none"/>
              </w:rPr>
            </w:pPr>
          </w:p>
        </w:tc>
        <w:tc>
          <w:tcPr>
            <w:tcW w:w="1063" w:type="dxa"/>
            <w:vAlign w:val="center"/>
          </w:tcPr>
          <w:p w14:paraId="222EED89">
            <w:pPr>
              <w:shd w:val="clear"/>
              <w:spacing w:line="360" w:lineRule="auto"/>
              <w:jc w:val="center"/>
              <w:rPr>
                <w:rFonts w:hint="eastAsia" w:ascii="宋体" w:hAnsi="宋体" w:eastAsia="宋体" w:cs="宋体"/>
                <w:highlight w:val="none"/>
              </w:rPr>
            </w:pPr>
          </w:p>
        </w:tc>
        <w:tc>
          <w:tcPr>
            <w:tcW w:w="1063" w:type="dxa"/>
            <w:vAlign w:val="center"/>
          </w:tcPr>
          <w:p w14:paraId="1807DFB9">
            <w:pPr>
              <w:shd w:val="clear"/>
              <w:spacing w:line="360" w:lineRule="auto"/>
              <w:jc w:val="center"/>
              <w:rPr>
                <w:rFonts w:hint="eastAsia" w:ascii="宋体" w:hAnsi="宋体" w:eastAsia="宋体" w:cs="宋体"/>
                <w:highlight w:val="none"/>
              </w:rPr>
            </w:pPr>
          </w:p>
        </w:tc>
        <w:tc>
          <w:tcPr>
            <w:tcW w:w="1063" w:type="dxa"/>
            <w:vAlign w:val="center"/>
          </w:tcPr>
          <w:p w14:paraId="682EDADB">
            <w:pPr>
              <w:shd w:val="clear"/>
              <w:spacing w:line="360" w:lineRule="auto"/>
              <w:jc w:val="center"/>
              <w:rPr>
                <w:rFonts w:hint="eastAsia" w:ascii="宋体" w:hAnsi="宋体" w:eastAsia="宋体" w:cs="宋体"/>
                <w:highlight w:val="none"/>
              </w:rPr>
            </w:pPr>
          </w:p>
        </w:tc>
        <w:tc>
          <w:tcPr>
            <w:tcW w:w="1063" w:type="dxa"/>
            <w:vAlign w:val="center"/>
          </w:tcPr>
          <w:p w14:paraId="50AEB6F3">
            <w:pPr>
              <w:shd w:val="clear"/>
              <w:spacing w:line="360" w:lineRule="auto"/>
              <w:jc w:val="center"/>
              <w:rPr>
                <w:rFonts w:hint="eastAsia" w:ascii="宋体" w:hAnsi="宋体" w:eastAsia="宋体" w:cs="宋体"/>
                <w:highlight w:val="none"/>
              </w:rPr>
            </w:pPr>
          </w:p>
        </w:tc>
        <w:tc>
          <w:tcPr>
            <w:tcW w:w="1063" w:type="dxa"/>
            <w:vAlign w:val="center"/>
          </w:tcPr>
          <w:p w14:paraId="485F529D">
            <w:pPr>
              <w:shd w:val="clear"/>
              <w:spacing w:line="360" w:lineRule="auto"/>
              <w:jc w:val="center"/>
              <w:rPr>
                <w:rFonts w:hint="eastAsia" w:ascii="宋体" w:hAnsi="宋体" w:eastAsia="宋体" w:cs="宋体"/>
                <w:highlight w:val="none"/>
              </w:rPr>
            </w:pPr>
          </w:p>
        </w:tc>
        <w:tc>
          <w:tcPr>
            <w:tcW w:w="1063" w:type="dxa"/>
            <w:vAlign w:val="center"/>
          </w:tcPr>
          <w:p w14:paraId="5B6A8911">
            <w:pPr>
              <w:shd w:val="clear"/>
              <w:spacing w:line="360" w:lineRule="auto"/>
              <w:jc w:val="center"/>
              <w:rPr>
                <w:rFonts w:hint="eastAsia" w:ascii="宋体" w:hAnsi="宋体" w:eastAsia="宋体" w:cs="宋体"/>
                <w:highlight w:val="none"/>
              </w:rPr>
            </w:pPr>
          </w:p>
        </w:tc>
      </w:tr>
      <w:tr w14:paraId="2B690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4307F404">
            <w:pPr>
              <w:shd w:val="clear"/>
              <w:spacing w:line="360" w:lineRule="auto"/>
              <w:jc w:val="center"/>
              <w:rPr>
                <w:rFonts w:hint="eastAsia" w:ascii="宋体" w:hAnsi="宋体" w:eastAsia="宋体" w:cs="宋体"/>
                <w:highlight w:val="none"/>
              </w:rPr>
            </w:pPr>
          </w:p>
        </w:tc>
        <w:tc>
          <w:tcPr>
            <w:tcW w:w="1047" w:type="dxa"/>
            <w:vAlign w:val="center"/>
          </w:tcPr>
          <w:p w14:paraId="13CC18C7">
            <w:pPr>
              <w:shd w:val="clear"/>
              <w:spacing w:line="360" w:lineRule="auto"/>
              <w:jc w:val="center"/>
              <w:rPr>
                <w:rFonts w:hint="eastAsia" w:ascii="宋体" w:hAnsi="宋体" w:eastAsia="宋体" w:cs="宋体"/>
                <w:highlight w:val="none"/>
              </w:rPr>
            </w:pPr>
          </w:p>
        </w:tc>
        <w:tc>
          <w:tcPr>
            <w:tcW w:w="1063" w:type="dxa"/>
            <w:vAlign w:val="center"/>
          </w:tcPr>
          <w:p w14:paraId="064006CC">
            <w:pPr>
              <w:shd w:val="clear"/>
              <w:spacing w:line="360" w:lineRule="auto"/>
              <w:jc w:val="center"/>
              <w:rPr>
                <w:rFonts w:hint="eastAsia" w:ascii="宋体" w:hAnsi="宋体" w:eastAsia="宋体" w:cs="宋体"/>
                <w:highlight w:val="none"/>
              </w:rPr>
            </w:pPr>
          </w:p>
        </w:tc>
        <w:tc>
          <w:tcPr>
            <w:tcW w:w="1063" w:type="dxa"/>
            <w:vAlign w:val="center"/>
          </w:tcPr>
          <w:p w14:paraId="067C77A6">
            <w:pPr>
              <w:shd w:val="clear"/>
              <w:spacing w:line="360" w:lineRule="auto"/>
              <w:jc w:val="center"/>
              <w:rPr>
                <w:rFonts w:hint="eastAsia" w:ascii="宋体" w:hAnsi="宋体" w:eastAsia="宋体" w:cs="宋体"/>
                <w:highlight w:val="none"/>
              </w:rPr>
            </w:pPr>
          </w:p>
        </w:tc>
        <w:tc>
          <w:tcPr>
            <w:tcW w:w="1063" w:type="dxa"/>
            <w:vAlign w:val="center"/>
          </w:tcPr>
          <w:p w14:paraId="03639144">
            <w:pPr>
              <w:shd w:val="clear"/>
              <w:spacing w:line="360" w:lineRule="auto"/>
              <w:jc w:val="center"/>
              <w:rPr>
                <w:rFonts w:hint="eastAsia" w:ascii="宋体" w:hAnsi="宋体" w:eastAsia="宋体" w:cs="宋体"/>
                <w:highlight w:val="none"/>
              </w:rPr>
            </w:pPr>
          </w:p>
        </w:tc>
        <w:tc>
          <w:tcPr>
            <w:tcW w:w="1063" w:type="dxa"/>
            <w:vAlign w:val="center"/>
          </w:tcPr>
          <w:p w14:paraId="31A1B1E0">
            <w:pPr>
              <w:shd w:val="clear"/>
              <w:spacing w:line="360" w:lineRule="auto"/>
              <w:jc w:val="center"/>
              <w:rPr>
                <w:rFonts w:hint="eastAsia" w:ascii="宋体" w:hAnsi="宋体" w:eastAsia="宋体" w:cs="宋体"/>
                <w:highlight w:val="none"/>
              </w:rPr>
            </w:pPr>
          </w:p>
        </w:tc>
        <w:tc>
          <w:tcPr>
            <w:tcW w:w="1063" w:type="dxa"/>
            <w:vAlign w:val="center"/>
          </w:tcPr>
          <w:p w14:paraId="7FB5280B">
            <w:pPr>
              <w:shd w:val="clear"/>
              <w:spacing w:line="360" w:lineRule="auto"/>
              <w:jc w:val="center"/>
              <w:rPr>
                <w:rFonts w:hint="eastAsia" w:ascii="宋体" w:hAnsi="宋体" w:eastAsia="宋体" w:cs="宋体"/>
                <w:highlight w:val="none"/>
              </w:rPr>
            </w:pPr>
          </w:p>
        </w:tc>
        <w:tc>
          <w:tcPr>
            <w:tcW w:w="1063" w:type="dxa"/>
            <w:vAlign w:val="center"/>
          </w:tcPr>
          <w:p w14:paraId="0D4D75E2">
            <w:pPr>
              <w:shd w:val="clear"/>
              <w:spacing w:line="360" w:lineRule="auto"/>
              <w:jc w:val="center"/>
              <w:rPr>
                <w:rFonts w:hint="eastAsia" w:ascii="宋体" w:hAnsi="宋体" w:eastAsia="宋体" w:cs="宋体"/>
                <w:highlight w:val="none"/>
              </w:rPr>
            </w:pPr>
          </w:p>
        </w:tc>
      </w:tr>
      <w:tr w14:paraId="1B346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50F1DABE">
            <w:pPr>
              <w:shd w:val="clear"/>
              <w:spacing w:line="360" w:lineRule="auto"/>
              <w:jc w:val="center"/>
              <w:rPr>
                <w:rFonts w:hint="eastAsia" w:ascii="宋体" w:hAnsi="宋体" w:eastAsia="宋体" w:cs="宋体"/>
                <w:highlight w:val="none"/>
              </w:rPr>
            </w:pPr>
          </w:p>
        </w:tc>
        <w:tc>
          <w:tcPr>
            <w:tcW w:w="1047" w:type="dxa"/>
            <w:vAlign w:val="center"/>
          </w:tcPr>
          <w:p w14:paraId="64E2FEB7">
            <w:pPr>
              <w:shd w:val="clear"/>
              <w:spacing w:line="360" w:lineRule="auto"/>
              <w:jc w:val="center"/>
              <w:rPr>
                <w:rFonts w:hint="eastAsia" w:ascii="宋体" w:hAnsi="宋体" w:eastAsia="宋体" w:cs="宋体"/>
                <w:highlight w:val="none"/>
              </w:rPr>
            </w:pPr>
          </w:p>
        </w:tc>
        <w:tc>
          <w:tcPr>
            <w:tcW w:w="1063" w:type="dxa"/>
            <w:vAlign w:val="center"/>
          </w:tcPr>
          <w:p w14:paraId="05B9916C">
            <w:pPr>
              <w:shd w:val="clear"/>
              <w:spacing w:line="360" w:lineRule="auto"/>
              <w:jc w:val="center"/>
              <w:rPr>
                <w:rFonts w:hint="eastAsia" w:ascii="宋体" w:hAnsi="宋体" w:eastAsia="宋体" w:cs="宋体"/>
                <w:highlight w:val="none"/>
              </w:rPr>
            </w:pPr>
          </w:p>
        </w:tc>
        <w:tc>
          <w:tcPr>
            <w:tcW w:w="1063" w:type="dxa"/>
            <w:vAlign w:val="center"/>
          </w:tcPr>
          <w:p w14:paraId="650B4E9A">
            <w:pPr>
              <w:shd w:val="clear"/>
              <w:spacing w:line="360" w:lineRule="auto"/>
              <w:jc w:val="center"/>
              <w:rPr>
                <w:rFonts w:hint="eastAsia" w:ascii="宋体" w:hAnsi="宋体" w:eastAsia="宋体" w:cs="宋体"/>
                <w:highlight w:val="none"/>
              </w:rPr>
            </w:pPr>
          </w:p>
        </w:tc>
        <w:tc>
          <w:tcPr>
            <w:tcW w:w="1063" w:type="dxa"/>
            <w:vAlign w:val="center"/>
          </w:tcPr>
          <w:p w14:paraId="22CB2C50">
            <w:pPr>
              <w:shd w:val="clear"/>
              <w:spacing w:line="360" w:lineRule="auto"/>
              <w:jc w:val="center"/>
              <w:rPr>
                <w:rFonts w:hint="eastAsia" w:ascii="宋体" w:hAnsi="宋体" w:eastAsia="宋体" w:cs="宋体"/>
                <w:highlight w:val="none"/>
              </w:rPr>
            </w:pPr>
          </w:p>
        </w:tc>
        <w:tc>
          <w:tcPr>
            <w:tcW w:w="1063" w:type="dxa"/>
            <w:vAlign w:val="center"/>
          </w:tcPr>
          <w:p w14:paraId="26B1374F">
            <w:pPr>
              <w:shd w:val="clear"/>
              <w:spacing w:line="360" w:lineRule="auto"/>
              <w:jc w:val="center"/>
              <w:rPr>
                <w:rFonts w:hint="eastAsia" w:ascii="宋体" w:hAnsi="宋体" w:eastAsia="宋体" w:cs="宋体"/>
                <w:highlight w:val="none"/>
              </w:rPr>
            </w:pPr>
          </w:p>
        </w:tc>
        <w:tc>
          <w:tcPr>
            <w:tcW w:w="1063" w:type="dxa"/>
            <w:vAlign w:val="center"/>
          </w:tcPr>
          <w:p w14:paraId="52E548B8">
            <w:pPr>
              <w:shd w:val="clear"/>
              <w:spacing w:line="360" w:lineRule="auto"/>
              <w:jc w:val="center"/>
              <w:rPr>
                <w:rFonts w:hint="eastAsia" w:ascii="宋体" w:hAnsi="宋体" w:eastAsia="宋体" w:cs="宋体"/>
                <w:highlight w:val="none"/>
              </w:rPr>
            </w:pPr>
          </w:p>
        </w:tc>
        <w:tc>
          <w:tcPr>
            <w:tcW w:w="1063" w:type="dxa"/>
            <w:vAlign w:val="center"/>
          </w:tcPr>
          <w:p w14:paraId="4DD4D0A2">
            <w:pPr>
              <w:shd w:val="clear"/>
              <w:spacing w:line="360" w:lineRule="auto"/>
              <w:jc w:val="center"/>
              <w:rPr>
                <w:rFonts w:hint="eastAsia" w:ascii="宋体" w:hAnsi="宋体" w:eastAsia="宋体" w:cs="宋体"/>
                <w:highlight w:val="none"/>
              </w:rPr>
            </w:pPr>
          </w:p>
        </w:tc>
      </w:tr>
      <w:tr w14:paraId="0A5FE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D013363">
            <w:pPr>
              <w:shd w:val="clear"/>
              <w:spacing w:line="360" w:lineRule="auto"/>
              <w:jc w:val="center"/>
              <w:rPr>
                <w:rFonts w:hint="eastAsia" w:ascii="宋体" w:hAnsi="宋体" w:eastAsia="宋体" w:cs="宋体"/>
                <w:highlight w:val="none"/>
              </w:rPr>
            </w:pPr>
          </w:p>
        </w:tc>
        <w:tc>
          <w:tcPr>
            <w:tcW w:w="1047" w:type="dxa"/>
            <w:vAlign w:val="center"/>
          </w:tcPr>
          <w:p w14:paraId="74F47D61">
            <w:pPr>
              <w:shd w:val="clear"/>
              <w:spacing w:line="360" w:lineRule="auto"/>
              <w:jc w:val="center"/>
              <w:rPr>
                <w:rFonts w:hint="eastAsia" w:ascii="宋体" w:hAnsi="宋体" w:eastAsia="宋体" w:cs="宋体"/>
                <w:highlight w:val="none"/>
              </w:rPr>
            </w:pPr>
          </w:p>
        </w:tc>
        <w:tc>
          <w:tcPr>
            <w:tcW w:w="1063" w:type="dxa"/>
            <w:vAlign w:val="center"/>
          </w:tcPr>
          <w:p w14:paraId="6DEF1F76">
            <w:pPr>
              <w:shd w:val="clear"/>
              <w:spacing w:line="360" w:lineRule="auto"/>
              <w:jc w:val="center"/>
              <w:rPr>
                <w:rFonts w:hint="eastAsia" w:ascii="宋体" w:hAnsi="宋体" w:eastAsia="宋体" w:cs="宋体"/>
                <w:highlight w:val="none"/>
              </w:rPr>
            </w:pPr>
          </w:p>
        </w:tc>
        <w:tc>
          <w:tcPr>
            <w:tcW w:w="1063" w:type="dxa"/>
            <w:vAlign w:val="center"/>
          </w:tcPr>
          <w:p w14:paraId="41A08570">
            <w:pPr>
              <w:shd w:val="clear"/>
              <w:spacing w:line="360" w:lineRule="auto"/>
              <w:jc w:val="center"/>
              <w:rPr>
                <w:rFonts w:hint="eastAsia" w:ascii="宋体" w:hAnsi="宋体" w:eastAsia="宋体" w:cs="宋体"/>
                <w:highlight w:val="none"/>
              </w:rPr>
            </w:pPr>
          </w:p>
        </w:tc>
        <w:tc>
          <w:tcPr>
            <w:tcW w:w="1063" w:type="dxa"/>
            <w:vAlign w:val="center"/>
          </w:tcPr>
          <w:p w14:paraId="7FEAB0D3">
            <w:pPr>
              <w:shd w:val="clear"/>
              <w:spacing w:line="360" w:lineRule="auto"/>
              <w:jc w:val="center"/>
              <w:rPr>
                <w:rFonts w:hint="eastAsia" w:ascii="宋体" w:hAnsi="宋体" w:eastAsia="宋体" w:cs="宋体"/>
                <w:highlight w:val="none"/>
              </w:rPr>
            </w:pPr>
          </w:p>
        </w:tc>
        <w:tc>
          <w:tcPr>
            <w:tcW w:w="1063" w:type="dxa"/>
            <w:vAlign w:val="center"/>
          </w:tcPr>
          <w:p w14:paraId="0B0A15A0">
            <w:pPr>
              <w:shd w:val="clear"/>
              <w:spacing w:line="360" w:lineRule="auto"/>
              <w:jc w:val="center"/>
              <w:rPr>
                <w:rFonts w:hint="eastAsia" w:ascii="宋体" w:hAnsi="宋体" w:eastAsia="宋体" w:cs="宋体"/>
                <w:highlight w:val="none"/>
              </w:rPr>
            </w:pPr>
          </w:p>
        </w:tc>
        <w:tc>
          <w:tcPr>
            <w:tcW w:w="1063" w:type="dxa"/>
            <w:vAlign w:val="center"/>
          </w:tcPr>
          <w:p w14:paraId="1E26A92F">
            <w:pPr>
              <w:shd w:val="clear"/>
              <w:spacing w:line="360" w:lineRule="auto"/>
              <w:jc w:val="center"/>
              <w:rPr>
                <w:rFonts w:hint="eastAsia" w:ascii="宋体" w:hAnsi="宋体" w:eastAsia="宋体" w:cs="宋体"/>
                <w:highlight w:val="none"/>
              </w:rPr>
            </w:pPr>
          </w:p>
        </w:tc>
        <w:tc>
          <w:tcPr>
            <w:tcW w:w="1063" w:type="dxa"/>
            <w:vAlign w:val="center"/>
          </w:tcPr>
          <w:p w14:paraId="064EF5F4">
            <w:pPr>
              <w:shd w:val="clear"/>
              <w:spacing w:line="360" w:lineRule="auto"/>
              <w:jc w:val="center"/>
              <w:rPr>
                <w:rFonts w:hint="eastAsia" w:ascii="宋体" w:hAnsi="宋体" w:eastAsia="宋体" w:cs="宋体"/>
                <w:highlight w:val="none"/>
              </w:rPr>
            </w:pPr>
          </w:p>
        </w:tc>
      </w:tr>
      <w:tr w14:paraId="568D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30961082">
            <w:pPr>
              <w:shd w:val="clear"/>
              <w:spacing w:line="360" w:lineRule="auto"/>
              <w:jc w:val="center"/>
              <w:rPr>
                <w:rFonts w:hint="eastAsia" w:ascii="宋体" w:hAnsi="宋体" w:eastAsia="宋体" w:cs="宋体"/>
                <w:highlight w:val="none"/>
              </w:rPr>
            </w:pPr>
          </w:p>
        </w:tc>
        <w:tc>
          <w:tcPr>
            <w:tcW w:w="1047" w:type="dxa"/>
            <w:vAlign w:val="center"/>
          </w:tcPr>
          <w:p w14:paraId="143BA36C">
            <w:pPr>
              <w:shd w:val="clear"/>
              <w:spacing w:line="360" w:lineRule="auto"/>
              <w:jc w:val="center"/>
              <w:rPr>
                <w:rFonts w:hint="eastAsia" w:ascii="宋体" w:hAnsi="宋体" w:eastAsia="宋体" w:cs="宋体"/>
                <w:highlight w:val="none"/>
              </w:rPr>
            </w:pPr>
          </w:p>
        </w:tc>
        <w:tc>
          <w:tcPr>
            <w:tcW w:w="1063" w:type="dxa"/>
            <w:vAlign w:val="center"/>
          </w:tcPr>
          <w:p w14:paraId="18DE88E2">
            <w:pPr>
              <w:shd w:val="clear"/>
              <w:spacing w:line="360" w:lineRule="auto"/>
              <w:jc w:val="center"/>
              <w:rPr>
                <w:rFonts w:hint="eastAsia" w:ascii="宋体" w:hAnsi="宋体" w:eastAsia="宋体" w:cs="宋体"/>
                <w:highlight w:val="none"/>
              </w:rPr>
            </w:pPr>
          </w:p>
        </w:tc>
        <w:tc>
          <w:tcPr>
            <w:tcW w:w="1063" w:type="dxa"/>
            <w:vAlign w:val="center"/>
          </w:tcPr>
          <w:p w14:paraId="7EBD0264">
            <w:pPr>
              <w:shd w:val="clear"/>
              <w:spacing w:line="360" w:lineRule="auto"/>
              <w:jc w:val="center"/>
              <w:rPr>
                <w:rFonts w:hint="eastAsia" w:ascii="宋体" w:hAnsi="宋体" w:eastAsia="宋体" w:cs="宋体"/>
                <w:highlight w:val="none"/>
              </w:rPr>
            </w:pPr>
          </w:p>
        </w:tc>
        <w:tc>
          <w:tcPr>
            <w:tcW w:w="1063" w:type="dxa"/>
            <w:vAlign w:val="center"/>
          </w:tcPr>
          <w:p w14:paraId="0FFF927D">
            <w:pPr>
              <w:shd w:val="clear"/>
              <w:spacing w:line="360" w:lineRule="auto"/>
              <w:jc w:val="center"/>
              <w:rPr>
                <w:rFonts w:hint="eastAsia" w:ascii="宋体" w:hAnsi="宋体" w:eastAsia="宋体" w:cs="宋体"/>
                <w:highlight w:val="none"/>
              </w:rPr>
            </w:pPr>
          </w:p>
        </w:tc>
        <w:tc>
          <w:tcPr>
            <w:tcW w:w="1063" w:type="dxa"/>
            <w:vAlign w:val="center"/>
          </w:tcPr>
          <w:p w14:paraId="79152776">
            <w:pPr>
              <w:shd w:val="clear"/>
              <w:spacing w:line="360" w:lineRule="auto"/>
              <w:jc w:val="center"/>
              <w:rPr>
                <w:rFonts w:hint="eastAsia" w:ascii="宋体" w:hAnsi="宋体" w:eastAsia="宋体" w:cs="宋体"/>
                <w:highlight w:val="none"/>
              </w:rPr>
            </w:pPr>
          </w:p>
        </w:tc>
        <w:tc>
          <w:tcPr>
            <w:tcW w:w="1063" w:type="dxa"/>
            <w:vAlign w:val="center"/>
          </w:tcPr>
          <w:p w14:paraId="05EC05B3">
            <w:pPr>
              <w:shd w:val="clear"/>
              <w:spacing w:line="360" w:lineRule="auto"/>
              <w:jc w:val="center"/>
              <w:rPr>
                <w:rFonts w:hint="eastAsia" w:ascii="宋体" w:hAnsi="宋体" w:eastAsia="宋体" w:cs="宋体"/>
                <w:highlight w:val="none"/>
              </w:rPr>
            </w:pPr>
          </w:p>
        </w:tc>
        <w:tc>
          <w:tcPr>
            <w:tcW w:w="1063" w:type="dxa"/>
            <w:vAlign w:val="center"/>
          </w:tcPr>
          <w:p w14:paraId="050D8C43">
            <w:pPr>
              <w:shd w:val="clear"/>
              <w:spacing w:line="360" w:lineRule="auto"/>
              <w:jc w:val="center"/>
              <w:rPr>
                <w:rFonts w:hint="eastAsia" w:ascii="宋体" w:hAnsi="宋体" w:eastAsia="宋体" w:cs="宋体"/>
                <w:highlight w:val="none"/>
              </w:rPr>
            </w:pPr>
          </w:p>
        </w:tc>
      </w:tr>
      <w:tr w14:paraId="2DD3A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C6E6871">
            <w:pPr>
              <w:shd w:val="clear"/>
              <w:spacing w:line="360" w:lineRule="auto"/>
              <w:jc w:val="center"/>
              <w:rPr>
                <w:rFonts w:hint="eastAsia" w:ascii="宋体" w:hAnsi="宋体" w:eastAsia="宋体" w:cs="宋体"/>
                <w:highlight w:val="none"/>
              </w:rPr>
            </w:pPr>
          </w:p>
        </w:tc>
        <w:tc>
          <w:tcPr>
            <w:tcW w:w="1047" w:type="dxa"/>
            <w:vAlign w:val="center"/>
          </w:tcPr>
          <w:p w14:paraId="5C495B09">
            <w:pPr>
              <w:shd w:val="clear"/>
              <w:spacing w:line="360" w:lineRule="auto"/>
              <w:jc w:val="center"/>
              <w:rPr>
                <w:rFonts w:hint="eastAsia" w:ascii="宋体" w:hAnsi="宋体" w:eastAsia="宋体" w:cs="宋体"/>
                <w:highlight w:val="none"/>
              </w:rPr>
            </w:pPr>
          </w:p>
        </w:tc>
        <w:tc>
          <w:tcPr>
            <w:tcW w:w="1063" w:type="dxa"/>
            <w:vAlign w:val="center"/>
          </w:tcPr>
          <w:p w14:paraId="4EADBB34">
            <w:pPr>
              <w:shd w:val="clear"/>
              <w:spacing w:line="360" w:lineRule="auto"/>
              <w:jc w:val="center"/>
              <w:rPr>
                <w:rFonts w:hint="eastAsia" w:ascii="宋体" w:hAnsi="宋体" w:eastAsia="宋体" w:cs="宋体"/>
                <w:highlight w:val="none"/>
              </w:rPr>
            </w:pPr>
          </w:p>
        </w:tc>
        <w:tc>
          <w:tcPr>
            <w:tcW w:w="1063" w:type="dxa"/>
            <w:vAlign w:val="center"/>
          </w:tcPr>
          <w:p w14:paraId="3813277C">
            <w:pPr>
              <w:shd w:val="clear"/>
              <w:spacing w:line="360" w:lineRule="auto"/>
              <w:jc w:val="center"/>
              <w:rPr>
                <w:rFonts w:hint="eastAsia" w:ascii="宋体" w:hAnsi="宋体" w:eastAsia="宋体" w:cs="宋体"/>
                <w:highlight w:val="none"/>
              </w:rPr>
            </w:pPr>
          </w:p>
        </w:tc>
        <w:tc>
          <w:tcPr>
            <w:tcW w:w="1063" w:type="dxa"/>
            <w:vAlign w:val="center"/>
          </w:tcPr>
          <w:p w14:paraId="37858272">
            <w:pPr>
              <w:shd w:val="clear"/>
              <w:spacing w:line="360" w:lineRule="auto"/>
              <w:jc w:val="center"/>
              <w:rPr>
                <w:rFonts w:hint="eastAsia" w:ascii="宋体" w:hAnsi="宋体" w:eastAsia="宋体" w:cs="宋体"/>
                <w:highlight w:val="none"/>
              </w:rPr>
            </w:pPr>
          </w:p>
        </w:tc>
        <w:tc>
          <w:tcPr>
            <w:tcW w:w="1063" w:type="dxa"/>
            <w:vAlign w:val="center"/>
          </w:tcPr>
          <w:p w14:paraId="1AE5FCE2">
            <w:pPr>
              <w:shd w:val="clear"/>
              <w:spacing w:line="360" w:lineRule="auto"/>
              <w:jc w:val="center"/>
              <w:rPr>
                <w:rFonts w:hint="eastAsia" w:ascii="宋体" w:hAnsi="宋体" w:eastAsia="宋体" w:cs="宋体"/>
                <w:highlight w:val="none"/>
              </w:rPr>
            </w:pPr>
          </w:p>
        </w:tc>
        <w:tc>
          <w:tcPr>
            <w:tcW w:w="1063" w:type="dxa"/>
            <w:vAlign w:val="center"/>
          </w:tcPr>
          <w:p w14:paraId="767F78E2">
            <w:pPr>
              <w:shd w:val="clear"/>
              <w:spacing w:line="360" w:lineRule="auto"/>
              <w:jc w:val="center"/>
              <w:rPr>
                <w:rFonts w:hint="eastAsia" w:ascii="宋体" w:hAnsi="宋体" w:eastAsia="宋体" w:cs="宋体"/>
                <w:highlight w:val="none"/>
              </w:rPr>
            </w:pPr>
          </w:p>
        </w:tc>
        <w:tc>
          <w:tcPr>
            <w:tcW w:w="1063" w:type="dxa"/>
            <w:vAlign w:val="center"/>
          </w:tcPr>
          <w:p w14:paraId="1B85D1BC">
            <w:pPr>
              <w:shd w:val="clear"/>
              <w:spacing w:line="360" w:lineRule="auto"/>
              <w:jc w:val="center"/>
              <w:rPr>
                <w:rFonts w:hint="eastAsia" w:ascii="宋体" w:hAnsi="宋体" w:eastAsia="宋体" w:cs="宋体"/>
                <w:highlight w:val="none"/>
              </w:rPr>
            </w:pPr>
          </w:p>
        </w:tc>
      </w:tr>
      <w:tr w14:paraId="68370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128E0EB">
            <w:pPr>
              <w:shd w:val="clear"/>
              <w:spacing w:line="360" w:lineRule="auto"/>
              <w:jc w:val="center"/>
              <w:rPr>
                <w:rFonts w:hint="eastAsia" w:ascii="宋体" w:hAnsi="宋体" w:eastAsia="宋体" w:cs="宋体"/>
                <w:highlight w:val="none"/>
              </w:rPr>
            </w:pPr>
          </w:p>
        </w:tc>
        <w:tc>
          <w:tcPr>
            <w:tcW w:w="1047" w:type="dxa"/>
            <w:vAlign w:val="center"/>
          </w:tcPr>
          <w:p w14:paraId="1C78D0DD">
            <w:pPr>
              <w:shd w:val="clear"/>
              <w:spacing w:line="360" w:lineRule="auto"/>
              <w:jc w:val="center"/>
              <w:rPr>
                <w:rFonts w:hint="eastAsia" w:ascii="宋体" w:hAnsi="宋体" w:eastAsia="宋体" w:cs="宋体"/>
                <w:highlight w:val="none"/>
              </w:rPr>
            </w:pPr>
          </w:p>
        </w:tc>
        <w:tc>
          <w:tcPr>
            <w:tcW w:w="1063" w:type="dxa"/>
            <w:vAlign w:val="center"/>
          </w:tcPr>
          <w:p w14:paraId="1DBB7DFC">
            <w:pPr>
              <w:shd w:val="clear"/>
              <w:spacing w:line="360" w:lineRule="auto"/>
              <w:jc w:val="center"/>
              <w:rPr>
                <w:rFonts w:hint="eastAsia" w:ascii="宋体" w:hAnsi="宋体" w:eastAsia="宋体" w:cs="宋体"/>
                <w:highlight w:val="none"/>
              </w:rPr>
            </w:pPr>
          </w:p>
        </w:tc>
        <w:tc>
          <w:tcPr>
            <w:tcW w:w="1063" w:type="dxa"/>
            <w:vAlign w:val="center"/>
          </w:tcPr>
          <w:p w14:paraId="6BEC49AA">
            <w:pPr>
              <w:shd w:val="clear"/>
              <w:spacing w:line="360" w:lineRule="auto"/>
              <w:jc w:val="center"/>
              <w:rPr>
                <w:rFonts w:hint="eastAsia" w:ascii="宋体" w:hAnsi="宋体" w:eastAsia="宋体" w:cs="宋体"/>
                <w:highlight w:val="none"/>
              </w:rPr>
            </w:pPr>
          </w:p>
        </w:tc>
        <w:tc>
          <w:tcPr>
            <w:tcW w:w="1063" w:type="dxa"/>
            <w:vAlign w:val="center"/>
          </w:tcPr>
          <w:p w14:paraId="027E090A">
            <w:pPr>
              <w:shd w:val="clear"/>
              <w:spacing w:line="360" w:lineRule="auto"/>
              <w:jc w:val="center"/>
              <w:rPr>
                <w:rFonts w:hint="eastAsia" w:ascii="宋体" w:hAnsi="宋体" w:eastAsia="宋体" w:cs="宋体"/>
                <w:highlight w:val="none"/>
              </w:rPr>
            </w:pPr>
          </w:p>
        </w:tc>
        <w:tc>
          <w:tcPr>
            <w:tcW w:w="1063" w:type="dxa"/>
            <w:vAlign w:val="center"/>
          </w:tcPr>
          <w:p w14:paraId="68CD0315">
            <w:pPr>
              <w:shd w:val="clear"/>
              <w:spacing w:line="360" w:lineRule="auto"/>
              <w:jc w:val="center"/>
              <w:rPr>
                <w:rFonts w:hint="eastAsia" w:ascii="宋体" w:hAnsi="宋体" w:eastAsia="宋体" w:cs="宋体"/>
                <w:highlight w:val="none"/>
              </w:rPr>
            </w:pPr>
          </w:p>
        </w:tc>
        <w:tc>
          <w:tcPr>
            <w:tcW w:w="1063" w:type="dxa"/>
            <w:vAlign w:val="center"/>
          </w:tcPr>
          <w:p w14:paraId="18502963">
            <w:pPr>
              <w:shd w:val="clear"/>
              <w:spacing w:line="360" w:lineRule="auto"/>
              <w:jc w:val="center"/>
              <w:rPr>
                <w:rFonts w:hint="eastAsia" w:ascii="宋体" w:hAnsi="宋体" w:eastAsia="宋体" w:cs="宋体"/>
                <w:highlight w:val="none"/>
              </w:rPr>
            </w:pPr>
          </w:p>
        </w:tc>
        <w:tc>
          <w:tcPr>
            <w:tcW w:w="1063" w:type="dxa"/>
            <w:vAlign w:val="center"/>
          </w:tcPr>
          <w:p w14:paraId="79A694AC">
            <w:pPr>
              <w:shd w:val="clear"/>
              <w:spacing w:line="360" w:lineRule="auto"/>
              <w:jc w:val="center"/>
              <w:rPr>
                <w:rFonts w:hint="eastAsia" w:ascii="宋体" w:hAnsi="宋体" w:eastAsia="宋体" w:cs="宋体"/>
                <w:highlight w:val="none"/>
              </w:rPr>
            </w:pPr>
          </w:p>
        </w:tc>
      </w:tr>
      <w:tr w14:paraId="685D4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1A61078">
            <w:pPr>
              <w:shd w:val="clear"/>
              <w:spacing w:line="360" w:lineRule="auto"/>
              <w:jc w:val="center"/>
              <w:rPr>
                <w:rFonts w:hint="eastAsia" w:ascii="宋体" w:hAnsi="宋体" w:eastAsia="宋体" w:cs="宋体"/>
                <w:highlight w:val="none"/>
              </w:rPr>
            </w:pPr>
          </w:p>
        </w:tc>
        <w:tc>
          <w:tcPr>
            <w:tcW w:w="1047" w:type="dxa"/>
            <w:vAlign w:val="center"/>
          </w:tcPr>
          <w:p w14:paraId="5216A06A">
            <w:pPr>
              <w:shd w:val="clear"/>
              <w:spacing w:line="360" w:lineRule="auto"/>
              <w:jc w:val="center"/>
              <w:rPr>
                <w:rFonts w:hint="eastAsia" w:ascii="宋体" w:hAnsi="宋体" w:eastAsia="宋体" w:cs="宋体"/>
                <w:highlight w:val="none"/>
              </w:rPr>
            </w:pPr>
          </w:p>
        </w:tc>
        <w:tc>
          <w:tcPr>
            <w:tcW w:w="1063" w:type="dxa"/>
            <w:vAlign w:val="center"/>
          </w:tcPr>
          <w:p w14:paraId="447019F8">
            <w:pPr>
              <w:shd w:val="clear"/>
              <w:spacing w:line="360" w:lineRule="auto"/>
              <w:jc w:val="center"/>
              <w:rPr>
                <w:rFonts w:hint="eastAsia" w:ascii="宋体" w:hAnsi="宋体" w:eastAsia="宋体" w:cs="宋体"/>
                <w:highlight w:val="none"/>
              </w:rPr>
            </w:pPr>
          </w:p>
        </w:tc>
        <w:tc>
          <w:tcPr>
            <w:tcW w:w="1063" w:type="dxa"/>
            <w:vAlign w:val="center"/>
          </w:tcPr>
          <w:p w14:paraId="538706A8">
            <w:pPr>
              <w:shd w:val="clear"/>
              <w:spacing w:line="360" w:lineRule="auto"/>
              <w:jc w:val="center"/>
              <w:rPr>
                <w:rFonts w:hint="eastAsia" w:ascii="宋体" w:hAnsi="宋体" w:eastAsia="宋体" w:cs="宋体"/>
                <w:highlight w:val="none"/>
              </w:rPr>
            </w:pPr>
          </w:p>
        </w:tc>
        <w:tc>
          <w:tcPr>
            <w:tcW w:w="1063" w:type="dxa"/>
            <w:vAlign w:val="center"/>
          </w:tcPr>
          <w:p w14:paraId="5A4DAF8C">
            <w:pPr>
              <w:shd w:val="clear"/>
              <w:spacing w:line="360" w:lineRule="auto"/>
              <w:jc w:val="center"/>
              <w:rPr>
                <w:rFonts w:hint="eastAsia" w:ascii="宋体" w:hAnsi="宋体" w:eastAsia="宋体" w:cs="宋体"/>
                <w:highlight w:val="none"/>
              </w:rPr>
            </w:pPr>
          </w:p>
        </w:tc>
        <w:tc>
          <w:tcPr>
            <w:tcW w:w="1063" w:type="dxa"/>
            <w:vAlign w:val="center"/>
          </w:tcPr>
          <w:p w14:paraId="11B9386E">
            <w:pPr>
              <w:shd w:val="clear"/>
              <w:spacing w:line="360" w:lineRule="auto"/>
              <w:jc w:val="center"/>
              <w:rPr>
                <w:rFonts w:hint="eastAsia" w:ascii="宋体" w:hAnsi="宋体" w:eastAsia="宋体" w:cs="宋体"/>
                <w:highlight w:val="none"/>
              </w:rPr>
            </w:pPr>
          </w:p>
        </w:tc>
        <w:tc>
          <w:tcPr>
            <w:tcW w:w="1063" w:type="dxa"/>
            <w:vAlign w:val="center"/>
          </w:tcPr>
          <w:p w14:paraId="7A4755DD">
            <w:pPr>
              <w:shd w:val="clear"/>
              <w:spacing w:line="360" w:lineRule="auto"/>
              <w:jc w:val="center"/>
              <w:rPr>
                <w:rFonts w:hint="eastAsia" w:ascii="宋体" w:hAnsi="宋体" w:eastAsia="宋体" w:cs="宋体"/>
                <w:highlight w:val="none"/>
              </w:rPr>
            </w:pPr>
          </w:p>
        </w:tc>
        <w:tc>
          <w:tcPr>
            <w:tcW w:w="1063" w:type="dxa"/>
            <w:vAlign w:val="center"/>
          </w:tcPr>
          <w:p w14:paraId="0D64D0D1">
            <w:pPr>
              <w:shd w:val="clear"/>
              <w:spacing w:line="360" w:lineRule="auto"/>
              <w:jc w:val="center"/>
              <w:rPr>
                <w:rFonts w:hint="eastAsia" w:ascii="宋体" w:hAnsi="宋体" w:eastAsia="宋体" w:cs="宋体"/>
                <w:highlight w:val="none"/>
              </w:rPr>
            </w:pPr>
          </w:p>
        </w:tc>
      </w:tr>
      <w:tr w14:paraId="55142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9F25755">
            <w:pPr>
              <w:shd w:val="clear"/>
              <w:spacing w:line="360" w:lineRule="auto"/>
              <w:jc w:val="center"/>
              <w:rPr>
                <w:rFonts w:hint="eastAsia" w:ascii="宋体" w:hAnsi="宋体" w:eastAsia="宋体" w:cs="宋体"/>
                <w:highlight w:val="none"/>
              </w:rPr>
            </w:pPr>
          </w:p>
        </w:tc>
        <w:tc>
          <w:tcPr>
            <w:tcW w:w="1047" w:type="dxa"/>
            <w:vAlign w:val="center"/>
          </w:tcPr>
          <w:p w14:paraId="3F30090B">
            <w:pPr>
              <w:shd w:val="clear"/>
              <w:spacing w:line="360" w:lineRule="auto"/>
              <w:jc w:val="center"/>
              <w:rPr>
                <w:rFonts w:hint="eastAsia" w:ascii="宋体" w:hAnsi="宋体" w:eastAsia="宋体" w:cs="宋体"/>
                <w:highlight w:val="none"/>
              </w:rPr>
            </w:pPr>
          </w:p>
        </w:tc>
        <w:tc>
          <w:tcPr>
            <w:tcW w:w="1063" w:type="dxa"/>
            <w:vAlign w:val="center"/>
          </w:tcPr>
          <w:p w14:paraId="4FBCB719">
            <w:pPr>
              <w:shd w:val="clear"/>
              <w:spacing w:line="360" w:lineRule="auto"/>
              <w:jc w:val="center"/>
              <w:rPr>
                <w:rFonts w:hint="eastAsia" w:ascii="宋体" w:hAnsi="宋体" w:eastAsia="宋体" w:cs="宋体"/>
                <w:highlight w:val="none"/>
              </w:rPr>
            </w:pPr>
          </w:p>
        </w:tc>
        <w:tc>
          <w:tcPr>
            <w:tcW w:w="1063" w:type="dxa"/>
            <w:vAlign w:val="center"/>
          </w:tcPr>
          <w:p w14:paraId="6B0F8E15">
            <w:pPr>
              <w:shd w:val="clear"/>
              <w:spacing w:line="360" w:lineRule="auto"/>
              <w:jc w:val="center"/>
              <w:rPr>
                <w:rFonts w:hint="eastAsia" w:ascii="宋体" w:hAnsi="宋体" w:eastAsia="宋体" w:cs="宋体"/>
                <w:highlight w:val="none"/>
              </w:rPr>
            </w:pPr>
          </w:p>
        </w:tc>
        <w:tc>
          <w:tcPr>
            <w:tcW w:w="1063" w:type="dxa"/>
            <w:vAlign w:val="center"/>
          </w:tcPr>
          <w:p w14:paraId="4CD59D77">
            <w:pPr>
              <w:shd w:val="clear"/>
              <w:spacing w:line="360" w:lineRule="auto"/>
              <w:jc w:val="center"/>
              <w:rPr>
                <w:rFonts w:hint="eastAsia" w:ascii="宋体" w:hAnsi="宋体" w:eastAsia="宋体" w:cs="宋体"/>
                <w:highlight w:val="none"/>
              </w:rPr>
            </w:pPr>
          </w:p>
        </w:tc>
        <w:tc>
          <w:tcPr>
            <w:tcW w:w="1063" w:type="dxa"/>
            <w:vAlign w:val="center"/>
          </w:tcPr>
          <w:p w14:paraId="2151B66E">
            <w:pPr>
              <w:shd w:val="clear"/>
              <w:spacing w:line="360" w:lineRule="auto"/>
              <w:jc w:val="center"/>
              <w:rPr>
                <w:rFonts w:hint="eastAsia" w:ascii="宋体" w:hAnsi="宋体" w:eastAsia="宋体" w:cs="宋体"/>
                <w:highlight w:val="none"/>
              </w:rPr>
            </w:pPr>
          </w:p>
        </w:tc>
        <w:tc>
          <w:tcPr>
            <w:tcW w:w="1063" w:type="dxa"/>
            <w:vAlign w:val="center"/>
          </w:tcPr>
          <w:p w14:paraId="471411D4">
            <w:pPr>
              <w:shd w:val="clear"/>
              <w:spacing w:line="360" w:lineRule="auto"/>
              <w:jc w:val="center"/>
              <w:rPr>
                <w:rFonts w:hint="eastAsia" w:ascii="宋体" w:hAnsi="宋体" w:eastAsia="宋体" w:cs="宋体"/>
                <w:highlight w:val="none"/>
              </w:rPr>
            </w:pPr>
          </w:p>
        </w:tc>
        <w:tc>
          <w:tcPr>
            <w:tcW w:w="1063" w:type="dxa"/>
            <w:vAlign w:val="center"/>
          </w:tcPr>
          <w:p w14:paraId="0235EC0A">
            <w:pPr>
              <w:shd w:val="clear"/>
              <w:spacing w:line="360" w:lineRule="auto"/>
              <w:jc w:val="center"/>
              <w:rPr>
                <w:rFonts w:hint="eastAsia" w:ascii="宋体" w:hAnsi="宋体" w:eastAsia="宋体" w:cs="宋体"/>
                <w:highlight w:val="none"/>
              </w:rPr>
            </w:pPr>
          </w:p>
        </w:tc>
      </w:tr>
      <w:tr w14:paraId="404A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E3E5CB4">
            <w:pPr>
              <w:shd w:val="clear"/>
              <w:spacing w:line="360" w:lineRule="auto"/>
              <w:jc w:val="center"/>
              <w:rPr>
                <w:rFonts w:hint="eastAsia" w:ascii="宋体" w:hAnsi="宋体" w:eastAsia="宋体" w:cs="宋体"/>
                <w:highlight w:val="none"/>
              </w:rPr>
            </w:pPr>
          </w:p>
        </w:tc>
        <w:tc>
          <w:tcPr>
            <w:tcW w:w="1047" w:type="dxa"/>
            <w:vAlign w:val="center"/>
          </w:tcPr>
          <w:p w14:paraId="41BD186A">
            <w:pPr>
              <w:shd w:val="clear"/>
              <w:spacing w:line="360" w:lineRule="auto"/>
              <w:jc w:val="center"/>
              <w:rPr>
                <w:rFonts w:hint="eastAsia" w:ascii="宋体" w:hAnsi="宋体" w:eastAsia="宋体" w:cs="宋体"/>
                <w:highlight w:val="none"/>
              </w:rPr>
            </w:pPr>
          </w:p>
        </w:tc>
        <w:tc>
          <w:tcPr>
            <w:tcW w:w="1063" w:type="dxa"/>
            <w:vAlign w:val="center"/>
          </w:tcPr>
          <w:p w14:paraId="21F3F62D">
            <w:pPr>
              <w:shd w:val="clear"/>
              <w:spacing w:line="360" w:lineRule="auto"/>
              <w:jc w:val="center"/>
              <w:rPr>
                <w:rFonts w:hint="eastAsia" w:ascii="宋体" w:hAnsi="宋体" w:eastAsia="宋体" w:cs="宋体"/>
                <w:highlight w:val="none"/>
              </w:rPr>
            </w:pPr>
          </w:p>
        </w:tc>
        <w:tc>
          <w:tcPr>
            <w:tcW w:w="1063" w:type="dxa"/>
            <w:vAlign w:val="center"/>
          </w:tcPr>
          <w:p w14:paraId="55DE5BDE">
            <w:pPr>
              <w:shd w:val="clear"/>
              <w:spacing w:line="360" w:lineRule="auto"/>
              <w:jc w:val="center"/>
              <w:rPr>
                <w:rFonts w:hint="eastAsia" w:ascii="宋体" w:hAnsi="宋体" w:eastAsia="宋体" w:cs="宋体"/>
                <w:highlight w:val="none"/>
              </w:rPr>
            </w:pPr>
          </w:p>
        </w:tc>
        <w:tc>
          <w:tcPr>
            <w:tcW w:w="1063" w:type="dxa"/>
            <w:vAlign w:val="center"/>
          </w:tcPr>
          <w:p w14:paraId="1A5EA7E8">
            <w:pPr>
              <w:shd w:val="clear"/>
              <w:spacing w:line="360" w:lineRule="auto"/>
              <w:jc w:val="center"/>
              <w:rPr>
                <w:rFonts w:hint="eastAsia" w:ascii="宋体" w:hAnsi="宋体" w:eastAsia="宋体" w:cs="宋体"/>
                <w:highlight w:val="none"/>
              </w:rPr>
            </w:pPr>
          </w:p>
        </w:tc>
        <w:tc>
          <w:tcPr>
            <w:tcW w:w="1063" w:type="dxa"/>
            <w:vAlign w:val="center"/>
          </w:tcPr>
          <w:p w14:paraId="4D961D19">
            <w:pPr>
              <w:shd w:val="clear"/>
              <w:spacing w:line="360" w:lineRule="auto"/>
              <w:jc w:val="center"/>
              <w:rPr>
                <w:rFonts w:hint="eastAsia" w:ascii="宋体" w:hAnsi="宋体" w:eastAsia="宋体" w:cs="宋体"/>
                <w:highlight w:val="none"/>
              </w:rPr>
            </w:pPr>
          </w:p>
        </w:tc>
        <w:tc>
          <w:tcPr>
            <w:tcW w:w="1063" w:type="dxa"/>
            <w:vAlign w:val="center"/>
          </w:tcPr>
          <w:p w14:paraId="0003F47F">
            <w:pPr>
              <w:shd w:val="clear"/>
              <w:spacing w:line="360" w:lineRule="auto"/>
              <w:jc w:val="center"/>
              <w:rPr>
                <w:rFonts w:hint="eastAsia" w:ascii="宋体" w:hAnsi="宋体" w:eastAsia="宋体" w:cs="宋体"/>
                <w:highlight w:val="none"/>
              </w:rPr>
            </w:pPr>
          </w:p>
        </w:tc>
        <w:tc>
          <w:tcPr>
            <w:tcW w:w="1063" w:type="dxa"/>
            <w:vAlign w:val="center"/>
          </w:tcPr>
          <w:p w14:paraId="5AD02B49">
            <w:pPr>
              <w:shd w:val="clear"/>
              <w:spacing w:line="360" w:lineRule="auto"/>
              <w:jc w:val="center"/>
              <w:rPr>
                <w:rFonts w:hint="eastAsia" w:ascii="宋体" w:hAnsi="宋体" w:eastAsia="宋体" w:cs="宋体"/>
                <w:highlight w:val="none"/>
              </w:rPr>
            </w:pPr>
          </w:p>
        </w:tc>
      </w:tr>
      <w:tr w14:paraId="1867E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BDE1166">
            <w:pPr>
              <w:shd w:val="clear"/>
              <w:spacing w:line="360" w:lineRule="auto"/>
              <w:jc w:val="center"/>
              <w:rPr>
                <w:rFonts w:hint="eastAsia" w:ascii="宋体" w:hAnsi="宋体" w:eastAsia="宋体" w:cs="宋体"/>
                <w:highlight w:val="none"/>
              </w:rPr>
            </w:pPr>
          </w:p>
        </w:tc>
        <w:tc>
          <w:tcPr>
            <w:tcW w:w="1047" w:type="dxa"/>
            <w:vAlign w:val="center"/>
          </w:tcPr>
          <w:p w14:paraId="091F79B9">
            <w:pPr>
              <w:shd w:val="clear"/>
              <w:spacing w:line="360" w:lineRule="auto"/>
              <w:jc w:val="center"/>
              <w:rPr>
                <w:rFonts w:hint="eastAsia" w:ascii="宋体" w:hAnsi="宋体" w:eastAsia="宋体" w:cs="宋体"/>
                <w:highlight w:val="none"/>
              </w:rPr>
            </w:pPr>
          </w:p>
        </w:tc>
        <w:tc>
          <w:tcPr>
            <w:tcW w:w="1063" w:type="dxa"/>
            <w:vAlign w:val="center"/>
          </w:tcPr>
          <w:p w14:paraId="60FE79F3">
            <w:pPr>
              <w:shd w:val="clear"/>
              <w:spacing w:line="360" w:lineRule="auto"/>
              <w:jc w:val="center"/>
              <w:rPr>
                <w:rFonts w:hint="eastAsia" w:ascii="宋体" w:hAnsi="宋体" w:eastAsia="宋体" w:cs="宋体"/>
                <w:highlight w:val="none"/>
              </w:rPr>
            </w:pPr>
          </w:p>
        </w:tc>
        <w:tc>
          <w:tcPr>
            <w:tcW w:w="1063" w:type="dxa"/>
            <w:vAlign w:val="center"/>
          </w:tcPr>
          <w:p w14:paraId="4DF2D4CC">
            <w:pPr>
              <w:shd w:val="clear"/>
              <w:spacing w:line="360" w:lineRule="auto"/>
              <w:jc w:val="center"/>
              <w:rPr>
                <w:rFonts w:hint="eastAsia" w:ascii="宋体" w:hAnsi="宋体" w:eastAsia="宋体" w:cs="宋体"/>
                <w:highlight w:val="none"/>
              </w:rPr>
            </w:pPr>
          </w:p>
        </w:tc>
        <w:tc>
          <w:tcPr>
            <w:tcW w:w="1063" w:type="dxa"/>
            <w:vAlign w:val="center"/>
          </w:tcPr>
          <w:p w14:paraId="61DA3D89">
            <w:pPr>
              <w:shd w:val="clear"/>
              <w:spacing w:line="360" w:lineRule="auto"/>
              <w:jc w:val="center"/>
              <w:rPr>
                <w:rFonts w:hint="eastAsia" w:ascii="宋体" w:hAnsi="宋体" w:eastAsia="宋体" w:cs="宋体"/>
                <w:highlight w:val="none"/>
              </w:rPr>
            </w:pPr>
          </w:p>
        </w:tc>
        <w:tc>
          <w:tcPr>
            <w:tcW w:w="1063" w:type="dxa"/>
            <w:vAlign w:val="center"/>
          </w:tcPr>
          <w:p w14:paraId="5E812F87">
            <w:pPr>
              <w:shd w:val="clear"/>
              <w:spacing w:line="360" w:lineRule="auto"/>
              <w:jc w:val="center"/>
              <w:rPr>
                <w:rFonts w:hint="eastAsia" w:ascii="宋体" w:hAnsi="宋体" w:eastAsia="宋体" w:cs="宋体"/>
                <w:highlight w:val="none"/>
              </w:rPr>
            </w:pPr>
          </w:p>
        </w:tc>
        <w:tc>
          <w:tcPr>
            <w:tcW w:w="1063" w:type="dxa"/>
            <w:vAlign w:val="center"/>
          </w:tcPr>
          <w:p w14:paraId="6CC144A9">
            <w:pPr>
              <w:shd w:val="clear"/>
              <w:spacing w:line="360" w:lineRule="auto"/>
              <w:jc w:val="center"/>
              <w:rPr>
                <w:rFonts w:hint="eastAsia" w:ascii="宋体" w:hAnsi="宋体" w:eastAsia="宋体" w:cs="宋体"/>
                <w:highlight w:val="none"/>
              </w:rPr>
            </w:pPr>
          </w:p>
        </w:tc>
        <w:tc>
          <w:tcPr>
            <w:tcW w:w="1063" w:type="dxa"/>
            <w:vAlign w:val="center"/>
          </w:tcPr>
          <w:p w14:paraId="3E8C1FB7">
            <w:pPr>
              <w:shd w:val="clear"/>
              <w:spacing w:line="360" w:lineRule="auto"/>
              <w:jc w:val="center"/>
              <w:rPr>
                <w:rFonts w:hint="eastAsia" w:ascii="宋体" w:hAnsi="宋体" w:eastAsia="宋体" w:cs="宋体"/>
                <w:highlight w:val="none"/>
              </w:rPr>
            </w:pPr>
          </w:p>
        </w:tc>
      </w:tr>
      <w:tr w14:paraId="4DA82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682FED7B">
            <w:pPr>
              <w:shd w:val="clear"/>
              <w:spacing w:line="360" w:lineRule="auto"/>
              <w:jc w:val="center"/>
              <w:rPr>
                <w:rFonts w:hint="eastAsia" w:ascii="宋体" w:hAnsi="宋体" w:eastAsia="宋体" w:cs="宋体"/>
                <w:highlight w:val="none"/>
              </w:rPr>
            </w:pPr>
          </w:p>
        </w:tc>
        <w:tc>
          <w:tcPr>
            <w:tcW w:w="1047" w:type="dxa"/>
            <w:vAlign w:val="center"/>
          </w:tcPr>
          <w:p w14:paraId="69EAD04F">
            <w:pPr>
              <w:shd w:val="clear"/>
              <w:spacing w:line="360" w:lineRule="auto"/>
              <w:jc w:val="center"/>
              <w:rPr>
                <w:rFonts w:hint="eastAsia" w:ascii="宋体" w:hAnsi="宋体" w:eastAsia="宋体" w:cs="宋体"/>
                <w:highlight w:val="none"/>
              </w:rPr>
            </w:pPr>
          </w:p>
        </w:tc>
        <w:tc>
          <w:tcPr>
            <w:tcW w:w="1063" w:type="dxa"/>
            <w:vAlign w:val="center"/>
          </w:tcPr>
          <w:p w14:paraId="10AEAB54">
            <w:pPr>
              <w:shd w:val="clear"/>
              <w:spacing w:line="360" w:lineRule="auto"/>
              <w:jc w:val="center"/>
              <w:rPr>
                <w:rFonts w:hint="eastAsia" w:ascii="宋体" w:hAnsi="宋体" w:eastAsia="宋体" w:cs="宋体"/>
                <w:highlight w:val="none"/>
              </w:rPr>
            </w:pPr>
          </w:p>
        </w:tc>
        <w:tc>
          <w:tcPr>
            <w:tcW w:w="1063" w:type="dxa"/>
            <w:vAlign w:val="center"/>
          </w:tcPr>
          <w:p w14:paraId="271E882F">
            <w:pPr>
              <w:shd w:val="clear"/>
              <w:spacing w:line="360" w:lineRule="auto"/>
              <w:jc w:val="center"/>
              <w:rPr>
                <w:rFonts w:hint="eastAsia" w:ascii="宋体" w:hAnsi="宋体" w:eastAsia="宋体" w:cs="宋体"/>
                <w:highlight w:val="none"/>
              </w:rPr>
            </w:pPr>
          </w:p>
        </w:tc>
        <w:tc>
          <w:tcPr>
            <w:tcW w:w="1063" w:type="dxa"/>
            <w:vAlign w:val="center"/>
          </w:tcPr>
          <w:p w14:paraId="5056B8BE">
            <w:pPr>
              <w:shd w:val="clear"/>
              <w:spacing w:line="360" w:lineRule="auto"/>
              <w:jc w:val="center"/>
              <w:rPr>
                <w:rFonts w:hint="eastAsia" w:ascii="宋体" w:hAnsi="宋体" w:eastAsia="宋体" w:cs="宋体"/>
                <w:highlight w:val="none"/>
              </w:rPr>
            </w:pPr>
          </w:p>
        </w:tc>
        <w:tc>
          <w:tcPr>
            <w:tcW w:w="1063" w:type="dxa"/>
            <w:vAlign w:val="center"/>
          </w:tcPr>
          <w:p w14:paraId="6CEDEB5F">
            <w:pPr>
              <w:shd w:val="clear"/>
              <w:spacing w:line="360" w:lineRule="auto"/>
              <w:jc w:val="center"/>
              <w:rPr>
                <w:rFonts w:hint="eastAsia" w:ascii="宋体" w:hAnsi="宋体" w:eastAsia="宋体" w:cs="宋体"/>
                <w:highlight w:val="none"/>
              </w:rPr>
            </w:pPr>
          </w:p>
        </w:tc>
        <w:tc>
          <w:tcPr>
            <w:tcW w:w="1063" w:type="dxa"/>
            <w:vAlign w:val="center"/>
          </w:tcPr>
          <w:p w14:paraId="3AD898E2">
            <w:pPr>
              <w:shd w:val="clear"/>
              <w:spacing w:line="360" w:lineRule="auto"/>
              <w:jc w:val="center"/>
              <w:rPr>
                <w:rFonts w:hint="eastAsia" w:ascii="宋体" w:hAnsi="宋体" w:eastAsia="宋体" w:cs="宋体"/>
                <w:highlight w:val="none"/>
              </w:rPr>
            </w:pPr>
          </w:p>
        </w:tc>
        <w:tc>
          <w:tcPr>
            <w:tcW w:w="1063" w:type="dxa"/>
            <w:vAlign w:val="center"/>
          </w:tcPr>
          <w:p w14:paraId="1878234F">
            <w:pPr>
              <w:shd w:val="clear"/>
              <w:spacing w:line="360" w:lineRule="auto"/>
              <w:jc w:val="center"/>
              <w:rPr>
                <w:rFonts w:hint="eastAsia" w:ascii="宋体" w:hAnsi="宋体" w:eastAsia="宋体" w:cs="宋体"/>
                <w:highlight w:val="none"/>
              </w:rPr>
            </w:pPr>
          </w:p>
        </w:tc>
      </w:tr>
      <w:tr w14:paraId="7434C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28A68755">
            <w:pPr>
              <w:shd w:val="clear"/>
              <w:spacing w:line="360" w:lineRule="auto"/>
              <w:jc w:val="center"/>
              <w:rPr>
                <w:rFonts w:hint="eastAsia" w:ascii="宋体" w:hAnsi="宋体" w:eastAsia="宋体" w:cs="宋体"/>
                <w:highlight w:val="none"/>
              </w:rPr>
            </w:pPr>
          </w:p>
        </w:tc>
        <w:tc>
          <w:tcPr>
            <w:tcW w:w="1047" w:type="dxa"/>
            <w:vAlign w:val="center"/>
          </w:tcPr>
          <w:p w14:paraId="631498B4">
            <w:pPr>
              <w:shd w:val="clear"/>
              <w:spacing w:line="360" w:lineRule="auto"/>
              <w:jc w:val="center"/>
              <w:rPr>
                <w:rFonts w:hint="eastAsia" w:ascii="宋体" w:hAnsi="宋体" w:eastAsia="宋体" w:cs="宋体"/>
                <w:highlight w:val="none"/>
              </w:rPr>
            </w:pPr>
          </w:p>
        </w:tc>
        <w:tc>
          <w:tcPr>
            <w:tcW w:w="1063" w:type="dxa"/>
            <w:vAlign w:val="center"/>
          </w:tcPr>
          <w:p w14:paraId="714AF345">
            <w:pPr>
              <w:shd w:val="clear"/>
              <w:spacing w:line="360" w:lineRule="auto"/>
              <w:jc w:val="center"/>
              <w:rPr>
                <w:rFonts w:hint="eastAsia" w:ascii="宋体" w:hAnsi="宋体" w:eastAsia="宋体" w:cs="宋体"/>
                <w:highlight w:val="none"/>
              </w:rPr>
            </w:pPr>
          </w:p>
        </w:tc>
        <w:tc>
          <w:tcPr>
            <w:tcW w:w="1063" w:type="dxa"/>
            <w:vAlign w:val="center"/>
          </w:tcPr>
          <w:p w14:paraId="479A865B">
            <w:pPr>
              <w:shd w:val="clear"/>
              <w:spacing w:line="360" w:lineRule="auto"/>
              <w:jc w:val="center"/>
              <w:rPr>
                <w:rFonts w:hint="eastAsia" w:ascii="宋体" w:hAnsi="宋体" w:eastAsia="宋体" w:cs="宋体"/>
                <w:highlight w:val="none"/>
              </w:rPr>
            </w:pPr>
          </w:p>
        </w:tc>
        <w:tc>
          <w:tcPr>
            <w:tcW w:w="1063" w:type="dxa"/>
            <w:vAlign w:val="center"/>
          </w:tcPr>
          <w:p w14:paraId="3DD174AF">
            <w:pPr>
              <w:shd w:val="clear"/>
              <w:spacing w:line="360" w:lineRule="auto"/>
              <w:jc w:val="center"/>
              <w:rPr>
                <w:rFonts w:hint="eastAsia" w:ascii="宋体" w:hAnsi="宋体" w:eastAsia="宋体" w:cs="宋体"/>
                <w:highlight w:val="none"/>
              </w:rPr>
            </w:pPr>
          </w:p>
        </w:tc>
        <w:tc>
          <w:tcPr>
            <w:tcW w:w="1063" w:type="dxa"/>
            <w:vAlign w:val="center"/>
          </w:tcPr>
          <w:p w14:paraId="14960F20">
            <w:pPr>
              <w:shd w:val="clear"/>
              <w:spacing w:line="360" w:lineRule="auto"/>
              <w:jc w:val="center"/>
              <w:rPr>
                <w:rFonts w:hint="eastAsia" w:ascii="宋体" w:hAnsi="宋体" w:eastAsia="宋体" w:cs="宋体"/>
                <w:highlight w:val="none"/>
              </w:rPr>
            </w:pPr>
          </w:p>
        </w:tc>
        <w:tc>
          <w:tcPr>
            <w:tcW w:w="1063" w:type="dxa"/>
            <w:vAlign w:val="center"/>
          </w:tcPr>
          <w:p w14:paraId="3B786C2A">
            <w:pPr>
              <w:shd w:val="clear"/>
              <w:spacing w:line="360" w:lineRule="auto"/>
              <w:jc w:val="center"/>
              <w:rPr>
                <w:rFonts w:hint="eastAsia" w:ascii="宋体" w:hAnsi="宋体" w:eastAsia="宋体" w:cs="宋体"/>
                <w:highlight w:val="none"/>
              </w:rPr>
            </w:pPr>
          </w:p>
        </w:tc>
        <w:tc>
          <w:tcPr>
            <w:tcW w:w="1063" w:type="dxa"/>
            <w:vAlign w:val="center"/>
          </w:tcPr>
          <w:p w14:paraId="34CA389C">
            <w:pPr>
              <w:shd w:val="clear"/>
              <w:spacing w:line="360" w:lineRule="auto"/>
              <w:jc w:val="center"/>
              <w:rPr>
                <w:rFonts w:hint="eastAsia" w:ascii="宋体" w:hAnsi="宋体" w:eastAsia="宋体" w:cs="宋体"/>
                <w:highlight w:val="none"/>
              </w:rPr>
            </w:pPr>
          </w:p>
        </w:tc>
      </w:tr>
      <w:tr w14:paraId="2414B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0E826ABF">
            <w:pPr>
              <w:shd w:val="clear"/>
              <w:spacing w:line="360" w:lineRule="auto"/>
              <w:jc w:val="center"/>
              <w:rPr>
                <w:rFonts w:hint="eastAsia" w:ascii="宋体" w:hAnsi="宋体" w:eastAsia="宋体" w:cs="宋体"/>
                <w:highlight w:val="none"/>
              </w:rPr>
            </w:pPr>
          </w:p>
        </w:tc>
        <w:tc>
          <w:tcPr>
            <w:tcW w:w="1047" w:type="dxa"/>
            <w:vAlign w:val="center"/>
          </w:tcPr>
          <w:p w14:paraId="2046A942">
            <w:pPr>
              <w:shd w:val="clear"/>
              <w:spacing w:line="360" w:lineRule="auto"/>
              <w:jc w:val="center"/>
              <w:rPr>
                <w:rFonts w:hint="eastAsia" w:ascii="宋体" w:hAnsi="宋体" w:eastAsia="宋体" w:cs="宋体"/>
                <w:highlight w:val="none"/>
              </w:rPr>
            </w:pPr>
          </w:p>
        </w:tc>
        <w:tc>
          <w:tcPr>
            <w:tcW w:w="1063" w:type="dxa"/>
            <w:vAlign w:val="center"/>
          </w:tcPr>
          <w:p w14:paraId="564893FF">
            <w:pPr>
              <w:shd w:val="clear"/>
              <w:spacing w:line="360" w:lineRule="auto"/>
              <w:jc w:val="center"/>
              <w:rPr>
                <w:rFonts w:hint="eastAsia" w:ascii="宋体" w:hAnsi="宋体" w:eastAsia="宋体" w:cs="宋体"/>
                <w:highlight w:val="none"/>
              </w:rPr>
            </w:pPr>
          </w:p>
        </w:tc>
        <w:tc>
          <w:tcPr>
            <w:tcW w:w="1063" w:type="dxa"/>
            <w:vAlign w:val="center"/>
          </w:tcPr>
          <w:p w14:paraId="182317A4">
            <w:pPr>
              <w:shd w:val="clear"/>
              <w:spacing w:line="360" w:lineRule="auto"/>
              <w:jc w:val="center"/>
              <w:rPr>
                <w:rFonts w:hint="eastAsia" w:ascii="宋体" w:hAnsi="宋体" w:eastAsia="宋体" w:cs="宋体"/>
                <w:highlight w:val="none"/>
              </w:rPr>
            </w:pPr>
          </w:p>
        </w:tc>
        <w:tc>
          <w:tcPr>
            <w:tcW w:w="1063" w:type="dxa"/>
            <w:vAlign w:val="center"/>
          </w:tcPr>
          <w:p w14:paraId="0D313EA8">
            <w:pPr>
              <w:shd w:val="clear"/>
              <w:spacing w:line="360" w:lineRule="auto"/>
              <w:jc w:val="center"/>
              <w:rPr>
                <w:rFonts w:hint="eastAsia" w:ascii="宋体" w:hAnsi="宋体" w:eastAsia="宋体" w:cs="宋体"/>
                <w:highlight w:val="none"/>
              </w:rPr>
            </w:pPr>
          </w:p>
        </w:tc>
        <w:tc>
          <w:tcPr>
            <w:tcW w:w="1063" w:type="dxa"/>
            <w:vAlign w:val="center"/>
          </w:tcPr>
          <w:p w14:paraId="52447460">
            <w:pPr>
              <w:shd w:val="clear"/>
              <w:spacing w:line="360" w:lineRule="auto"/>
              <w:jc w:val="center"/>
              <w:rPr>
                <w:rFonts w:hint="eastAsia" w:ascii="宋体" w:hAnsi="宋体" w:eastAsia="宋体" w:cs="宋体"/>
                <w:highlight w:val="none"/>
              </w:rPr>
            </w:pPr>
          </w:p>
        </w:tc>
        <w:tc>
          <w:tcPr>
            <w:tcW w:w="1063" w:type="dxa"/>
            <w:vAlign w:val="center"/>
          </w:tcPr>
          <w:p w14:paraId="6D02345D">
            <w:pPr>
              <w:shd w:val="clear"/>
              <w:spacing w:line="360" w:lineRule="auto"/>
              <w:jc w:val="center"/>
              <w:rPr>
                <w:rFonts w:hint="eastAsia" w:ascii="宋体" w:hAnsi="宋体" w:eastAsia="宋体" w:cs="宋体"/>
                <w:highlight w:val="none"/>
              </w:rPr>
            </w:pPr>
          </w:p>
        </w:tc>
        <w:tc>
          <w:tcPr>
            <w:tcW w:w="1063" w:type="dxa"/>
            <w:vAlign w:val="center"/>
          </w:tcPr>
          <w:p w14:paraId="639E8448">
            <w:pPr>
              <w:shd w:val="clear"/>
              <w:spacing w:line="360" w:lineRule="auto"/>
              <w:jc w:val="center"/>
              <w:rPr>
                <w:rFonts w:hint="eastAsia" w:ascii="宋体" w:hAnsi="宋体" w:eastAsia="宋体" w:cs="宋体"/>
                <w:highlight w:val="none"/>
              </w:rPr>
            </w:pPr>
          </w:p>
        </w:tc>
      </w:tr>
      <w:tr w14:paraId="60BF8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AD22F65">
            <w:pPr>
              <w:shd w:val="clear"/>
              <w:spacing w:line="360" w:lineRule="auto"/>
              <w:jc w:val="center"/>
              <w:rPr>
                <w:rFonts w:hint="eastAsia" w:ascii="宋体" w:hAnsi="宋体" w:eastAsia="宋体" w:cs="宋体"/>
                <w:highlight w:val="none"/>
              </w:rPr>
            </w:pPr>
          </w:p>
        </w:tc>
        <w:tc>
          <w:tcPr>
            <w:tcW w:w="1047" w:type="dxa"/>
            <w:vAlign w:val="center"/>
          </w:tcPr>
          <w:p w14:paraId="28A3020A">
            <w:pPr>
              <w:shd w:val="clear"/>
              <w:spacing w:line="360" w:lineRule="auto"/>
              <w:jc w:val="center"/>
              <w:rPr>
                <w:rFonts w:hint="eastAsia" w:ascii="宋体" w:hAnsi="宋体" w:eastAsia="宋体" w:cs="宋体"/>
                <w:highlight w:val="none"/>
              </w:rPr>
            </w:pPr>
          </w:p>
        </w:tc>
        <w:tc>
          <w:tcPr>
            <w:tcW w:w="1063" w:type="dxa"/>
            <w:vAlign w:val="center"/>
          </w:tcPr>
          <w:p w14:paraId="7387B8AE">
            <w:pPr>
              <w:shd w:val="clear"/>
              <w:spacing w:line="360" w:lineRule="auto"/>
              <w:jc w:val="center"/>
              <w:rPr>
                <w:rFonts w:hint="eastAsia" w:ascii="宋体" w:hAnsi="宋体" w:eastAsia="宋体" w:cs="宋体"/>
                <w:highlight w:val="none"/>
              </w:rPr>
            </w:pPr>
          </w:p>
        </w:tc>
        <w:tc>
          <w:tcPr>
            <w:tcW w:w="1063" w:type="dxa"/>
            <w:vAlign w:val="center"/>
          </w:tcPr>
          <w:p w14:paraId="612B755C">
            <w:pPr>
              <w:shd w:val="clear"/>
              <w:spacing w:line="360" w:lineRule="auto"/>
              <w:jc w:val="center"/>
              <w:rPr>
                <w:rFonts w:hint="eastAsia" w:ascii="宋体" w:hAnsi="宋体" w:eastAsia="宋体" w:cs="宋体"/>
                <w:highlight w:val="none"/>
              </w:rPr>
            </w:pPr>
          </w:p>
        </w:tc>
        <w:tc>
          <w:tcPr>
            <w:tcW w:w="1063" w:type="dxa"/>
            <w:vAlign w:val="center"/>
          </w:tcPr>
          <w:p w14:paraId="0347251F">
            <w:pPr>
              <w:shd w:val="clear"/>
              <w:spacing w:line="360" w:lineRule="auto"/>
              <w:jc w:val="center"/>
              <w:rPr>
                <w:rFonts w:hint="eastAsia" w:ascii="宋体" w:hAnsi="宋体" w:eastAsia="宋体" w:cs="宋体"/>
                <w:highlight w:val="none"/>
              </w:rPr>
            </w:pPr>
          </w:p>
        </w:tc>
        <w:tc>
          <w:tcPr>
            <w:tcW w:w="1063" w:type="dxa"/>
            <w:vAlign w:val="center"/>
          </w:tcPr>
          <w:p w14:paraId="1F27CE94">
            <w:pPr>
              <w:shd w:val="clear"/>
              <w:spacing w:line="360" w:lineRule="auto"/>
              <w:jc w:val="center"/>
              <w:rPr>
                <w:rFonts w:hint="eastAsia" w:ascii="宋体" w:hAnsi="宋体" w:eastAsia="宋体" w:cs="宋体"/>
                <w:highlight w:val="none"/>
              </w:rPr>
            </w:pPr>
          </w:p>
        </w:tc>
        <w:tc>
          <w:tcPr>
            <w:tcW w:w="1063" w:type="dxa"/>
            <w:vAlign w:val="center"/>
          </w:tcPr>
          <w:p w14:paraId="3F033DDA">
            <w:pPr>
              <w:shd w:val="clear"/>
              <w:spacing w:line="360" w:lineRule="auto"/>
              <w:jc w:val="center"/>
              <w:rPr>
                <w:rFonts w:hint="eastAsia" w:ascii="宋体" w:hAnsi="宋体" w:eastAsia="宋体" w:cs="宋体"/>
                <w:highlight w:val="none"/>
              </w:rPr>
            </w:pPr>
          </w:p>
        </w:tc>
        <w:tc>
          <w:tcPr>
            <w:tcW w:w="1063" w:type="dxa"/>
            <w:vAlign w:val="center"/>
          </w:tcPr>
          <w:p w14:paraId="3572ADCB">
            <w:pPr>
              <w:shd w:val="clear"/>
              <w:spacing w:line="360" w:lineRule="auto"/>
              <w:jc w:val="center"/>
              <w:rPr>
                <w:rFonts w:hint="eastAsia" w:ascii="宋体" w:hAnsi="宋体" w:eastAsia="宋体" w:cs="宋体"/>
                <w:highlight w:val="none"/>
              </w:rPr>
            </w:pPr>
          </w:p>
        </w:tc>
      </w:tr>
      <w:tr w14:paraId="1FB4A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05598C2F">
            <w:pPr>
              <w:shd w:val="clear"/>
              <w:spacing w:line="360" w:lineRule="auto"/>
              <w:jc w:val="center"/>
              <w:rPr>
                <w:rFonts w:hint="eastAsia" w:ascii="宋体" w:hAnsi="宋体" w:eastAsia="宋体" w:cs="宋体"/>
                <w:highlight w:val="none"/>
              </w:rPr>
            </w:pPr>
          </w:p>
        </w:tc>
        <w:tc>
          <w:tcPr>
            <w:tcW w:w="1047" w:type="dxa"/>
            <w:vAlign w:val="center"/>
          </w:tcPr>
          <w:p w14:paraId="07FA6375">
            <w:pPr>
              <w:shd w:val="clear"/>
              <w:spacing w:line="360" w:lineRule="auto"/>
              <w:jc w:val="center"/>
              <w:rPr>
                <w:rFonts w:hint="eastAsia" w:ascii="宋体" w:hAnsi="宋体" w:eastAsia="宋体" w:cs="宋体"/>
                <w:highlight w:val="none"/>
              </w:rPr>
            </w:pPr>
          </w:p>
        </w:tc>
        <w:tc>
          <w:tcPr>
            <w:tcW w:w="1063" w:type="dxa"/>
            <w:vAlign w:val="center"/>
          </w:tcPr>
          <w:p w14:paraId="5B65E3FC">
            <w:pPr>
              <w:shd w:val="clear"/>
              <w:spacing w:line="360" w:lineRule="auto"/>
              <w:jc w:val="center"/>
              <w:rPr>
                <w:rFonts w:hint="eastAsia" w:ascii="宋体" w:hAnsi="宋体" w:eastAsia="宋体" w:cs="宋体"/>
                <w:highlight w:val="none"/>
              </w:rPr>
            </w:pPr>
          </w:p>
        </w:tc>
        <w:tc>
          <w:tcPr>
            <w:tcW w:w="1063" w:type="dxa"/>
            <w:vAlign w:val="center"/>
          </w:tcPr>
          <w:p w14:paraId="4DD507B2">
            <w:pPr>
              <w:shd w:val="clear"/>
              <w:spacing w:line="360" w:lineRule="auto"/>
              <w:jc w:val="center"/>
              <w:rPr>
                <w:rFonts w:hint="eastAsia" w:ascii="宋体" w:hAnsi="宋体" w:eastAsia="宋体" w:cs="宋体"/>
                <w:highlight w:val="none"/>
              </w:rPr>
            </w:pPr>
          </w:p>
        </w:tc>
        <w:tc>
          <w:tcPr>
            <w:tcW w:w="1063" w:type="dxa"/>
            <w:vAlign w:val="center"/>
          </w:tcPr>
          <w:p w14:paraId="27E7947D">
            <w:pPr>
              <w:shd w:val="clear"/>
              <w:spacing w:line="360" w:lineRule="auto"/>
              <w:jc w:val="center"/>
              <w:rPr>
                <w:rFonts w:hint="eastAsia" w:ascii="宋体" w:hAnsi="宋体" w:eastAsia="宋体" w:cs="宋体"/>
                <w:highlight w:val="none"/>
              </w:rPr>
            </w:pPr>
          </w:p>
        </w:tc>
        <w:tc>
          <w:tcPr>
            <w:tcW w:w="1063" w:type="dxa"/>
            <w:vAlign w:val="center"/>
          </w:tcPr>
          <w:p w14:paraId="34832064">
            <w:pPr>
              <w:shd w:val="clear"/>
              <w:spacing w:line="360" w:lineRule="auto"/>
              <w:jc w:val="center"/>
              <w:rPr>
                <w:rFonts w:hint="eastAsia" w:ascii="宋体" w:hAnsi="宋体" w:eastAsia="宋体" w:cs="宋体"/>
                <w:highlight w:val="none"/>
              </w:rPr>
            </w:pPr>
          </w:p>
        </w:tc>
        <w:tc>
          <w:tcPr>
            <w:tcW w:w="1063" w:type="dxa"/>
            <w:vAlign w:val="center"/>
          </w:tcPr>
          <w:p w14:paraId="0C4D9B64">
            <w:pPr>
              <w:shd w:val="clear"/>
              <w:spacing w:line="360" w:lineRule="auto"/>
              <w:jc w:val="center"/>
              <w:rPr>
                <w:rFonts w:hint="eastAsia" w:ascii="宋体" w:hAnsi="宋体" w:eastAsia="宋体" w:cs="宋体"/>
                <w:highlight w:val="none"/>
              </w:rPr>
            </w:pPr>
          </w:p>
        </w:tc>
        <w:tc>
          <w:tcPr>
            <w:tcW w:w="1063" w:type="dxa"/>
            <w:vAlign w:val="center"/>
          </w:tcPr>
          <w:p w14:paraId="3B32CB56">
            <w:pPr>
              <w:shd w:val="clear"/>
              <w:spacing w:line="360" w:lineRule="auto"/>
              <w:jc w:val="center"/>
              <w:rPr>
                <w:rFonts w:hint="eastAsia" w:ascii="宋体" w:hAnsi="宋体" w:eastAsia="宋体" w:cs="宋体"/>
                <w:highlight w:val="none"/>
              </w:rPr>
            </w:pPr>
          </w:p>
        </w:tc>
      </w:tr>
    </w:tbl>
    <w:p w14:paraId="3DCD7AA5">
      <w:pPr>
        <w:shd w:val="clear"/>
        <w:spacing w:line="580" w:lineRule="exact"/>
        <w:rPr>
          <w:rFonts w:hint="eastAsia" w:ascii="宋体" w:hAnsi="宋体" w:eastAsia="宋体" w:cs="宋体"/>
          <w:b/>
          <w:bCs/>
          <w:spacing w:val="4"/>
          <w:sz w:val="24"/>
          <w:szCs w:val="24"/>
          <w:highlight w:val="none"/>
        </w:rPr>
      </w:pPr>
    </w:p>
    <w:p w14:paraId="5A18E969">
      <w:pPr>
        <w:keepLines/>
        <w:pageBreakBefore/>
        <w:shd w:val="clear"/>
        <w:jc w:val="center"/>
        <w:outlineLvl w:val="1"/>
        <w:rPr>
          <w:rFonts w:hint="eastAsia" w:ascii="宋体" w:hAnsi="宋体" w:eastAsia="宋体" w:cs="宋体"/>
          <w:b/>
          <w:bCs/>
          <w:sz w:val="32"/>
          <w:szCs w:val="32"/>
          <w:highlight w:val="none"/>
        </w:rPr>
      </w:pPr>
      <w:bookmarkStart w:id="245" w:name="_Toc15616"/>
      <w:bookmarkStart w:id="246" w:name="_Toc12899"/>
      <w:bookmarkStart w:id="247" w:name="_Toc16618"/>
      <w:bookmarkStart w:id="248" w:name="_Toc20335"/>
      <w:bookmarkStart w:id="249" w:name="_Toc18300"/>
      <w:r>
        <w:rPr>
          <w:rFonts w:hint="eastAsia" w:ascii="宋体" w:hAnsi="宋体" w:eastAsia="宋体" w:cs="宋体"/>
          <w:b/>
          <w:bCs/>
          <w:sz w:val="32"/>
          <w:szCs w:val="32"/>
          <w:highlight w:val="none"/>
        </w:rPr>
        <w:t>第三部分</w:t>
      </w: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资格标</w:t>
      </w:r>
      <w:bookmarkEnd w:id="245"/>
      <w:bookmarkEnd w:id="246"/>
    </w:p>
    <w:p w14:paraId="35B7A497">
      <w:pPr>
        <w:keepLines/>
        <w:pageBreakBefore/>
        <w:numPr>
          <w:ilvl w:val="0"/>
          <w:numId w:val="9"/>
        </w:numPr>
        <w:shd w:val="clear"/>
        <w:jc w:val="center"/>
        <w:outlineLvl w:val="1"/>
        <w:rPr>
          <w:rFonts w:hint="eastAsia" w:ascii="宋体" w:hAnsi="宋体" w:eastAsia="宋体" w:cs="宋体"/>
          <w:b/>
          <w:sz w:val="32"/>
          <w:szCs w:val="32"/>
          <w:highlight w:val="none"/>
        </w:rPr>
      </w:pPr>
      <w:bookmarkStart w:id="250" w:name="_Toc504"/>
      <w:bookmarkStart w:id="251" w:name="_Toc28105"/>
      <w:r>
        <w:rPr>
          <w:rFonts w:hint="eastAsia" w:ascii="宋体" w:hAnsi="宋体" w:eastAsia="宋体" w:cs="宋体"/>
          <w:b/>
          <w:bCs/>
          <w:sz w:val="32"/>
          <w:szCs w:val="32"/>
          <w:highlight w:val="none"/>
        </w:rPr>
        <w:t>投标人的基本情况介绍</w:t>
      </w:r>
      <w:bookmarkEnd w:id="250"/>
      <w:bookmarkEnd w:id="251"/>
    </w:p>
    <w:tbl>
      <w:tblPr>
        <w:tblStyle w:val="36"/>
        <w:tblW w:w="499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686"/>
        <w:gridCol w:w="981"/>
        <w:gridCol w:w="1244"/>
        <w:gridCol w:w="794"/>
        <w:gridCol w:w="348"/>
        <w:gridCol w:w="158"/>
        <w:gridCol w:w="1226"/>
        <w:gridCol w:w="276"/>
        <w:gridCol w:w="231"/>
        <w:gridCol w:w="461"/>
        <w:gridCol w:w="1597"/>
      </w:tblGrid>
      <w:tr w14:paraId="5EC6B9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pct"/>
            <w:noWrap w:val="0"/>
            <w:vAlign w:val="center"/>
          </w:tcPr>
          <w:p w14:paraId="4E950959">
            <w:pPr>
              <w:jc w:val="center"/>
              <w:rPr>
                <w:rFonts w:hint="eastAsia" w:ascii="宋体" w:hAnsi="宋体"/>
                <w:highlight w:val="none"/>
              </w:rPr>
            </w:pPr>
            <w:r>
              <w:rPr>
                <w:rFonts w:hint="eastAsia" w:ascii="宋体" w:hAnsi="宋体"/>
                <w:highlight w:val="none"/>
              </w:rPr>
              <w:t>投标人名称</w:t>
            </w:r>
          </w:p>
        </w:tc>
        <w:tc>
          <w:tcPr>
            <w:tcW w:w="4063" w:type="pct"/>
            <w:gridSpan w:val="10"/>
            <w:noWrap w:val="0"/>
            <w:vAlign w:val="center"/>
          </w:tcPr>
          <w:p w14:paraId="3497BD74">
            <w:pPr>
              <w:jc w:val="center"/>
              <w:rPr>
                <w:rFonts w:hint="eastAsia" w:ascii="宋体" w:hAnsi="宋体"/>
                <w:highlight w:val="none"/>
              </w:rPr>
            </w:pPr>
          </w:p>
        </w:tc>
      </w:tr>
      <w:tr w14:paraId="0AFFFA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pct"/>
            <w:noWrap w:val="0"/>
            <w:vAlign w:val="center"/>
          </w:tcPr>
          <w:p w14:paraId="30C6BB68">
            <w:pPr>
              <w:jc w:val="center"/>
              <w:rPr>
                <w:rFonts w:hint="eastAsia" w:ascii="宋体" w:hAnsi="宋体"/>
                <w:highlight w:val="none"/>
              </w:rPr>
            </w:pPr>
            <w:r>
              <w:rPr>
                <w:rFonts w:hint="eastAsia" w:ascii="宋体" w:hAnsi="宋体"/>
                <w:highlight w:val="none"/>
              </w:rPr>
              <w:t>注册地址</w:t>
            </w:r>
          </w:p>
        </w:tc>
        <w:tc>
          <w:tcPr>
            <w:tcW w:w="1958" w:type="pct"/>
            <w:gridSpan w:val="5"/>
            <w:noWrap w:val="0"/>
            <w:vAlign w:val="center"/>
          </w:tcPr>
          <w:p w14:paraId="3FFBCE75">
            <w:pPr>
              <w:jc w:val="center"/>
              <w:rPr>
                <w:rFonts w:hint="eastAsia" w:ascii="宋体" w:hAnsi="宋体"/>
                <w:highlight w:val="none"/>
              </w:rPr>
            </w:pPr>
          </w:p>
        </w:tc>
        <w:tc>
          <w:tcPr>
            <w:tcW w:w="681" w:type="pct"/>
            <w:noWrap w:val="0"/>
            <w:vAlign w:val="center"/>
          </w:tcPr>
          <w:p w14:paraId="29099870">
            <w:pPr>
              <w:jc w:val="center"/>
              <w:rPr>
                <w:rFonts w:hint="eastAsia" w:ascii="宋体" w:hAnsi="宋体"/>
                <w:highlight w:val="none"/>
              </w:rPr>
            </w:pPr>
            <w:r>
              <w:rPr>
                <w:rFonts w:hint="eastAsia" w:ascii="宋体" w:hAnsi="宋体"/>
                <w:highlight w:val="none"/>
              </w:rPr>
              <w:t>邮政编码</w:t>
            </w:r>
          </w:p>
        </w:tc>
        <w:tc>
          <w:tcPr>
            <w:tcW w:w="1422" w:type="pct"/>
            <w:gridSpan w:val="4"/>
            <w:noWrap w:val="0"/>
            <w:vAlign w:val="center"/>
          </w:tcPr>
          <w:p w14:paraId="4E6201CF">
            <w:pPr>
              <w:jc w:val="center"/>
              <w:rPr>
                <w:rFonts w:hint="eastAsia" w:ascii="宋体" w:hAnsi="宋体"/>
                <w:highlight w:val="none"/>
              </w:rPr>
            </w:pPr>
          </w:p>
        </w:tc>
      </w:tr>
      <w:tr w14:paraId="468A01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pct"/>
            <w:vMerge w:val="restart"/>
            <w:noWrap w:val="0"/>
            <w:vAlign w:val="center"/>
          </w:tcPr>
          <w:p w14:paraId="03A615A4">
            <w:pPr>
              <w:jc w:val="center"/>
              <w:rPr>
                <w:rFonts w:hint="eastAsia" w:ascii="宋体" w:hAnsi="宋体"/>
                <w:highlight w:val="none"/>
              </w:rPr>
            </w:pPr>
            <w:r>
              <w:rPr>
                <w:rFonts w:hint="eastAsia" w:ascii="宋体" w:hAnsi="宋体"/>
                <w:highlight w:val="none"/>
              </w:rPr>
              <w:t>联系方式</w:t>
            </w:r>
          </w:p>
        </w:tc>
        <w:tc>
          <w:tcPr>
            <w:tcW w:w="545" w:type="pct"/>
            <w:noWrap w:val="0"/>
            <w:vAlign w:val="center"/>
          </w:tcPr>
          <w:p w14:paraId="2291FAB4">
            <w:pPr>
              <w:jc w:val="center"/>
              <w:rPr>
                <w:rFonts w:hint="eastAsia" w:ascii="宋体" w:hAnsi="宋体"/>
                <w:highlight w:val="none"/>
              </w:rPr>
            </w:pPr>
            <w:r>
              <w:rPr>
                <w:rFonts w:hint="eastAsia" w:ascii="宋体" w:hAnsi="宋体"/>
                <w:highlight w:val="none"/>
              </w:rPr>
              <w:t>联系人</w:t>
            </w:r>
          </w:p>
        </w:tc>
        <w:tc>
          <w:tcPr>
            <w:tcW w:w="1412" w:type="pct"/>
            <w:gridSpan w:val="4"/>
            <w:noWrap w:val="0"/>
            <w:vAlign w:val="center"/>
          </w:tcPr>
          <w:p w14:paraId="58FF4647">
            <w:pPr>
              <w:jc w:val="center"/>
              <w:rPr>
                <w:rFonts w:hint="eastAsia" w:ascii="宋体" w:hAnsi="宋体"/>
                <w:highlight w:val="none"/>
              </w:rPr>
            </w:pPr>
          </w:p>
        </w:tc>
        <w:tc>
          <w:tcPr>
            <w:tcW w:w="681" w:type="pct"/>
            <w:noWrap w:val="0"/>
            <w:vAlign w:val="center"/>
          </w:tcPr>
          <w:p w14:paraId="5B8AB402">
            <w:pPr>
              <w:jc w:val="center"/>
              <w:rPr>
                <w:rFonts w:hint="eastAsia" w:ascii="宋体" w:hAnsi="宋体"/>
                <w:highlight w:val="none"/>
              </w:rPr>
            </w:pPr>
            <w:r>
              <w:rPr>
                <w:rFonts w:hint="eastAsia" w:ascii="宋体" w:hAnsi="宋体"/>
                <w:highlight w:val="none"/>
              </w:rPr>
              <w:t>电    话</w:t>
            </w:r>
          </w:p>
        </w:tc>
        <w:tc>
          <w:tcPr>
            <w:tcW w:w="1422" w:type="pct"/>
            <w:gridSpan w:val="4"/>
            <w:noWrap w:val="0"/>
            <w:vAlign w:val="center"/>
          </w:tcPr>
          <w:p w14:paraId="784A0C0C">
            <w:pPr>
              <w:jc w:val="center"/>
              <w:rPr>
                <w:rFonts w:hint="eastAsia" w:ascii="宋体" w:hAnsi="宋体"/>
                <w:highlight w:val="none"/>
              </w:rPr>
            </w:pPr>
          </w:p>
        </w:tc>
      </w:tr>
      <w:tr w14:paraId="1BC4D2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pct"/>
            <w:vMerge w:val="continue"/>
            <w:noWrap w:val="0"/>
            <w:vAlign w:val="center"/>
          </w:tcPr>
          <w:p w14:paraId="4585E0B4">
            <w:pPr>
              <w:jc w:val="center"/>
              <w:rPr>
                <w:rFonts w:hint="eastAsia" w:ascii="宋体" w:hAnsi="宋体"/>
                <w:highlight w:val="none"/>
              </w:rPr>
            </w:pPr>
          </w:p>
        </w:tc>
        <w:tc>
          <w:tcPr>
            <w:tcW w:w="545" w:type="pct"/>
            <w:noWrap w:val="0"/>
            <w:vAlign w:val="center"/>
          </w:tcPr>
          <w:p w14:paraId="4EA17D49">
            <w:pPr>
              <w:jc w:val="center"/>
              <w:rPr>
                <w:rFonts w:ascii="宋体" w:hAnsi="宋体"/>
                <w:highlight w:val="none"/>
              </w:rPr>
            </w:pPr>
            <w:r>
              <w:rPr>
                <w:rFonts w:hint="eastAsia" w:ascii="宋体" w:hAnsi="宋体"/>
                <w:highlight w:val="none"/>
              </w:rPr>
              <w:t>传  真</w:t>
            </w:r>
          </w:p>
        </w:tc>
        <w:tc>
          <w:tcPr>
            <w:tcW w:w="1412" w:type="pct"/>
            <w:gridSpan w:val="4"/>
            <w:noWrap w:val="0"/>
            <w:vAlign w:val="center"/>
          </w:tcPr>
          <w:p w14:paraId="68BB4CF2">
            <w:pPr>
              <w:jc w:val="center"/>
              <w:rPr>
                <w:rFonts w:hint="eastAsia" w:ascii="宋体" w:hAnsi="宋体"/>
                <w:highlight w:val="none"/>
              </w:rPr>
            </w:pPr>
          </w:p>
        </w:tc>
        <w:tc>
          <w:tcPr>
            <w:tcW w:w="681" w:type="pct"/>
            <w:noWrap w:val="0"/>
            <w:vAlign w:val="center"/>
          </w:tcPr>
          <w:p w14:paraId="536E4106">
            <w:pPr>
              <w:jc w:val="center"/>
              <w:rPr>
                <w:rFonts w:ascii="宋体" w:hAnsi="宋体"/>
                <w:highlight w:val="none"/>
              </w:rPr>
            </w:pPr>
            <w:r>
              <w:rPr>
                <w:rFonts w:hint="eastAsia" w:ascii="宋体" w:hAnsi="宋体"/>
                <w:highlight w:val="none"/>
              </w:rPr>
              <w:t>网    址</w:t>
            </w:r>
          </w:p>
        </w:tc>
        <w:tc>
          <w:tcPr>
            <w:tcW w:w="1422" w:type="pct"/>
            <w:gridSpan w:val="4"/>
            <w:noWrap w:val="0"/>
            <w:vAlign w:val="center"/>
          </w:tcPr>
          <w:p w14:paraId="48AC0690">
            <w:pPr>
              <w:jc w:val="center"/>
              <w:rPr>
                <w:rFonts w:hint="eastAsia" w:ascii="宋体" w:hAnsi="宋体"/>
                <w:highlight w:val="none"/>
              </w:rPr>
            </w:pPr>
          </w:p>
        </w:tc>
      </w:tr>
      <w:tr w14:paraId="0011B2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pct"/>
            <w:noWrap w:val="0"/>
            <w:vAlign w:val="center"/>
          </w:tcPr>
          <w:p w14:paraId="19B5E8D4">
            <w:pPr>
              <w:jc w:val="center"/>
              <w:rPr>
                <w:rFonts w:hint="eastAsia" w:ascii="宋体" w:hAnsi="宋体"/>
                <w:highlight w:val="none"/>
              </w:rPr>
            </w:pPr>
            <w:r>
              <w:rPr>
                <w:rFonts w:hint="eastAsia" w:ascii="宋体" w:hAnsi="宋体"/>
                <w:highlight w:val="none"/>
              </w:rPr>
              <w:t>法定代表人</w:t>
            </w:r>
          </w:p>
        </w:tc>
        <w:tc>
          <w:tcPr>
            <w:tcW w:w="545" w:type="pct"/>
            <w:noWrap w:val="0"/>
            <w:vAlign w:val="center"/>
          </w:tcPr>
          <w:p w14:paraId="3ED37EF9">
            <w:pPr>
              <w:jc w:val="center"/>
              <w:rPr>
                <w:rFonts w:hint="eastAsia" w:ascii="宋体" w:hAnsi="宋体"/>
                <w:highlight w:val="none"/>
              </w:rPr>
            </w:pPr>
            <w:r>
              <w:rPr>
                <w:rFonts w:hint="eastAsia" w:ascii="宋体" w:hAnsi="宋体"/>
                <w:highlight w:val="none"/>
              </w:rPr>
              <w:t>姓名</w:t>
            </w:r>
          </w:p>
        </w:tc>
        <w:tc>
          <w:tcPr>
            <w:tcW w:w="690" w:type="pct"/>
            <w:noWrap w:val="0"/>
            <w:vAlign w:val="center"/>
          </w:tcPr>
          <w:p w14:paraId="40C2E40D">
            <w:pPr>
              <w:jc w:val="center"/>
              <w:rPr>
                <w:rFonts w:hint="eastAsia" w:ascii="宋体" w:hAnsi="宋体"/>
                <w:highlight w:val="none"/>
              </w:rPr>
            </w:pPr>
          </w:p>
        </w:tc>
        <w:tc>
          <w:tcPr>
            <w:tcW w:w="634" w:type="pct"/>
            <w:gridSpan w:val="2"/>
            <w:noWrap w:val="0"/>
            <w:vAlign w:val="center"/>
          </w:tcPr>
          <w:p w14:paraId="412619A0">
            <w:pPr>
              <w:jc w:val="center"/>
              <w:rPr>
                <w:rFonts w:hint="eastAsia" w:ascii="宋体" w:hAnsi="宋体"/>
                <w:highlight w:val="none"/>
              </w:rPr>
            </w:pPr>
            <w:r>
              <w:rPr>
                <w:rFonts w:hint="eastAsia" w:ascii="宋体" w:hAnsi="宋体"/>
                <w:highlight w:val="none"/>
              </w:rPr>
              <w:t>技术职称</w:t>
            </w:r>
          </w:p>
        </w:tc>
        <w:tc>
          <w:tcPr>
            <w:tcW w:w="922" w:type="pct"/>
            <w:gridSpan w:val="3"/>
            <w:noWrap w:val="0"/>
            <w:vAlign w:val="center"/>
          </w:tcPr>
          <w:p w14:paraId="654BD6FB">
            <w:pPr>
              <w:jc w:val="center"/>
              <w:rPr>
                <w:rFonts w:hint="eastAsia" w:ascii="宋体" w:hAnsi="宋体"/>
                <w:highlight w:val="none"/>
              </w:rPr>
            </w:pPr>
          </w:p>
        </w:tc>
        <w:tc>
          <w:tcPr>
            <w:tcW w:w="384" w:type="pct"/>
            <w:gridSpan w:val="2"/>
            <w:noWrap w:val="0"/>
            <w:vAlign w:val="center"/>
          </w:tcPr>
          <w:p w14:paraId="76D44B86">
            <w:pPr>
              <w:jc w:val="center"/>
              <w:rPr>
                <w:rFonts w:hint="eastAsia" w:ascii="宋体" w:hAnsi="宋体"/>
                <w:highlight w:val="none"/>
              </w:rPr>
            </w:pPr>
            <w:r>
              <w:rPr>
                <w:rFonts w:hint="eastAsia" w:ascii="宋体" w:hAnsi="宋体"/>
                <w:highlight w:val="none"/>
              </w:rPr>
              <w:t>电话</w:t>
            </w:r>
          </w:p>
        </w:tc>
        <w:tc>
          <w:tcPr>
            <w:tcW w:w="885" w:type="pct"/>
            <w:noWrap w:val="0"/>
            <w:vAlign w:val="center"/>
          </w:tcPr>
          <w:p w14:paraId="7EA28168">
            <w:pPr>
              <w:jc w:val="center"/>
              <w:rPr>
                <w:rFonts w:hint="eastAsia" w:ascii="宋体" w:hAnsi="宋体"/>
                <w:highlight w:val="none"/>
              </w:rPr>
            </w:pPr>
          </w:p>
        </w:tc>
      </w:tr>
      <w:tr w14:paraId="19720D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pct"/>
            <w:noWrap w:val="0"/>
            <w:vAlign w:val="center"/>
          </w:tcPr>
          <w:p w14:paraId="742BA6FD">
            <w:pPr>
              <w:jc w:val="center"/>
              <w:rPr>
                <w:rFonts w:hint="eastAsia" w:ascii="宋体" w:hAnsi="宋体"/>
                <w:highlight w:val="none"/>
              </w:rPr>
            </w:pPr>
            <w:r>
              <w:rPr>
                <w:rFonts w:hint="eastAsia" w:ascii="宋体" w:hAnsi="宋体"/>
                <w:highlight w:val="none"/>
              </w:rPr>
              <w:t>技术负责人</w:t>
            </w:r>
          </w:p>
        </w:tc>
        <w:tc>
          <w:tcPr>
            <w:tcW w:w="545" w:type="pct"/>
            <w:noWrap w:val="0"/>
            <w:vAlign w:val="center"/>
          </w:tcPr>
          <w:p w14:paraId="0CC80142">
            <w:pPr>
              <w:jc w:val="center"/>
              <w:rPr>
                <w:rFonts w:hint="eastAsia" w:ascii="宋体" w:hAnsi="宋体"/>
                <w:highlight w:val="none"/>
              </w:rPr>
            </w:pPr>
            <w:r>
              <w:rPr>
                <w:rFonts w:hint="eastAsia" w:ascii="宋体" w:hAnsi="宋体"/>
                <w:highlight w:val="none"/>
              </w:rPr>
              <w:t>姓名</w:t>
            </w:r>
          </w:p>
        </w:tc>
        <w:tc>
          <w:tcPr>
            <w:tcW w:w="690" w:type="pct"/>
            <w:noWrap w:val="0"/>
            <w:vAlign w:val="center"/>
          </w:tcPr>
          <w:p w14:paraId="6BEA4706">
            <w:pPr>
              <w:jc w:val="center"/>
              <w:rPr>
                <w:rFonts w:hint="eastAsia" w:ascii="宋体" w:hAnsi="宋体"/>
                <w:highlight w:val="none"/>
              </w:rPr>
            </w:pPr>
          </w:p>
        </w:tc>
        <w:tc>
          <w:tcPr>
            <w:tcW w:w="634" w:type="pct"/>
            <w:gridSpan w:val="2"/>
            <w:noWrap w:val="0"/>
            <w:vAlign w:val="center"/>
          </w:tcPr>
          <w:p w14:paraId="741F136E">
            <w:pPr>
              <w:jc w:val="center"/>
              <w:rPr>
                <w:rFonts w:hint="eastAsia" w:ascii="宋体" w:hAnsi="宋体"/>
                <w:highlight w:val="none"/>
              </w:rPr>
            </w:pPr>
            <w:r>
              <w:rPr>
                <w:rFonts w:hint="eastAsia" w:ascii="宋体" w:hAnsi="宋体"/>
                <w:highlight w:val="none"/>
              </w:rPr>
              <w:t>技术职称</w:t>
            </w:r>
          </w:p>
        </w:tc>
        <w:tc>
          <w:tcPr>
            <w:tcW w:w="922" w:type="pct"/>
            <w:gridSpan w:val="3"/>
            <w:noWrap w:val="0"/>
            <w:vAlign w:val="center"/>
          </w:tcPr>
          <w:p w14:paraId="1C518936">
            <w:pPr>
              <w:jc w:val="center"/>
              <w:rPr>
                <w:rFonts w:hint="eastAsia" w:ascii="宋体" w:hAnsi="宋体"/>
                <w:highlight w:val="none"/>
              </w:rPr>
            </w:pPr>
          </w:p>
        </w:tc>
        <w:tc>
          <w:tcPr>
            <w:tcW w:w="384" w:type="pct"/>
            <w:gridSpan w:val="2"/>
            <w:noWrap w:val="0"/>
            <w:vAlign w:val="center"/>
          </w:tcPr>
          <w:p w14:paraId="6DD28C39">
            <w:pPr>
              <w:jc w:val="center"/>
              <w:rPr>
                <w:rFonts w:hint="eastAsia" w:ascii="宋体" w:hAnsi="宋体"/>
                <w:highlight w:val="none"/>
              </w:rPr>
            </w:pPr>
            <w:r>
              <w:rPr>
                <w:rFonts w:hint="eastAsia" w:ascii="宋体" w:hAnsi="宋体"/>
                <w:highlight w:val="none"/>
              </w:rPr>
              <w:t>电话</w:t>
            </w:r>
          </w:p>
        </w:tc>
        <w:tc>
          <w:tcPr>
            <w:tcW w:w="885" w:type="pct"/>
            <w:noWrap w:val="0"/>
            <w:vAlign w:val="center"/>
          </w:tcPr>
          <w:p w14:paraId="1D7EE743">
            <w:pPr>
              <w:jc w:val="center"/>
              <w:rPr>
                <w:rFonts w:hint="eastAsia" w:ascii="宋体" w:hAnsi="宋体"/>
                <w:highlight w:val="none"/>
              </w:rPr>
            </w:pPr>
          </w:p>
        </w:tc>
      </w:tr>
      <w:tr w14:paraId="53C858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pct"/>
            <w:noWrap w:val="0"/>
            <w:vAlign w:val="center"/>
          </w:tcPr>
          <w:p w14:paraId="57EB67CE">
            <w:pPr>
              <w:jc w:val="center"/>
              <w:rPr>
                <w:rFonts w:hint="eastAsia" w:ascii="宋体" w:hAnsi="宋体"/>
                <w:highlight w:val="none"/>
              </w:rPr>
            </w:pPr>
            <w:r>
              <w:rPr>
                <w:rFonts w:hint="eastAsia" w:ascii="宋体" w:hAnsi="宋体"/>
                <w:highlight w:val="none"/>
              </w:rPr>
              <w:t>成立时间</w:t>
            </w:r>
          </w:p>
        </w:tc>
        <w:tc>
          <w:tcPr>
            <w:tcW w:w="1236" w:type="pct"/>
            <w:gridSpan w:val="2"/>
            <w:noWrap w:val="0"/>
            <w:vAlign w:val="center"/>
          </w:tcPr>
          <w:p w14:paraId="159A31BE">
            <w:pPr>
              <w:jc w:val="center"/>
              <w:rPr>
                <w:rFonts w:hint="eastAsia" w:ascii="宋体" w:hAnsi="宋体"/>
                <w:highlight w:val="none"/>
              </w:rPr>
            </w:pPr>
          </w:p>
        </w:tc>
        <w:tc>
          <w:tcPr>
            <w:tcW w:w="2826" w:type="pct"/>
            <w:gridSpan w:val="8"/>
            <w:noWrap w:val="0"/>
            <w:vAlign w:val="center"/>
          </w:tcPr>
          <w:p w14:paraId="09B47B5E">
            <w:pPr>
              <w:jc w:val="center"/>
              <w:rPr>
                <w:rFonts w:hint="eastAsia" w:ascii="宋体" w:hAnsi="宋体"/>
                <w:highlight w:val="none"/>
              </w:rPr>
            </w:pPr>
            <w:r>
              <w:rPr>
                <w:rFonts w:hint="eastAsia" w:ascii="宋体" w:hAnsi="宋体"/>
                <w:highlight w:val="none"/>
              </w:rPr>
              <w:t>员工总人数：</w:t>
            </w:r>
          </w:p>
        </w:tc>
      </w:tr>
      <w:tr w14:paraId="65EA6E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pct"/>
            <w:noWrap w:val="0"/>
            <w:vAlign w:val="center"/>
          </w:tcPr>
          <w:p w14:paraId="42E5519A">
            <w:pPr>
              <w:jc w:val="center"/>
              <w:rPr>
                <w:rFonts w:hint="eastAsia" w:ascii="宋体" w:hAnsi="宋体"/>
                <w:highlight w:val="none"/>
              </w:rPr>
            </w:pPr>
            <w:r>
              <w:rPr>
                <w:rFonts w:hint="eastAsia" w:ascii="宋体" w:hAnsi="宋体"/>
                <w:highlight w:val="none"/>
              </w:rPr>
              <w:t>企业资质等级</w:t>
            </w:r>
          </w:p>
        </w:tc>
        <w:tc>
          <w:tcPr>
            <w:tcW w:w="1236" w:type="pct"/>
            <w:gridSpan w:val="2"/>
            <w:noWrap w:val="0"/>
            <w:vAlign w:val="center"/>
          </w:tcPr>
          <w:p w14:paraId="3A1A789A">
            <w:pPr>
              <w:jc w:val="center"/>
              <w:rPr>
                <w:rFonts w:hint="eastAsia" w:ascii="宋体" w:hAnsi="宋体"/>
                <w:highlight w:val="none"/>
              </w:rPr>
            </w:pPr>
          </w:p>
        </w:tc>
        <w:tc>
          <w:tcPr>
            <w:tcW w:w="441" w:type="pct"/>
            <w:vMerge w:val="restart"/>
            <w:noWrap w:val="0"/>
            <w:vAlign w:val="center"/>
          </w:tcPr>
          <w:p w14:paraId="2214C8D7">
            <w:pPr>
              <w:jc w:val="center"/>
              <w:rPr>
                <w:rFonts w:hint="eastAsia" w:ascii="宋体" w:hAnsi="宋体"/>
                <w:highlight w:val="none"/>
              </w:rPr>
            </w:pPr>
            <w:r>
              <w:rPr>
                <w:rFonts w:hint="eastAsia" w:ascii="宋体" w:hAnsi="宋体"/>
                <w:highlight w:val="none"/>
              </w:rPr>
              <w:t>其中</w:t>
            </w:r>
          </w:p>
        </w:tc>
        <w:tc>
          <w:tcPr>
            <w:tcW w:w="1243" w:type="pct"/>
            <w:gridSpan w:val="5"/>
            <w:noWrap w:val="0"/>
            <w:vAlign w:val="center"/>
          </w:tcPr>
          <w:p w14:paraId="30F11C38">
            <w:pPr>
              <w:jc w:val="center"/>
              <w:rPr>
                <w:rFonts w:hint="eastAsia" w:ascii="宋体" w:hAnsi="宋体"/>
                <w:highlight w:val="none"/>
              </w:rPr>
            </w:pPr>
            <w:r>
              <w:rPr>
                <w:rFonts w:hint="eastAsia" w:ascii="宋体" w:hAnsi="宋体"/>
                <w:highlight w:val="none"/>
              </w:rPr>
              <w:t>项目经理</w:t>
            </w:r>
          </w:p>
        </w:tc>
        <w:tc>
          <w:tcPr>
            <w:tcW w:w="1141" w:type="pct"/>
            <w:gridSpan w:val="2"/>
            <w:noWrap w:val="0"/>
            <w:vAlign w:val="center"/>
          </w:tcPr>
          <w:p w14:paraId="192F5AB7">
            <w:pPr>
              <w:jc w:val="center"/>
              <w:rPr>
                <w:rFonts w:hint="eastAsia" w:ascii="宋体" w:hAnsi="宋体"/>
                <w:highlight w:val="none"/>
              </w:rPr>
            </w:pPr>
          </w:p>
        </w:tc>
      </w:tr>
      <w:tr w14:paraId="3383D2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pct"/>
            <w:noWrap w:val="0"/>
            <w:vAlign w:val="center"/>
          </w:tcPr>
          <w:p w14:paraId="0B075C38">
            <w:pPr>
              <w:jc w:val="center"/>
              <w:rPr>
                <w:rFonts w:hint="eastAsia" w:ascii="宋体" w:hAnsi="宋体"/>
                <w:highlight w:val="none"/>
              </w:rPr>
            </w:pPr>
            <w:r>
              <w:rPr>
                <w:rFonts w:hint="eastAsia" w:ascii="宋体" w:hAnsi="宋体"/>
                <w:highlight w:val="none"/>
              </w:rPr>
              <w:t>营业执照号</w:t>
            </w:r>
          </w:p>
        </w:tc>
        <w:tc>
          <w:tcPr>
            <w:tcW w:w="1236" w:type="pct"/>
            <w:gridSpan w:val="2"/>
            <w:noWrap w:val="0"/>
            <w:vAlign w:val="center"/>
          </w:tcPr>
          <w:p w14:paraId="19644609">
            <w:pPr>
              <w:jc w:val="center"/>
              <w:rPr>
                <w:rFonts w:hint="eastAsia" w:ascii="宋体" w:hAnsi="宋体"/>
                <w:highlight w:val="none"/>
              </w:rPr>
            </w:pPr>
          </w:p>
        </w:tc>
        <w:tc>
          <w:tcPr>
            <w:tcW w:w="441" w:type="pct"/>
            <w:vMerge w:val="continue"/>
            <w:noWrap w:val="0"/>
            <w:vAlign w:val="center"/>
          </w:tcPr>
          <w:p w14:paraId="20F9A79C">
            <w:pPr>
              <w:jc w:val="center"/>
              <w:rPr>
                <w:rFonts w:hint="eastAsia" w:ascii="宋体" w:hAnsi="宋体"/>
                <w:highlight w:val="none"/>
              </w:rPr>
            </w:pPr>
          </w:p>
        </w:tc>
        <w:tc>
          <w:tcPr>
            <w:tcW w:w="1243" w:type="pct"/>
            <w:gridSpan w:val="5"/>
            <w:noWrap w:val="0"/>
            <w:vAlign w:val="center"/>
          </w:tcPr>
          <w:p w14:paraId="06F1779F">
            <w:pPr>
              <w:jc w:val="center"/>
              <w:rPr>
                <w:rFonts w:hint="eastAsia" w:ascii="宋体" w:hAnsi="宋体"/>
                <w:highlight w:val="none"/>
              </w:rPr>
            </w:pPr>
            <w:r>
              <w:rPr>
                <w:rFonts w:hint="eastAsia" w:ascii="宋体" w:hAnsi="宋体"/>
                <w:highlight w:val="none"/>
              </w:rPr>
              <w:t>高级职称人员</w:t>
            </w:r>
          </w:p>
        </w:tc>
        <w:tc>
          <w:tcPr>
            <w:tcW w:w="1141" w:type="pct"/>
            <w:gridSpan w:val="2"/>
            <w:noWrap w:val="0"/>
            <w:vAlign w:val="center"/>
          </w:tcPr>
          <w:p w14:paraId="4E9C9BF8">
            <w:pPr>
              <w:jc w:val="center"/>
              <w:rPr>
                <w:rFonts w:hint="eastAsia" w:ascii="宋体" w:hAnsi="宋体"/>
                <w:highlight w:val="none"/>
              </w:rPr>
            </w:pPr>
          </w:p>
        </w:tc>
      </w:tr>
      <w:tr w14:paraId="058CA1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pct"/>
            <w:noWrap w:val="0"/>
            <w:vAlign w:val="center"/>
          </w:tcPr>
          <w:p w14:paraId="67F1E17D">
            <w:pPr>
              <w:jc w:val="center"/>
              <w:rPr>
                <w:rFonts w:hint="eastAsia" w:ascii="宋体" w:hAnsi="宋体"/>
                <w:highlight w:val="none"/>
              </w:rPr>
            </w:pPr>
            <w:r>
              <w:rPr>
                <w:rFonts w:hint="eastAsia" w:ascii="宋体" w:hAnsi="宋体"/>
                <w:highlight w:val="none"/>
              </w:rPr>
              <w:t>安全生产许可证编号</w:t>
            </w:r>
          </w:p>
        </w:tc>
        <w:tc>
          <w:tcPr>
            <w:tcW w:w="1236" w:type="pct"/>
            <w:gridSpan w:val="2"/>
            <w:noWrap w:val="0"/>
            <w:vAlign w:val="center"/>
          </w:tcPr>
          <w:p w14:paraId="00267CAE">
            <w:pPr>
              <w:jc w:val="center"/>
              <w:rPr>
                <w:rFonts w:hint="eastAsia" w:ascii="宋体" w:hAnsi="宋体"/>
                <w:highlight w:val="none"/>
              </w:rPr>
            </w:pPr>
          </w:p>
        </w:tc>
        <w:tc>
          <w:tcPr>
            <w:tcW w:w="441" w:type="pct"/>
            <w:vMerge w:val="continue"/>
            <w:noWrap w:val="0"/>
            <w:vAlign w:val="center"/>
          </w:tcPr>
          <w:p w14:paraId="26E3196A">
            <w:pPr>
              <w:jc w:val="center"/>
              <w:rPr>
                <w:rFonts w:hint="eastAsia" w:ascii="宋体" w:hAnsi="宋体"/>
                <w:highlight w:val="none"/>
              </w:rPr>
            </w:pPr>
          </w:p>
        </w:tc>
        <w:tc>
          <w:tcPr>
            <w:tcW w:w="1243" w:type="pct"/>
            <w:gridSpan w:val="5"/>
            <w:noWrap w:val="0"/>
            <w:vAlign w:val="center"/>
          </w:tcPr>
          <w:p w14:paraId="7421908C">
            <w:pPr>
              <w:jc w:val="center"/>
              <w:rPr>
                <w:rFonts w:hint="eastAsia" w:ascii="宋体" w:hAnsi="宋体"/>
                <w:highlight w:val="none"/>
              </w:rPr>
            </w:pPr>
            <w:r>
              <w:rPr>
                <w:rFonts w:hint="eastAsia" w:ascii="宋体" w:hAnsi="宋体"/>
                <w:highlight w:val="none"/>
              </w:rPr>
              <w:t>中级职称人员</w:t>
            </w:r>
          </w:p>
        </w:tc>
        <w:tc>
          <w:tcPr>
            <w:tcW w:w="1141" w:type="pct"/>
            <w:gridSpan w:val="2"/>
            <w:noWrap w:val="0"/>
            <w:vAlign w:val="center"/>
          </w:tcPr>
          <w:p w14:paraId="0FCD3BF5">
            <w:pPr>
              <w:jc w:val="center"/>
              <w:rPr>
                <w:rFonts w:hint="eastAsia" w:ascii="宋体" w:hAnsi="宋体"/>
                <w:highlight w:val="none"/>
              </w:rPr>
            </w:pPr>
          </w:p>
        </w:tc>
      </w:tr>
      <w:tr w14:paraId="3055C5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pct"/>
            <w:noWrap w:val="0"/>
            <w:vAlign w:val="center"/>
          </w:tcPr>
          <w:p w14:paraId="57C35F63">
            <w:pPr>
              <w:jc w:val="center"/>
              <w:rPr>
                <w:rFonts w:hint="eastAsia" w:ascii="宋体" w:hAnsi="宋体"/>
                <w:highlight w:val="none"/>
              </w:rPr>
            </w:pPr>
            <w:r>
              <w:rPr>
                <w:rFonts w:hint="eastAsia" w:ascii="宋体" w:hAnsi="宋体"/>
                <w:highlight w:val="none"/>
              </w:rPr>
              <w:t>注册资本金</w:t>
            </w:r>
          </w:p>
        </w:tc>
        <w:tc>
          <w:tcPr>
            <w:tcW w:w="1236" w:type="pct"/>
            <w:gridSpan w:val="2"/>
            <w:noWrap w:val="0"/>
            <w:vAlign w:val="center"/>
          </w:tcPr>
          <w:p w14:paraId="43B76050">
            <w:pPr>
              <w:jc w:val="center"/>
              <w:rPr>
                <w:rFonts w:hint="eastAsia" w:ascii="宋体" w:hAnsi="宋体"/>
                <w:highlight w:val="none"/>
              </w:rPr>
            </w:pPr>
          </w:p>
        </w:tc>
        <w:tc>
          <w:tcPr>
            <w:tcW w:w="441" w:type="pct"/>
            <w:vMerge w:val="continue"/>
            <w:noWrap w:val="0"/>
            <w:vAlign w:val="center"/>
          </w:tcPr>
          <w:p w14:paraId="01D623AD">
            <w:pPr>
              <w:jc w:val="center"/>
              <w:rPr>
                <w:rFonts w:hint="eastAsia" w:ascii="宋体" w:hAnsi="宋体"/>
                <w:highlight w:val="none"/>
              </w:rPr>
            </w:pPr>
          </w:p>
        </w:tc>
        <w:tc>
          <w:tcPr>
            <w:tcW w:w="1243" w:type="pct"/>
            <w:gridSpan w:val="5"/>
            <w:noWrap w:val="0"/>
            <w:vAlign w:val="center"/>
          </w:tcPr>
          <w:p w14:paraId="34C11801">
            <w:pPr>
              <w:jc w:val="center"/>
              <w:rPr>
                <w:rFonts w:hint="eastAsia" w:ascii="宋体" w:hAnsi="宋体"/>
                <w:highlight w:val="none"/>
              </w:rPr>
            </w:pPr>
            <w:r>
              <w:rPr>
                <w:rFonts w:hint="eastAsia" w:ascii="宋体" w:hAnsi="宋体"/>
                <w:highlight w:val="none"/>
              </w:rPr>
              <w:t>初级职称人员</w:t>
            </w:r>
          </w:p>
        </w:tc>
        <w:tc>
          <w:tcPr>
            <w:tcW w:w="1141" w:type="pct"/>
            <w:gridSpan w:val="2"/>
            <w:noWrap w:val="0"/>
            <w:vAlign w:val="center"/>
          </w:tcPr>
          <w:p w14:paraId="5CD18657">
            <w:pPr>
              <w:jc w:val="center"/>
              <w:rPr>
                <w:rFonts w:hint="eastAsia" w:ascii="宋体" w:hAnsi="宋体"/>
                <w:highlight w:val="none"/>
              </w:rPr>
            </w:pPr>
          </w:p>
        </w:tc>
      </w:tr>
      <w:tr w14:paraId="4549EA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pct"/>
            <w:noWrap w:val="0"/>
            <w:vAlign w:val="center"/>
          </w:tcPr>
          <w:p w14:paraId="586A1310">
            <w:pPr>
              <w:jc w:val="center"/>
              <w:rPr>
                <w:rFonts w:hint="eastAsia" w:ascii="宋体" w:hAnsi="宋体"/>
                <w:highlight w:val="none"/>
              </w:rPr>
            </w:pPr>
            <w:r>
              <w:rPr>
                <w:rFonts w:hint="eastAsia" w:ascii="宋体" w:hAnsi="宋体"/>
                <w:highlight w:val="none"/>
              </w:rPr>
              <w:t>开户银行</w:t>
            </w:r>
          </w:p>
        </w:tc>
        <w:tc>
          <w:tcPr>
            <w:tcW w:w="1236" w:type="pct"/>
            <w:gridSpan w:val="2"/>
            <w:noWrap w:val="0"/>
            <w:vAlign w:val="center"/>
          </w:tcPr>
          <w:p w14:paraId="2177B05D">
            <w:pPr>
              <w:jc w:val="center"/>
              <w:rPr>
                <w:rFonts w:hint="eastAsia" w:ascii="宋体" w:hAnsi="宋体"/>
                <w:highlight w:val="none"/>
              </w:rPr>
            </w:pPr>
          </w:p>
        </w:tc>
        <w:tc>
          <w:tcPr>
            <w:tcW w:w="441" w:type="pct"/>
            <w:vMerge w:val="continue"/>
            <w:noWrap w:val="0"/>
            <w:vAlign w:val="center"/>
          </w:tcPr>
          <w:p w14:paraId="0B374B4D">
            <w:pPr>
              <w:jc w:val="center"/>
              <w:rPr>
                <w:rFonts w:hint="eastAsia" w:ascii="宋体" w:hAnsi="宋体"/>
                <w:highlight w:val="none"/>
              </w:rPr>
            </w:pPr>
          </w:p>
        </w:tc>
        <w:tc>
          <w:tcPr>
            <w:tcW w:w="1243" w:type="pct"/>
            <w:gridSpan w:val="5"/>
            <w:noWrap w:val="0"/>
            <w:vAlign w:val="center"/>
          </w:tcPr>
          <w:p w14:paraId="605D6B03">
            <w:pPr>
              <w:jc w:val="center"/>
              <w:rPr>
                <w:rFonts w:ascii="宋体" w:hAnsi="宋体"/>
                <w:highlight w:val="none"/>
              </w:rPr>
            </w:pPr>
            <w:r>
              <w:rPr>
                <w:rFonts w:hint="eastAsia" w:ascii="宋体" w:hAnsi="宋体"/>
                <w:highlight w:val="none"/>
              </w:rPr>
              <w:t>技  工</w:t>
            </w:r>
          </w:p>
        </w:tc>
        <w:tc>
          <w:tcPr>
            <w:tcW w:w="1141" w:type="pct"/>
            <w:gridSpan w:val="2"/>
            <w:noWrap w:val="0"/>
            <w:vAlign w:val="center"/>
          </w:tcPr>
          <w:p w14:paraId="3581AE82">
            <w:pPr>
              <w:jc w:val="center"/>
              <w:rPr>
                <w:rFonts w:hint="eastAsia" w:ascii="宋体" w:hAnsi="宋体"/>
                <w:highlight w:val="none"/>
              </w:rPr>
            </w:pPr>
          </w:p>
        </w:tc>
      </w:tr>
      <w:tr w14:paraId="5D2372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36" w:type="pct"/>
            <w:noWrap w:val="0"/>
            <w:vAlign w:val="center"/>
          </w:tcPr>
          <w:p w14:paraId="46D10D7F">
            <w:pPr>
              <w:jc w:val="center"/>
              <w:rPr>
                <w:rFonts w:hint="eastAsia" w:ascii="宋体" w:hAnsi="宋体"/>
                <w:highlight w:val="none"/>
              </w:rPr>
            </w:pPr>
            <w:r>
              <w:rPr>
                <w:rFonts w:hint="eastAsia" w:ascii="宋体" w:hAnsi="宋体"/>
                <w:highlight w:val="none"/>
              </w:rPr>
              <w:t>账号</w:t>
            </w:r>
          </w:p>
        </w:tc>
        <w:tc>
          <w:tcPr>
            <w:tcW w:w="1236" w:type="pct"/>
            <w:gridSpan w:val="2"/>
            <w:noWrap w:val="0"/>
            <w:vAlign w:val="center"/>
          </w:tcPr>
          <w:p w14:paraId="6DA85C7C">
            <w:pPr>
              <w:jc w:val="center"/>
              <w:rPr>
                <w:rFonts w:hint="eastAsia" w:ascii="宋体" w:hAnsi="宋体"/>
                <w:highlight w:val="none"/>
              </w:rPr>
            </w:pPr>
          </w:p>
        </w:tc>
        <w:tc>
          <w:tcPr>
            <w:tcW w:w="441" w:type="pct"/>
            <w:vMerge w:val="continue"/>
            <w:noWrap w:val="0"/>
            <w:vAlign w:val="center"/>
          </w:tcPr>
          <w:p w14:paraId="2067DA21">
            <w:pPr>
              <w:jc w:val="center"/>
              <w:rPr>
                <w:rFonts w:hint="eastAsia" w:ascii="宋体" w:hAnsi="宋体"/>
                <w:highlight w:val="none"/>
              </w:rPr>
            </w:pPr>
          </w:p>
        </w:tc>
        <w:tc>
          <w:tcPr>
            <w:tcW w:w="1243" w:type="pct"/>
            <w:gridSpan w:val="5"/>
            <w:noWrap w:val="0"/>
            <w:vAlign w:val="center"/>
          </w:tcPr>
          <w:p w14:paraId="3EAA95C6">
            <w:pPr>
              <w:jc w:val="center"/>
              <w:rPr>
                <w:rFonts w:ascii="宋体" w:hAnsi="宋体"/>
                <w:highlight w:val="none"/>
              </w:rPr>
            </w:pPr>
          </w:p>
        </w:tc>
        <w:tc>
          <w:tcPr>
            <w:tcW w:w="1141" w:type="pct"/>
            <w:gridSpan w:val="2"/>
            <w:noWrap w:val="0"/>
            <w:vAlign w:val="center"/>
          </w:tcPr>
          <w:p w14:paraId="4889379E">
            <w:pPr>
              <w:jc w:val="center"/>
              <w:rPr>
                <w:rFonts w:hint="eastAsia" w:ascii="宋体" w:hAnsi="宋体"/>
                <w:highlight w:val="none"/>
              </w:rPr>
            </w:pPr>
          </w:p>
        </w:tc>
      </w:tr>
      <w:tr w14:paraId="51CF41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978" w:hRule="atLeast"/>
          <w:jc w:val="center"/>
        </w:trPr>
        <w:tc>
          <w:tcPr>
            <w:tcW w:w="936" w:type="pct"/>
            <w:noWrap w:val="0"/>
            <w:vAlign w:val="center"/>
          </w:tcPr>
          <w:p w14:paraId="7A779D71">
            <w:pPr>
              <w:jc w:val="center"/>
              <w:rPr>
                <w:rFonts w:hint="eastAsia" w:ascii="宋体" w:hAnsi="宋体"/>
                <w:highlight w:val="none"/>
              </w:rPr>
            </w:pPr>
            <w:r>
              <w:rPr>
                <w:rFonts w:hint="eastAsia" w:ascii="宋体" w:hAnsi="宋体"/>
                <w:highlight w:val="none"/>
              </w:rPr>
              <w:t>经营范围</w:t>
            </w:r>
          </w:p>
        </w:tc>
        <w:tc>
          <w:tcPr>
            <w:tcW w:w="4063" w:type="pct"/>
            <w:gridSpan w:val="10"/>
            <w:noWrap w:val="0"/>
            <w:vAlign w:val="center"/>
          </w:tcPr>
          <w:p w14:paraId="60A2E07B">
            <w:pPr>
              <w:jc w:val="center"/>
              <w:rPr>
                <w:rFonts w:ascii="宋体" w:hAnsi="宋体"/>
                <w:highlight w:val="none"/>
              </w:rPr>
            </w:pPr>
          </w:p>
        </w:tc>
      </w:tr>
      <w:tr w14:paraId="0A1DC9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36" w:type="pct"/>
            <w:noWrap w:val="0"/>
            <w:vAlign w:val="center"/>
          </w:tcPr>
          <w:p w14:paraId="6BC881F7">
            <w:pPr>
              <w:jc w:val="center"/>
              <w:rPr>
                <w:rFonts w:ascii="宋体" w:hAnsi="宋体"/>
                <w:highlight w:val="none"/>
              </w:rPr>
            </w:pPr>
            <w:r>
              <w:rPr>
                <w:rFonts w:hint="eastAsia" w:ascii="宋体" w:hAnsi="宋体"/>
                <w:highlight w:val="none"/>
              </w:rPr>
              <w:t>备    注</w:t>
            </w:r>
          </w:p>
        </w:tc>
        <w:tc>
          <w:tcPr>
            <w:tcW w:w="4063" w:type="pct"/>
            <w:gridSpan w:val="10"/>
            <w:noWrap w:val="0"/>
            <w:vAlign w:val="center"/>
          </w:tcPr>
          <w:p w14:paraId="75F03E5C">
            <w:pPr>
              <w:jc w:val="center"/>
              <w:rPr>
                <w:rFonts w:hint="eastAsia" w:ascii="宋体" w:hAnsi="宋体"/>
                <w:highlight w:val="none"/>
              </w:rPr>
            </w:pPr>
          </w:p>
        </w:tc>
      </w:tr>
    </w:tbl>
    <w:p w14:paraId="649FE5B7">
      <w:pPr>
        <w:numPr>
          <w:ilvl w:val="0"/>
          <w:numId w:val="0"/>
        </w:numPr>
        <w:shd w:val="clear"/>
        <w:jc w:val="center"/>
        <w:rPr>
          <w:rFonts w:hint="eastAsia" w:ascii="宋体" w:hAnsi="宋体" w:eastAsia="宋体" w:cs="宋体"/>
          <w:b/>
          <w:bCs/>
          <w:kern w:val="2"/>
          <w:sz w:val="32"/>
          <w:szCs w:val="32"/>
          <w:highlight w:val="none"/>
          <w:lang w:val="en-US" w:eastAsia="zh-CN" w:bidi="ar-SA"/>
        </w:rPr>
      </w:pPr>
    </w:p>
    <w:p w14:paraId="648FAF84">
      <w:pPr>
        <w:shd w:val="clear"/>
        <w:wordWrap w:val="0"/>
        <w:spacing w:line="520" w:lineRule="exact"/>
        <w:ind w:right="480"/>
        <w:jc w:val="both"/>
        <w:rPr>
          <w:rFonts w:hint="eastAsia" w:ascii="宋体" w:hAnsi="宋体" w:eastAsia="宋体" w:cs="宋体"/>
          <w:sz w:val="24"/>
          <w:szCs w:val="24"/>
          <w:highlight w:val="none"/>
        </w:rPr>
      </w:pPr>
    </w:p>
    <w:p w14:paraId="744FC571">
      <w:pPr>
        <w:shd w:val="clear"/>
        <w:tabs>
          <w:tab w:val="left" w:pos="1799"/>
        </w:tabs>
        <w:jc w:val="left"/>
        <w:rPr>
          <w:rFonts w:hint="eastAsia" w:ascii="宋体" w:hAnsi="宋体" w:eastAsia="宋体" w:cs="宋体"/>
          <w:b/>
          <w:bCs/>
          <w:sz w:val="24"/>
          <w:szCs w:val="24"/>
          <w:highlight w:val="none"/>
        </w:rPr>
      </w:pPr>
    </w:p>
    <w:p w14:paraId="060148AE">
      <w:pPr>
        <w:keepLines/>
        <w:pageBreakBefore/>
        <w:shd w:val="clear"/>
        <w:jc w:val="center"/>
        <w:outlineLvl w:val="1"/>
        <w:rPr>
          <w:rFonts w:hint="eastAsia" w:ascii="宋体" w:hAnsi="宋体" w:eastAsia="宋体" w:cs="宋体"/>
          <w:b/>
          <w:bCs/>
          <w:sz w:val="32"/>
          <w:szCs w:val="32"/>
          <w:highlight w:val="none"/>
        </w:rPr>
      </w:pPr>
      <w:bookmarkStart w:id="252" w:name="_Toc19158"/>
      <w:bookmarkStart w:id="253" w:name="_Toc3088"/>
      <w:r>
        <w:rPr>
          <w:rFonts w:hint="eastAsia" w:ascii="宋体" w:hAnsi="宋体" w:eastAsia="宋体" w:cs="宋体"/>
          <w:b/>
          <w:bCs/>
          <w:sz w:val="32"/>
          <w:szCs w:val="32"/>
          <w:highlight w:val="none"/>
        </w:rPr>
        <w:t>二、投标人资格证明文件</w:t>
      </w:r>
      <w:bookmarkEnd w:id="252"/>
      <w:bookmarkEnd w:id="253"/>
    </w:p>
    <w:p w14:paraId="336F5ABB">
      <w:pPr>
        <w:pStyle w:val="2"/>
        <w:shd w:val="clea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（见初步审查要素表）</w:t>
      </w:r>
    </w:p>
    <w:bookmarkEnd w:id="235"/>
    <w:bookmarkEnd w:id="236"/>
    <w:bookmarkEnd w:id="247"/>
    <w:bookmarkEnd w:id="248"/>
    <w:bookmarkEnd w:id="249"/>
    <w:p w14:paraId="3937E7E2">
      <w:pPr>
        <w:pStyle w:val="2"/>
        <w:shd w:val="clear"/>
        <w:spacing w:line="360" w:lineRule="auto"/>
        <w:jc w:val="left"/>
        <w:outlineLvl w:val="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rPr>
        <w:t>基本资格条件</w:t>
      </w:r>
      <w:r>
        <w:rPr>
          <w:rFonts w:hint="eastAsia" w:ascii="宋体" w:hAnsi="宋体" w:eastAsia="宋体" w:cs="宋体"/>
          <w:sz w:val="24"/>
          <w:szCs w:val="24"/>
          <w:highlight w:val="none"/>
        </w:rPr>
        <w:tab/>
      </w:r>
    </w:p>
    <w:p w14:paraId="196E24FE">
      <w:pPr>
        <w:pStyle w:val="2"/>
        <w:shd w:val="clear"/>
        <w:spacing w:line="360" w:lineRule="auto"/>
        <w:jc w:val="left"/>
        <w:outlineLvl w:val="2"/>
        <w:rPr>
          <w:rFonts w:hint="eastAsia" w:ascii="宋体" w:hAnsi="宋体" w:eastAsia="宋体" w:cs="宋体"/>
          <w:sz w:val="24"/>
          <w:szCs w:val="24"/>
          <w:highlight w:val="none"/>
        </w:rPr>
      </w:pPr>
      <w:r>
        <w:rPr>
          <w:rFonts w:hint="eastAsia" w:ascii="宋体" w:hAnsi="宋体" w:eastAsia="宋体" w:cs="宋体"/>
          <w:sz w:val="24"/>
          <w:szCs w:val="24"/>
          <w:highlight w:val="none"/>
        </w:rPr>
        <w:t>1、提供合格有效的法人或者其他组织的营业执照等证明文件，自然人的身份证明；</w:t>
      </w:r>
    </w:p>
    <w:p w14:paraId="7CF1C3E6">
      <w:pPr>
        <w:pStyle w:val="2"/>
        <w:shd w:val="clear"/>
        <w:spacing w:line="360" w:lineRule="auto"/>
        <w:jc w:val="left"/>
        <w:outlineLvl w:val="2"/>
        <w:rPr>
          <w:rFonts w:hint="eastAsia" w:ascii="宋体" w:hAnsi="宋体" w:eastAsia="宋体" w:cs="宋体"/>
          <w:sz w:val="24"/>
          <w:szCs w:val="24"/>
          <w:highlight w:val="none"/>
        </w:rPr>
      </w:pPr>
      <w:r>
        <w:rPr>
          <w:rFonts w:hint="eastAsia" w:ascii="宋体" w:hAnsi="宋体" w:eastAsia="宋体" w:cs="宋体"/>
          <w:sz w:val="24"/>
          <w:szCs w:val="24"/>
          <w:highlight w:val="none"/>
        </w:rPr>
        <w:t>供应商是法人或其他组织的应提供营业执照、法人证书等证明文件，供应商是自然人的应提供有效的自然人身份证明；</w:t>
      </w:r>
    </w:p>
    <w:p w14:paraId="5B377521">
      <w:pPr>
        <w:pStyle w:val="2"/>
        <w:shd w:val="clear"/>
        <w:spacing w:line="360" w:lineRule="auto"/>
        <w:jc w:val="left"/>
        <w:outlineLvl w:val="2"/>
        <w:rPr>
          <w:rFonts w:hint="eastAsia" w:ascii="宋体" w:hAnsi="宋体" w:eastAsia="宋体" w:cs="宋体"/>
          <w:sz w:val="24"/>
          <w:szCs w:val="24"/>
          <w:highlight w:val="none"/>
        </w:rPr>
      </w:pPr>
      <w:r>
        <w:rPr>
          <w:rFonts w:hint="eastAsia" w:ascii="宋体" w:hAnsi="宋体" w:eastAsia="宋体" w:cs="宋体"/>
          <w:sz w:val="24"/>
          <w:szCs w:val="24"/>
          <w:highlight w:val="none"/>
        </w:rPr>
        <w:t>2、基本资格条件承诺函</w:t>
      </w:r>
    </w:p>
    <w:p w14:paraId="148A6CC6">
      <w:pPr>
        <w:pStyle w:val="2"/>
        <w:shd w:val="clear"/>
        <w:spacing w:line="360" w:lineRule="auto"/>
        <w:jc w:val="left"/>
        <w:outlineLvl w:val="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落实政府采购政策需满足的资格要求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34FCC3BF">
      <w:pPr>
        <w:pStyle w:val="2"/>
        <w:shd w:val="clear"/>
        <w:spacing w:line="360" w:lineRule="auto"/>
        <w:jc w:val="left"/>
        <w:outlineLvl w:val="2"/>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特定资格条件</w:t>
      </w:r>
    </w:p>
    <w:p w14:paraId="0E798287">
      <w:pPr>
        <w:pStyle w:val="2"/>
        <w:shd w:val="clear"/>
        <w:spacing w:line="360" w:lineRule="auto"/>
        <w:jc w:val="left"/>
        <w:outlineLvl w:val="2"/>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1.法定代表人授权书（附法定代表人、被授权人身份证复印件及被授权人投标截止日前一年内已缴存的至少一个月的社会保障资金凭证）；法定代表人直接参加投标，须提供法定代表人身份证明及身份证复印件； </w:t>
      </w:r>
    </w:p>
    <w:p w14:paraId="0D490145">
      <w:pPr>
        <w:pStyle w:val="2"/>
        <w:shd w:val="clear"/>
        <w:spacing w:line="360" w:lineRule="auto"/>
        <w:jc w:val="left"/>
        <w:outlineLvl w:val="2"/>
        <w:rPr>
          <w:rFonts w:hint="eastAsia" w:ascii="宋体" w:hAnsi="宋体" w:eastAsia="宋体" w:cs="宋体"/>
          <w:sz w:val="24"/>
          <w:szCs w:val="24"/>
          <w:highlight w:val="none"/>
        </w:rPr>
      </w:pPr>
      <w:r>
        <w:rPr>
          <w:rFonts w:hint="eastAsia" w:ascii="宋体" w:hAnsi="宋体" w:eastAsia="宋体" w:cs="宋体"/>
          <w:sz w:val="24"/>
          <w:szCs w:val="24"/>
          <w:highlight w:val="none"/>
        </w:rPr>
        <w:t>2、具备建设行政主管部门颁发的建筑工程施工总承包三级及以上资质证书，同时具有合格有效的安全生产许可证；</w:t>
      </w:r>
    </w:p>
    <w:p w14:paraId="25D1C3EB">
      <w:pPr>
        <w:pStyle w:val="2"/>
        <w:shd w:val="clear"/>
        <w:spacing w:line="360" w:lineRule="auto"/>
        <w:jc w:val="left"/>
        <w:outlineLvl w:val="2"/>
        <w:rPr>
          <w:rFonts w:hint="eastAsia" w:ascii="宋体" w:hAnsi="宋体" w:eastAsia="宋体" w:cs="宋体"/>
          <w:b/>
          <w:sz w:val="24"/>
          <w:szCs w:val="24"/>
          <w:highlight w:val="none"/>
        </w:rPr>
        <w:sectPr>
          <w:pgSz w:w="11906" w:h="16838"/>
          <w:pgMar w:top="1417" w:right="1417" w:bottom="1417" w:left="1701" w:header="851" w:footer="992" w:gutter="0"/>
          <w:pgNumType w:fmt="decimal"/>
          <w:cols w:space="0" w:num="1"/>
          <w:docGrid w:type="lines" w:linePitch="312" w:charSpace="0"/>
        </w:sectPr>
      </w:pPr>
      <w:r>
        <w:rPr>
          <w:rFonts w:hint="eastAsia" w:ascii="宋体" w:hAnsi="宋体" w:eastAsia="宋体" w:cs="宋体"/>
          <w:sz w:val="24"/>
          <w:szCs w:val="24"/>
          <w:highlight w:val="none"/>
        </w:rPr>
        <w:t>3、拟派项目经理须具有建筑工程专业二级及以上注册建造师证书和有效的安全生产考核证书（B证）在本单位注册且无在建工程、无不良记录（提供无在建工程、无不良记录承诺书）。</w:t>
      </w:r>
    </w:p>
    <w:p w14:paraId="58057F1E">
      <w:pPr>
        <w:pStyle w:val="2"/>
        <w:shd w:val="clear"/>
        <w:jc w:val="left"/>
        <w:outlineLvl w:val="2"/>
        <w:rPr>
          <w:rFonts w:hint="eastAsia" w:ascii="宋体" w:hAnsi="宋体" w:eastAsia="宋体" w:cs="宋体"/>
          <w:b/>
          <w:bCs/>
          <w:spacing w:val="6"/>
          <w:sz w:val="30"/>
          <w:szCs w:val="30"/>
          <w:highlight w:val="none"/>
        </w:rPr>
      </w:pPr>
      <w:r>
        <w:rPr>
          <w:rFonts w:hint="eastAsia" w:ascii="宋体" w:hAnsi="宋体" w:eastAsia="宋体" w:cs="宋体"/>
          <w:b/>
          <w:sz w:val="28"/>
          <w:szCs w:val="28"/>
          <w:highlight w:val="none"/>
        </w:rPr>
        <w:t>附件1：</w:t>
      </w:r>
    </w:p>
    <w:p w14:paraId="42FEA4B9">
      <w:pPr>
        <w:shd w:val="clear"/>
        <w:spacing w:beforeLines="50" w:line="360" w:lineRule="auto"/>
        <w:jc w:val="center"/>
        <w:outlineLvl w:val="2"/>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基本资格条件承诺函</w:t>
      </w:r>
    </w:p>
    <w:p w14:paraId="76FEAF13">
      <w:pPr>
        <w:pStyle w:val="2"/>
        <w:keepNext w:val="0"/>
        <w:keepLines w:val="0"/>
        <w:pageBreakBefore w:val="0"/>
        <w:shd w:val="clear"/>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highlight w:val="none"/>
          <w:lang w:val="en-US" w:eastAsia="zh-CN"/>
        </w:rPr>
      </w:pPr>
    </w:p>
    <w:p w14:paraId="58C90A25">
      <w:pPr>
        <w:keepNext w:val="0"/>
        <w:keepLines w:val="0"/>
        <w:pageBreakBefore w:val="0"/>
        <w:widowControl/>
        <w:suppressLineNumbers w:val="0"/>
        <w:shd w:val="clear"/>
        <w:kinsoku/>
        <w:wordWrap/>
        <w:overflowPunct/>
        <w:topLinePunct w:val="0"/>
        <w:autoSpaceDE/>
        <w:autoSpaceDN/>
        <w:bidi w:val="0"/>
        <w:adjustRightInd/>
        <w:snapToGrid/>
        <w:spacing w:line="560" w:lineRule="exact"/>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致：</w:t>
      </w:r>
      <w:r>
        <w:rPr>
          <w:rFonts w:hint="eastAsia" w:ascii="宋体" w:hAnsi="宋体" w:eastAsia="宋体" w:cs="宋体"/>
          <w:color w:val="000000"/>
          <w:kern w:val="0"/>
          <w:sz w:val="24"/>
          <w:szCs w:val="24"/>
          <w:highlight w:val="none"/>
          <w:u w:val="single"/>
          <w:lang w:val="en-US" w:eastAsia="zh-CN" w:bidi="ar"/>
        </w:rPr>
        <w:t xml:space="preserve">陕西金泽盛业项目管理有限公司 </w:t>
      </w:r>
    </w:p>
    <w:p w14:paraId="492D1C76">
      <w:pPr>
        <w:keepNext w:val="0"/>
        <w:keepLines w:val="0"/>
        <w:pageBreakBefore w:val="0"/>
        <w:widowControl/>
        <w:suppressLineNumbers w:val="0"/>
        <w:shd w:val="clear"/>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（投标供应商名称）郑重承诺： </w:t>
      </w:r>
    </w:p>
    <w:p w14:paraId="23288BF6">
      <w:pPr>
        <w:keepNext w:val="0"/>
        <w:keepLines w:val="0"/>
        <w:pageBreakBefore w:val="0"/>
        <w:widowControl/>
        <w:suppressLineNumbers w:val="0"/>
        <w:shd w:val="clear"/>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1.我方具有良好的商业信誉和健全的财务会计制度，具有履行合同所必需的设备和专业技术能力，具有依法缴纳税收和社会保障金的良好记录，参加本项目采购活动前三年内无重大违法活动记录。</w:t>
      </w:r>
    </w:p>
    <w:p w14:paraId="2505170F">
      <w:pPr>
        <w:keepNext w:val="0"/>
        <w:keepLines w:val="0"/>
        <w:pageBreakBefore w:val="0"/>
        <w:widowControl/>
        <w:suppressLineNumbers w:val="0"/>
        <w:shd w:val="clear"/>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2.我方未列入在信用中国网站（www.creditchina.gov.cn）“失信被执行人”、“</w:t>
      </w:r>
      <w:r>
        <w:rPr>
          <w:rFonts w:hint="eastAsia" w:ascii="宋体" w:hAnsi="宋体" w:eastAsia="宋体" w:cs="宋体"/>
          <w:i w:val="0"/>
          <w:caps w:val="0"/>
          <w:color w:val="auto"/>
          <w:spacing w:val="0"/>
          <w:sz w:val="24"/>
          <w:szCs w:val="24"/>
          <w:highlight w:val="none"/>
          <w:shd w:val="clear" w:color="auto" w:fill="FFFFFF"/>
          <w:lang w:val="en-US" w:eastAsia="zh-CN"/>
        </w:rPr>
        <w:t>重大税收违法失信主体</w:t>
      </w:r>
      <w:r>
        <w:rPr>
          <w:rFonts w:hint="eastAsia" w:ascii="宋体" w:hAnsi="宋体" w:eastAsia="宋体" w:cs="宋体"/>
          <w:color w:val="000000"/>
          <w:kern w:val="0"/>
          <w:sz w:val="24"/>
          <w:szCs w:val="24"/>
          <w:highlight w:val="none"/>
          <w:lang w:val="en-US" w:eastAsia="zh-CN" w:bidi="ar"/>
        </w:rPr>
        <w:t>”中，也未列入中国政府采购网（www.ccgp.gov.cn）“政府采购严重违法失信行为记录名单”中。</w:t>
      </w:r>
    </w:p>
    <w:p w14:paraId="5A94D588">
      <w:pPr>
        <w:keepNext w:val="0"/>
        <w:keepLines w:val="0"/>
        <w:pageBreakBefore w:val="0"/>
        <w:widowControl/>
        <w:suppressLineNumbers w:val="0"/>
        <w:shd w:val="clear"/>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3.我方在采购项目评审（评标）环节结束后，随时接受采购人、采购代理机构的检查验证，配合提供相关证明材料，证明符合《中华人民共和国政府采购法》规定的投标人基本资格条件。</w:t>
      </w:r>
    </w:p>
    <w:p w14:paraId="3CCFC729">
      <w:pPr>
        <w:keepNext w:val="0"/>
        <w:keepLines w:val="0"/>
        <w:pageBreakBefore w:val="0"/>
        <w:widowControl/>
        <w:suppressLineNumbers w:val="0"/>
        <w:shd w:val="clear"/>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我方对以上承诺负全部法律责任。 </w:t>
      </w:r>
    </w:p>
    <w:p w14:paraId="222E2808">
      <w:pPr>
        <w:keepNext w:val="0"/>
        <w:keepLines w:val="0"/>
        <w:pageBreakBefore w:val="0"/>
        <w:widowControl/>
        <w:suppressLineNumbers w:val="0"/>
        <w:shd w:val="clear"/>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特此承诺。</w:t>
      </w:r>
    </w:p>
    <w:p w14:paraId="6F39B357">
      <w:pPr>
        <w:pStyle w:val="2"/>
        <w:shd w:val="clear"/>
        <w:rPr>
          <w:rFonts w:hint="eastAsia" w:ascii="宋体" w:hAnsi="宋体" w:eastAsia="宋体" w:cs="宋体"/>
          <w:sz w:val="24"/>
          <w:szCs w:val="24"/>
          <w:highlight w:val="none"/>
        </w:rPr>
      </w:pPr>
    </w:p>
    <w:p w14:paraId="063F46AC">
      <w:pPr>
        <w:keepNext w:val="0"/>
        <w:keepLines w:val="0"/>
        <w:pageBreakBefore w:val="0"/>
        <w:widowControl/>
        <w:suppressLineNumbers w:val="0"/>
        <w:shd w:val="clear"/>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 xml:space="preserve">                               投标供应商名称：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（加盖单位公章）</w:t>
      </w:r>
    </w:p>
    <w:p w14:paraId="0FF02F30">
      <w:pPr>
        <w:keepNext w:val="0"/>
        <w:keepLines w:val="0"/>
        <w:pageBreakBefore w:val="0"/>
        <w:widowControl/>
        <w:suppressLineNumbers w:val="0"/>
        <w:shd w:val="clear"/>
        <w:kinsoku/>
        <w:wordWrap/>
        <w:overflowPunct/>
        <w:topLinePunct w:val="0"/>
        <w:autoSpaceDE/>
        <w:autoSpaceDN/>
        <w:bidi w:val="0"/>
        <w:adjustRightInd/>
        <w:snapToGrid/>
        <w:spacing w:line="560" w:lineRule="exact"/>
        <w:jc w:val="center"/>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                             年    月    日</w:t>
      </w:r>
    </w:p>
    <w:p w14:paraId="6FE9E19D">
      <w:pPr>
        <w:shd w:val="clear"/>
        <w:spacing w:beforeLines="50" w:line="360" w:lineRule="auto"/>
        <w:rPr>
          <w:rFonts w:hint="eastAsia" w:ascii="宋体" w:hAnsi="宋体" w:eastAsia="宋体" w:cs="宋体"/>
          <w:b/>
          <w:bCs/>
          <w:sz w:val="28"/>
          <w:szCs w:val="28"/>
          <w:highlight w:val="none"/>
        </w:rPr>
      </w:pPr>
    </w:p>
    <w:p w14:paraId="60A95846">
      <w:pPr>
        <w:widowControl/>
        <w:shd w:val="clear"/>
        <w:outlineLvl w:val="2"/>
        <w:rPr>
          <w:rFonts w:hint="eastAsia" w:ascii="宋体" w:hAnsi="宋体" w:eastAsia="宋体" w:cs="宋体"/>
          <w:b/>
          <w:bCs/>
          <w:sz w:val="28"/>
          <w:szCs w:val="28"/>
          <w:highlight w:val="none"/>
        </w:rPr>
      </w:pPr>
      <w:r>
        <w:rPr>
          <w:rFonts w:hint="eastAsia" w:ascii="宋体" w:hAnsi="宋体" w:eastAsia="宋体" w:cs="宋体"/>
          <w:b/>
          <w:bCs/>
          <w:sz w:val="32"/>
          <w:szCs w:val="32"/>
          <w:highlight w:val="none"/>
        </w:rPr>
        <w:br w:type="page"/>
      </w:r>
      <w:r>
        <w:rPr>
          <w:rFonts w:hint="eastAsia" w:ascii="宋体" w:hAnsi="宋体" w:eastAsia="宋体" w:cs="宋体"/>
          <w:b/>
          <w:bCs/>
          <w:sz w:val="28"/>
          <w:szCs w:val="28"/>
          <w:highlight w:val="none"/>
        </w:rPr>
        <w:t>附件2：</w:t>
      </w:r>
    </w:p>
    <w:p w14:paraId="266E276D">
      <w:pPr>
        <w:shd w:val="clear"/>
        <w:spacing w:beforeLines="50" w:line="360" w:lineRule="auto"/>
        <w:jc w:val="center"/>
        <w:outlineLvl w:val="2"/>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具有履行合同所必需的设备和专业技术能力的承诺</w:t>
      </w:r>
    </w:p>
    <w:p w14:paraId="582A8FDC">
      <w:pPr>
        <w:shd w:val="clear"/>
        <w:spacing w:line="500" w:lineRule="exact"/>
        <w:ind w:firstLine="480" w:firstLineChars="200"/>
        <w:rPr>
          <w:rFonts w:hint="eastAsia" w:ascii="宋体" w:hAnsi="宋体" w:eastAsia="宋体" w:cs="宋体"/>
          <w:sz w:val="24"/>
          <w:szCs w:val="24"/>
          <w:highlight w:val="none"/>
        </w:rPr>
      </w:pPr>
    </w:p>
    <w:p w14:paraId="5D6ED4D2">
      <w:pPr>
        <w:shd w:val="clear"/>
        <w:spacing w:line="360" w:lineRule="auto"/>
        <w:rPr>
          <w:rFonts w:hint="eastAsia" w:ascii="宋体" w:hAnsi="宋体" w:eastAsia="宋体" w:cs="宋体"/>
          <w:spacing w:val="4"/>
          <w:highlight w:val="none"/>
        </w:rPr>
      </w:pPr>
    </w:p>
    <w:p w14:paraId="3824F15D">
      <w:pPr>
        <w:shd w:val="clear"/>
        <w:spacing w:line="360" w:lineRule="auto"/>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rPr>
        <w:t>致：</w:t>
      </w:r>
      <w:r>
        <w:rPr>
          <w:rFonts w:hint="eastAsia" w:ascii="宋体" w:hAnsi="宋体" w:eastAsia="宋体" w:cs="宋体"/>
          <w:spacing w:val="4"/>
          <w:sz w:val="24"/>
          <w:szCs w:val="24"/>
          <w:highlight w:val="none"/>
          <w:u w:val="single"/>
        </w:rPr>
        <w:t>（采购人名称）</w:t>
      </w:r>
      <w:r>
        <w:rPr>
          <w:rFonts w:hint="eastAsia" w:ascii="宋体" w:hAnsi="宋体" w:eastAsia="宋体" w:cs="宋体"/>
          <w:spacing w:val="4"/>
          <w:sz w:val="24"/>
          <w:szCs w:val="24"/>
          <w:highlight w:val="none"/>
        </w:rPr>
        <w:t>：</w:t>
      </w:r>
    </w:p>
    <w:p w14:paraId="3A87AA23">
      <w:pPr>
        <w:shd w:val="clear"/>
        <w:spacing w:beforeLines="100" w:afterLines="50" w:line="360" w:lineRule="auto"/>
        <w:ind w:firstLine="496" w:firstLineChars="20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u w:val="single"/>
        </w:rPr>
        <w:t xml:space="preserve">    （供应商名称） </w:t>
      </w:r>
      <w:r>
        <w:rPr>
          <w:rFonts w:hint="eastAsia" w:ascii="宋体" w:hAnsi="宋体" w:eastAsia="宋体" w:cs="宋体"/>
          <w:spacing w:val="4"/>
          <w:sz w:val="24"/>
          <w:szCs w:val="24"/>
          <w:highlight w:val="none"/>
        </w:rPr>
        <w:t>于年月日在中华人民共和国境内</w:t>
      </w:r>
      <w:r>
        <w:rPr>
          <w:rFonts w:hint="eastAsia" w:ascii="宋体" w:hAnsi="宋体" w:eastAsia="宋体" w:cs="宋体"/>
          <w:spacing w:val="4"/>
          <w:sz w:val="24"/>
          <w:szCs w:val="24"/>
          <w:highlight w:val="none"/>
          <w:u w:val="single"/>
        </w:rPr>
        <w:t xml:space="preserve">  （详细注册地址）</w:t>
      </w:r>
      <w:r>
        <w:rPr>
          <w:rFonts w:hint="eastAsia" w:ascii="宋体" w:hAnsi="宋体" w:eastAsia="宋体" w:cs="宋体"/>
          <w:spacing w:val="4"/>
          <w:sz w:val="24"/>
          <w:szCs w:val="24"/>
          <w:highlight w:val="none"/>
        </w:rPr>
        <w:t>合法注册并经营，本公司郑重承诺，具有履行本合同所必需的设备和专业技术能力。</w:t>
      </w:r>
    </w:p>
    <w:p w14:paraId="7C161499">
      <w:pPr>
        <w:pStyle w:val="2"/>
        <w:shd w:val="clear"/>
        <w:rPr>
          <w:rFonts w:hint="eastAsia" w:ascii="宋体" w:hAnsi="宋体" w:eastAsia="宋体" w:cs="宋体"/>
          <w:sz w:val="24"/>
          <w:szCs w:val="24"/>
          <w:highlight w:val="none"/>
        </w:rPr>
      </w:pPr>
    </w:p>
    <w:p w14:paraId="1EC3C832">
      <w:pPr>
        <w:shd w:val="clear"/>
        <w:rPr>
          <w:rFonts w:hint="eastAsia" w:ascii="宋体" w:hAnsi="宋体" w:eastAsia="宋体" w:cs="宋体"/>
          <w:sz w:val="24"/>
          <w:szCs w:val="24"/>
          <w:highlight w:val="none"/>
        </w:rPr>
      </w:pPr>
    </w:p>
    <w:p w14:paraId="1CEDA5AE">
      <w:pPr>
        <w:shd w:val="clear"/>
        <w:spacing w:line="280" w:lineRule="exact"/>
        <w:ind w:right="540" w:rightChars="257" w:firstLine="2400" w:firstLineChars="10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 xml:space="preserve">名称：（加盖单位公章）      </w:t>
      </w:r>
    </w:p>
    <w:p w14:paraId="3C3B6E30">
      <w:pPr>
        <w:shd w:val="clear"/>
        <w:spacing w:line="280" w:lineRule="exact"/>
        <w:ind w:right="540" w:rightChars="257"/>
        <w:jc w:val="left"/>
        <w:rPr>
          <w:rFonts w:hint="eastAsia" w:ascii="宋体" w:hAnsi="宋体" w:eastAsia="宋体" w:cs="宋体"/>
          <w:sz w:val="24"/>
          <w:szCs w:val="24"/>
          <w:highlight w:val="none"/>
        </w:rPr>
      </w:pPr>
    </w:p>
    <w:p w14:paraId="21EE8E8B">
      <w:pPr>
        <w:shd w:val="clear"/>
        <w:spacing w:line="500" w:lineRule="exact"/>
        <w:ind w:firstLine="2480" w:firstLineChars="1000"/>
        <w:jc w:val="left"/>
        <w:rPr>
          <w:rFonts w:hint="eastAsia" w:ascii="宋体" w:hAnsi="宋体" w:eastAsia="宋体" w:cs="宋体"/>
          <w:color w:val="FF0000"/>
          <w:spacing w:val="4"/>
          <w:sz w:val="24"/>
          <w:szCs w:val="24"/>
          <w:highlight w:val="none"/>
        </w:rPr>
      </w:pPr>
      <w:r>
        <w:rPr>
          <w:rFonts w:hint="eastAsia" w:ascii="宋体" w:hAnsi="宋体" w:eastAsia="宋体" w:cs="宋体"/>
          <w:spacing w:val="4"/>
          <w:sz w:val="24"/>
          <w:szCs w:val="24"/>
          <w:highlight w:val="none"/>
        </w:rPr>
        <w:t>法定代表人或被授权人：（签字或盖章）</w:t>
      </w:r>
    </w:p>
    <w:p w14:paraId="73A7B7BA">
      <w:pPr>
        <w:shd w:val="clear"/>
        <w:spacing w:line="280" w:lineRule="exact"/>
        <w:ind w:right="540" w:rightChars="257"/>
        <w:jc w:val="left"/>
        <w:rPr>
          <w:rFonts w:hint="eastAsia" w:ascii="宋体" w:hAnsi="宋体" w:eastAsia="宋体" w:cs="宋体"/>
          <w:sz w:val="24"/>
          <w:szCs w:val="24"/>
          <w:highlight w:val="none"/>
        </w:rPr>
      </w:pPr>
    </w:p>
    <w:p w14:paraId="485C263A">
      <w:pPr>
        <w:shd w:val="clear"/>
        <w:spacing w:line="280" w:lineRule="exact"/>
        <w:ind w:right="540" w:rightChars="257" w:firstLine="2400" w:firstLineChars="1000"/>
        <w:rPr>
          <w:rFonts w:hint="eastAsia" w:ascii="宋体" w:hAnsi="宋体" w:eastAsia="宋体" w:cs="宋体"/>
          <w:sz w:val="24"/>
          <w:szCs w:val="24"/>
          <w:highlight w:val="none"/>
        </w:rPr>
      </w:pPr>
      <w:r>
        <w:rPr>
          <w:rFonts w:hint="eastAsia" w:ascii="宋体" w:hAnsi="宋体" w:eastAsia="宋体" w:cs="宋体"/>
          <w:sz w:val="24"/>
          <w:szCs w:val="24"/>
          <w:highlight w:val="none"/>
        </w:rPr>
        <w:t>日    期：</w:t>
      </w:r>
      <w:r>
        <w:rPr>
          <w:rFonts w:hint="eastAsia" w:ascii="宋体" w:hAnsi="宋体" w:eastAsia="宋体" w:cs="宋体"/>
          <w:spacing w:val="4"/>
          <w:sz w:val="24"/>
          <w:szCs w:val="24"/>
          <w:highlight w:val="none"/>
        </w:rPr>
        <w:t xml:space="preserve">    年    月   日</w:t>
      </w:r>
    </w:p>
    <w:p w14:paraId="1FCD764C">
      <w:pPr>
        <w:shd w:val="clear"/>
        <w:rPr>
          <w:rFonts w:hint="eastAsia" w:ascii="宋体" w:hAnsi="宋体" w:eastAsia="宋体" w:cs="宋体"/>
          <w:sz w:val="24"/>
          <w:szCs w:val="24"/>
          <w:highlight w:val="none"/>
        </w:rPr>
      </w:pPr>
      <w:r>
        <w:rPr>
          <w:rFonts w:hint="eastAsia" w:ascii="宋体" w:hAnsi="宋体" w:eastAsia="宋体" w:cs="宋体"/>
          <w:b/>
          <w:bCs/>
          <w:sz w:val="24"/>
          <w:szCs w:val="24"/>
          <w:highlight w:val="none"/>
        </w:rPr>
        <w:br w:type="page"/>
      </w:r>
    </w:p>
    <w:p w14:paraId="7C97CED9">
      <w:pPr>
        <w:widowControl/>
        <w:shd w:val="clear"/>
        <w:outlineLvl w:val="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附件</w:t>
      </w:r>
      <w:r>
        <w:rPr>
          <w:rFonts w:hint="eastAsia" w:ascii="宋体" w:hAnsi="宋体" w:eastAsia="宋体" w:cs="宋体"/>
          <w:b/>
          <w:bCs/>
          <w:sz w:val="28"/>
          <w:szCs w:val="28"/>
          <w:highlight w:val="none"/>
          <w:lang w:val="en-US" w:eastAsia="zh-CN"/>
        </w:rPr>
        <w:t>3</w:t>
      </w:r>
      <w:r>
        <w:rPr>
          <w:rFonts w:hint="eastAsia" w:ascii="宋体" w:hAnsi="宋体" w:eastAsia="宋体" w:cs="宋体"/>
          <w:b/>
          <w:bCs/>
          <w:sz w:val="28"/>
          <w:szCs w:val="28"/>
          <w:highlight w:val="none"/>
        </w:rPr>
        <w:t>：</w:t>
      </w:r>
    </w:p>
    <w:p w14:paraId="16F54BC6">
      <w:pPr>
        <w:widowControl/>
        <w:shd w:val="clear"/>
        <w:jc w:val="center"/>
        <w:rPr>
          <w:rFonts w:hint="eastAsia" w:ascii="宋体" w:hAnsi="宋体" w:eastAsia="宋体" w:cs="宋体"/>
          <w:b/>
          <w:bCs/>
          <w:sz w:val="28"/>
          <w:szCs w:val="28"/>
          <w:highlight w:val="none"/>
        </w:rPr>
      </w:pPr>
    </w:p>
    <w:p w14:paraId="11A6BDD8">
      <w:pPr>
        <w:widowControl/>
        <w:shd w:val="clear"/>
        <w:jc w:val="center"/>
        <w:outlineLvl w:val="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参加政府采购活动前3年内，在经营活动中没有重大违法记录的</w:t>
      </w:r>
    </w:p>
    <w:p w14:paraId="2C885A84">
      <w:pPr>
        <w:widowControl/>
        <w:shd w:val="clear"/>
        <w:jc w:val="center"/>
        <w:rPr>
          <w:rFonts w:hint="eastAsia" w:ascii="宋体" w:hAnsi="宋体" w:eastAsia="宋体" w:cs="宋体"/>
          <w:highlight w:val="none"/>
        </w:rPr>
      </w:pPr>
      <w:r>
        <w:rPr>
          <w:rFonts w:hint="eastAsia" w:ascii="宋体" w:hAnsi="宋体" w:eastAsia="宋体" w:cs="宋体"/>
          <w:b/>
          <w:bCs/>
          <w:sz w:val="28"/>
          <w:szCs w:val="28"/>
          <w:highlight w:val="none"/>
        </w:rPr>
        <w:t>书面声明</w:t>
      </w:r>
    </w:p>
    <w:p w14:paraId="636CA583">
      <w:pPr>
        <w:widowControl/>
        <w:shd w:val="clear"/>
        <w:jc w:val="left"/>
        <w:rPr>
          <w:rFonts w:hint="eastAsia" w:ascii="宋体" w:hAnsi="宋体" w:eastAsia="宋体" w:cs="宋体"/>
          <w:color w:val="000000"/>
          <w:kern w:val="0"/>
          <w:sz w:val="24"/>
          <w:szCs w:val="24"/>
          <w:highlight w:val="none"/>
        </w:rPr>
      </w:pPr>
    </w:p>
    <w:p w14:paraId="42B2F45D">
      <w:pPr>
        <w:widowControl/>
        <w:shd w:val="clear"/>
        <w:jc w:val="left"/>
        <w:rPr>
          <w:rFonts w:hint="eastAsia" w:ascii="宋体" w:hAnsi="宋体" w:eastAsia="宋体" w:cs="宋体"/>
          <w:color w:val="000000"/>
          <w:kern w:val="0"/>
          <w:sz w:val="24"/>
          <w:szCs w:val="24"/>
          <w:highlight w:val="none"/>
        </w:rPr>
      </w:pPr>
    </w:p>
    <w:p w14:paraId="2DC812D5">
      <w:pPr>
        <w:widowControl/>
        <w:shd w:val="clear"/>
        <w:spacing w:line="360" w:lineRule="auto"/>
        <w:jc w:val="left"/>
        <w:rPr>
          <w:rFonts w:hint="eastAsia" w:ascii="宋体" w:hAnsi="宋体" w:eastAsia="宋体" w:cs="宋体"/>
          <w:highlight w:val="none"/>
          <w:u w:val="single"/>
        </w:rPr>
      </w:pPr>
      <w:r>
        <w:rPr>
          <w:rFonts w:hint="eastAsia" w:ascii="宋体" w:hAnsi="宋体" w:eastAsia="宋体" w:cs="宋体"/>
          <w:color w:val="000000"/>
          <w:kern w:val="0"/>
          <w:sz w:val="24"/>
          <w:szCs w:val="24"/>
          <w:highlight w:val="none"/>
        </w:rPr>
        <w:t>（采购人名称）：</w:t>
      </w:r>
    </w:p>
    <w:p w14:paraId="3A079493">
      <w:pPr>
        <w:widowControl/>
        <w:shd w:val="clear"/>
        <w:spacing w:line="360" w:lineRule="auto"/>
        <w:ind w:firstLine="480" w:firstLineChars="200"/>
        <w:jc w:val="left"/>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我方作为（项目名称、项目编号）的供应商，在此郑重声明：</w:t>
      </w:r>
    </w:p>
    <w:p w14:paraId="558B5595">
      <w:pPr>
        <w:widowControl/>
        <w:shd w:val="clear"/>
        <w:spacing w:line="360" w:lineRule="auto"/>
        <w:ind w:firstLine="480" w:firstLineChars="200"/>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rPr>
        <w:t>在参加本次政府采购活动前3年内的经营活动中（填“没有”或“有”）重大违法记录</w:t>
      </w:r>
    </w:p>
    <w:p w14:paraId="1C9ADF2C">
      <w:pPr>
        <w:shd w:val="clear"/>
        <w:spacing w:line="360" w:lineRule="auto"/>
        <w:ind w:left="9" w:right="101" w:firstLine="425"/>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如有</w:t>
      </w:r>
      <w:r>
        <w:rPr>
          <w:rFonts w:hint="eastAsia" w:ascii="宋体" w:hAnsi="宋体" w:eastAsia="宋体" w:cs="宋体"/>
          <w:spacing w:val="4"/>
          <w:sz w:val="24"/>
          <w:szCs w:val="24"/>
          <w:highlight w:val="none"/>
        </w:rPr>
        <w:t>不</w:t>
      </w:r>
      <w:r>
        <w:rPr>
          <w:rFonts w:hint="eastAsia" w:ascii="宋体" w:hAnsi="宋体" w:eastAsia="宋体" w:cs="宋体"/>
          <w:spacing w:val="3"/>
          <w:sz w:val="24"/>
          <w:szCs w:val="24"/>
          <w:highlight w:val="none"/>
        </w:rPr>
        <w:t>实，我公司将无条件地退出本项目的采购活动，并遵照《中华人民</w:t>
      </w:r>
      <w:r>
        <w:rPr>
          <w:rFonts w:hint="eastAsia" w:ascii="宋体" w:hAnsi="宋体" w:eastAsia="宋体" w:cs="宋体"/>
          <w:spacing w:val="-1"/>
          <w:sz w:val="24"/>
          <w:szCs w:val="24"/>
          <w:highlight w:val="none"/>
        </w:rPr>
        <w:t>共和国政府采购法》</w:t>
      </w:r>
      <w:r>
        <w:rPr>
          <w:rFonts w:hint="eastAsia" w:ascii="宋体" w:hAnsi="宋体" w:eastAsia="宋体" w:cs="宋体"/>
          <w:sz w:val="24"/>
          <w:szCs w:val="24"/>
          <w:highlight w:val="none"/>
        </w:rPr>
        <w:t>有关“提供虚假材料的规定”接受处罚。</w:t>
      </w:r>
    </w:p>
    <w:p w14:paraId="1DC600CB">
      <w:pPr>
        <w:widowControl/>
        <w:shd w:val="clear"/>
        <w:spacing w:line="360" w:lineRule="auto"/>
        <w:ind w:firstLine="480" w:firstLineChars="200"/>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rPr>
        <w:t xml:space="preserve">特此声明。 </w:t>
      </w:r>
    </w:p>
    <w:p w14:paraId="06563685">
      <w:pPr>
        <w:widowControl/>
        <w:shd w:val="clear"/>
        <w:spacing w:line="360" w:lineRule="auto"/>
        <w:ind w:firstLine="480" w:firstLineChars="200"/>
        <w:jc w:val="left"/>
        <w:rPr>
          <w:rFonts w:hint="eastAsia" w:ascii="宋体" w:hAnsi="宋体" w:eastAsia="宋体" w:cs="宋体"/>
          <w:color w:val="000000"/>
          <w:kern w:val="0"/>
          <w:sz w:val="24"/>
          <w:szCs w:val="24"/>
          <w:highlight w:val="none"/>
        </w:rPr>
      </w:pPr>
    </w:p>
    <w:p w14:paraId="250EB92A">
      <w:pPr>
        <w:widowControl/>
        <w:shd w:val="clear"/>
        <w:kinsoku w:val="0"/>
        <w:autoSpaceDE w:val="0"/>
        <w:autoSpaceDN w:val="0"/>
        <w:adjustRightInd w:val="0"/>
        <w:snapToGrid w:val="0"/>
        <w:spacing w:line="360" w:lineRule="auto"/>
        <w:ind w:right="363" w:firstLine="480" w:firstLineChars="200"/>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投标人</w:t>
      </w:r>
      <w:r>
        <w:rPr>
          <w:rFonts w:hint="eastAsia" w:ascii="宋体" w:hAnsi="宋体" w:eastAsia="宋体" w:cs="宋体"/>
          <w:spacing w:val="-4"/>
          <w:sz w:val="24"/>
          <w:szCs w:val="24"/>
          <w:highlight w:val="none"/>
        </w:rPr>
        <w:t>名称 (公章) ：</w:t>
      </w:r>
    </w:p>
    <w:p w14:paraId="1AADBAE2">
      <w:pPr>
        <w:widowControl/>
        <w:shd w:val="clear"/>
        <w:kinsoku w:val="0"/>
        <w:autoSpaceDE w:val="0"/>
        <w:autoSpaceDN w:val="0"/>
        <w:adjustRightInd w:val="0"/>
        <w:snapToGrid w:val="0"/>
        <w:spacing w:line="360" w:lineRule="auto"/>
        <w:ind w:right="363" w:firstLine="440" w:firstLineChars="200"/>
        <w:textAlignment w:val="baseline"/>
        <w:rPr>
          <w:rFonts w:hint="eastAsia" w:ascii="宋体" w:hAnsi="宋体" w:eastAsia="宋体" w:cs="宋体"/>
          <w:sz w:val="24"/>
          <w:szCs w:val="24"/>
          <w:highlight w:val="none"/>
        </w:rPr>
      </w:pPr>
      <w:r>
        <w:rPr>
          <w:rFonts w:hint="eastAsia" w:ascii="宋体" w:hAnsi="宋体" w:eastAsia="宋体" w:cs="宋体"/>
          <w:spacing w:val="-10"/>
          <w:sz w:val="24"/>
          <w:szCs w:val="24"/>
          <w:highlight w:val="none"/>
        </w:rPr>
        <w:t>法定</w:t>
      </w:r>
      <w:r>
        <w:rPr>
          <w:rFonts w:hint="eastAsia" w:ascii="宋体" w:hAnsi="宋体" w:eastAsia="宋体" w:cs="宋体"/>
          <w:spacing w:val="-9"/>
          <w:sz w:val="24"/>
          <w:szCs w:val="24"/>
          <w:highlight w:val="none"/>
        </w:rPr>
        <w:t>代</w:t>
      </w:r>
      <w:r>
        <w:rPr>
          <w:rFonts w:hint="eastAsia" w:ascii="宋体" w:hAnsi="宋体" w:eastAsia="宋体" w:cs="宋体"/>
          <w:spacing w:val="-5"/>
          <w:sz w:val="24"/>
          <w:szCs w:val="24"/>
          <w:highlight w:val="none"/>
        </w:rPr>
        <w:t>表人或其授权代表(盖章或签字)：</w:t>
      </w:r>
    </w:p>
    <w:p w14:paraId="415D4761">
      <w:pPr>
        <w:widowControl/>
        <w:shd w:val="clear"/>
        <w:kinsoku w:val="0"/>
        <w:autoSpaceDE w:val="0"/>
        <w:autoSpaceDN w:val="0"/>
        <w:adjustRightInd w:val="0"/>
        <w:snapToGrid w:val="0"/>
        <w:spacing w:line="360" w:lineRule="auto"/>
        <w:ind w:right="363" w:firstLine="456" w:firstLineChars="200"/>
        <w:textAlignment w:val="baseline"/>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日期：</w:t>
      </w:r>
      <w:r>
        <w:rPr>
          <w:rFonts w:hint="eastAsia" w:ascii="宋体" w:hAnsi="宋体" w:cs="宋体"/>
          <w:spacing w:val="-6"/>
          <w:sz w:val="24"/>
          <w:szCs w:val="24"/>
          <w:highlight w:val="none"/>
          <w:lang w:val="en-US" w:eastAsia="zh-CN"/>
        </w:rPr>
        <w:t xml:space="preserve">  </w:t>
      </w:r>
      <w:r>
        <w:rPr>
          <w:rFonts w:hint="eastAsia" w:ascii="宋体" w:hAnsi="宋体" w:eastAsia="宋体" w:cs="宋体"/>
          <w:spacing w:val="-3"/>
          <w:sz w:val="24"/>
          <w:szCs w:val="24"/>
          <w:highlight w:val="none"/>
        </w:rPr>
        <w:t xml:space="preserve">年 </w:t>
      </w:r>
      <w:r>
        <w:rPr>
          <w:rFonts w:hint="eastAsia" w:ascii="宋体" w:hAnsi="宋体" w:cs="宋体"/>
          <w:spacing w:val="-3"/>
          <w:sz w:val="24"/>
          <w:szCs w:val="24"/>
          <w:highlight w:val="none"/>
          <w:lang w:val="en-US" w:eastAsia="zh-CN"/>
        </w:rPr>
        <w:t xml:space="preserve"> </w:t>
      </w:r>
      <w:r>
        <w:rPr>
          <w:rFonts w:hint="eastAsia" w:ascii="宋体" w:hAnsi="宋体" w:eastAsia="宋体" w:cs="宋体"/>
          <w:spacing w:val="-3"/>
          <w:sz w:val="24"/>
          <w:szCs w:val="24"/>
          <w:highlight w:val="none"/>
        </w:rPr>
        <w:t>月</w:t>
      </w:r>
      <w:r>
        <w:rPr>
          <w:rFonts w:hint="eastAsia" w:ascii="宋体" w:hAnsi="宋体" w:cs="宋体"/>
          <w:spacing w:val="-3"/>
          <w:sz w:val="24"/>
          <w:szCs w:val="24"/>
          <w:highlight w:val="none"/>
          <w:lang w:val="en-US" w:eastAsia="zh-CN"/>
        </w:rPr>
        <w:t xml:space="preserve">  </w:t>
      </w:r>
      <w:r>
        <w:rPr>
          <w:rFonts w:hint="eastAsia" w:ascii="宋体" w:hAnsi="宋体" w:eastAsia="宋体" w:cs="宋体"/>
          <w:spacing w:val="-3"/>
          <w:sz w:val="24"/>
          <w:szCs w:val="24"/>
          <w:highlight w:val="none"/>
        </w:rPr>
        <w:t>日</w:t>
      </w:r>
    </w:p>
    <w:p w14:paraId="1134C4CC">
      <w:pPr>
        <w:shd w:val="clear"/>
        <w:spacing w:line="360" w:lineRule="auto"/>
        <w:rPr>
          <w:rFonts w:hint="eastAsia" w:ascii="宋体" w:hAnsi="宋体" w:eastAsia="宋体" w:cs="宋体"/>
          <w:spacing w:val="-8"/>
          <w:sz w:val="24"/>
          <w:szCs w:val="24"/>
          <w:highlight w:val="none"/>
        </w:rPr>
      </w:pPr>
    </w:p>
    <w:p w14:paraId="698466AE">
      <w:pPr>
        <w:shd w:val="clear"/>
        <w:spacing w:line="360" w:lineRule="auto"/>
        <w:rPr>
          <w:rFonts w:hint="eastAsia" w:ascii="宋体" w:hAnsi="宋体" w:eastAsia="宋体" w:cs="宋体"/>
          <w:spacing w:val="-8"/>
          <w:sz w:val="24"/>
          <w:szCs w:val="24"/>
          <w:highlight w:val="none"/>
        </w:rPr>
      </w:pPr>
    </w:p>
    <w:p w14:paraId="2AA62C37">
      <w:pPr>
        <w:shd w:val="clear"/>
        <w:spacing w:line="360" w:lineRule="auto"/>
        <w:rPr>
          <w:rFonts w:hint="eastAsia" w:ascii="宋体" w:hAnsi="宋体" w:eastAsia="宋体" w:cs="宋体"/>
          <w:spacing w:val="-8"/>
          <w:sz w:val="24"/>
          <w:szCs w:val="24"/>
          <w:highlight w:val="none"/>
        </w:rPr>
      </w:pPr>
    </w:p>
    <w:p w14:paraId="71F08BB8">
      <w:pPr>
        <w:pStyle w:val="34"/>
        <w:shd w:val="clear"/>
        <w:ind w:firstLine="210"/>
        <w:rPr>
          <w:rFonts w:hint="eastAsia" w:ascii="宋体" w:hAnsi="宋体" w:eastAsia="宋体" w:cs="宋体"/>
          <w:highlight w:val="none"/>
        </w:rPr>
      </w:pPr>
    </w:p>
    <w:p w14:paraId="36B9EB22">
      <w:pPr>
        <w:shd w:val="clear"/>
        <w:spacing w:line="360" w:lineRule="auto"/>
        <w:rPr>
          <w:rFonts w:hint="eastAsia" w:ascii="宋体" w:hAnsi="宋体" w:eastAsia="宋体" w:cs="宋体"/>
          <w:spacing w:val="-8"/>
          <w:sz w:val="24"/>
          <w:szCs w:val="24"/>
          <w:highlight w:val="none"/>
        </w:rPr>
      </w:pPr>
    </w:p>
    <w:p w14:paraId="50ECDEB5">
      <w:pPr>
        <w:shd w:val="clear"/>
        <w:spacing w:line="360" w:lineRule="auto"/>
        <w:rPr>
          <w:rFonts w:hint="eastAsia" w:ascii="宋体" w:hAnsi="宋体" w:eastAsia="宋体" w:cs="宋体"/>
          <w:spacing w:val="-5"/>
          <w:sz w:val="24"/>
          <w:szCs w:val="24"/>
          <w:highlight w:val="none"/>
        </w:rPr>
      </w:pPr>
      <w:r>
        <w:rPr>
          <w:rFonts w:hint="eastAsia" w:ascii="宋体" w:hAnsi="宋体" w:eastAsia="宋体" w:cs="宋体"/>
          <w:spacing w:val="-8"/>
          <w:sz w:val="24"/>
          <w:szCs w:val="24"/>
          <w:highlight w:val="none"/>
        </w:rPr>
        <w:t>注：供应商在参</w:t>
      </w:r>
      <w:r>
        <w:rPr>
          <w:rFonts w:hint="eastAsia" w:ascii="宋体" w:hAnsi="宋体" w:eastAsia="宋体" w:cs="宋体"/>
          <w:spacing w:val="-4"/>
          <w:sz w:val="24"/>
          <w:szCs w:val="24"/>
          <w:highlight w:val="none"/>
        </w:rPr>
        <w:t>加政府采购活动前 3 年内因违法经营被禁止在一定期限内参加</w:t>
      </w:r>
      <w:r>
        <w:rPr>
          <w:rFonts w:hint="eastAsia" w:ascii="宋体" w:hAnsi="宋体" w:eastAsia="宋体" w:cs="宋体"/>
          <w:spacing w:val="-6"/>
          <w:sz w:val="24"/>
          <w:szCs w:val="24"/>
          <w:highlight w:val="none"/>
        </w:rPr>
        <w:t>政府采购活动，期限届满的，可以参加政府采购活动，但应提供相关证明材料</w:t>
      </w:r>
      <w:r>
        <w:rPr>
          <w:rFonts w:hint="eastAsia" w:ascii="宋体" w:hAnsi="宋体" w:eastAsia="宋体" w:cs="宋体"/>
          <w:spacing w:val="-5"/>
          <w:sz w:val="24"/>
          <w:szCs w:val="24"/>
          <w:highlight w:val="none"/>
        </w:rPr>
        <w:t>。</w:t>
      </w:r>
    </w:p>
    <w:p w14:paraId="2F6BE67F">
      <w:pPr>
        <w:pStyle w:val="2"/>
        <w:shd w:val="clear"/>
        <w:rPr>
          <w:rFonts w:hint="eastAsia" w:ascii="宋体" w:hAnsi="宋体" w:eastAsia="宋体" w:cs="宋体"/>
          <w:highlight w:val="none"/>
        </w:rPr>
      </w:pPr>
    </w:p>
    <w:p w14:paraId="5A7651DA">
      <w:pPr>
        <w:shd w:val="clear"/>
        <w:rPr>
          <w:rFonts w:hint="eastAsia" w:ascii="宋体" w:hAnsi="宋体" w:eastAsia="宋体" w:cs="宋体"/>
          <w:highlight w:val="none"/>
        </w:rPr>
      </w:pPr>
    </w:p>
    <w:p w14:paraId="19AF20E0">
      <w:pPr>
        <w:pStyle w:val="2"/>
        <w:shd w:val="clear"/>
        <w:rPr>
          <w:rFonts w:hint="eastAsia" w:ascii="宋体" w:hAnsi="宋体" w:eastAsia="宋体" w:cs="宋体"/>
          <w:highlight w:val="none"/>
        </w:rPr>
      </w:pPr>
    </w:p>
    <w:p w14:paraId="17847604">
      <w:pPr>
        <w:keepLines/>
        <w:pageBreakBefore/>
        <w:shd w:val="clear"/>
        <w:spacing w:before="100" w:beforeAutospacing="1" w:afterLines="50" w:line="360" w:lineRule="auto"/>
        <w:outlineLvl w:val="2"/>
        <w:rPr>
          <w:rFonts w:hint="eastAsia" w:ascii="宋体" w:hAnsi="宋体" w:eastAsia="宋体" w:cs="宋体"/>
          <w:b/>
          <w:sz w:val="28"/>
          <w:szCs w:val="28"/>
          <w:highlight w:val="none"/>
        </w:rPr>
      </w:pPr>
      <w:r>
        <w:rPr>
          <w:rFonts w:hint="eastAsia" w:ascii="宋体" w:hAnsi="宋体" w:eastAsia="宋体" w:cs="宋体"/>
          <w:b/>
          <w:sz w:val="28"/>
          <w:szCs w:val="28"/>
          <w:highlight w:val="none"/>
        </w:rPr>
        <w:t>附件</w:t>
      </w:r>
      <w:r>
        <w:rPr>
          <w:rFonts w:hint="eastAsia" w:ascii="宋体" w:hAnsi="宋体" w:eastAsia="宋体" w:cs="宋体"/>
          <w:b/>
          <w:sz w:val="28"/>
          <w:szCs w:val="28"/>
          <w:highlight w:val="none"/>
          <w:lang w:val="en-US" w:eastAsia="zh-CN"/>
        </w:rPr>
        <w:t>4</w:t>
      </w:r>
      <w:r>
        <w:rPr>
          <w:rFonts w:hint="eastAsia" w:ascii="宋体" w:hAnsi="宋体" w:eastAsia="宋体" w:cs="宋体"/>
          <w:b/>
          <w:sz w:val="28"/>
          <w:szCs w:val="28"/>
          <w:highlight w:val="none"/>
        </w:rPr>
        <w:t>：</w:t>
      </w:r>
    </w:p>
    <w:p w14:paraId="4A5E83E4">
      <w:pPr>
        <w:pStyle w:val="5"/>
        <w:shd w:val="clear"/>
        <w:jc w:val="center"/>
        <w:rPr>
          <w:rFonts w:hint="eastAsia" w:ascii="宋体" w:hAnsi="宋体" w:eastAsia="宋体" w:cs="宋体"/>
          <w:sz w:val="32"/>
          <w:szCs w:val="32"/>
          <w:highlight w:val="none"/>
        </w:rPr>
      </w:pPr>
      <w:r>
        <w:rPr>
          <w:rFonts w:hint="eastAsia" w:ascii="宋体" w:hAnsi="宋体" w:eastAsia="宋体" w:cs="宋体"/>
          <w:sz w:val="32"/>
          <w:szCs w:val="32"/>
          <w:highlight w:val="none"/>
        </w:rPr>
        <w:t>中小企业声明函（工程、服务）</w:t>
      </w:r>
    </w:p>
    <w:p w14:paraId="628E74F9">
      <w:pPr>
        <w:pStyle w:val="2"/>
        <w:shd w:val="clear"/>
        <w:spacing w:before="55" w:line="360" w:lineRule="auto"/>
        <w:ind w:right="415" w:firstLine="640"/>
        <w:jc w:val="left"/>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本公司（联合体）郑重声明，根据《政府采购促进中小企业发展管理办法》（财库﹝2020﹞46 号）的规定，本公司（联合体）参加</w:t>
      </w:r>
      <w:r>
        <w:rPr>
          <w:rFonts w:hint="eastAsia" w:ascii="宋体" w:hAnsi="宋体" w:eastAsia="宋体" w:cs="宋体"/>
          <w:spacing w:val="-2"/>
          <w:sz w:val="24"/>
          <w:szCs w:val="24"/>
          <w:highlight w:val="none"/>
          <w:u w:val="single"/>
          <w:lang w:val="zh-CN"/>
        </w:rPr>
        <w:t>（西安市未央区三桥街道办事处）</w:t>
      </w:r>
      <w:r>
        <w:rPr>
          <w:rFonts w:hint="eastAsia" w:ascii="宋体" w:hAnsi="宋体" w:eastAsia="宋体" w:cs="宋体"/>
          <w:spacing w:val="-2"/>
          <w:sz w:val="24"/>
          <w:szCs w:val="24"/>
          <w:highlight w:val="none"/>
        </w:rPr>
        <w:t>的</w:t>
      </w:r>
      <w:r>
        <w:rPr>
          <w:rFonts w:hint="eastAsia" w:ascii="宋体" w:hAnsi="宋体" w:eastAsia="宋体" w:cs="宋体"/>
          <w:spacing w:val="-2"/>
          <w:sz w:val="24"/>
          <w:szCs w:val="24"/>
          <w:highlight w:val="none"/>
          <w:u w:val="single"/>
          <w:lang w:val="zh-CN"/>
        </w:rPr>
        <w:t>（</w:t>
      </w:r>
      <w:r>
        <w:rPr>
          <w:rFonts w:hint="eastAsia" w:ascii="宋体" w:hAnsi="宋体" w:cs="宋体"/>
          <w:spacing w:val="-2"/>
          <w:sz w:val="24"/>
          <w:szCs w:val="24"/>
          <w:highlight w:val="none"/>
          <w:u w:val="single"/>
          <w:lang w:val="zh-CN"/>
        </w:rPr>
        <w:t>2026年度三桥街道精诚医院垃圾清运项目</w:t>
      </w:r>
      <w:r>
        <w:rPr>
          <w:rFonts w:hint="eastAsia" w:ascii="宋体" w:hAnsi="宋体" w:eastAsia="宋体" w:cs="宋体"/>
          <w:spacing w:val="-2"/>
          <w:sz w:val="24"/>
          <w:szCs w:val="24"/>
          <w:highlight w:val="none"/>
          <w:u w:val="single"/>
          <w:lang w:val="zh-CN"/>
        </w:rPr>
        <w:t>）</w:t>
      </w:r>
      <w:r>
        <w:rPr>
          <w:rFonts w:hint="eastAsia" w:ascii="宋体" w:hAnsi="宋体" w:eastAsia="宋体" w:cs="宋体"/>
          <w:spacing w:val="-2"/>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8194DD3">
      <w:pPr>
        <w:pStyle w:val="115"/>
        <w:numPr>
          <w:ilvl w:val="0"/>
          <w:numId w:val="10"/>
        </w:numPr>
        <w:shd w:val="clea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zh-CN"/>
        </w:rPr>
        <w:t>（</w:t>
      </w:r>
      <w:r>
        <w:rPr>
          <w:rFonts w:hint="eastAsia" w:ascii="宋体" w:hAnsi="宋体" w:cs="宋体"/>
          <w:sz w:val="24"/>
          <w:szCs w:val="24"/>
          <w:highlight w:val="none"/>
          <w:u w:val="single"/>
          <w:lang w:val="zh-CN" w:eastAsia="zh-CN"/>
        </w:rPr>
        <w:t>2026年度三桥街道精诚医院垃圾清运项目</w:t>
      </w:r>
      <w:r>
        <w:rPr>
          <w:rFonts w:hint="eastAsia" w:ascii="宋体" w:hAnsi="宋体" w:eastAsia="宋体" w:cs="宋体"/>
          <w:sz w:val="24"/>
          <w:szCs w:val="24"/>
          <w:highlight w:val="none"/>
          <w:u w:val="single"/>
          <w:lang w:val="zh-CN"/>
        </w:rPr>
        <w:t>）</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lang w:val="zh-CN"/>
        </w:rPr>
        <w:t>（</w:t>
      </w:r>
      <w:r>
        <w:rPr>
          <w:rFonts w:hint="eastAsia" w:ascii="宋体" w:hAnsi="宋体" w:eastAsia="宋体" w:cs="宋体"/>
          <w:sz w:val="24"/>
          <w:szCs w:val="24"/>
          <w:highlight w:val="none"/>
          <w:u w:val="single"/>
        </w:rPr>
        <w:t>建筑业</w:t>
      </w:r>
      <w:r>
        <w:rPr>
          <w:rFonts w:hint="eastAsia" w:ascii="宋体" w:hAnsi="宋体" w:eastAsia="宋体" w:cs="宋体"/>
          <w:sz w:val="24"/>
          <w:szCs w:val="24"/>
          <w:highlight w:val="none"/>
          <w:u w:val="single"/>
          <w:lang w:val="zh-CN"/>
        </w:rPr>
        <w:t>）</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ab/>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ab/>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ab/>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68F136B4">
      <w:pPr>
        <w:pStyle w:val="115"/>
        <w:numPr>
          <w:ilvl w:val="0"/>
          <w:numId w:val="10"/>
        </w:numPr>
        <w:shd w:val="clea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u w:val="single"/>
          <w:lang w:val="zh-CN"/>
        </w:rPr>
        <w:t>（标的名称）</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lang w:val="zh-CN"/>
        </w:rPr>
        <w:t>（采购文件中明确的所属行业）</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，从业人员人，营业收入为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519AE337">
      <w:pPr>
        <w:pStyle w:val="115"/>
        <w:shd w:val="clear"/>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p>
    <w:p w14:paraId="18723072">
      <w:pPr>
        <w:pStyle w:val="115"/>
        <w:shd w:val="clear"/>
        <w:spacing w:line="360" w:lineRule="auto"/>
        <w:ind w:right="386" w:rightChars="184"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以上企业，不属于大企业的分支机构，不存在控股股东为大企业的情形，也不存在与大企业的负责人为同一人的情形。</w:t>
      </w:r>
    </w:p>
    <w:p w14:paraId="4701476F">
      <w:pPr>
        <w:pStyle w:val="115"/>
        <w:shd w:val="clear"/>
        <w:spacing w:line="360" w:lineRule="auto"/>
        <w:ind w:firstLine="48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本企业对上述声明内容的真实性负责。如有虚假，将依法承担相应责任。</w:t>
      </w:r>
    </w:p>
    <w:p w14:paraId="4D82022F">
      <w:pPr>
        <w:pStyle w:val="115"/>
        <w:shd w:val="clear"/>
        <w:spacing w:line="360" w:lineRule="auto"/>
        <w:rPr>
          <w:rFonts w:hint="eastAsia" w:ascii="宋体" w:hAnsi="宋体" w:eastAsia="宋体" w:cs="宋体"/>
          <w:highlight w:val="none"/>
        </w:rPr>
      </w:pPr>
    </w:p>
    <w:p w14:paraId="30A3A150">
      <w:pPr>
        <w:pStyle w:val="115"/>
        <w:shd w:val="clear"/>
        <w:spacing w:line="360" w:lineRule="auto"/>
        <w:ind w:firstLine="4560" w:firstLineChars="19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企业名称（盖章）：</w:t>
      </w:r>
    </w:p>
    <w:p w14:paraId="6D1F21F5">
      <w:pPr>
        <w:pStyle w:val="115"/>
        <w:shd w:val="clear"/>
        <w:spacing w:line="360" w:lineRule="auto"/>
        <w:ind w:firstLine="4560" w:firstLineChars="190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日期：</w:t>
      </w:r>
    </w:p>
    <w:p w14:paraId="3B37C2CE">
      <w:pPr>
        <w:pStyle w:val="115"/>
        <w:shd w:val="clear"/>
        <w:spacing w:line="360" w:lineRule="auto"/>
        <w:ind w:firstLine="480"/>
        <w:rPr>
          <w:rFonts w:hint="eastAsia" w:ascii="宋体" w:hAnsi="宋体" w:eastAsia="宋体" w:cs="宋体"/>
          <w:sz w:val="24"/>
          <w:szCs w:val="24"/>
          <w:highlight w:val="none"/>
        </w:rPr>
      </w:pPr>
    </w:p>
    <w:p w14:paraId="6FB44FC3">
      <w:pPr>
        <w:pStyle w:val="115"/>
        <w:shd w:val="clear"/>
        <w:spacing w:line="360" w:lineRule="auto"/>
        <w:ind w:left="720" w:right="386" w:rightChars="184" w:hanging="720" w:hangingChars="300"/>
        <w:rPr>
          <w:rFonts w:hint="eastAsia" w:ascii="宋体" w:hAnsi="宋体" w:eastAsia="宋体" w:cs="宋体"/>
          <w:spacing w:val="-8"/>
          <w:highlight w:val="none"/>
        </w:rPr>
      </w:pPr>
      <w:r>
        <w:rPr>
          <w:rFonts w:hint="eastAsia" w:ascii="宋体" w:hAnsi="宋体" w:eastAsia="宋体" w:cs="宋体"/>
          <w:sz w:val="24"/>
          <w:szCs w:val="24"/>
          <w:highlight w:val="none"/>
        </w:rPr>
        <w:t>备</w:t>
      </w:r>
      <w:r>
        <w:rPr>
          <w:rFonts w:hint="eastAsia" w:ascii="宋体" w:hAnsi="宋体" w:eastAsia="宋体" w:cs="宋体"/>
          <w:highlight w:val="none"/>
        </w:rPr>
        <w:t>注：1、</w:t>
      </w:r>
      <w:r>
        <w:rPr>
          <w:rFonts w:hint="eastAsia" w:ascii="宋体" w:hAnsi="宋体" w:eastAsia="宋体" w:cs="宋体"/>
          <w:spacing w:val="-8"/>
          <w:highlight w:val="none"/>
        </w:rPr>
        <w:t>中小企业参加政府采购活动，应当按照《政府采购促进中小企业发展管理办法》（财库〔2020〕46号）规定和《中小企业划型标准规定》（工信部联企业〔2011〕300号），如实填写并提交本《中小企业声明函》。</w:t>
      </w:r>
    </w:p>
    <w:p w14:paraId="04F741EE">
      <w:pPr>
        <w:pStyle w:val="115"/>
        <w:shd w:val="clear"/>
        <w:spacing w:line="360" w:lineRule="auto"/>
        <w:ind w:left="615" w:leftChars="293" w:right="386" w:rightChars="184" w:firstLine="19" w:firstLineChars="10"/>
        <w:rPr>
          <w:rFonts w:hint="eastAsia" w:ascii="宋体" w:hAnsi="宋体" w:eastAsia="宋体" w:cs="宋体"/>
          <w:highlight w:val="none"/>
        </w:rPr>
      </w:pPr>
      <w:r>
        <w:rPr>
          <w:rFonts w:hint="eastAsia" w:ascii="宋体" w:hAnsi="宋体" w:eastAsia="宋体" w:cs="宋体"/>
          <w:spacing w:val="-8"/>
          <w:highlight w:val="none"/>
        </w:rPr>
        <w:t>2、从业人员、营业收入、资产总额填报上一年度数据，无上一年度数据的新成立企业可不填报。</w:t>
      </w:r>
    </w:p>
    <w:p w14:paraId="1920BA87">
      <w:pPr>
        <w:shd w:val="clear"/>
        <w:spacing w:before="100" w:afterLines="50" w:line="360" w:lineRule="auto"/>
        <w:outlineLvl w:val="2"/>
        <w:rPr>
          <w:rFonts w:hint="eastAsia" w:ascii="宋体" w:hAnsi="宋体" w:eastAsia="宋体" w:cs="宋体"/>
          <w:b/>
          <w:bCs/>
          <w:spacing w:val="6"/>
          <w:sz w:val="30"/>
          <w:szCs w:val="30"/>
          <w:highlight w:val="none"/>
        </w:rPr>
        <w:sectPr>
          <w:pgSz w:w="11906" w:h="16838"/>
          <w:pgMar w:top="1417" w:right="1417" w:bottom="1417" w:left="1701" w:header="851" w:footer="992" w:gutter="0"/>
          <w:pgNumType w:fmt="decimal"/>
          <w:cols w:space="0" w:num="1"/>
          <w:docGrid w:type="lines" w:linePitch="312" w:charSpace="0"/>
        </w:sectPr>
      </w:pPr>
    </w:p>
    <w:p w14:paraId="0584AD80">
      <w:pPr>
        <w:shd w:val="clear"/>
        <w:spacing w:before="100" w:afterLines="50" w:line="360" w:lineRule="auto"/>
        <w:outlineLvl w:val="2"/>
        <w:rPr>
          <w:rFonts w:hint="eastAsia" w:ascii="宋体" w:hAnsi="宋体" w:eastAsia="宋体" w:cs="宋体"/>
          <w:b/>
          <w:bCs/>
          <w:spacing w:val="6"/>
          <w:sz w:val="30"/>
          <w:szCs w:val="30"/>
          <w:highlight w:val="none"/>
        </w:rPr>
      </w:pPr>
      <w:r>
        <w:rPr>
          <w:rFonts w:hint="eastAsia" w:ascii="宋体" w:hAnsi="宋体" w:eastAsia="宋体" w:cs="宋体"/>
          <w:b/>
          <w:bCs/>
          <w:spacing w:val="6"/>
          <w:sz w:val="30"/>
          <w:szCs w:val="30"/>
          <w:highlight w:val="none"/>
        </w:rPr>
        <w:t>附件</w:t>
      </w:r>
      <w:r>
        <w:rPr>
          <w:rFonts w:hint="eastAsia" w:ascii="宋体" w:hAnsi="宋体" w:eastAsia="宋体" w:cs="宋体"/>
          <w:b/>
          <w:bCs/>
          <w:spacing w:val="6"/>
          <w:sz w:val="30"/>
          <w:szCs w:val="30"/>
          <w:highlight w:val="none"/>
          <w:lang w:val="en-US" w:eastAsia="zh-CN"/>
        </w:rPr>
        <w:t>5</w:t>
      </w:r>
      <w:r>
        <w:rPr>
          <w:rFonts w:hint="eastAsia" w:ascii="宋体" w:hAnsi="宋体" w:eastAsia="宋体" w:cs="宋体"/>
          <w:b/>
          <w:bCs/>
          <w:spacing w:val="6"/>
          <w:sz w:val="30"/>
          <w:szCs w:val="30"/>
          <w:highlight w:val="none"/>
        </w:rPr>
        <w:t>：</w:t>
      </w:r>
    </w:p>
    <w:p w14:paraId="657A9372">
      <w:pPr>
        <w:shd w:val="clear"/>
        <w:spacing w:line="588" w:lineRule="exact"/>
        <w:jc w:val="center"/>
        <w:outlineLvl w:val="2"/>
        <w:rPr>
          <w:rFonts w:hint="eastAsia" w:ascii="宋体" w:hAnsi="宋体" w:eastAsia="宋体" w:cs="宋体"/>
          <w:b/>
          <w:spacing w:val="6"/>
          <w:sz w:val="32"/>
          <w:szCs w:val="32"/>
          <w:highlight w:val="none"/>
        </w:rPr>
      </w:pPr>
      <w:bookmarkStart w:id="254" w:name="OLE_LINK13"/>
      <w:bookmarkStart w:id="255" w:name="OLE_LINK14"/>
      <w:r>
        <w:rPr>
          <w:rFonts w:hint="eastAsia" w:ascii="宋体" w:hAnsi="宋体" w:eastAsia="宋体" w:cs="宋体"/>
          <w:b/>
          <w:spacing w:val="6"/>
          <w:sz w:val="32"/>
          <w:szCs w:val="32"/>
          <w:highlight w:val="none"/>
        </w:rPr>
        <w:t>残疾人福利性单位声明函</w:t>
      </w:r>
    </w:p>
    <w:bookmarkEnd w:id="254"/>
    <w:bookmarkEnd w:id="255"/>
    <w:p w14:paraId="28624D26">
      <w:pPr>
        <w:shd w:val="clear"/>
        <w:spacing w:line="588" w:lineRule="exact"/>
        <w:rPr>
          <w:rFonts w:hint="eastAsia" w:ascii="宋体" w:hAnsi="宋体" w:eastAsia="宋体" w:cs="宋体"/>
          <w:b/>
          <w:spacing w:val="6"/>
          <w:sz w:val="30"/>
          <w:szCs w:val="30"/>
          <w:highlight w:val="none"/>
        </w:rPr>
      </w:pPr>
    </w:p>
    <w:p w14:paraId="2B5C7551">
      <w:pPr>
        <w:shd w:val="clear"/>
        <w:spacing w:line="588" w:lineRule="exact"/>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本单位郑重声明，根据《财政部 民政部 中国残疾人联合会关于促进残疾人就业政府采购政策的通知》（财库</w:t>
      </w:r>
      <w:r>
        <w:rPr>
          <w:rFonts w:hint="eastAsia" w:ascii="宋体" w:hAnsi="宋体" w:eastAsia="宋体" w:cs="宋体"/>
          <w:sz w:val="24"/>
          <w:szCs w:val="24"/>
          <w:highlight w:val="none"/>
        </w:rPr>
        <w:t>〔2017〕 141</w:t>
      </w:r>
      <w:r>
        <w:rPr>
          <w:rFonts w:hint="eastAsia" w:ascii="宋体" w:hAnsi="宋体" w:eastAsia="宋体" w:cs="宋体"/>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199BEE3">
      <w:pPr>
        <w:shd w:val="clear"/>
        <w:spacing w:line="588" w:lineRule="exact"/>
        <w:ind w:firstLine="504" w:firstLineChars="200"/>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本单位对上述声明的真实性负责。如有虚假，将依法承担相应责任。</w:t>
      </w:r>
    </w:p>
    <w:p w14:paraId="28D47DB7">
      <w:pPr>
        <w:shd w:val="clear"/>
        <w:spacing w:line="588" w:lineRule="exact"/>
        <w:ind w:firstLine="504" w:firstLineChars="200"/>
        <w:rPr>
          <w:rFonts w:hint="eastAsia" w:ascii="宋体" w:hAnsi="宋体" w:eastAsia="宋体" w:cs="宋体"/>
          <w:spacing w:val="6"/>
          <w:sz w:val="24"/>
          <w:szCs w:val="24"/>
          <w:highlight w:val="none"/>
        </w:rPr>
      </w:pPr>
    </w:p>
    <w:p w14:paraId="3088B7DD">
      <w:pPr>
        <w:shd w:val="clear"/>
        <w:spacing w:line="588" w:lineRule="exact"/>
        <w:ind w:firstLine="504" w:firstLineChars="200"/>
        <w:rPr>
          <w:rFonts w:hint="eastAsia" w:ascii="宋体" w:hAnsi="宋体" w:eastAsia="宋体" w:cs="宋体"/>
          <w:spacing w:val="6"/>
          <w:sz w:val="24"/>
          <w:szCs w:val="24"/>
          <w:highlight w:val="none"/>
        </w:rPr>
      </w:pPr>
    </w:p>
    <w:p w14:paraId="7929A768">
      <w:pPr>
        <w:shd w:val="clear"/>
        <w:spacing w:line="588" w:lineRule="exact"/>
        <w:ind w:firstLine="504" w:firstLineChars="200"/>
        <w:rPr>
          <w:rFonts w:hint="eastAsia" w:ascii="宋体" w:hAnsi="宋体" w:eastAsia="宋体" w:cs="宋体"/>
          <w:spacing w:val="6"/>
          <w:sz w:val="24"/>
          <w:szCs w:val="24"/>
          <w:highlight w:val="none"/>
        </w:rPr>
      </w:pPr>
    </w:p>
    <w:p w14:paraId="19C01379">
      <w:pPr>
        <w:shd w:val="clear"/>
        <w:spacing w:line="588" w:lineRule="exact"/>
        <w:ind w:firstLine="504" w:firstLineChars="200"/>
        <w:rPr>
          <w:rFonts w:hint="eastAsia" w:ascii="宋体" w:hAnsi="宋体" w:eastAsia="宋体" w:cs="宋体"/>
          <w:spacing w:val="6"/>
          <w:sz w:val="24"/>
          <w:szCs w:val="24"/>
          <w:highlight w:val="none"/>
        </w:rPr>
      </w:pPr>
    </w:p>
    <w:p w14:paraId="44430CAF">
      <w:pPr>
        <w:shd w:val="clear"/>
        <w:tabs>
          <w:tab w:val="left" w:pos="4860"/>
        </w:tabs>
        <w:spacing w:line="588" w:lineRule="exact"/>
        <w:ind w:right="1560" w:firstLine="504" w:firstLineChars="200"/>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单位名称（盖章）：</w:t>
      </w:r>
    </w:p>
    <w:p w14:paraId="16E88BCE">
      <w:pPr>
        <w:shd w:val="clear"/>
        <w:tabs>
          <w:tab w:val="left" w:pos="4860"/>
        </w:tabs>
        <w:spacing w:line="588" w:lineRule="exact"/>
        <w:ind w:right="1560" w:firstLine="504" w:firstLineChars="200"/>
        <w:jc w:val="center"/>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日    期：</w:t>
      </w:r>
    </w:p>
    <w:p w14:paraId="57554754">
      <w:pPr>
        <w:shd w:val="clear"/>
        <w:tabs>
          <w:tab w:val="left" w:pos="1620"/>
          <w:tab w:val="left" w:pos="1800"/>
        </w:tabs>
        <w:spacing w:line="440" w:lineRule="exact"/>
        <w:ind w:right="540" w:rightChars="257"/>
        <w:rPr>
          <w:rFonts w:hint="eastAsia" w:ascii="宋体" w:hAnsi="宋体" w:eastAsia="宋体" w:cs="宋体"/>
          <w:sz w:val="24"/>
          <w:szCs w:val="24"/>
          <w:highlight w:val="none"/>
        </w:rPr>
      </w:pPr>
    </w:p>
    <w:p w14:paraId="478CF5A4">
      <w:pPr>
        <w:shd w:val="clear"/>
        <w:spacing w:line="360" w:lineRule="auto"/>
        <w:ind w:right="640"/>
        <w:rPr>
          <w:rFonts w:hint="eastAsia" w:ascii="宋体" w:hAnsi="宋体" w:eastAsia="宋体" w:cs="宋体"/>
          <w:sz w:val="24"/>
          <w:szCs w:val="24"/>
          <w:highlight w:val="none"/>
        </w:rPr>
      </w:pPr>
    </w:p>
    <w:p w14:paraId="771921ED">
      <w:pPr>
        <w:shd w:val="clear"/>
        <w:spacing w:line="360" w:lineRule="auto"/>
        <w:ind w:right="640"/>
        <w:rPr>
          <w:rFonts w:hint="eastAsia" w:ascii="宋体" w:hAnsi="宋体" w:eastAsia="宋体" w:cs="宋体"/>
          <w:sz w:val="24"/>
          <w:szCs w:val="24"/>
          <w:highlight w:val="none"/>
        </w:rPr>
      </w:pPr>
    </w:p>
    <w:p w14:paraId="7BB1010C">
      <w:pPr>
        <w:shd w:val="clear"/>
        <w:spacing w:line="550" w:lineRule="exact"/>
        <w:ind w:right="640"/>
        <w:rPr>
          <w:rFonts w:hint="eastAsia" w:ascii="宋体" w:hAnsi="宋体" w:eastAsia="宋体" w:cs="宋体"/>
          <w:sz w:val="24"/>
          <w:szCs w:val="24"/>
          <w:highlight w:val="none"/>
        </w:rPr>
      </w:pPr>
    </w:p>
    <w:bookmarkEnd w:id="178"/>
    <w:bookmarkEnd w:id="179"/>
    <w:bookmarkEnd w:id="180"/>
    <w:p w14:paraId="08993BC0">
      <w:pPr>
        <w:shd w:val="clear"/>
        <w:rPr>
          <w:rFonts w:hint="eastAsia" w:ascii="宋体" w:hAnsi="宋体" w:eastAsia="宋体" w:cs="宋体"/>
          <w:sz w:val="24"/>
          <w:szCs w:val="24"/>
          <w:highlight w:val="none"/>
        </w:rPr>
      </w:pPr>
    </w:p>
    <w:p w14:paraId="2DE8426B">
      <w:pPr>
        <w:pStyle w:val="2"/>
        <w:shd w:val="clear"/>
        <w:rPr>
          <w:rFonts w:hint="eastAsia" w:ascii="宋体" w:hAnsi="宋体" w:eastAsia="宋体" w:cs="宋体"/>
          <w:sz w:val="24"/>
          <w:szCs w:val="24"/>
          <w:highlight w:val="none"/>
        </w:rPr>
      </w:pPr>
    </w:p>
    <w:p w14:paraId="3724D95D">
      <w:pPr>
        <w:shd w:val="clea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备注：符合条件的残疾人福利性单位在参加政府采购活动时，应当提供《残疾人福利性单位声明函》，并对声明的真实性负责；非残疾人福利性单位无需提供。</w:t>
      </w:r>
    </w:p>
    <w:p w14:paraId="5816612B">
      <w:pPr>
        <w:shd w:val="clear"/>
        <w:rPr>
          <w:rFonts w:hint="eastAsia" w:ascii="宋体" w:hAnsi="宋体" w:eastAsia="宋体" w:cs="宋体"/>
          <w:sz w:val="24"/>
          <w:szCs w:val="24"/>
          <w:highlight w:val="none"/>
        </w:rPr>
      </w:pPr>
    </w:p>
    <w:p w14:paraId="52AB40DF">
      <w:pPr>
        <w:pStyle w:val="2"/>
        <w:shd w:val="clear"/>
        <w:rPr>
          <w:rFonts w:hint="eastAsia" w:ascii="宋体" w:hAnsi="宋体" w:eastAsia="宋体" w:cs="宋体"/>
          <w:sz w:val="24"/>
          <w:szCs w:val="24"/>
          <w:highlight w:val="none"/>
        </w:rPr>
      </w:pPr>
    </w:p>
    <w:p w14:paraId="47DA056F">
      <w:pPr>
        <w:shd w:val="clear"/>
        <w:rPr>
          <w:rFonts w:hint="eastAsia" w:ascii="宋体" w:hAnsi="宋体" w:eastAsia="宋体" w:cs="宋体"/>
          <w:sz w:val="24"/>
          <w:szCs w:val="24"/>
          <w:highlight w:val="none"/>
        </w:rPr>
      </w:pPr>
    </w:p>
    <w:p w14:paraId="3B910499">
      <w:pPr>
        <w:pStyle w:val="2"/>
        <w:shd w:val="clear"/>
        <w:rPr>
          <w:rFonts w:hint="eastAsia" w:ascii="宋体" w:hAnsi="宋体" w:eastAsia="宋体" w:cs="宋体"/>
          <w:sz w:val="24"/>
          <w:szCs w:val="24"/>
          <w:highlight w:val="none"/>
        </w:rPr>
      </w:pPr>
    </w:p>
    <w:p w14:paraId="2C190522">
      <w:pPr>
        <w:pStyle w:val="2"/>
        <w:shd w:val="clear"/>
        <w:rPr>
          <w:rFonts w:hint="eastAsia" w:ascii="宋体" w:hAnsi="宋体" w:eastAsia="宋体" w:cs="宋体"/>
          <w:sz w:val="24"/>
          <w:szCs w:val="24"/>
          <w:highlight w:val="none"/>
        </w:rPr>
      </w:pPr>
    </w:p>
    <w:p w14:paraId="0559ACDD">
      <w:pPr>
        <w:pStyle w:val="2"/>
        <w:shd w:val="clear"/>
        <w:jc w:val="left"/>
        <w:outlineLvl w:val="2"/>
        <w:rPr>
          <w:rFonts w:hint="eastAsia" w:ascii="宋体" w:hAnsi="宋体" w:eastAsia="宋体" w:cs="宋体"/>
          <w:b/>
          <w:bCs/>
          <w:spacing w:val="6"/>
          <w:sz w:val="30"/>
          <w:szCs w:val="30"/>
          <w:highlight w:val="none"/>
        </w:rPr>
      </w:pPr>
      <w:r>
        <w:rPr>
          <w:rFonts w:hint="eastAsia" w:ascii="宋体" w:hAnsi="宋体" w:eastAsia="宋体" w:cs="宋体"/>
          <w:b/>
          <w:bCs/>
          <w:spacing w:val="6"/>
          <w:kern w:val="0"/>
          <w:sz w:val="30"/>
          <w:szCs w:val="30"/>
          <w:highlight w:val="none"/>
        </w:rPr>
        <w:t>附件</w:t>
      </w:r>
      <w:r>
        <w:rPr>
          <w:rFonts w:hint="eastAsia" w:ascii="宋体" w:hAnsi="宋体" w:eastAsia="宋体" w:cs="宋体"/>
          <w:b/>
          <w:bCs/>
          <w:spacing w:val="6"/>
          <w:kern w:val="0"/>
          <w:sz w:val="30"/>
          <w:szCs w:val="30"/>
          <w:highlight w:val="none"/>
          <w:lang w:val="en-US" w:eastAsia="zh-CN"/>
        </w:rPr>
        <w:t>6</w:t>
      </w:r>
      <w:r>
        <w:rPr>
          <w:rFonts w:hint="eastAsia" w:ascii="宋体" w:hAnsi="宋体" w:eastAsia="宋体" w:cs="宋体"/>
          <w:b/>
          <w:bCs/>
          <w:spacing w:val="6"/>
          <w:kern w:val="0"/>
          <w:sz w:val="30"/>
          <w:szCs w:val="30"/>
          <w:highlight w:val="none"/>
        </w:rPr>
        <w:t>：</w:t>
      </w:r>
    </w:p>
    <w:p w14:paraId="2799B4C1">
      <w:pPr>
        <w:pStyle w:val="2"/>
        <w:shd w:val="clear"/>
        <w:outlineLvl w:val="2"/>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监狱企业证明文件</w:t>
      </w:r>
    </w:p>
    <w:p w14:paraId="42C5177E">
      <w:pPr>
        <w:shd w:val="clear"/>
        <w:spacing w:line="500" w:lineRule="exact"/>
        <w:ind w:firstLine="420" w:firstLineChars="200"/>
        <w:jc w:val="left"/>
        <w:rPr>
          <w:rFonts w:hint="eastAsia" w:ascii="宋体" w:hAnsi="宋体" w:eastAsia="宋体" w:cs="宋体"/>
          <w:highlight w:val="none"/>
        </w:rPr>
      </w:pPr>
      <w:r>
        <w:rPr>
          <w:rFonts w:hint="eastAsia" w:ascii="宋体" w:hAnsi="宋体" w:eastAsia="宋体" w:cs="宋体"/>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3D981AD">
      <w:pPr>
        <w:shd w:val="clear"/>
        <w:spacing w:line="500" w:lineRule="exact"/>
        <w:ind w:firstLine="422" w:firstLineChars="200"/>
        <w:jc w:val="left"/>
        <w:rPr>
          <w:rFonts w:hint="eastAsia" w:ascii="宋体" w:hAnsi="宋体" w:eastAsia="宋体" w:cs="宋体"/>
          <w:b/>
          <w:bCs/>
          <w:highlight w:val="none"/>
        </w:rPr>
      </w:pPr>
      <w:r>
        <w:rPr>
          <w:rFonts w:hint="eastAsia" w:ascii="宋体" w:hAnsi="宋体" w:eastAsia="宋体" w:cs="宋体"/>
          <w:b/>
          <w:bCs/>
          <w:highlight w:val="none"/>
        </w:rPr>
        <w:t>监狱企业参加政府采购活动时，应当提供由省级以上监狱管理局、戒毒管理局（含新疆生产建设兵团）出具的属于监狱企业的证明文件，非监狱企业无需提供。</w:t>
      </w:r>
    </w:p>
    <w:p w14:paraId="1543B476">
      <w:pPr>
        <w:shd w:val="clear"/>
        <w:rPr>
          <w:rFonts w:hint="eastAsia" w:ascii="宋体" w:hAnsi="宋体" w:eastAsia="宋体" w:cs="宋体"/>
          <w:highlight w:val="none"/>
        </w:rPr>
      </w:pPr>
    </w:p>
    <w:sectPr>
      <w:pgSz w:w="11906" w:h="16838"/>
      <w:pgMar w:top="1417" w:right="1417" w:bottom="1417" w:left="170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Courier New"/>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Times New Roman"/>
    <w:panose1 w:val="00000000000000000000"/>
    <w:charset w:val="00"/>
    <w:family w:val="auto"/>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57D1C">
    <w:pPr>
      <w:pStyle w:val="23"/>
      <w:jc w:val="center"/>
    </w:pPr>
  </w:p>
  <w:p w14:paraId="08067C0A">
    <w:pPr>
      <w:pStyle w:val="23"/>
      <w:rPr>
        <w:rFonts w:ascii="仿宋" w:hAnsi="仿宋" w:eastAsia="仿宋" w:cs="仿宋"/>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FDAE3">
    <w:pPr>
      <w:pStyle w:val="23"/>
      <w:rPr>
        <w:rFonts w:ascii="仿宋" w:hAnsi="仿宋" w:eastAsia="仿宋" w:cs="仿宋"/>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47F97">
    <w:pPr>
      <w:pStyle w:val="23"/>
      <w:jc w:val="center"/>
    </w:pPr>
    <w:r>
      <w:rPr>
        <w:sz w:val="18"/>
      </w:rPr>
      <w:pict>
        <v:shape id="_x0000_s3074" o:spid="_x0000_s3074"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5EC41259">
                <w:pPr>
                  <w:pStyle w:val="23"/>
                </w:pPr>
                <w:r>
                  <w:fldChar w:fldCharType="begin"/>
                </w:r>
                <w:r>
                  <w:instrText xml:space="preserve"> PAGE  \* MERGEFORMAT </w:instrText>
                </w:r>
                <w:r>
                  <w:fldChar w:fldCharType="separate"/>
                </w:r>
                <w:r>
                  <w:t>1</w:t>
                </w:r>
                <w:r>
                  <w:fldChar w:fldCharType="end"/>
                </w:r>
              </w:p>
            </w:txbxContent>
          </v:textbox>
        </v:shape>
      </w:pict>
    </w:r>
  </w:p>
  <w:p w14:paraId="2BEF695F">
    <w:pPr>
      <w:pStyle w:val="23"/>
      <w:rPr>
        <w:rFonts w:ascii="仿宋" w:hAnsi="仿宋" w:eastAsia="仿宋" w:cs="仿宋"/>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45477">
    <w:pPr>
      <w:pStyle w:val="24"/>
      <w:pBdr>
        <w:bottom w:val="none" w:color="auto" w:sz="0" w:space="1"/>
      </w:pBdr>
      <w:tabs>
        <w:tab w:val="left" w:pos="5251"/>
        <w:tab w:val="clear" w:pos="4153"/>
      </w:tabs>
      <w:jc w:val="both"/>
      <w:rPr>
        <w:rFonts w:ascii="仿宋" w:hAnsi="仿宋" w:eastAsia="仿宋" w:cs="仿宋"/>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483E0"/>
    <w:multiLevelType w:val="singleLevel"/>
    <w:tmpl w:val="88F483E0"/>
    <w:lvl w:ilvl="0" w:tentative="0">
      <w:start w:val="1"/>
      <w:numFmt w:val="decimal"/>
      <w:suff w:val="nothing"/>
      <w:lvlText w:val="%1、"/>
      <w:lvlJc w:val="left"/>
    </w:lvl>
  </w:abstractNum>
  <w:abstractNum w:abstractNumId="1">
    <w:nsid w:val="B9A1F9B7"/>
    <w:multiLevelType w:val="singleLevel"/>
    <w:tmpl w:val="B9A1F9B7"/>
    <w:lvl w:ilvl="0" w:tentative="0">
      <w:start w:val="6"/>
      <w:numFmt w:val="chineseCounting"/>
      <w:suff w:val="nothing"/>
      <w:lvlText w:val="%1、"/>
      <w:lvlJc w:val="left"/>
      <w:rPr>
        <w:rFonts w:hint="eastAsia"/>
      </w:rPr>
    </w:lvl>
  </w:abstractNum>
  <w:abstractNum w:abstractNumId="2">
    <w:nsid w:val="E000030F"/>
    <w:multiLevelType w:val="singleLevel"/>
    <w:tmpl w:val="E000030F"/>
    <w:lvl w:ilvl="0" w:tentative="0">
      <w:start w:val="1"/>
      <w:numFmt w:val="decimal"/>
      <w:lvlText w:val="(%1)"/>
      <w:lvlJc w:val="left"/>
      <w:pPr>
        <w:tabs>
          <w:tab w:val="left" w:pos="420"/>
        </w:tabs>
        <w:ind w:left="0" w:firstLine="0"/>
      </w:pPr>
      <w:rPr>
        <w:rFonts w:hint="default"/>
      </w:rPr>
    </w:lvl>
  </w:abstractNum>
  <w:abstractNum w:abstractNumId="3">
    <w:nsid w:val="E7FC1343"/>
    <w:multiLevelType w:val="singleLevel"/>
    <w:tmpl w:val="E7FC1343"/>
    <w:lvl w:ilvl="0" w:tentative="0">
      <w:start w:val="1"/>
      <w:numFmt w:val="decimal"/>
      <w:suff w:val="nothing"/>
      <w:lvlText w:val="（%1）"/>
      <w:lvlJc w:val="left"/>
    </w:lvl>
  </w:abstractNum>
  <w:abstractNum w:abstractNumId="4">
    <w:nsid w:val="0A3ED1F8"/>
    <w:multiLevelType w:val="singleLevel"/>
    <w:tmpl w:val="0A3ED1F8"/>
    <w:lvl w:ilvl="0" w:tentative="0">
      <w:start w:val="1"/>
      <w:numFmt w:val="decimal"/>
      <w:suff w:val="nothing"/>
      <w:lvlText w:val="（%1）"/>
      <w:lvlJc w:val="left"/>
    </w:lvl>
  </w:abstractNum>
  <w:abstractNum w:abstractNumId="5">
    <w:nsid w:val="1213E5B7"/>
    <w:multiLevelType w:val="singleLevel"/>
    <w:tmpl w:val="1213E5B7"/>
    <w:lvl w:ilvl="0" w:tentative="0">
      <w:start w:val="2"/>
      <w:numFmt w:val="decimal"/>
      <w:suff w:val="space"/>
      <w:lvlText w:val="%1、"/>
      <w:lvlJc w:val="left"/>
    </w:lvl>
  </w:abstractNum>
  <w:abstractNum w:abstractNumId="6">
    <w:nsid w:val="3D876073"/>
    <w:multiLevelType w:val="singleLevel"/>
    <w:tmpl w:val="3D876073"/>
    <w:lvl w:ilvl="0" w:tentative="0">
      <w:start w:val="11"/>
      <w:numFmt w:val="decimal"/>
      <w:suff w:val="nothing"/>
      <w:lvlText w:val="%1．"/>
      <w:lvlJc w:val="left"/>
    </w:lvl>
  </w:abstractNum>
  <w:abstractNum w:abstractNumId="7">
    <w:nsid w:val="3E44EB76"/>
    <w:multiLevelType w:val="singleLevel"/>
    <w:tmpl w:val="3E44EB76"/>
    <w:lvl w:ilvl="0" w:tentative="0">
      <w:start w:val="1"/>
      <w:numFmt w:val="chineseCounting"/>
      <w:suff w:val="nothing"/>
      <w:lvlText w:val="%1、"/>
      <w:lvlJc w:val="left"/>
      <w:rPr>
        <w:rFonts w:hint="eastAsia"/>
      </w:rPr>
    </w:lvl>
  </w:abstractNum>
  <w:abstractNum w:abstractNumId="8">
    <w:nsid w:val="5913EF14"/>
    <w:multiLevelType w:val="singleLevel"/>
    <w:tmpl w:val="5913EF14"/>
    <w:lvl w:ilvl="0" w:tentative="0">
      <w:start w:val="1"/>
      <w:numFmt w:val="chineseCounting"/>
      <w:suff w:val="nothing"/>
      <w:lvlText w:val="%1、"/>
      <w:lvlJc w:val="left"/>
    </w:lvl>
  </w:abstractNum>
  <w:abstractNum w:abstractNumId="9">
    <w:nsid w:val="7ED0A0DE"/>
    <w:multiLevelType w:val="singleLevel"/>
    <w:tmpl w:val="7ED0A0DE"/>
    <w:lvl w:ilvl="0" w:tentative="0">
      <w:start w:val="1"/>
      <w:numFmt w:val="decimal"/>
      <w:suff w:val="nothing"/>
      <w:lvlText w:val="%1、"/>
      <w:lvlJc w:val="left"/>
    </w:lvl>
  </w:abstractNum>
  <w:num w:numId="1">
    <w:abstractNumId w:val="7"/>
  </w:num>
  <w:num w:numId="2">
    <w:abstractNumId w:val="1"/>
  </w:num>
  <w:num w:numId="3">
    <w:abstractNumId w:val="6"/>
  </w:num>
  <w:num w:numId="4">
    <w:abstractNumId w:val="2"/>
  </w:num>
  <w:num w:numId="5">
    <w:abstractNumId w:val="4"/>
  </w:num>
  <w:num w:numId="6">
    <w:abstractNumId w:val="3"/>
  </w:num>
  <w:num w:numId="7">
    <w:abstractNumId w:val="0"/>
  </w:num>
  <w:num w:numId="8">
    <w:abstractNumId w:val="5"/>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doNotTrackMove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Q4MDJkZWY1Zjc3OGZjOTM5YWJmOTMwYWJkMWMwMzUifQ=="/>
  </w:docVars>
  <w:rsids>
    <w:rsidRoot w:val="00172A27"/>
    <w:rsid w:val="00000B79"/>
    <w:rsid w:val="0000215D"/>
    <w:rsid w:val="00003F19"/>
    <w:rsid w:val="0000558E"/>
    <w:rsid w:val="000067FE"/>
    <w:rsid w:val="00006F45"/>
    <w:rsid w:val="00007B0C"/>
    <w:rsid w:val="00010632"/>
    <w:rsid w:val="00010FA5"/>
    <w:rsid w:val="00012150"/>
    <w:rsid w:val="000122FE"/>
    <w:rsid w:val="00013C0B"/>
    <w:rsid w:val="00014D51"/>
    <w:rsid w:val="000150E1"/>
    <w:rsid w:val="0001566F"/>
    <w:rsid w:val="00015A14"/>
    <w:rsid w:val="00016449"/>
    <w:rsid w:val="000207FF"/>
    <w:rsid w:val="00021267"/>
    <w:rsid w:val="00023783"/>
    <w:rsid w:val="000239F4"/>
    <w:rsid w:val="000250BB"/>
    <w:rsid w:val="000253E5"/>
    <w:rsid w:val="000255CB"/>
    <w:rsid w:val="000261B6"/>
    <w:rsid w:val="000268D2"/>
    <w:rsid w:val="00027D20"/>
    <w:rsid w:val="00031201"/>
    <w:rsid w:val="00034583"/>
    <w:rsid w:val="00034BC2"/>
    <w:rsid w:val="00034C7E"/>
    <w:rsid w:val="00036283"/>
    <w:rsid w:val="00037304"/>
    <w:rsid w:val="000404EA"/>
    <w:rsid w:val="00041B9E"/>
    <w:rsid w:val="00041EDA"/>
    <w:rsid w:val="0004251E"/>
    <w:rsid w:val="00042A62"/>
    <w:rsid w:val="00043948"/>
    <w:rsid w:val="00044508"/>
    <w:rsid w:val="00044AF2"/>
    <w:rsid w:val="00044E7D"/>
    <w:rsid w:val="00045300"/>
    <w:rsid w:val="00045850"/>
    <w:rsid w:val="0005063C"/>
    <w:rsid w:val="00051E3B"/>
    <w:rsid w:val="00051EFE"/>
    <w:rsid w:val="00052AB3"/>
    <w:rsid w:val="00054965"/>
    <w:rsid w:val="00054F2A"/>
    <w:rsid w:val="000566F1"/>
    <w:rsid w:val="00057F94"/>
    <w:rsid w:val="00060ABB"/>
    <w:rsid w:val="00061B72"/>
    <w:rsid w:val="0006202B"/>
    <w:rsid w:val="00062425"/>
    <w:rsid w:val="0006264A"/>
    <w:rsid w:val="00063042"/>
    <w:rsid w:val="00064C8A"/>
    <w:rsid w:val="00067CEF"/>
    <w:rsid w:val="0007163C"/>
    <w:rsid w:val="00072AAF"/>
    <w:rsid w:val="00073176"/>
    <w:rsid w:val="00073C4A"/>
    <w:rsid w:val="000743DF"/>
    <w:rsid w:val="0007508E"/>
    <w:rsid w:val="000757D9"/>
    <w:rsid w:val="00075BFF"/>
    <w:rsid w:val="000766BC"/>
    <w:rsid w:val="00076752"/>
    <w:rsid w:val="00076FBC"/>
    <w:rsid w:val="000775BE"/>
    <w:rsid w:val="000779E0"/>
    <w:rsid w:val="00081F9C"/>
    <w:rsid w:val="000827B7"/>
    <w:rsid w:val="00083F35"/>
    <w:rsid w:val="0008479A"/>
    <w:rsid w:val="0008507C"/>
    <w:rsid w:val="000853F7"/>
    <w:rsid w:val="000858A6"/>
    <w:rsid w:val="000858D9"/>
    <w:rsid w:val="00085F58"/>
    <w:rsid w:val="00086702"/>
    <w:rsid w:val="00086D83"/>
    <w:rsid w:val="00086E59"/>
    <w:rsid w:val="00087B37"/>
    <w:rsid w:val="0009055A"/>
    <w:rsid w:val="00090774"/>
    <w:rsid w:val="00091267"/>
    <w:rsid w:val="00091347"/>
    <w:rsid w:val="00092735"/>
    <w:rsid w:val="00092B1B"/>
    <w:rsid w:val="000951CD"/>
    <w:rsid w:val="000957CC"/>
    <w:rsid w:val="00097DA7"/>
    <w:rsid w:val="000A0454"/>
    <w:rsid w:val="000A1062"/>
    <w:rsid w:val="000A2244"/>
    <w:rsid w:val="000A23E9"/>
    <w:rsid w:val="000A36D5"/>
    <w:rsid w:val="000A4140"/>
    <w:rsid w:val="000A419A"/>
    <w:rsid w:val="000A6318"/>
    <w:rsid w:val="000A6CAF"/>
    <w:rsid w:val="000B0256"/>
    <w:rsid w:val="000B0687"/>
    <w:rsid w:val="000B0EFE"/>
    <w:rsid w:val="000B36B7"/>
    <w:rsid w:val="000B37C2"/>
    <w:rsid w:val="000B3D2B"/>
    <w:rsid w:val="000B5FF5"/>
    <w:rsid w:val="000B76DF"/>
    <w:rsid w:val="000B79AF"/>
    <w:rsid w:val="000C07B5"/>
    <w:rsid w:val="000C2924"/>
    <w:rsid w:val="000C3701"/>
    <w:rsid w:val="000C49DB"/>
    <w:rsid w:val="000C5BE0"/>
    <w:rsid w:val="000C5EC2"/>
    <w:rsid w:val="000C7211"/>
    <w:rsid w:val="000C7440"/>
    <w:rsid w:val="000D0609"/>
    <w:rsid w:val="000D0BDF"/>
    <w:rsid w:val="000D1205"/>
    <w:rsid w:val="000D14CD"/>
    <w:rsid w:val="000D1ED0"/>
    <w:rsid w:val="000D1EF1"/>
    <w:rsid w:val="000D228C"/>
    <w:rsid w:val="000D3416"/>
    <w:rsid w:val="000D3F99"/>
    <w:rsid w:val="000D4D1B"/>
    <w:rsid w:val="000D5AE6"/>
    <w:rsid w:val="000D6425"/>
    <w:rsid w:val="000D693A"/>
    <w:rsid w:val="000D6E95"/>
    <w:rsid w:val="000E007C"/>
    <w:rsid w:val="000E0DB5"/>
    <w:rsid w:val="000E1449"/>
    <w:rsid w:val="000E2E1A"/>
    <w:rsid w:val="000E2E98"/>
    <w:rsid w:val="000E37C1"/>
    <w:rsid w:val="000E49DB"/>
    <w:rsid w:val="000E61E4"/>
    <w:rsid w:val="000E7294"/>
    <w:rsid w:val="000F0F67"/>
    <w:rsid w:val="000F18B6"/>
    <w:rsid w:val="000F1FAC"/>
    <w:rsid w:val="000F2187"/>
    <w:rsid w:val="000F2CF5"/>
    <w:rsid w:val="000F38E6"/>
    <w:rsid w:val="000F4453"/>
    <w:rsid w:val="000F4691"/>
    <w:rsid w:val="000F4C8E"/>
    <w:rsid w:val="000F50FE"/>
    <w:rsid w:val="000F536C"/>
    <w:rsid w:val="000F61F4"/>
    <w:rsid w:val="000F6F95"/>
    <w:rsid w:val="000F7CD7"/>
    <w:rsid w:val="00100E29"/>
    <w:rsid w:val="00105369"/>
    <w:rsid w:val="00105862"/>
    <w:rsid w:val="0010628B"/>
    <w:rsid w:val="001066D1"/>
    <w:rsid w:val="0010704D"/>
    <w:rsid w:val="0010706C"/>
    <w:rsid w:val="001074EA"/>
    <w:rsid w:val="00107737"/>
    <w:rsid w:val="00107DDE"/>
    <w:rsid w:val="001106A2"/>
    <w:rsid w:val="001107E0"/>
    <w:rsid w:val="00110965"/>
    <w:rsid w:val="00111DC3"/>
    <w:rsid w:val="0011393E"/>
    <w:rsid w:val="00113CE9"/>
    <w:rsid w:val="001140D6"/>
    <w:rsid w:val="001149FD"/>
    <w:rsid w:val="00115496"/>
    <w:rsid w:val="001156F4"/>
    <w:rsid w:val="00115775"/>
    <w:rsid w:val="001171E8"/>
    <w:rsid w:val="00117318"/>
    <w:rsid w:val="001177F0"/>
    <w:rsid w:val="00117AF5"/>
    <w:rsid w:val="00117CF8"/>
    <w:rsid w:val="00117F8A"/>
    <w:rsid w:val="00120166"/>
    <w:rsid w:val="001206F3"/>
    <w:rsid w:val="001228AB"/>
    <w:rsid w:val="00122E2F"/>
    <w:rsid w:val="0012400F"/>
    <w:rsid w:val="00124F99"/>
    <w:rsid w:val="00125D85"/>
    <w:rsid w:val="00126EC1"/>
    <w:rsid w:val="001275FA"/>
    <w:rsid w:val="00127AA9"/>
    <w:rsid w:val="00130A9B"/>
    <w:rsid w:val="00131740"/>
    <w:rsid w:val="0013354C"/>
    <w:rsid w:val="00133AED"/>
    <w:rsid w:val="00133E39"/>
    <w:rsid w:val="0013465C"/>
    <w:rsid w:val="00135740"/>
    <w:rsid w:val="0013722A"/>
    <w:rsid w:val="00137566"/>
    <w:rsid w:val="00140847"/>
    <w:rsid w:val="00140DD7"/>
    <w:rsid w:val="00141A92"/>
    <w:rsid w:val="0014274E"/>
    <w:rsid w:val="00143711"/>
    <w:rsid w:val="00143D6F"/>
    <w:rsid w:val="00144199"/>
    <w:rsid w:val="00144BF8"/>
    <w:rsid w:val="001453FC"/>
    <w:rsid w:val="0014592E"/>
    <w:rsid w:val="00146C59"/>
    <w:rsid w:val="00146EF9"/>
    <w:rsid w:val="0014723D"/>
    <w:rsid w:val="001512AC"/>
    <w:rsid w:val="0015152E"/>
    <w:rsid w:val="00152D0A"/>
    <w:rsid w:val="00153D19"/>
    <w:rsid w:val="0015492B"/>
    <w:rsid w:val="001556A0"/>
    <w:rsid w:val="001560AE"/>
    <w:rsid w:val="001573B2"/>
    <w:rsid w:val="001600AE"/>
    <w:rsid w:val="001605A3"/>
    <w:rsid w:val="001605C5"/>
    <w:rsid w:val="00160BDD"/>
    <w:rsid w:val="001610BE"/>
    <w:rsid w:val="00161674"/>
    <w:rsid w:val="00161C80"/>
    <w:rsid w:val="00161E4E"/>
    <w:rsid w:val="00162887"/>
    <w:rsid w:val="00162A0A"/>
    <w:rsid w:val="00163B78"/>
    <w:rsid w:val="00166761"/>
    <w:rsid w:val="001667E9"/>
    <w:rsid w:val="0016771A"/>
    <w:rsid w:val="001700B4"/>
    <w:rsid w:val="001719EB"/>
    <w:rsid w:val="00172A27"/>
    <w:rsid w:val="001731C2"/>
    <w:rsid w:val="00173969"/>
    <w:rsid w:val="001740D0"/>
    <w:rsid w:val="00176B19"/>
    <w:rsid w:val="00176B72"/>
    <w:rsid w:val="00177602"/>
    <w:rsid w:val="001804C7"/>
    <w:rsid w:val="00181C7E"/>
    <w:rsid w:val="00182FAB"/>
    <w:rsid w:val="00183994"/>
    <w:rsid w:val="001851EE"/>
    <w:rsid w:val="001876E9"/>
    <w:rsid w:val="00190942"/>
    <w:rsid w:val="00191A80"/>
    <w:rsid w:val="00192AF9"/>
    <w:rsid w:val="001930CE"/>
    <w:rsid w:val="001935D1"/>
    <w:rsid w:val="00193A79"/>
    <w:rsid w:val="0019465E"/>
    <w:rsid w:val="00195687"/>
    <w:rsid w:val="00196728"/>
    <w:rsid w:val="00196929"/>
    <w:rsid w:val="00197C31"/>
    <w:rsid w:val="001A060F"/>
    <w:rsid w:val="001A1834"/>
    <w:rsid w:val="001A23B9"/>
    <w:rsid w:val="001A3911"/>
    <w:rsid w:val="001A3A75"/>
    <w:rsid w:val="001A3FFF"/>
    <w:rsid w:val="001A4AC9"/>
    <w:rsid w:val="001A4D86"/>
    <w:rsid w:val="001A4DFD"/>
    <w:rsid w:val="001A4FC1"/>
    <w:rsid w:val="001A5705"/>
    <w:rsid w:val="001A5ABF"/>
    <w:rsid w:val="001A66EF"/>
    <w:rsid w:val="001A70A5"/>
    <w:rsid w:val="001A74DC"/>
    <w:rsid w:val="001B0C6C"/>
    <w:rsid w:val="001B1D2F"/>
    <w:rsid w:val="001B32E1"/>
    <w:rsid w:val="001B33C6"/>
    <w:rsid w:val="001B47A4"/>
    <w:rsid w:val="001B4CDE"/>
    <w:rsid w:val="001B4FDA"/>
    <w:rsid w:val="001B55E2"/>
    <w:rsid w:val="001B69BD"/>
    <w:rsid w:val="001C0D55"/>
    <w:rsid w:val="001C284B"/>
    <w:rsid w:val="001C3DAA"/>
    <w:rsid w:val="001C43B7"/>
    <w:rsid w:val="001C4E56"/>
    <w:rsid w:val="001C628C"/>
    <w:rsid w:val="001C6407"/>
    <w:rsid w:val="001D0C72"/>
    <w:rsid w:val="001D203D"/>
    <w:rsid w:val="001D2B52"/>
    <w:rsid w:val="001D3AC7"/>
    <w:rsid w:val="001D5204"/>
    <w:rsid w:val="001D73F4"/>
    <w:rsid w:val="001E02F9"/>
    <w:rsid w:val="001E25AF"/>
    <w:rsid w:val="001E279A"/>
    <w:rsid w:val="001E413F"/>
    <w:rsid w:val="001E4B9A"/>
    <w:rsid w:val="001E5281"/>
    <w:rsid w:val="001E58D2"/>
    <w:rsid w:val="001E634C"/>
    <w:rsid w:val="001E7667"/>
    <w:rsid w:val="001E79C4"/>
    <w:rsid w:val="001F0441"/>
    <w:rsid w:val="001F0F75"/>
    <w:rsid w:val="001F23D3"/>
    <w:rsid w:val="001F248A"/>
    <w:rsid w:val="001F4067"/>
    <w:rsid w:val="001F5288"/>
    <w:rsid w:val="001F57EB"/>
    <w:rsid w:val="001F626C"/>
    <w:rsid w:val="001F6290"/>
    <w:rsid w:val="001F7C94"/>
    <w:rsid w:val="0020010D"/>
    <w:rsid w:val="00200837"/>
    <w:rsid w:val="0020121B"/>
    <w:rsid w:val="00201A4C"/>
    <w:rsid w:val="002039A8"/>
    <w:rsid w:val="00203EBE"/>
    <w:rsid w:val="00203F16"/>
    <w:rsid w:val="00205499"/>
    <w:rsid w:val="002055E6"/>
    <w:rsid w:val="002058B4"/>
    <w:rsid w:val="002064AA"/>
    <w:rsid w:val="002068C4"/>
    <w:rsid w:val="002079D7"/>
    <w:rsid w:val="0021054F"/>
    <w:rsid w:val="00213086"/>
    <w:rsid w:val="002133C4"/>
    <w:rsid w:val="00213C10"/>
    <w:rsid w:val="002140D4"/>
    <w:rsid w:val="00215EE4"/>
    <w:rsid w:val="00216B93"/>
    <w:rsid w:val="00223FDF"/>
    <w:rsid w:val="00225792"/>
    <w:rsid w:val="00226047"/>
    <w:rsid w:val="00226893"/>
    <w:rsid w:val="00226ECF"/>
    <w:rsid w:val="002308EB"/>
    <w:rsid w:val="002317A8"/>
    <w:rsid w:val="00233377"/>
    <w:rsid w:val="002337D5"/>
    <w:rsid w:val="0023488A"/>
    <w:rsid w:val="002348C5"/>
    <w:rsid w:val="00234E13"/>
    <w:rsid w:val="00236865"/>
    <w:rsid w:val="002369EB"/>
    <w:rsid w:val="002372E1"/>
    <w:rsid w:val="00240261"/>
    <w:rsid w:val="00240310"/>
    <w:rsid w:val="00241476"/>
    <w:rsid w:val="00242784"/>
    <w:rsid w:val="0024369B"/>
    <w:rsid w:val="00244963"/>
    <w:rsid w:val="00244B56"/>
    <w:rsid w:val="00245B38"/>
    <w:rsid w:val="00246D4A"/>
    <w:rsid w:val="00247780"/>
    <w:rsid w:val="00247965"/>
    <w:rsid w:val="00250CDF"/>
    <w:rsid w:val="002516F8"/>
    <w:rsid w:val="0025250C"/>
    <w:rsid w:val="00252E6B"/>
    <w:rsid w:val="00253665"/>
    <w:rsid w:val="002536FB"/>
    <w:rsid w:val="002543BE"/>
    <w:rsid w:val="002548AF"/>
    <w:rsid w:val="00255263"/>
    <w:rsid w:val="00257784"/>
    <w:rsid w:val="0025783C"/>
    <w:rsid w:val="00260832"/>
    <w:rsid w:val="002611DA"/>
    <w:rsid w:val="002616DA"/>
    <w:rsid w:val="00261CB6"/>
    <w:rsid w:val="00262354"/>
    <w:rsid w:val="002625AC"/>
    <w:rsid w:val="0026424F"/>
    <w:rsid w:val="00264325"/>
    <w:rsid w:val="002648C1"/>
    <w:rsid w:val="00264D24"/>
    <w:rsid w:val="00265BDA"/>
    <w:rsid w:val="0026675B"/>
    <w:rsid w:val="0026771E"/>
    <w:rsid w:val="00270797"/>
    <w:rsid w:val="002707F7"/>
    <w:rsid w:val="00271396"/>
    <w:rsid w:val="00271A13"/>
    <w:rsid w:val="00271AEE"/>
    <w:rsid w:val="00272085"/>
    <w:rsid w:val="00273A0D"/>
    <w:rsid w:val="002741B4"/>
    <w:rsid w:val="002744D2"/>
    <w:rsid w:val="00274E73"/>
    <w:rsid w:val="00275AD7"/>
    <w:rsid w:val="00276E55"/>
    <w:rsid w:val="00276ED2"/>
    <w:rsid w:val="002777C0"/>
    <w:rsid w:val="00277A72"/>
    <w:rsid w:val="0028145F"/>
    <w:rsid w:val="00281ACC"/>
    <w:rsid w:val="00281F6A"/>
    <w:rsid w:val="002823A6"/>
    <w:rsid w:val="002829A6"/>
    <w:rsid w:val="002836EA"/>
    <w:rsid w:val="00283E70"/>
    <w:rsid w:val="002848E4"/>
    <w:rsid w:val="00285445"/>
    <w:rsid w:val="002856F8"/>
    <w:rsid w:val="002873BC"/>
    <w:rsid w:val="00287927"/>
    <w:rsid w:val="00290D84"/>
    <w:rsid w:val="0029328E"/>
    <w:rsid w:val="00293942"/>
    <w:rsid w:val="00293E7E"/>
    <w:rsid w:val="00294075"/>
    <w:rsid w:val="00294297"/>
    <w:rsid w:val="00294CA0"/>
    <w:rsid w:val="00295AB4"/>
    <w:rsid w:val="00295DEF"/>
    <w:rsid w:val="002963A4"/>
    <w:rsid w:val="002A085F"/>
    <w:rsid w:val="002A11CB"/>
    <w:rsid w:val="002A15ED"/>
    <w:rsid w:val="002A3044"/>
    <w:rsid w:val="002A3444"/>
    <w:rsid w:val="002A34D1"/>
    <w:rsid w:val="002A460D"/>
    <w:rsid w:val="002A56C7"/>
    <w:rsid w:val="002A5964"/>
    <w:rsid w:val="002A5DBA"/>
    <w:rsid w:val="002A5E24"/>
    <w:rsid w:val="002A7061"/>
    <w:rsid w:val="002A7299"/>
    <w:rsid w:val="002A745E"/>
    <w:rsid w:val="002B0500"/>
    <w:rsid w:val="002B0A45"/>
    <w:rsid w:val="002B1E2E"/>
    <w:rsid w:val="002B28D2"/>
    <w:rsid w:val="002B450F"/>
    <w:rsid w:val="002B4694"/>
    <w:rsid w:val="002B747E"/>
    <w:rsid w:val="002C071F"/>
    <w:rsid w:val="002C0D55"/>
    <w:rsid w:val="002C1340"/>
    <w:rsid w:val="002C158B"/>
    <w:rsid w:val="002C3DCF"/>
    <w:rsid w:val="002C3E1B"/>
    <w:rsid w:val="002C4D14"/>
    <w:rsid w:val="002C4E4A"/>
    <w:rsid w:val="002C589E"/>
    <w:rsid w:val="002C74A1"/>
    <w:rsid w:val="002D08E0"/>
    <w:rsid w:val="002D2CC6"/>
    <w:rsid w:val="002D3494"/>
    <w:rsid w:val="002D4239"/>
    <w:rsid w:val="002D4B56"/>
    <w:rsid w:val="002D5573"/>
    <w:rsid w:val="002D616A"/>
    <w:rsid w:val="002D652C"/>
    <w:rsid w:val="002D6C1C"/>
    <w:rsid w:val="002D7BA7"/>
    <w:rsid w:val="002D7C37"/>
    <w:rsid w:val="002E1205"/>
    <w:rsid w:val="002E4A0F"/>
    <w:rsid w:val="002E4A7A"/>
    <w:rsid w:val="002E61D6"/>
    <w:rsid w:val="002E719D"/>
    <w:rsid w:val="002E783B"/>
    <w:rsid w:val="002F0E0D"/>
    <w:rsid w:val="002F0F35"/>
    <w:rsid w:val="002F1355"/>
    <w:rsid w:val="002F149D"/>
    <w:rsid w:val="002F1905"/>
    <w:rsid w:val="002F5377"/>
    <w:rsid w:val="002F694A"/>
    <w:rsid w:val="002F6BC6"/>
    <w:rsid w:val="002F7AE9"/>
    <w:rsid w:val="002F7BD0"/>
    <w:rsid w:val="00300043"/>
    <w:rsid w:val="00300997"/>
    <w:rsid w:val="0030100D"/>
    <w:rsid w:val="003045A3"/>
    <w:rsid w:val="00304B5E"/>
    <w:rsid w:val="00304F2A"/>
    <w:rsid w:val="003053A1"/>
    <w:rsid w:val="003055DB"/>
    <w:rsid w:val="00305E04"/>
    <w:rsid w:val="0030648E"/>
    <w:rsid w:val="0030689B"/>
    <w:rsid w:val="00306A95"/>
    <w:rsid w:val="00307FE7"/>
    <w:rsid w:val="003112C0"/>
    <w:rsid w:val="00312B54"/>
    <w:rsid w:val="00313A8C"/>
    <w:rsid w:val="0031416E"/>
    <w:rsid w:val="003145A1"/>
    <w:rsid w:val="00314B49"/>
    <w:rsid w:val="00314BA6"/>
    <w:rsid w:val="00314DED"/>
    <w:rsid w:val="0031504C"/>
    <w:rsid w:val="003152EB"/>
    <w:rsid w:val="00315DB4"/>
    <w:rsid w:val="003165E9"/>
    <w:rsid w:val="003166BE"/>
    <w:rsid w:val="003168A2"/>
    <w:rsid w:val="00316904"/>
    <w:rsid w:val="0032098B"/>
    <w:rsid w:val="0032098F"/>
    <w:rsid w:val="00320C33"/>
    <w:rsid w:val="00321127"/>
    <w:rsid w:val="003215E9"/>
    <w:rsid w:val="003219D6"/>
    <w:rsid w:val="00322D65"/>
    <w:rsid w:val="00324293"/>
    <w:rsid w:val="00324477"/>
    <w:rsid w:val="00324FFF"/>
    <w:rsid w:val="003258FF"/>
    <w:rsid w:val="003259B2"/>
    <w:rsid w:val="00325EF0"/>
    <w:rsid w:val="003269A8"/>
    <w:rsid w:val="00326A3F"/>
    <w:rsid w:val="00326C2C"/>
    <w:rsid w:val="00326F9F"/>
    <w:rsid w:val="0032713D"/>
    <w:rsid w:val="003273BA"/>
    <w:rsid w:val="00330B51"/>
    <w:rsid w:val="003314B6"/>
    <w:rsid w:val="00332B47"/>
    <w:rsid w:val="00332F7B"/>
    <w:rsid w:val="0033316A"/>
    <w:rsid w:val="00334454"/>
    <w:rsid w:val="00334C72"/>
    <w:rsid w:val="00335C95"/>
    <w:rsid w:val="00336655"/>
    <w:rsid w:val="0033751D"/>
    <w:rsid w:val="00337DAF"/>
    <w:rsid w:val="0034158C"/>
    <w:rsid w:val="0034160A"/>
    <w:rsid w:val="003419D1"/>
    <w:rsid w:val="00341C64"/>
    <w:rsid w:val="00342B1D"/>
    <w:rsid w:val="00343297"/>
    <w:rsid w:val="00343341"/>
    <w:rsid w:val="00343455"/>
    <w:rsid w:val="003435C6"/>
    <w:rsid w:val="00343E83"/>
    <w:rsid w:val="003442F3"/>
    <w:rsid w:val="00344AB1"/>
    <w:rsid w:val="00344BB4"/>
    <w:rsid w:val="00345252"/>
    <w:rsid w:val="00345898"/>
    <w:rsid w:val="00345CF8"/>
    <w:rsid w:val="003465A5"/>
    <w:rsid w:val="00350931"/>
    <w:rsid w:val="0035140B"/>
    <w:rsid w:val="00351421"/>
    <w:rsid w:val="00351ABB"/>
    <w:rsid w:val="00351E22"/>
    <w:rsid w:val="00353E0B"/>
    <w:rsid w:val="00355059"/>
    <w:rsid w:val="00355ABB"/>
    <w:rsid w:val="003567E1"/>
    <w:rsid w:val="0035748E"/>
    <w:rsid w:val="00357DCF"/>
    <w:rsid w:val="00360820"/>
    <w:rsid w:val="00360C7A"/>
    <w:rsid w:val="00360D21"/>
    <w:rsid w:val="0036213C"/>
    <w:rsid w:val="003628DA"/>
    <w:rsid w:val="003635DF"/>
    <w:rsid w:val="0036504C"/>
    <w:rsid w:val="0036539D"/>
    <w:rsid w:val="00366D46"/>
    <w:rsid w:val="003676C3"/>
    <w:rsid w:val="003709FF"/>
    <w:rsid w:val="00370C7C"/>
    <w:rsid w:val="00372978"/>
    <w:rsid w:val="00372FE9"/>
    <w:rsid w:val="00376AA0"/>
    <w:rsid w:val="00377517"/>
    <w:rsid w:val="003778E6"/>
    <w:rsid w:val="0038006A"/>
    <w:rsid w:val="00381D92"/>
    <w:rsid w:val="00381E45"/>
    <w:rsid w:val="00382532"/>
    <w:rsid w:val="003826D1"/>
    <w:rsid w:val="003839DF"/>
    <w:rsid w:val="00384677"/>
    <w:rsid w:val="00384B2A"/>
    <w:rsid w:val="00384BA6"/>
    <w:rsid w:val="003869B0"/>
    <w:rsid w:val="00387339"/>
    <w:rsid w:val="00387AC6"/>
    <w:rsid w:val="00387F4C"/>
    <w:rsid w:val="00391036"/>
    <w:rsid w:val="0039378A"/>
    <w:rsid w:val="003943FC"/>
    <w:rsid w:val="003944CC"/>
    <w:rsid w:val="00395253"/>
    <w:rsid w:val="003955B0"/>
    <w:rsid w:val="0039571F"/>
    <w:rsid w:val="00395CFD"/>
    <w:rsid w:val="003965EF"/>
    <w:rsid w:val="00396815"/>
    <w:rsid w:val="00396DE2"/>
    <w:rsid w:val="0039742B"/>
    <w:rsid w:val="00397BC0"/>
    <w:rsid w:val="003A0846"/>
    <w:rsid w:val="003A08B8"/>
    <w:rsid w:val="003A15EC"/>
    <w:rsid w:val="003A2331"/>
    <w:rsid w:val="003A3B47"/>
    <w:rsid w:val="003A403D"/>
    <w:rsid w:val="003A5163"/>
    <w:rsid w:val="003A6636"/>
    <w:rsid w:val="003A6FD1"/>
    <w:rsid w:val="003B020A"/>
    <w:rsid w:val="003B1786"/>
    <w:rsid w:val="003B21BF"/>
    <w:rsid w:val="003B435C"/>
    <w:rsid w:val="003B465A"/>
    <w:rsid w:val="003B4721"/>
    <w:rsid w:val="003B5ACB"/>
    <w:rsid w:val="003B65AD"/>
    <w:rsid w:val="003B705B"/>
    <w:rsid w:val="003B7837"/>
    <w:rsid w:val="003C13C5"/>
    <w:rsid w:val="003C199E"/>
    <w:rsid w:val="003C263C"/>
    <w:rsid w:val="003C3899"/>
    <w:rsid w:val="003C4EDE"/>
    <w:rsid w:val="003C56DD"/>
    <w:rsid w:val="003C5C6E"/>
    <w:rsid w:val="003C607E"/>
    <w:rsid w:val="003C705B"/>
    <w:rsid w:val="003C7EEE"/>
    <w:rsid w:val="003D1D9D"/>
    <w:rsid w:val="003D2330"/>
    <w:rsid w:val="003D2963"/>
    <w:rsid w:val="003D413E"/>
    <w:rsid w:val="003D432D"/>
    <w:rsid w:val="003D4474"/>
    <w:rsid w:val="003D44EE"/>
    <w:rsid w:val="003D6C75"/>
    <w:rsid w:val="003D78AE"/>
    <w:rsid w:val="003E24C8"/>
    <w:rsid w:val="003E4F4E"/>
    <w:rsid w:val="003E66EE"/>
    <w:rsid w:val="003E6DE2"/>
    <w:rsid w:val="003E70C5"/>
    <w:rsid w:val="003F11A2"/>
    <w:rsid w:val="003F2889"/>
    <w:rsid w:val="003F29E2"/>
    <w:rsid w:val="003F3D0C"/>
    <w:rsid w:val="003F5EA8"/>
    <w:rsid w:val="003F7747"/>
    <w:rsid w:val="003F7C5E"/>
    <w:rsid w:val="00400424"/>
    <w:rsid w:val="004007DF"/>
    <w:rsid w:val="00400B94"/>
    <w:rsid w:val="00401072"/>
    <w:rsid w:val="00402B06"/>
    <w:rsid w:val="004059B8"/>
    <w:rsid w:val="00406279"/>
    <w:rsid w:val="00406336"/>
    <w:rsid w:val="00407BD5"/>
    <w:rsid w:val="0041008F"/>
    <w:rsid w:val="00410B10"/>
    <w:rsid w:val="0041149B"/>
    <w:rsid w:val="00412E98"/>
    <w:rsid w:val="004148C2"/>
    <w:rsid w:val="00414940"/>
    <w:rsid w:val="00415502"/>
    <w:rsid w:val="00415682"/>
    <w:rsid w:val="00415B59"/>
    <w:rsid w:val="004164DC"/>
    <w:rsid w:val="00416C79"/>
    <w:rsid w:val="00417BC1"/>
    <w:rsid w:val="00417E61"/>
    <w:rsid w:val="00417FD0"/>
    <w:rsid w:val="0042034E"/>
    <w:rsid w:val="00421BEF"/>
    <w:rsid w:val="00422A70"/>
    <w:rsid w:val="004234ED"/>
    <w:rsid w:val="0042412F"/>
    <w:rsid w:val="0042482C"/>
    <w:rsid w:val="00424BE0"/>
    <w:rsid w:val="00424D92"/>
    <w:rsid w:val="00426321"/>
    <w:rsid w:val="00426675"/>
    <w:rsid w:val="00426E0C"/>
    <w:rsid w:val="0042751E"/>
    <w:rsid w:val="004275F7"/>
    <w:rsid w:val="00430106"/>
    <w:rsid w:val="0043142C"/>
    <w:rsid w:val="004336CE"/>
    <w:rsid w:val="004339A8"/>
    <w:rsid w:val="00436B63"/>
    <w:rsid w:val="00436E21"/>
    <w:rsid w:val="004373B3"/>
    <w:rsid w:val="00437D15"/>
    <w:rsid w:val="004413DF"/>
    <w:rsid w:val="00443339"/>
    <w:rsid w:val="00443ADB"/>
    <w:rsid w:val="00444ABC"/>
    <w:rsid w:val="00445040"/>
    <w:rsid w:val="0044547A"/>
    <w:rsid w:val="004463AA"/>
    <w:rsid w:val="004468E4"/>
    <w:rsid w:val="004478EA"/>
    <w:rsid w:val="0045090B"/>
    <w:rsid w:val="00450A87"/>
    <w:rsid w:val="00450B27"/>
    <w:rsid w:val="00451EB7"/>
    <w:rsid w:val="00452807"/>
    <w:rsid w:val="004529FC"/>
    <w:rsid w:val="00452DE9"/>
    <w:rsid w:val="00452E0E"/>
    <w:rsid w:val="00453E2B"/>
    <w:rsid w:val="00454002"/>
    <w:rsid w:val="00454FEF"/>
    <w:rsid w:val="00455009"/>
    <w:rsid w:val="00456486"/>
    <w:rsid w:val="00456C1F"/>
    <w:rsid w:val="004573E5"/>
    <w:rsid w:val="0045761A"/>
    <w:rsid w:val="0046147B"/>
    <w:rsid w:val="00463AF9"/>
    <w:rsid w:val="00464883"/>
    <w:rsid w:val="00464A18"/>
    <w:rsid w:val="00464C9F"/>
    <w:rsid w:val="00464FE3"/>
    <w:rsid w:val="0046566C"/>
    <w:rsid w:val="00467AA9"/>
    <w:rsid w:val="00471204"/>
    <w:rsid w:val="0047152D"/>
    <w:rsid w:val="00471C02"/>
    <w:rsid w:val="00472526"/>
    <w:rsid w:val="00472BBF"/>
    <w:rsid w:val="0047365F"/>
    <w:rsid w:val="00475D9F"/>
    <w:rsid w:val="0047608A"/>
    <w:rsid w:val="00476B1B"/>
    <w:rsid w:val="004775F1"/>
    <w:rsid w:val="004804AF"/>
    <w:rsid w:val="004825BE"/>
    <w:rsid w:val="00483287"/>
    <w:rsid w:val="00483886"/>
    <w:rsid w:val="00483EEF"/>
    <w:rsid w:val="00483F65"/>
    <w:rsid w:val="0048418B"/>
    <w:rsid w:val="00485C12"/>
    <w:rsid w:val="004864CA"/>
    <w:rsid w:val="00486D20"/>
    <w:rsid w:val="004879D4"/>
    <w:rsid w:val="004917C2"/>
    <w:rsid w:val="0049354B"/>
    <w:rsid w:val="004938FE"/>
    <w:rsid w:val="00493ED2"/>
    <w:rsid w:val="004941FA"/>
    <w:rsid w:val="004949CB"/>
    <w:rsid w:val="004952CC"/>
    <w:rsid w:val="00495569"/>
    <w:rsid w:val="004957D0"/>
    <w:rsid w:val="00495A8F"/>
    <w:rsid w:val="00496898"/>
    <w:rsid w:val="00496C07"/>
    <w:rsid w:val="00497D28"/>
    <w:rsid w:val="004A0786"/>
    <w:rsid w:val="004A0C10"/>
    <w:rsid w:val="004A1262"/>
    <w:rsid w:val="004A16C9"/>
    <w:rsid w:val="004A1DE8"/>
    <w:rsid w:val="004A2401"/>
    <w:rsid w:val="004A242E"/>
    <w:rsid w:val="004A2525"/>
    <w:rsid w:val="004A259A"/>
    <w:rsid w:val="004A3228"/>
    <w:rsid w:val="004A3BFE"/>
    <w:rsid w:val="004A3EDB"/>
    <w:rsid w:val="004A3F12"/>
    <w:rsid w:val="004A3F98"/>
    <w:rsid w:val="004A4B21"/>
    <w:rsid w:val="004A4DE6"/>
    <w:rsid w:val="004A5D9F"/>
    <w:rsid w:val="004A5DBB"/>
    <w:rsid w:val="004A6319"/>
    <w:rsid w:val="004A64C7"/>
    <w:rsid w:val="004B0429"/>
    <w:rsid w:val="004B05C4"/>
    <w:rsid w:val="004B1211"/>
    <w:rsid w:val="004B23C1"/>
    <w:rsid w:val="004B273F"/>
    <w:rsid w:val="004B28DF"/>
    <w:rsid w:val="004B415D"/>
    <w:rsid w:val="004B452A"/>
    <w:rsid w:val="004B46C8"/>
    <w:rsid w:val="004B4CDA"/>
    <w:rsid w:val="004B583E"/>
    <w:rsid w:val="004B5A39"/>
    <w:rsid w:val="004B5D87"/>
    <w:rsid w:val="004B5FDF"/>
    <w:rsid w:val="004B6C28"/>
    <w:rsid w:val="004B78E1"/>
    <w:rsid w:val="004C00D8"/>
    <w:rsid w:val="004C0F45"/>
    <w:rsid w:val="004C1A8D"/>
    <w:rsid w:val="004C1B0F"/>
    <w:rsid w:val="004C24CD"/>
    <w:rsid w:val="004C28F1"/>
    <w:rsid w:val="004C299D"/>
    <w:rsid w:val="004C35B5"/>
    <w:rsid w:val="004C42E9"/>
    <w:rsid w:val="004C508E"/>
    <w:rsid w:val="004C67CB"/>
    <w:rsid w:val="004C6B00"/>
    <w:rsid w:val="004C71F6"/>
    <w:rsid w:val="004D2348"/>
    <w:rsid w:val="004D24FF"/>
    <w:rsid w:val="004D2903"/>
    <w:rsid w:val="004D5029"/>
    <w:rsid w:val="004D5382"/>
    <w:rsid w:val="004D5933"/>
    <w:rsid w:val="004D6F1D"/>
    <w:rsid w:val="004D70FF"/>
    <w:rsid w:val="004E0834"/>
    <w:rsid w:val="004E0A9C"/>
    <w:rsid w:val="004E1CAA"/>
    <w:rsid w:val="004E296D"/>
    <w:rsid w:val="004E2A7D"/>
    <w:rsid w:val="004E6395"/>
    <w:rsid w:val="004F25CB"/>
    <w:rsid w:val="004F25EE"/>
    <w:rsid w:val="004F2B59"/>
    <w:rsid w:val="004F39F0"/>
    <w:rsid w:val="004F41C3"/>
    <w:rsid w:val="004F5DCD"/>
    <w:rsid w:val="004F6D27"/>
    <w:rsid w:val="004F763B"/>
    <w:rsid w:val="00500E45"/>
    <w:rsid w:val="00502CD3"/>
    <w:rsid w:val="00502F4C"/>
    <w:rsid w:val="00503576"/>
    <w:rsid w:val="00503902"/>
    <w:rsid w:val="00504ADC"/>
    <w:rsid w:val="00504BC3"/>
    <w:rsid w:val="00505650"/>
    <w:rsid w:val="005067FE"/>
    <w:rsid w:val="005068AF"/>
    <w:rsid w:val="005075A6"/>
    <w:rsid w:val="00507FE4"/>
    <w:rsid w:val="00511488"/>
    <w:rsid w:val="00511A65"/>
    <w:rsid w:val="005136C2"/>
    <w:rsid w:val="00514121"/>
    <w:rsid w:val="00514D22"/>
    <w:rsid w:val="00514F52"/>
    <w:rsid w:val="005159F7"/>
    <w:rsid w:val="00515ED1"/>
    <w:rsid w:val="00516308"/>
    <w:rsid w:val="0051642B"/>
    <w:rsid w:val="005164E8"/>
    <w:rsid w:val="00517B7C"/>
    <w:rsid w:val="005214F2"/>
    <w:rsid w:val="005243FD"/>
    <w:rsid w:val="0052465A"/>
    <w:rsid w:val="005252CA"/>
    <w:rsid w:val="00530B56"/>
    <w:rsid w:val="00531062"/>
    <w:rsid w:val="005320FC"/>
    <w:rsid w:val="00532115"/>
    <w:rsid w:val="00532427"/>
    <w:rsid w:val="005324EA"/>
    <w:rsid w:val="00532A6F"/>
    <w:rsid w:val="005330FD"/>
    <w:rsid w:val="00533263"/>
    <w:rsid w:val="00534EA3"/>
    <w:rsid w:val="005358CF"/>
    <w:rsid w:val="00535A3E"/>
    <w:rsid w:val="005360E7"/>
    <w:rsid w:val="005408D8"/>
    <w:rsid w:val="00541199"/>
    <w:rsid w:val="00542C92"/>
    <w:rsid w:val="00542CE1"/>
    <w:rsid w:val="00542F1A"/>
    <w:rsid w:val="005440E4"/>
    <w:rsid w:val="00544D7C"/>
    <w:rsid w:val="005458E1"/>
    <w:rsid w:val="00546455"/>
    <w:rsid w:val="00546AFC"/>
    <w:rsid w:val="00546ED8"/>
    <w:rsid w:val="00547454"/>
    <w:rsid w:val="005475FC"/>
    <w:rsid w:val="00547FE8"/>
    <w:rsid w:val="00550174"/>
    <w:rsid w:val="0055075A"/>
    <w:rsid w:val="00550ACA"/>
    <w:rsid w:val="00552AD4"/>
    <w:rsid w:val="00553FA5"/>
    <w:rsid w:val="0055415C"/>
    <w:rsid w:val="0055424B"/>
    <w:rsid w:val="00556EF9"/>
    <w:rsid w:val="0055706C"/>
    <w:rsid w:val="00557310"/>
    <w:rsid w:val="005577B7"/>
    <w:rsid w:val="0056018A"/>
    <w:rsid w:val="00560BE2"/>
    <w:rsid w:val="005611C3"/>
    <w:rsid w:val="00561891"/>
    <w:rsid w:val="00562289"/>
    <w:rsid w:val="005623D7"/>
    <w:rsid w:val="00563157"/>
    <w:rsid w:val="00564824"/>
    <w:rsid w:val="00565294"/>
    <w:rsid w:val="0056614E"/>
    <w:rsid w:val="00566DF0"/>
    <w:rsid w:val="00566FAF"/>
    <w:rsid w:val="005670FF"/>
    <w:rsid w:val="00567614"/>
    <w:rsid w:val="005706A1"/>
    <w:rsid w:val="00571181"/>
    <w:rsid w:val="00575E36"/>
    <w:rsid w:val="00576610"/>
    <w:rsid w:val="00577116"/>
    <w:rsid w:val="005776AE"/>
    <w:rsid w:val="0058068B"/>
    <w:rsid w:val="00581BBD"/>
    <w:rsid w:val="0058448D"/>
    <w:rsid w:val="00584A45"/>
    <w:rsid w:val="00584B97"/>
    <w:rsid w:val="0058555B"/>
    <w:rsid w:val="00586AFC"/>
    <w:rsid w:val="00586D61"/>
    <w:rsid w:val="0058757C"/>
    <w:rsid w:val="00587EF3"/>
    <w:rsid w:val="005916AE"/>
    <w:rsid w:val="00591C56"/>
    <w:rsid w:val="005939DD"/>
    <w:rsid w:val="00593C1E"/>
    <w:rsid w:val="00593CF6"/>
    <w:rsid w:val="00593D05"/>
    <w:rsid w:val="0059488D"/>
    <w:rsid w:val="00594C47"/>
    <w:rsid w:val="00596310"/>
    <w:rsid w:val="00596823"/>
    <w:rsid w:val="00596F90"/>
    <w:rsid w:val="005A0DC1"/>
    <w:rsid w:val="005A16F1"/>
    <w:rsid w:val="005A1715"/>
    <w:rsid w:val="005A2CE8"/>
    <w:rsid w:val="005A33CB"/>
    <w:rsid w:val="005A3777"/>
    <w:rsid w:val="005A3D5C"/>
    <w:rsid w:val="005A4281"/>
    <w:rsid w:val="005A514E"/>
    <w:rsid w:val="005A6C23"/>
    <w:rsid w:val="005A74A9"/>
    <w:rsid w:val="005A7ECC"/>
    <w:rsid w:val="005B0CB5"/>
    <w:rsid w:val="005B158E"/>
    <w:rsid w:val="005B24C4"/>
    <w:rsid w:val="005B2A68"/>
    <w:rsid w:val="005B5E46"/>
    <w:rsid w:val="005B6EC3"/>
    <w:rsid w:val="005B74AB"/>
    <w:rsid w:val="005B7E51"/>
    <w:rsid w:val="005B7E79"/>
    <w:rsid w:val="005C0946"/>
    <w:rsid w:val="005C0A0C"/>
    <w:rsid w:val="005C274F"/>
    <w:rsid w:val="005C2ED4"/>
    <w:rsid w:val="005C42E6"/>
    <w:rsid w:val="005C64C4"/>
    <w:rsid w:val="005C7BF1"/>
    <w:rsid w:val="005C7FD1"/>
    <w:rsid w:val="005D1DB8"/>
    <w:rsid w:val="005D2427"/>
    <w:rsid w:val="005D2FB2"/>
    <w:rsid w:val="005D50D6"/>
    <w:rsid w:val="005D55D6"/>
    <w:rsid w:val="005D55F2"/>
    <w:rsid w:val="005D5D1B"/>
    <w:rsid w:val="005D5DFC"/>
    <w:rsid w:val="005D6EB3"/>
    <w:rsid w:val="005D731F"/>
    <w:rsid w:val="005E02B6"/>
    <w:rsid w:val="005E0D30"/>
    <w:rsid w:val="005E19D5"/>
    <w:rsid w:val="005E207B"/>
    <w:rsid w:val="005E26B3"/>
    <w:rsid w:val="005E2A2F"/>
    <w:rsid w:val="005E39B3"/>
    <w:rsid w:val="005E4047"/>
    <w:rsid w:val="005E428E"/>
    <w:rsid w:val="005E47A5"/>
    <w:rsid w:val="005E4DC1"/>
    <w:rsid w:val="005E5C4C"/>
    <w:rsid w:val="005E6BDA"/>
    <w:rsid w:val="005E7499"/>
    <w:rsid w:val="005E74BC"/>
    <w:rsid w:val="005F1DA8"/>
    <w:rsid w:val="005F34E0"/>
    <w:rsid w:val="005F49D7"/>
    <w:rsid w:val="005F4E8C"/>
    <w:rsid w:val="005F501B"/>
    <w:rsid w:val="005F6034"/>
    <w:rsid w:val="005F62B6"/>
    <w:rsid w:val="005F6A5A"/>
    <w:rsid w:val="005F790C"/>
    <w:rsid w:val="005F7CFD"/>
    <w:rsid w:val="006005D1"/>
    <w:rsid w:val="00601EE4"/>
    <w:rsid w:val="0060395C"/>
    <w:rsid w:val="00604328"/>
    <w:rsid w:val="006043DC"/>
    <w:rsid w:val="006053B5"/>
    <w:rsid w:val="00605807"/>
    <w:rsid w:val="0060766B"/>
    <w:rsid w:val="00607912"/>
    <w:rsid w:val="00610DE2"/>
    <w:rsid w:val="00612465"/>
    <w:rsid w:val="006128B4"/>
    <w:rsid w:val="00613E45"/>
    <w:rsid w:val="00614546"/>
    <w:rsid w:val="00614600"/>
    <w:rsid w:val="006158B7"/>
    <w:rsid w:val="00615CA0"/>
    <w:rsid w:val="006164E5"/>
    <w:rsid w:val="00617C80"/>
    <w:rsid w:val="00626914"/>
    <w:rsid w:val="00626D9A"/>
    <w:rsid w:val="006272FE"/>
    <w:rsid w:val="006300BF"/>
    <w:rsid w:val="006306F3"/>
    <w:rsid w:val="0063302D"/>
    <w:rsid w:val="00633B51"/>
    <w:rsid w:val="00633C79"/>
    <w:rsid w:val="00633F2E"/>
    <w:rsid w:val="00634ED8"/>
    <w:rsid w:val="00635FDB"/>
    <w:rsid w:val="00636654"/>
    <w:rsid w:val="0063750B"/>
    <w:rsid w:val="00640763"/>
    <w:rsid w:val="0064098E"/>
    <w:rsid w:val="00640F8F"/>
    <w:rsid w:val="00642103"/>
    <w:rsid w:val="0064239C"/>
    <w:rsid w:val="00642604"/>
    <w:rsid w:val="006435EF"/>
    <w:rsid w:val="00643A52"/>
    <w:rsid w:val="00643A64"/>
    <w:rsid w:val="006443DA"/>
    <w:rsid w:val="0064459F"/>
    <w:rsid w:val="00644E57"/>
    <w:rsid w:val="00645B0C"/>
    <w:rsid w:val="00646D9A"/>
    <w:rsid w:val="006474B9"/>
    <w:rsid w:val="006476DD"/>
    <w:rsid w:val="006477CA"/>
    <w:rsid w:val="00647C89"/>
    <w:rsid w:val="00651B96"/>
    <w:rsid w:val="00651E72"/>
    <w:rsid w:val="00651FDB"/>
    <w:rsid w:val="0065269B"/>
    <w:rsid w:val="00653020"/>
    <w:rsid w:val="006541A4"/>
    <w:rsid w:val="00655B1B"/>
    <w:rsid w:val="006560A3"/>
    <w:rsid w:val="006562D1"/>
    <w:rsid w:val="00656831"/>
    <w:rsid w:val="006574B2"/>
    <w:rsid w:val="00657E88"/>
    <w:rsid w:val="00660096"/>
    <w:rsid w:val="00660AE7"/>
    <w:rsid w:val="006614CE"/>
    <w:rsid w:val="00662E41"/>
    <w:rsid w:val="00662EE3"/>
    <w:rsid w:val="00664655"/>
    <w:rsid w:val="00664EE4"/>
    <w:rsid w:val="0066572F"/>
    <w:rsid w:val="00665EE0"/>
    <w:rsid w:val="006663AB"/>
    <w:rsid w:val="006676B6"/>
    <w:rsid w:val="006701AA"/>
    <w:rsid w:val="006706B8"/>
    <w:rsid w:val="00670740"/>
    <w:rsid w:val="00672DB5"/>
    <w:rsid w:val="006743BE"/>
    <w:rsid w:val="006752D4"/>
    <w:rsid w:val="00677E41"/>
    <w:rsid w:val="00681E86"/>
    <w:rsid w:val="0068204C"/>
    <w:rsid w:val="006833B4"/>
    <w:rsid w:val="00683C24"/>
    <w:rsid w:val="00685DB5"/>
    <w:rsid w:val="006861D7"/>
    <w:rsid w:val="006869D1"/>
    <w:rsid w:val="00687A9C"/>
    <w:rsid w:val="00690869"/>
    <w:rsid w:val="00690D3B"/>
    <w:rsid w:val="0069226B"/>
    <w:rsid w:val="00692507"/>
    <w:rsid w:val="0069255B"/>
    <w:rsid w:val="0069258B"/>
    <w:rsid w:val="00692C52"/>
    <w:rsid w:val="00694C16"/>
    <w:rsid w:val="006957A4"/>
    <w:rsid w:val="00695C58"/>
    <w:rsid w:val="006964CC"/>
    <w:rsid w:val="00696527"/>
    <w:rsid w:val="00696B3E"/>
    <w:rsid w:val="00696DB6"/>
    <w:rsid w:val="006978E7"/>
    <w:rsid w:val="006A03D8"/>
    <w:rsid w:val="006A1870"/>
    <w:rsid w:val="006A1CF8"/>
    <w:rsid w:val="006A3C30"/>
    <w:rsid w:val="006A3CF4"/>
    <w:rsid w:val="006A4BD7"/>
    <w:rsid w:val="006A54DC"/>
    <w:rsid w:val="006A5E34"/>
    <w:rsid w:val="006A71B8"/>
    <w:rsid w:val="006A7538"/>
    <w:rsid w:val="006A7722"/>
    <w:rsid w:val="006A785C"/>
    <w:rsid w:val="006B1C0E"/>
    <w:rsid w:val="006B33A7"/>
    <w:rsid w:val="006B50E2"/>
    <w:rsid w:val="006B76EF"/>
    <w:rsid w:val="006C07C5"/>
    <w:rsid w:val="006C0FAE"/>
    <w:rsid w:val="006C1D4D"/>
    <w:rsid w:val="006C26D1"/>
    <w:rsid w:val="006C3378"/>
    <w:rsid w:val="006C3E9F"/>
    <w:rsid w:val="006C4286"/>
    <w:rsid w:val="006C43A1"/>
    <w:rsid w:val="006C4BCF"/>
    <w:rsid w:val="006C56E5"/>
    <w:rsid w:val="006C6B24"/>
    <w:rsid w:val="006C79BA"/>
    <w:rsid w:val="006C7E1C"/>
    <w:rsid w:val="006D0516"/>
    <w:rsid w:val="006D0F9C"/>
    <w:rsid w:val="006D15D6"/>
    <w:rsid w:val="006D2CD4"/>
    <w:rsid w:val="006D3FE8"/>
    <w:rsid w:val="006D4E7D"/>
    <w:rsid w:val="006D7742"/>
    <w:rsid w:val="006E0AAF"/>
    <w:rsid w:val="006E3E48"/>
    <w:rsid w:val="006E4252"/>
    <w:rsid w:val="006E4488"/>
    <w:rsid w:val="006E5974"/>
    <w:rsid w:val="006E622A"/>
    <w:rsid w:val="006E6C07"/>
    <w:rsid w:val="006E70B2"/>
    <w:rsid w:val="006F03A6"/>
    <w:rsid w:val="006F1A86"/>
    <w:rsid w:val="006F2065"/>
    <w:rsid w:val="006F5870"/>
    <w:rsid w:val="007004A0"/>
    <w:rsid w:val="007009A0"/>
    <w:rsid w:val="00700E93"/>
    <w:rsid w:val="00700F3C"/>
    <w:rsid w:val="00701464"/>
    <w:rsid w:val="0070301A"/>
    <w:rsid w:val="007043D5"/>
    <w:rsid w:val="00704AFF"/>
    <w:rsid w:val="00705367"/>
    <w:rsid w:val="00705631"/>
    <w:rsid w:val="007058D8"/>
    <w:rsid w:val="00705990"/>
    <w:rsid w:val="007114B4"/>
    <w:rsid w:val="00713395"/>
    <w:rsid w:val="00713CAC"/>
    <w:rsid w:val="00715D2A"/>
    <w:rsid w:val="007164A3"/>
    <w:rsid w:val="0072059E"/>
    <w:rsid w:val="00720899"/>
    <w:rsid w:val="007208E1"/>
    <w:rsid w:val="007219DC"/>
    <w:rsid w:val="00721E57"/>
    <w:rsid w:val="00722CB9"/>
    <w:rsid w:val="00723F95"/>
    <w:rsid w:val="00723FC8"/>
    <w:rsid w:val="007250D5"/>
    <w:rsid w:val="0072674D"/>
    <w:rsid w:val="00726BE3"/>
    <w:rsid w:val="00730050"/>
    <w:rsid w:val="007302FE"/>
    <w:rsid w:val="00730BD6"/>
    <w:rsid w:val="00730F53"/>
    <w:rsid w:val="00732527"/>
    <w:rsid w:val="00732EB3"/>
    <w:rsid w:val="00734095"/>
    <w:rsid w:val="007340FE"/>
    <w:rsid w:val="00734C2B"/>
    <w:rsid w:val="00736150"/>
    <w:rsid w:val="007371EF"/>
    <w:rsid w:val="00737469"/>
    <w:rsid w:val="0073749D"/>
    <w:rsid w:val="00740A92"/>
    <w:rsid w:val="007440D7"/>
    <w:rsid w:val="00744AAE"/>
    <w:rsid w:val="00745043"/>
    <w:rsid w:val="0074547D"/>
    <w:rsid w:val="007471FC"/>
    <w:rsid w:val="0074758A"/>
    <w:rsid w:val="00747CD4"/>
    <w:rsid w:val="00753A11"/>
    <w:rsid w:val="00753BFC"/>
    <w:rsid w:val="00754EDE"/>
    <w:rsid w:val="00755C48"/>
    <w:rsid w:val="007562ED"/>
    <w:rsid w:val="0075687B"/>
    <w:rsid w:val="00757242"/>
    <w:rsid w:val="00757A2B"/>
    <w:rsid w:val="00757B02"/>
    <w:rsid w:val="00760272"/>
    <w:rsid w:val="00760AE4"/>
    <w:rsid w:val="00761B42"/>
    <w:rsid w:val="00761BBC"/>
    <w:rsid w:val="00761D26"/>
    <w:rsid w:val="007625E7"/>
    <w:rsid w:val="007652EE"/>
    <w:rsid w:val="00765B7A"/>
    <w:rsid w:val="0076632B"/>
    <w:rsid w:val="0076768B"/>
    <w:rsid w:val="0076772D"/>
    <w:rsid w:val="00770E38"/>
    <w:rsid w:val="00770F71"/>
    <w:rsid w:val="0077116A"/>
    <w:rsid w:val="0077172B"/>
    <w:rsid w:val="00773475"/>
    <w:rsid w:val="00774490"/>
    <w:rsid w:val="00776725"/>
    <w:rsid w:val="00776FF2"/>
    <w:rsid w:val="007770B2"/>
    <w:rsid w:val="007778E6"/>
    <w:rsid w:val="00780ADB"/>
    <w:rsid w:val="007828F4"/>
    <w:rsid w:val="00782FAB"/>
    <w:rsid w:val="0078329E"/>
    <w:rsid w:val="007845CB"/>
    <w:rsid w:val="00785AD9"/>
    <w:rsid w:val="00786629"/>
    <w:rsid w:val="00786DDF"/>
    <w:rsid w:val="007874A6"/>
    <w:rsid w:val="00787927"/>
    <w:rsid w:val="00787DFF"/>
    <w:rsid w:val="00790259"/>
    <w:rsid w:val="007907BA"/>
    <w:rsid w:val="00790A70"/>
    <w:rsid w:val="00791709"/>
    <w:rsid w:val="00792B25"/>
    <w:rsid w:val="00793829"/>
    <w:rsid w:val="0079405C"/>
    <w:rsid w:val="00796496"/>
    <w:rsid w:val="00796B92"/>
    <w:rsid w:val="007A0361"/>
    <w:rsid w:val="007A0EF1"/>
    <w:rsid w:val="007A32D3"/>
    <w:rsid w:val="007A55D5"/>
    <w:rsid w:val="007A61F5"/>
    <w:rsid w:val="007A6263"/>
    <w:rsid w:val="007A6A3F"/>
    <w:rsid w:val="007A6E23"/>
    <w:rsid w:val="007A6E70"/>
    <w:rsid w:val="007A7D4C"/>
    <w:rsid w:val="007B112D"/>
    <w:rsid w:val="007B26A4"/>
    <w:rsid w:val="007B39F0"/>
    <w:rsid w:val="007B3DEF"/>
    <w:rsid w:val="007B4CB7"/>
    <w:rsid w:val="007B7E53"/>
    <w:rsid w:val="007B7F53"/>
    <w:rsid w:val="007C0103"/>
    <w:rsid w:val="007C040F"/>
    <w:rsid w:val="007C0561"/>
    <w:rsid w:val="007C0B6D"/>
    <w:rsid w:val="007C0F27"/>
    <w:rsid w:val="007C1458"/>
    <w:rsid w:val="007C1E05"/>
    <w:rsid w:val="007C28CC"/>
    <w:rsid w:val="007C2DF7"/>
    <w:rsid w:val="007C3E26"/>
    <w:rsid w:val="007C40CA"/>
    <w:rsid w:val="007C4132"/>
    <w:rsid w:val="007C5664"/>
    <w:rsid w:val="007C56E3"/>
    <w:rsid w:val="007C6FFA"/>
    <w:rsid w:val="007D0012"/>
    <w:rsid w:val="007D0844"/>
    <w:rsid w:val="007D196F"/>
    <w:rsid w:val="007D2422"/>
    <w:rsid w:val="007D35BD"/>
    <w:rsid w:val="007D3C5E"/>
    <w:rsid w:val="007D46B4"/>
    <w:rsid w:val="007D4BC5"/>
    <w:rsid w:val="007D4E85"/>
    <w:rsid w:val="007D673A"/>
    <w:rsid w:val="007D75D2"/>
    <w:rsid w:val="007D7BF4"/>
    <w:rsid w:val="007E1A07"/>
    <w:rsid w:val="007E1C3B"/>
    <w:rsid w:val="007E32DE"/>
    <w:rsid w:val="007E3AD5"/>
    <w:rsid w:val="007E4A67"/>
    <w:rsid w:val="007E543B"/>
    <w:rsid w:val="007E60DE"/>
    <w:rsid w:val="007E6C3F"/>
    <w:rsid w:val="007F2E3C"/>
    <w:rsid w:val="007F3EEE"/>
    <w:rsid w:val="007F3F52"/>
    <w:rsid w:val="007F524C"/>
    <w:rsid w:val="007F57CC"/>
    <w:rsid w:val="007F6B6F"/>
    <w:rsid w:val="007F6C36"/>
    <w:rsid w:val="007F798B"/>
    <w:rsid w:val="007F7BFA"/>
    <w:rsid w:val="00802206"/>
    <w:rsid w:val="00802AEF"/>
    <w:rsid w:val="00802F34"/>
    <w:rsid w:val="00803770"/>
    <w:rsid w:val="0080544A"/>
    <w:rsid w:val="008071F5"/>
    <w:rsid w:val="00810261"/>
    <w:rsid w:val="0081154C"/>
    <w:rsid w:val="00812569"/>
    <w:rsid w:val="00812E84"/>
    <w:rsid w:val="00812F83"/>
    <w:rsid w:val="00813B2F"/>
    <w:rsid w:val="00813B51"/>
    <w:rsid w:val="00815020"/>
    <w:rsid w:val="0081511E"/>
    <w:rsid w:val="00815CD6"/>
    <w:rsid w:val="008163F9"/>
    <w:rsid w:val="008164CE"/>
    <w:rsid w:val="0081685F"/>
    <w:rsid w:val="00816B2A"/>
    <w:rsid w:val="00816CBF"/>
    <w:rsid w:val="008171DA"/>
    <w:rsid w:val="008210BB"/>
    <w:rsid w:val="00822139"/>
    <w:rsid w:val="008223E3"/>
    <w:rsid w:val="0082399C"/>
    <w:rsid w:val="0082479D"/>
    <w:rsid w:val="008252CB"/>
    <w:rsid w:val="008258E5"/>
    <w:rsid w:val="0083027D"/>
    <w:rsid w:val="008309FA"/>
    <w:rsid w:val="00831AE2"/>
    <w:rsid w:val="008328DC"/>
    <w:rsid w:val="00832CA2"/>
    <w:rsid w:val="008333CF"/>
    <w:rsid w:val="0083351B"/>
    <w:rsid w:val="00834AF1"/>
    <w:rsid w:val="00835455"/>
    <w:rsid w:val="0083686F"/>
    <w:rsid w:val="008375E0"/>
    <w:rsid w:val="00840A3F"/>
    <w:rsid w:val="00840D35"/>
    <w:rsid w:val="00840D7D"/>
    <w:rsid w:val="00840F5A"/>
    <w:rsid w:val="00841A0D"/>
    <w:rsid w:val="00841BB0"/>
    <w:rsid w:val="0084405E"/>
    <w:rsid w:val="0084520D"/>
    <w:rsid w:val="008459DB"/>
    <w:rsid w:val="0084704A"/>
    <w:rsid w:val="0084715E"/>
    <w:rsid w:val="0084746F"/>
    <w:rsid w:val="00847976"/>
    <w:rsid w:val="00850485"/>
    <w:rsid w:val="00851433"/>
    <w:rsid w:val="00851625"/>
    <w:rsid w:val="0085208F"/>
    <w:rsid w:val="008526CA"/>
    <w:rsid w:val="008535FC"/>
    <w:rsid w:val="0085438A"/>
    <w:rsid w:val="00856863"/>
    <w:rsid w:val="00857683"/>
    <w:rsid w:val="00857C2A"/>
    <w:rsid w:val="00860CC0"/>
    <w:rsid w:val="00860DEA"/>
    <w:rsid w:val="00862977"/>
    <w:rsid w:val="00863FF0"/>
    <w:rsid w:val="00864505"/>
    <w:rsid w:val="00866569"/>
    <w:rsid w:val="00866628"/>
    <w:rsid w:val="008677FA"/>
    <w:rsid w:val="00867FD1"/>
    <w:rsid w:val="00870767"/>
    <w:rsid w:val="00870C48"/>
    <w:rsid w:val="00870DE1"/>
    <w:rsid w:val="00870F8B"/>
    <w:rsid w:val="00873713"/>
    <w:rsid w:val="0087372C"/>
    <w:rsid w:val="00875054"/>
    <w:rsid w:val="00875775"/>
    <w:rsid w:val="00875A6B"/>
    <w:rsid w:val="0087634B"/>
    <w:rsid w:val="00877C7C"/>
    <w:rsid w:val="00880AF1"/>
    <w:rsid w:val="00880B6D"/>
    <w:rsid w:val="00881AF8"/>
    <w:rsid w:val="008822AC"/>
    <w:rsid w:val="00882836"/>
    <w:rsid w:val="00884127"/>
    <w:rsid w:val="00884B9A"/>
    <w:rsid w:val="008853E0"/>
    <w:rsid w:val="008855AA"/>
    <w:rsid w:val="00885B72"/>
    <w:rsid w:val="0088703B"/>
    <w:rsid w:val="0088745D"/>
    <w:rsid w:val="008900B2"/>
    <w:rsid w:val="0089036D"/>
    <w:rsid w:val="008906F0"/>
    <w:rsid w:val="00892D20"/>
    <w:rsid w:val="008934F3"/>
    <w:rsid w:val="00893568"/>
    <w:rsid w:val="00894544"/>
    <w:rsid w:val="008952C3"/>
    <w:rsid w:val="00895D6A"/>
    <w:rsid w:val="008A0212"/>
    <w:rsid w:val="008A0A76"/>
    <w:rsid w:val="008A1374"/>
    <w:rsid w:val="008A1631"/>
    <w:rsid w:val="008A1BD6"/>
    <w:rsid w:val="008A1DC9"/>
    <w:rsid w:val="008A3175"/>
    <w:rsid w:val="008A4CFE"/>
    <w:rsid w:val="008A5972"/>
    <w:rsid w:val="008A5FCF"/>
    <w:rsid w:val="008A7DCC"/>
    <w:rsid w:val="008B09B6"/>
    <w:rsid w:val="008B1741"/>
    <w:rsid w:val="008B1D1E"/>
    <w:rsid w:val="008B2F8C"/>
    <w:rsid w:val="008B51F3"/>
    <w:rsid w:val="008B5D20"/>
    <w:rsid w:val="008B6D7E"/>
    <w:rsid w:val="008C1413"/>
    <w:rsid w:val="008C239C"/>
    <w:rsid w:val="008C4691"/>
    <w:rsid w:val="008C4708"/>
    <w:rsid w:val="008C4CE6"/>
    <w:rsid w:val="008C4D25"/>
    <w:rsid w:val="008C63B9"/>
    <w:rsid w:val="008C6D28"/>
    <w:rsid w:val="008C6D66"/>
    <w:rsid w:val="008C778E"/>
    <w:rsid w:val="008C7C01"/>
    <w:rsid w:val="008D1304"/>
    <w:rsid w:val="008D3368"/>
    <w:rsid w:val="008D34BB"/>
    <w:rsid w:val="008D369B"/>
    <w:rsid w:val="008D445D"/>
    <w:rsid w:val="008D57BF"/>
    <w:rsid w:val="008D67CF"/>
    <w:rsid w:val="008E052B"/>
    <w:rsid w:val="008E1515"/>
    <w:rsid w:val="008E43C7"/>
    <w:rsid w:val="008E63E8"/>
    <w:rsid w:val="008F0418"/>
    <w:rsid w:val="008F08DC"/>
    <w:rsid w:val="008F1381"/>
    <w:rsid w:val="008F1AEF"/>
    <w:rsid w:val="008F1F5D"/>
    <w:rsid w:val="008F1FEF"/>
    <w:rsid w:val="008F2A9E"/>
    <w:rsid w:val="008F3376"/>
    <w:rsid w:val="008F38EE"/>
    <w:rsid w:val="008F6135"/>
    <w:rsid w:val="008F6305"/>
    <w:rsid w:val="008F71AF"/>
    <w:rsid w:val="009008A0"/>
    <w:rsid w:val="00900A44"/>
    <w:rsid w:val="00902F35"/>
    <w:rsid w:val="009032D5"/>
    <w:rsid w:val="0090418B"/>
    <w:rsid w:val="00905055"/>
    <w:rsid w:val="00905D2A"/>
    <w:rsid w:val="00906A2A"/>
    <w:rsid w:val="00907097"/>
    <w:rsid w:val="0091056D"/>
    <w:rsid w:val="00910A7E"/>
    <w:rsid w:val="0091134E"/>
    <w:rsid w:val="00912F26"/>
    <w:rsid w:val="00913BFD"/>
    <w:rsid w:val="00913C71"/>
    <w:rsid w:val="009153F3"/>
    <w:rsid w:val="00921464"/>
    <w:rsid w:val="0092189F"/>
    <w:rsid w:val="0092192D"/>
    <w:rsid w:val="009222DB"/>
    <w:rsid w:val="00924A26"/>
    <w:rsid w:val="009270FA"/>
    <w:rsid w:val="0092722E"/>
    <w:rsid w:val="009275FC"/>
    <w:rsid w:val="0092774D"/>
    <w:rsid w:val="00930159"/>
    <w:rsid w:val="0093060C"/>
    <w:rsid w:val="00930D99"/>
    <w:rsid w:val="00931116"/>
    <w:rsid w:val="00932C9E"/>
    <w:rsid w:val="00932EDE"/>
    <w:rsid w:val="00933C86"/>
    <w:rsid w:val="00933D37"/>
    <w:rsid w:val="00933F77"/>
    <w:rsid w:val="0093469D"/>
    <w:rsid w:val="00935035"/>
    <w:rsid w:val="00936700"/>
    <w:rsid w:val="0093675E"/>
    <w:rsid w:val="00937530"/>
    <w:rsid w:val="009375D9"/>
    <w:rsid w:val="009401A8"/>
    <w:rsid w:val="00940BB3"/>
    <w:rsid w:val="009422E0"/>
    <w:rsid w:val="00943D1E"/>
    <w:rsid w:val="00943E1C"/>
    <w:rsid w:val="00944E26"/>
    <w:rsid w:val="0094581A"/>
    <w:rsid w:val="009478F7"/>
    <w:rsid w:val="00950301"/>
    <w:rsid w:val="00950CD0"/>
    <w:rsid w:val="00953C46"/>
    <w:rsid w:val="00955285"/>
    <w:rsid w:val="00956536"/>
    <w:rsid w:val="00956BD1"/>
    <w:rsid w:val="00956E9E"/>
    <w:rsid w:val="009570EA"/>
    <w:rsid w:val="00957A54"/>
    <w:rsid w:val="0096194D"/>
    <w:rsid w:val="00961986"/>
    <w:rsid w:val="0096221F"/>
    <w:rsid w:val="009637FE"/>
    <w:rsid w:val="00964264"/>
    <w:rsid w:val="00964438"/>
    <w:rsid w:val="00965B78"/>
    <w:rsid w:val="009662CE"/>
    <w:rsid w:val="00966DAA"/>
    <w:rsid w:val="00966E31"/>
    <w:rsid w:val="00966FF8"/>
    <w:rsid w:val="00970CB2"/>
    <w:rsid w:val="00971A0F"/>
    <w:rsid w:val="00971A9E"/>
    <w:rsid w:val="009723FF"/>
    <w:rsid w:val="009735B5"/>
    <w:rsid w:val="009736B0"/>
    <w:rsid w:val="00974A57"/>
    <w:rsid w:val="009774F4"/>
    <w:rsid w:val="00980F75"/>
    <w:rsid w:val="009820C6"/>
    <w:rsid w:val="009831D2"/>
    <w:rsid w:val="00983FA9"/>
    <w:rsid w:val="00984257"/>
    <w:rsid w:val="0098456F"/>
    <w:rsid w:val="00984818"/>
    <w:rsid w:val="009848B7"/>
    <w:rsid w:val="00986852"/>
    <w:rsid w:val="00986891"/>
    <w:rsid w:val="00986CD7"/>
    <w:rsid w:val="00991DBA"/>
    <w:rsid w:val="009923C1"/>
    <w:rsid w:val="009930C0"/>
    <w:rsid w:val="00993A2A"/>
    <w:rsid w:val="00994C29"/>
    <w:rsid w:val="00995510"/>
    <w:rsid w:val="00995C6F"/>
    <w:rsid w:val="00995E71"/>
    <w:rsid w:val="009964A4"/>
    <w:rsid w:val="0099695F"/>
    <w:rsid w:val="009969FF"/>
    <w:rsid w:val="0099726F"/>
    <w:rsid w:val="009A0ABB"/>
    <w:rsid w:val="009A1031"/>
    <w:rsid w:val="009A12EA"/>
    <w:rsid w:val="009A1867"/>
    <w:rsid w:val="009A1EC7"/>
    <w:rsid w:val="009A31C3"/>
    <w:rsid w:val="009A4536"/>
    <w:rsid w:val="009A75C4"/>
    <w:rsid w:val="009A7D6A"/>
    <w:rsid w:val="009B0153"/>
    <w:rsid w:val="009B02EB"/>
    <w:rsid w:val="009B04EF"/>
    <w:rsid w:val="009B0DF4"/>
    <w:rsid w:val="009B1281"/>
    <w:rsid w:val="009B2622"/>
    <w:rsid w:val="009B426B"/>
    <w:rsid w:val="009B4D11"/>
    <w:rsid w:val="009B50D9"/>
    <w:rsid w:val="009B62F1"/>
    <w:rsid w:val="009C0C51"/>
    <w:rsid w:val="009C1706"/>
    <w:rsid w:val="009C1FD3"/>
    <w:rsid w:val="009C2BC1"/>
    <w:rsid w:val="009C3441"/>
    <w:rsid w:val="009C4B3A"/>
    <w:rsid w:val="009C4EA2"/>
    <w:rsid w:val="009C53DF"/>
    <w:rsid w:val="009C5CEA"/>
    <w:rsid w:val="009C5FEC"/>
    <w:rsid w:val="009C73E2"/>
    <w:rsid w:val="009D0907"/>
    <w:rsid w:val="009D1524"/>
    <w:rsid w:val="009D1E2E"/>
    <w:rsid w:val="009D2859"/>
    <w:rsid w:val="009D292F"/>
    <w:rsid w:val="009D2B34"/>
    <w:rsid w:val="009D35BA"/>
    <w:rsid w:val="009D3AF0"/>
    <w:rsid w:val="009D3B13"/>
    <w:rsid w:val="009D3B31"/>
    <w:rsid w:val="009D43B2"/>
    <w:rsid w:val="009D493C"/>
    <w:rsid w:val="009D5217"/>
    <w:rsid w:val="009D5D97"/>
    <w:rsid w:val="009D5F81"/>
    <w:rsid w:val="009D62AD"/>
    <w:rsid w:val="009D6324"/>
    <w:rsid w:val="009D7EAE"/>
    <w:rsid w:val="009E05DC"/>
    <w:rsid w:val="009E0872"/>
    <w:rsid w:val="009E15B7"/>
    <w:rsid w:val="009E291F"/>
    <w:rsid w:val="009E3443"/>
    <w:rsid w:val="009E3CE2"/>
    <w:rsid w:val="009E3D76"/>
    <w:rsid w:val="009E3DFC"/>
    <w:rsid w:val="009F005D"/>
    <w:rsid w:val="009F11D8"/>
    <w:rsid w:val="009F1CD2"/>
    <w:rsid w:val="009F2973"/>
    <w:rsid w:val="009F35F2"/>
    <w:rsid w:val="009F36D4"/>
    <w:rsid w:val="009F4248"/>
    <w:rsid w:val="009F4901"/>
    <w:rsid w:val="009F50F8"/>
    <w:rsid w:val="009F529A"/>
    <w:rsid w:val="009F62E2"/>
    <w:rsid w:val="009F72A9"/>
    <w:rsid w:val="009F767D"/>
    <w:rsid w:val="009F7757"/>
    <w:rsid w:val="009F7798"/>
    <w:rsid w:val="009F7821"/>
    <w:rsid w:val="00A005F2"/>
    <w:rsid w:val="00A00A4D"/>
    <w:rsid w:val="00A00D2B"/>
    <w:rsid w:val="00A0135D"/>
    <w:rsid w:val="00A015CE"/>
    <w:rsid w:val="00A02E5E"/>
    <w:rsid w:val="00A034F0"/>
    <w:rsid w:val="00A05C5E"/>
    <w:rsid w:val="00A05D6E"/>
    <w:rsid w:val="00A0695D"/>
    <w:rsid w:val="00A06B85"/>
    <w:rsid w:val="00A0732C"/>
    <w:rsid w:val="00A0764F"/>
    <w:rsid w:val="00A1131C"/>
    <w:rsid w:val="00A1247C"/>
    <w:rsid w:val="00A12A61"/>
    <w:rsid w:val="00A12E0B"/>
    <w:rsid w:val="00A13293"/>
    <w:rsid w:val="00A13FB4"/>
    <w:rsid w:val="00A1466B"/>
    <w:rsid w:val="00A14C1E"/>
    <w:rsid w:val="00A14FFF"/>
    <w:rsid w:val="00A152A4"/>
    <w:rsid w:val="00A16722"/>
    <w:rsid w:val="00A16881"/>
    <w:rsid w:val="00A16AF8"/>
    <w:rsid w:val="00A17027"/>
    <w:rsid w:val="00A20876"/>
    <w:rsid w:val="00A20985"/>
    <w:rsid w:val="00A22CCF"/>
    <w:rsid w:val="00A235CC"/>
    <w:rsid w:val="00A24464"/>
    <w:rsid w:val="00A2621D"/>
    <w:rsid w:val="00A27C16"/>
    <w:rsid w:val="00A317B8"/>
    <w:rsid w:val="00A32282"/>
    <w:rsid w:val="00A32F43"/>
    <w:rsid w:val="00A3350E"/>
    <w:rsid w:val="00A33644"/>
    <w:rsid w:val="00A336B8"/>
    <w:rsid w:val="00A33DBF"/>
    <w:rsid w:val="00A33FA7"/>
    <w:rsid w:val="00A36AB6"/>
    <w:rsid w:val="00A37946"/>
    <w:rsid w:val="00A40BE1"/>
    <w:rsid w:val="00A40D3F"/>
    <w:rsid w:val="00A40DB4"/>
    <w:rsid w:val="00A42413"/>
    <w:rsid w:val="00A429E9"/>
    <w:rsid w:val="00A42A19"/>
    <w:rsid w:val="00A42AC4"/>
    <w:rsid w:val="00A43D1C"/>
    <w:rsid w:val="00A44950"/>
    <w:rsid w:val="00A45332"/>
    <w:rsid w:val="00A45F6A"/>
    <w:rsid w:val="00A460F7"/>
    <w:rsid w:val="00A464D4"/>
    <w:rsid w:val="00A4734C"/>
    <w:rsid w:val="00A4789F"/>
    <w:rsid w:val="00A50496"/>
    <w:rsid w:val="00A512D5"/>
    <w:rsid w:val="00A51391"/>
    <w:rsid w:val="00A513A2"/>
    <w:rsid w:val="00A51F5C"/>
    <w:rsid w:val="00A51F91"/>
    <w:rsid w:val="00A5214B"/>
    <w:rsid w:val="00A523CF"/>
    <w:rsid w:val="00A52596"/>
    <w:rsid w:val="00A52F8F"/>
    <w:rsid w:val="00A5312F"/>
    <w:rsid w:val="00A54A2C"/>
    <w:rsid w:val="00A54F40"/>
    <w:rsid w:val="00A5737B"/>
    <w:rsid w:val="00A5743C"/>
    <w:rsid w:val="00A57CE1"/>
    <w:rsid w:val="00A6065E"/>
    <w:rsid w:val="00A60C5E"/>
    <w:rsid w:val="00A620CF"/>
    <w:rsid w:val="00A63948"/>
    <w:rsid w:val="00A64767"/>
    <w:rsid w:val="00A64D85"/>
    <w:rsid w:val="00A65329"/>
    <w:rsid w:val="00A65377"/>
    <w:rsid w:val="00A65464"/>
    <w:rsid w:val="00A667C5"/>
    <w:rsid w:val="00A66A0D"/>
    <w:rsid w:val="00A6702C"/>
    <w:rsid w:val="00A6771A"/>
    <w:rsid w:val="00A67812"/>
    <w:rsid w:val="00A67E28"/>
    <w:rsid w:val="00A705EB"/>
    <w:rsid w:val="00A70E83"/>
    <w:rsid w:val="00A73075"/>
    <w:rsid w:val="00A733AA"/>
    <w:rsid w:val="00A73767"/>
    <w:rsid w:val="00A73D00"/>
    <w:rsid w:val="00A74E9C"/>
    <w:rsid w:val="00A74EC6"/>
    <w:rsid w:val="00A74F00"/>
    <w:rsid w:val="00A75837"/>
    <w:rsid w:val="00A773D4"/>
    <w:rsid w:val="00A77EF9"/>
    <w:rsid w:val="00A82867"/>
    <w:rsid w:val="00A829A1"/>
    <w:rsid w:val="00A82D09"/>
    <w:rsid w:val="00A82EA5"/>
    <w:rsid w:val="00A86D30"/>
    <w:rsid w:val="00A8725D"/>
    <w:rsid w:val="00A87AC5"/>
    <w:rsid w:val="00A905EA"/>
    <w:rsid w:val="00A908FA"/>
    <w:rsid w:val="00A90DB8"/>
    <w:rsid w:val="00A9400D"/>
    <w:rsid w:val="00A94280"/>
    <w:rsid w:val="00A94792"/>
    <w:rsid w:val="00A949E8"/>
    <w:rsid w:val="00A958A4"/>
    <w:rsid w:val="00A95A9C"/>
    <w:rsid w:val="00A95C34"/>
    <w:rsid w:val="00A95FE5"/>
    <w:rsid w:val="00A96799"/>
    <w:rsid w:val="00A967DC"/>
    <w:rsid w:val="00A9699A"/>
    <w:rsid w:val="00A96CBD"/>
    <w:rsid w:val="00AA1C39"/>
    <w:rsid w:val="00AA25CD"/>
    <w:rsid w:val="00AA2774"/>
    <w:rsid w:val="00AA2A5A"/>
    <w:rsid w:val="00AA32B9"/>
    <w:rsid w:val="00AA3519"/>
    <w:rsid w:val="00AA351D"/>
    <w:rsid w:val="00AA39D7"/>
    <w:rsid w:val="00AA433D"/>
    <w:rsid w:val="00AA4F5D"/>
    <w:rsid w:val="00AA50D1"/>
    <w:rsid w:val="00AA6B4C"/>
    <w:rsid w:val="00AA7399"/>
    <w:rsid w:val="00AA7864"/>
    <w:rsid w:val="00AA7921"/>
    <w:rsid w:val="00AB01C7"/>
    <w:rsid w:val="00AB0A63"/>
    <w:rsid w:val="00AB142D"/>
    <w:rsid w:val="00AB2B9F"/>
    <w:rsid w:val="00AB472A"/>
    <w:rsid w:val="00AB4AD6"/>
    <w:rsid w:val="00AB4F07"/>
    <w:rsid w:val="00AB4F49"/>
    <w:rsid w:val="00AB7187"/>
    <w:rsid w:val="00AB73A2"/>
    <w:rsid w:val="00AC0442"/>
    <w:rsid w:val="00AC07C9"/>
    <w:rsid w:val="00AC33A8"/>
    <w:rsid w:val="00AC360D"/>
    <w:rsid w:val="00AC5948"/>
    <w:rsid w:val="00AC6EBD"/>
    <w:rsid w:val="00AC6EFF"/>
    <w:rsid w:val="00AC7755"/>
    <w:rsid w:val="00AD0890"/>
    <w:rsid w:val="00AD2BBD"/>
    <w:rsid w:val="00AD2BD1"/>
    <w:rsid w:val="00AD3373"/>
    <w:rsid w:val="00AD3FED"/>
    <w:rsid w:val="00AD60BC"/>
    <w:rsid w:val="00AD622A"/>
    <w:rsid w:val="00AD69CD"/>
    <w:rsid w:val="00AD7024"/>
    <w:rsid w:val="00AD7A08"/>
    <w:rsid w:val="00AD7AD5"/>
    <w:rsid w:val="00AD7CD6"/>
    <w:rsid w:val="00AE0460"/>
    <w:rsid w:val="00AE0C6D"/>
    <w:rsid w:val="00AE0FF5"/>
    <w:rsid w:val="00AE2DDE"/>
    <w:rsid w:val="00AE344B"/>
    <w:rsid w:val="00AE3B95"/>
    <w:rsid w:val="00AE60F9"/>
    <w:rsid w:val="00AE63A7"/>
    <w:rsid w:val="00AE6CE5"/>
    <w:rsid w:val="00AE7CD5"/>
    <w:rsid w:val="00AE7E8B"/>
    <w:rsid w:val="00AF1E2F"/>
    <w:rsid w:val="00AF23AD"/>
    <w:rsid w:val="00AF270E"/>
    <w:rsid w:val="00AF28A5"/>
    <w:rsid w:val="00AF2953"/>
    <w:rsid w:val="00AF3B95"/>
    <w:rsid w:val="00AF3D5F"/>
    <w:rsid w:val="00AF5B06"/>
    <w:rsid w:val="00AF5FA9"/>
    <w:rsid w:val="00B01054"/>
    <w:rsid w:val="00B02F64"/>
    <w:rsid w:val="00B037B0"/>
    <w:rsid w:val="00B0472B"/>
    <w:rsid w:val="00B04F2F"/>
    <w:rsid w:val="00B05406"/>
    <w:rsid w:val="00B07E99"/>
    <w:rsid w:val="00B1039B"/>
    <w:rsid w:val="00B10887"/>
    <w:rsid w:val="00B10B3D"/>
    <w:rsid w:val="00B12247"/>
    <w:rsid w:val="00B1360F"/>
    <w:rsid w:val="00B1445C"/>
    <w:rsid w:val="00B144E5"/>
    <w:rsid w:val="00B146D9"/>
    <w:rsid w:val="00B14B6A"/>
    <w:rsid w:val="00B14E18"/>
    <w:rsid w:val="00B161F1"/>
    <w:rsid w:val="00B16716"/>
    <w:rsid w:val="00B16976"/>
    <w:rsid w:val="00B17173"/>
    <w:rsid w:val="00B2034D"/>
    <w:rsid w:val="00B208FD"/>
    <w:rsid w:val="00B20D9F"/>
    <w:rsid w:val="00B21725"/>
    <w:rsid w:val="00B21730"/>
    <w:rsid w:val="00B23038"/>
    <w:rsid w:val="00B23678"/>
    <w:rsid w:val="00B23A69"/>
    <w:rsid w:val="00B23C78"/>
    <w:rsid w:val="00B23DB4"/>
    <w:rsid w:val="00B276D3"/>
    <w:rsid w:val="00B27AA9"/>
    <w:rsid w:val="00B30660"/>
    <w:rsid w:val="00B30A28"/>
    <w:rsid w:val="00B32771"/>
    <w:rsid w:val="00B359B9"/>
    <w:rsid w:val="00B35C98"/>
    <w:rsid w:val="00B402F6"/>
    <w:rsid w:val="00B40795"/>
    <w:rsid w:val="00B410D4"/>
    <w:rsid w:val="00B41B8D"/>
    <w:rsid w:val="00B42329"/>
    <w:rsid w:val="00B42FA1"/>
    <w:rsid w:val="00B43118"/>
    <w:rsid w:val="00B43178"/>
    <w:rsid w:val="00B43364"/>
    <w:rsid w:val="00B43886"/>
    <w:rsid w:val="00B43FCE"/>
    <w:rsid w:val="00B44E5B"/>
    <w:rsid w:val="00B44EA4"/>
    <w:rsid w:val="00B44F1B"/>
    <w:rsid w:val="00B451FA"/>
    <w:rsid w:val="00B45C48"/>
    <w:rsid w:val="00B45E67"/>
    <w:rsid w:val="00B46066"/>
    <w:rsid w:val="00B46F2B"/>
    <w:rsid w:val="00B471E1"/>
    <w:rsid w:val="00B473C2"/>
    <w:rsid w:val="00B47624"/>
    <w:rsid w:val="00B47F5F"/>
    <w:rsid w:val="00B5057E"/>
    <w:rsid w:val="00B50D10"/>
    <w:rsid w:val="00B51EC9"/>
    <w:rsid w:val="00B53003"/>
    <w:rsid w:val="00B53F6B"/>
    <w:rsid w:val="00B5475D"/>
    <w:rsid w:val="00B54FCE"/>
    <w:rsid w:val="00B56DE1"/>
    <w:rsid w:val="00B56F89"/>
    <w:rsid w:val="00B57A7C"/>
    <w:rsid w:val="00B57CA0"/>
    <w:rsid w:val="00B600DA"/>
    <w:rsid w:val="00B6084B"/>
    <w:rsid w:val="00B614C4"/>
    <w:rsid w:val="00B62365"/>
    <w:rsid w:val="00B64671"/>
    <w:rsid w:val="00B6574D"/>
    <w:rsid w:val="00B6596B"/>
    <w:rsid w:val="00B659DC"/>
    <w:rsid w:val="00B65C4F"/>
    <w:rsid w:val="00B67402"/>
    <w:rsid w:val="00B705DC"/>
    <w:rsid w:val="00B71E43"/>
    <w:rsid w:val="00B727F0"/>
    <w:rsid w:val="00B7330E"/>
    <w:rsid w:val="00B73E0E"/>
    <w:rsid w:val="00B75050"/>
    <w:rsid w:val="00B758AB"/>
    <w:rsid w:val="00B807F4"/>
    <w:rsid w:val="00B80C93"/>
    <w:rsid w:val="00B8135F"/>
    <w:rsid w:val="00B813E2"/>
    <w:rsid w:val="00B85E39"/>
    <w:rsid w:val="00B872FA"/>
    <w:rsid w:val="00B8752E"/>
    <w:rsid w:val="00B87829"/>
    <w:rsid w:val="00B87A96"/>
    <w:rsid w:val="00B87AE6"/>
    <w:rsid w:val="00B910F2"/>
    <w:rsid w:val="00B932B0"/>
    <w:rsid w:val="00B944C5"/>
    <w:rsid w:val="00B94E20"/>
    <w:rsid w:val="00B94ECD"/>
    <w:rsid w:val="00B9511E"/>
    <w:rsid w:val="00B965A0"/>
    <w:rsid w:val="00B973E6"/>
    <w:rsid w:val="00BA0C34"/>
    <w:rsid w:val="00BA1767"/>
    <w:rsid w:val="00BA1E41"/>
    <w:rsid w:val="00BA2167"/>
    <w:rsid w:val="00BA236C"/>
    <w:rsid w:val="00BA2962"/>
    <w:rsid w:val="00BA38F0"/>
    <w:rsid w:val="00BA3FA5"/>
    <w:rsid w:val="00BA49D8"/>
    <w:rsid w:val="00BA5CB6"/>
    <w:rsid w:val="00BA6C3D"/>
    <w:rsid w:val="00BA77A3"/>
    <w:rsid w:val="00BB3150"/>
    <w:rsid w:val="00BB4062"/>
    <w:rsid w:val="00BB4137"/>
    <w:rsid w:val="00BB45D2"/>
    <w:rsid w:val="00BB5225"/>
    <w:rsid w:val="00BB6131"/>
    <w:rsid w:val="00BC0BC0"/>
    <w:rsid w:val="00BC1E0F"/>
    <w:rsid w:val="00BC2B7D"/>
    <w:rsid w:val="00BC3C60"/>
    <w:rsid w:val="00BC5FA3"/>
    <w:rsid w:val="00BC75B5"/>
    <w:rsid w:val="00BC76B0"/>
    <w:rsid w:val="00BC7B17"/>
    <w:rsid w:val="00BD01B5"/>
    <w:rsid w:val="00BD1849"/>
    <w:rsid w:val="00BD19FF"/>
    <w:rsid w:val="00BD37E1"/>
    <w:rsid w:val="00BD59A6"/>
    <w:rsid w:val="00BD5F1F"/>
    <w:rsid w:val="00BD6F36"/>
    <w:rsid w:val="00BD6F65"/>
    <w:rsid w:val="00BE0068"/>
    <w:rsid w:val="00BE101D"/>
    <w:rsid w:val="00BE207D"/>
    <w:rsid w:val="00BE2A79"/>
    <w:rsid w:val="00BE2C12"/>
    <w:rsid w:val="00BE2F33"/>
    <w:rsid w:val="00BE36F0"/>
    <w:rsid w:val="00BE4F35"/>
    <w:rsid w:val="00BE7D14"/>
    <w:rsid w:val="00BF0323"/>
    <w:rsid w:val="00BF070D"/>
    <w:rsid w:val="00BF0D6B"/>
    <w:rsid w:val="00BF2777"/>
    <w:rsid w:val="00BF2B86"/>
    <w:rsid w:val="00BF3110"/>
    <w:rsid w:val="00BF36F9"/>
    <w:rsid w:val="00BF3870"/>
    <w:rsid w:val="00BF4F60"/>
    <w:rsid w:val="00BF68FD"/>
    <w:rsid w:val="00BF732E"/>
    <w:rsid w:val="00BF7364"/>
    <w:rsid w:val="00BF75F8"/>
    <w:rsid w:val="00BF7DDE"/>
    <w:rsid w:val="00C00A6A"/>
    <w:rsid w:val="00C03DD7"/>
    <w:rsid w:val="00C03FCA"/>
    <w:rsid w:val="00C04313"/>
    <w:rsid w:val="00C0478A"/>
    <w:rsid w:val="00C06733"/>
    <w:rsid w:val="00C06D59"/>
    <w:rsid w:val="00C107A7"/>
    <w:rsid w:val="00C10CC9"/>
    <w:rsid w:val="00C11C68"/>
    <w:rsid w:val="00C11E5A"/>
    <w:rsid w:val="00C15E0F"/>
    <w:rsid w:val="00C16A68"/>
    <w:rsid w:val="00C16BBD"/>
    <w:rsid w:val="00C171BA"/>
    <w:rsid w:val="00C20582"/>
    <w:rsid w:val="00C22098"/>
    <w:rsid w:val="00C2243C"/>
    <w:rsid w:val="00C23472"/>
    <w:rsid w:val="00C23BB2"/>
    <w:rsid w:val="00C2549E"/>
    <w:rsid w:val="00C26C4E"/>
    <w:rsid w:val="00C33152"/>
    <w:rsid w:val="00C33A46"/>
    <w:rsid w:val="00C33A58"/>
    <w:rsid w:val="00C340E6"/>
    <w:rsid w:val="00C34C14"/>
    <w:rsid w:val="00C36A7B"/>
    <w:rsid w:val="00C36CC6"/>
    <w:rsid w:val="00C37BD5"/>
    <w:rsid w:val="00C4010A"/>
    <w:rsid w:val="00C40F5A"/>
    <w:rsid w:val="00C41584"/>
    <w:rsid w:val="00C41B14"/>
    <w:rsid w:val="00C426B6"/>
    <w:rsid w:val="00C435D4"/>
    <w:rsid w:val="00C44C79"/>
    <w:rsid w:val="00C44E10"/>
    <w:rsid w:val="00C45577"/>
    <w:rsid w:val="00C46473"/>
    <w:rsid w:val="00C46763"/>
    <w:rsid w:val="00C5173F"/>
    <w:rsid w:val="00C54244"/>
    <w:rsid w:val="00C5429E"/>
    <w:rsid w:val="00C60502"/>
    <w:rsid w:val="00C61032"/>
    <w:rsid w:val="00C613E1"/>
    <w:rsid w:val="00C6169C"/>
    <w:rsid w:val="00C6303F"/>
    <w:rsid w:val="00C6357D"/>
    <w:rsid w:val="00C635B3"/>
    <w:rsid w:val="00C64121"/>
    <w:rsid w:val="00C66442"/>
    <w:rsid w:val="00C66BBD"/>
    <w:rsid w:val="00C673CB"/>
    <w:rsid w:val="00C67E1B"/>
    <w:rsid w:val="00C7036F"/>
    <w:rsid w:val="00C70395"/>
    <w:rsid w:val="00C706C9"/>
    <w:rsid w:val="00C7189E"/>
    <w:rsid w:val="00C71D3D"/>
    <w:rsid w:val="00C72109"/>
    <w:rsid w:val="00C726DF"/>
    <w:rsid w:val="00C72928"/>
    <w:rsid w:val="00C74181"/>
    <w:rsid w:val="00C752FD"/>
    <w:rsid w:val="00C75F8A"/>
    <w:rsid w:val="00C7728D"/>
    <w:rsid w:val="00C804E2"/>
    <w:rsid w:val="00C80732"/>
    <w:rsid w:val="00C8128E"/>
    <w:rsid w:val="00C8207F"/>
    <w:rsid w:val="00C85968"/>
    <w:rsid w:val="00C86AFD"/>
    <w:rsid w:val="00C87673"/>
    <w:rsid w:val="00C87CD7"/>
    <w:rsid w:val="00C90E5D"/>
    <w:rsid w:val="00C914E8"/>
    <w:rsid w:val="00C9197B"/>
    <w:rsid w:val="00C9224A"/>
    <w:rsid w:val="00C92861"/>
    <w:rsid w:val="00C92A16"/>
    <w:rsid w:val="00C932E6"/>
    <w:rsid w:val="00C9369D"/>
    <w:rsid w:val="00C93BD7"/>
    <w:rsid w:val="00C93BF4"/>
    <w:rsid w:val="00C95040"/>
    <w:rsid w:val="00C95596"/>
    <w:rsid w:val="00C96509"/>
    <w:rsid w:val="00C96E07"/>
    <w:rsid w:val="00C9736F"/>
    <w:rsid w:val="00CA021C"/>
    <w:rsid w:val="00CA05F2"/>
    <w:rsid w:val="00CA104E"/>
    <w:rsid w:val="00CA123F"/>
    <w:rsid w:val="00CA2089"/>
    <w:rsid w:val="00CA2540"/>
    <w:rsid w:val="00CA259C"/>
    <w:rsid w:val="00CA3398"/>
    <w:rsid w:val="00CA3C23"/>
    <w:rsid w:val="00CA3F6C"/>
    <w:rsid w:val="00CA45E3"/>
    <w:rsid w:val="00CA4858"/>
    <w:rsid w:val="00CA488B"/>
    <w:rsid w:val="00CA4A96"/>
    <w:rsid w:val="00CA4FEE"/>
    <w:rsid w:val="00CA5788"/>
    <w:rsid w:val="00CA626D"/>
    <w:rsid w:val="00CA64FE"/>
    <w:rsid w:val="00CA6641"/>
    <w:rsid w:val="00CA6D78"/>
    <w:rsid w:val="00CA710A"/>
    <w:rsid w:val="00CA7A32"/>
    <w:rsid w:val="00CB0186"/>
    <w:rsid w:val="00CB1237"/>
    <w:rsid w:val="00CB2266"/>
    <w:rsid w:val="00CB29DB"/>
    <w:rsid w:val="00CB2E95"/>
    <w:rsid w:val="00CB35A8"/>
    <w:rsid w:val="00CB46EC"/>
    <w:rsid w:val="00CB4D0E"/>
    <w:rsid w:val="00CB599E"/>
    <w:rsid w:val="00CB5F9E"/>
    <w:rsid w:val="00CB650F"/>
    <w:rsid w:val="00CB6DD0"/>
    <w:rsid w:val="00CB70AE"/>
    <w:rsid w:val="00CB7D7F"/>
    <w:rsid w:val="00CB7EA8"/>
    <w:rsid w:val="00CC03F7"/>
    <w:rsid w:val="00CC0D11"/>
    <w:rsid w:val="00CC1264"/>
    <w:rsid w:val="00CC1E42"/>
    <w:rsid w:val="00CC319C"/>
    <w:rsid w:val="00CC474A"/>
    <w:rsid w:val="00CC48E7"/>
    <w:rsid w:val="00CC5024"/>
    <w:rsid w:val="00CC56D5"/>
    <w:rsid w:val="00CC5CFF"/>
    <w:rsid w:val="00CC63A1"/>
    <w:rsid w:val="00CD045D"/>
    <w:rsid w:val="00CD09A6"/>
    <w:rsid w:val="00CD09F1"/>
    <w:rsid w:val="00CD0AA7"/>
    <w:rsid w:val="00CD200E"/>
    <w:rsid w:val="00CD3152"/>
    <w:rsid w:val="00CD3516"/>
    <w:rsid w:val="00CD3A55"/>
    <w:rsid w:val="00CD3F00"/>
    <w:rsid w:val="00CD4375"/>
    <w:rsid w:val="00CD4670"/>
    <w:rsid w:val="00CD49AB"/>
    <w:rsid w:val="00CD51A7"/>
    <w:rsid w:val="00CD5645"/>
    <w:rsid w:val="00CD57BA"/>
    <w:rsid w:val="00CD5841"/>
    <w:rsid w:val="00CD662A"/>
    <w:rsid w:val="00CD67A5"/>
    <w:rsid w:val="00CD728C"/>
    <w:rsid w:val="00CD7809"/>
    <w:rsid w:val="00CD7A71"/>
    <w:rsid w:val="00CE0BAC"/>
    <w:rsid w:val="00CE0FD8"/>
    <w:rsid w:val="00CE164A"/>
    <w:rsid w:val="00CE1CB0"/>
    <w:rsid w:val="00CE1E96"/>
    <w:rsid w:val="00CE2E05"/>
    <w:rsid w:val="00CE3024"/>
    <w:rsid w:val="00CE357B"/>
    <w:rsid w:val="00CE3E2B"/>
    <w:rsid w:val="00CE4321"/>
    <w:rsid w:val="00CE4939"/>
    <w:rsid w:val="00CE5D19"/>
    <w:rsid w:val="00CE6E3A"/>
    <w:rsid w:val="00CE72E3"/>
    <w:rsid w:val="00CF0E17"/>
    <w:rsid w:val="00CF19AA"/>
    <w:rsid w:val="00CF28EF"/>
    <w:rsid w:val="00CF2F86"/>
    <w:rsid w:val="00CF3F27"/>
    <w:rsid w:val="00CF5508"/>
    <w:rsid w:val="00CF5BE7"/>
    <w:rsid w:val="00CF6731"/>
    <w:rsid w:val="00CF6825"/>
    <w:rsid w:val="00CF6DD0"/>
    <w:rsid w:val="00CF6EF3"/>
    <w:rsid w:val="00CF7872"/>
    <w:rsid w:val="00CF7F3C"/>
    <w:rsid w:val="00D0081E"/>
    <w:rsid w:val="00D00A95"/>
    <w:rsid w:val="00D03427"/>
    <w:rsid w:val="00D037AC"/>
    <w:rsid w:val="00D043DE"/>
    <w:rsid w:val="00D0445C"/>
    <w:rsid w:val="00D05824"/>
    <w:rsid w:val="00D1007E"/>
    <w:rsid w:val="00D101F6"/>
    <w:rsid w:val="00D10459"/>
    <w:rsid w:val="00D120F0"/>
    <w:rsid w:val="00D1228C"/>
    <w:rsid w:val="00D12BC2"/>
    <w:rsid w:val="00D1336A"/>
    <w:rsid w:val="00D13F3C"/>
    <w:rsid w:val="00D149AE"/>
    <w:rsid w:val="00D15278"/>
    <w:rsid w:val="00D1546A"/>
    <w:rsid w:val="00D15E7E"/>
    <w:rsid w:val="00D16AB1"/>
    <w:rsid w:val="00D17078"/>
    <w:rsid w:val="00D1731B"/>
    <w:rsid w:val="00D202F2"/>
    <w:rsid w:val="00D20B5D"/>
    <w:rsid w:val="00D20C5B"/>
    <w:rsid w:val="00D20D6B"/>
    <w:rsid w:val="00D21FE4"/>
    <w:rsid w:val="00D2225B"/>
    <w:rsid w:val="00D222BA"/>
    <w:rsid w:val="00D23080"/>
    <w:rsid w:val="00D2380A"/>
    <w:rsid w:val="00D24775"/>
    <w:rsid w:val="00D24B12"/>
    <w:rsid w:val="00D25451"/>
    <w:rsid w:val="00D255A3"/>
    <w:rsid w:val="00D26A6E"/>
    <w:rsid w:val="00D27154"/>
    <w:rsid w:val="00D2762A"/>
    <w:rsid w:val="00D30C27"/>
    <w:rsid w:val="00D30F4D"/>
    <w:rsid w:val="00D31429"/>
    <w:rsid w:val="00D31751"/>
    <w:rsid w:val="00D32CE8"/>
    <w:rsid w:val="00D34377"/>
    <w:rsid w:val="00D343EB"/>
    <w:rsid w:val="00D3452E"/>
    <w:rsid w:val="00D35860"/>
    <w:rsid w:val="00D35B3F"/>
    <w:rsid w:val="00D36099"/>
    <w:rsid w:val="00D36156"/>
    <w:rsid w:val="00D40FE3"/>
    <w:rsid w:val="00D42FBF"/>
    <w:rsid w:val="00D43008"/>
    <w:rsid w:val="00D43014"/>
    <w:rsid w:val="00D43BD4"/>
    <w:rsid w:val="00D44280"/>
    <w:rsid w:val="00D4445F"/>
    <w:rsid w:val="00D453EB"/>
    <w:rsid w:val="00D45697"/>
    <w:rsid w:val="00D46CE2"/>
    <w:rsid w:val="00D473B4"/>
    <w:rsid w:val="00D526D1"/>
    <w:rsid w:val="00D52A19"/>
    <w:rsid w:val="00D52AE0"/>
    <w:rsid w:val="00D537D1"/>
    <w:rsid w:val="00D53EE0"/>
    <w:rsid w:val="00D54106"/>
    <w:rsid w:val="00D548D0"/>
    <w:rsid w:val="00D550F5"/>
    <w:rsid w:val="00D55360"/>
    <w:rsid w:val="00D55628"/>
    <w:rsid w:val="00D579ED"/>
    <w:rsid w:val="00D61A96"/>
    <w:rsid w:val="00D61DE2"/>
    <w:rsid w:val="00D62879"/>
    <w:rsid w:val="00D62E3F"/>
    <w:rsid w:val="00D62F09"/>
    <w:rsid w:val="00D64B66"/>
    <w:rsid w:val="00D66F44"/>
    <w:rsid w:val="00D675FC"/>
    <w:rsid w:val="00D71E7E"/>
    <w:rsid w:val="00D724CA"/>
    <w:rsid w:val="00D72852"/>
    <w:rsid w:val="00D72F18"/>
    <w:rsid w:val="00D739E5"/>
    <w:rsid w:val="00D739FD"/>
    <w:rsid w:val="00D74BBD"/>
    <w:rsid w:val="00D7626E"/>
    <w:rsid w:val="00D76283"/>
    <w:rsid w:val="00D80202"/>
    <w:rsid w:val="00D805C9"/>
    <w:rsid w:val="00D81DA9"/>
    <w:rsid w:val="00D82381"/>
    <w:rsid w:val="00D829C3"/>
    <w:rsid w:val="00D83B01"/>
    <w:rsid w:val="00D85659"/>
    <w:rsid w:val="00D8568B"/>
    <w:rsid w:val="00D85D35"/>
    <w:rsid w:val="00D872C0"/>
    <w:rsid w:val="00D874FB"/>
    <w:rsid w:val="00D907AD"/>
    <w:rsid w:val="00D918B6"/>
    <w:rsid w:val="00D91C86"/>
    <w:rsid w:val="00D92449"/>
    <w:rsid w:val="00D92DA7"/>
    <w:rsid w:val="00D93C0C"/>
    <w:rsid w:val="00D95988"/>
    <w:rsid w:val="00D9599B"/>
    <w:rsid w:val="00D95F6F"/>
    <w:rsid w:val="00D9630A"/>
    <w:rsid w:val="00D967F5"/>
    <w:rsid w:val="00D96BAC"/>
    <w:rsid w:val="00D96FDD"/>
    <w:rsid w:val="00D9705D"/>
    <w:rsid w:val="00D974B9"/>
    <w:rsid w:val="00D97607"/>
    <w:rsid w:val="00DA0CFE"/>
    <w:rsid w:val="00DA0DA2"/>
    <w:rsid w:val="00DA2FC8"/>
    <w:rsid w:val="00DA3160"/>
    <w:rsid w:val="00DA3885"/>
    <w:rsid w:val="00DA3CE6"/>
    <w:rsid w:val="00DA3CF2"/>
    <w:rsid w:val="00DA4611"/>
    <w:rsid w:val="00DA471E"/>
    <w:rsid w:val="00DA4881"/>
    <w:rsid w:val="00DA4F33"/>
    <w:rsid w:val="00DA4F44"/>
    <w:rsid w:val="00DA5433"/>
    <w:rsid w:val="00DA5F52"/>
    <w:rsid w:val="00DA6027"/>
    <w:rsid w:val="00DA63DC"/>
    <w:rsid w:val="00DA70DD"/>
    <w:rsid w:val="00DB02C7"/>
    <w:rsid w:val="00DB0931"/>
    <w:rsid w:val="00DB235F"/>
    <w:rsid w:val="00DB3500"/>
    <w:rsid w:val="00DB3E46"/>
    <w:rsid w:val="00DB3E5B"/>
    <w:rsid w:val="00DB6058"/>
    <w:rsid w:val="00DB627F"/>
    <w:rsid w:val="00DB6287"/>
    <w:rsid w:val="00DB6ADD"/>
    <w:rsid w:val="00DB735F"/>
    <w:rsid w:val="00DB7958"/>
    <w:rsid w:val="00DC0B9A"/>
    <w:rsid w:val="00DC101A"/>
    <w:rsid w:val="00DC1DD8"/>
    <w:rsid w:val="00DC1F9C"/>
    <w:rsid w:val="00DC2914"/>
    <w:rsid w:val="00DC3B97"/>
    <w:rsid w:val="00DC3ED8"/>
    <w:rsid w:val="00DC3F61"/>
    <w:rsid w:val="00DC3F74"/>
    <w:rsid w:val="00DC42F8"/>
    <w:rsid w:val="00DC52E0"/>
    <w:rsid w:val="00DC7798"/>
    <w:rsid w:val="00DD03B4"/>
    <w:rsid w:val="00DD0B5E"/>
    <w:rsid w:val="00DD13A8"/>
    <w:rsid w:val="00DD4AD5"/>
    <w:rsid w:val="00DD52C9"/>
    <w:rsid w:val="00DD5B1F"/>
    <w:rsid w:val="00DD5EA2"/>
    <w:rsid w:val="00DD71AA"/>
    <w:rsid w:val="00DD7366"/>
    <w:rsid w:val="00DD7F6C"/>
    <w:rsid w:val="00DE0127"/>
    <w:rsid w:val="00DE0631"/>
    <w:rsid w:val="00DE10D5"/>
    <w:rsid w:val="00DE1C5D"/>
    <w:rsid w:val="00DE2715"/>
    <w:rsid w:val="00DE3304"/>
    <w:rsid w:val="00DE3681"/>
    <w:rsid w:val="00DE5090"/>
    <w:rsid w:val="00DE523D"/>
    <w:rsid w:val="00DE5844"/>
    <w:rsid w:val="00DE6199"/>
    <w:rsid w:val="00DE6F1C"/>
    <w:rsid w:val="00DE7148"/>
    <w:rsid w:val="00DE7208"/>
    <w:rsid w:val="00DF04E9"/>
    <w:rsid w:val="00DF0EBC"/>
    <w:rsid w:val="00DF13C6"/>
    <w:rsid w:val="00DF14FE"/>
    <w:rsid w:val="00DF1639"/>
    <w:rsid w:val="00DF2F1E"/>
    <w:rsid w:val="00DF3E1D"/>
    <w:rsid w:val="00DF6A04"/>
    <w:rsid w:val="00DF6BD3"/>
    <w:rsid w:val="00DF79F6"/>
    <w:rsid w:val="00E00FF0"/>
    <w:rsid w:val="00E01722"/>
    <w:rsid w:val="00E01FE1"/>
    <w:rsid w:val="00E02321"/>
    <w:rsid w:val="00E02600"/>
    <w:rsid w:val="00E031F9"/>
    <w:rsid w:val="00E03254"/>
    <w:rsid w:val="00E03F87"/>
    <w:rsid w:val="00E0548E"/>
    <w:rsid w:val="00E0632D"/>
    <w:rsid w:val="00E06652"/>
    <w:rsid w:val="00E06702"/>
    <w:rsid w:val="00E072AE"/>
    <w:rsid w:val="00E10019"/>
    <w:rsid w:val="00E105C7"/>
    <w:rsid w:val="00E10C40"/>
    <w:rsid w:val="00E121F2"/>
    <w:rsid w:val="00E13520"/>
    <w:rsid w:val="00E13975"/>
    <w:rsid w:val="00E1437D"/>
    <w:rsid w:val="00E156D4"/>
    <w:rsid w:val="00E15BB2"/>
    <w:rsid w:val="00E164CC"/>
    <w:rsid w:val="00E176C5"/>
    <w:rsid w:val="00E21948"/>
    <w:rsid w:val="00E21C93"/>
    <w:rsid w:val="00E23CDA"/>
    <w:rsid w:val="00E2561B"/>
    <w:rsid w:val="00E25CA6"/>
    <w:rsid w:val="00E25F44"/>
    <w:rsid w:val="00E265D7"/>
    <w:rsid w:val="00E267F4"/>
    <w:rsid w:val="00E26B0F"/>
    <w:rsid w:val="00E26D58"/>
    <w:rsid w:val="00E27629"/>
    <w:rsid w:val="00E2788A"/>
    <w:rsid w:val="00E30319"/>
    <w:rsid w:val="00E321B0"/>
    <w:rsid w:val="00E3258B"/>
    <w:rsid w:val="00E34F4A"/>
    <w:rsid w:val="00E35222"/>
    <w:rsid w:val="00E35AA9"/>
    <w:rsid w:val="00E36D2B"/>
    <w:rsid w:val="00E4044B"/>
    <w:rsid w:val="00E420E7"/>
    <w:rsid w:val="00E42345"/>
    <w:rsid w:val="00E4268A"/>
    <w:rsid w:val="00E42904"/>
    <w:rsid w:val="00E42E04"/>
    <w:rsid w:val="00E436AE"/>
    <w:rsid w:val="00E43B23"/>
    <w:rsid w:val="00E43ED3"/>
    <w:rsid w:val="00E45B64"/>
    <w:rsid w:val="00E4647F"/>
    <w:rsid w:val="00E464E5"/>
    <w:rsid w:val="00E473B3"/>
    <w:rsid w:val="00E504C3"/>
    <w:rsid w:val="00E5092F"/>
    <w:rsid w:val="00E50B26"/>
    <w:rsid w:val="00E51882"/>
    <w:rsid w:val="00E51FFA"/>
    <w:rsid w:val="00E521D6"/>
    <w:rsid w:val="00E53235"/>
    <w:rsid w:val="00E536B6"/>
    <w:rsid w:val="00E5407B"/>
    <w:rsid w:val="00E540EA"/>
    <w:rsid w:val="00E54CAE"/>
    <w:rsid w:val="00E54D27"/>
    <w:rsid w:val="00E55228"/>
    <w:rsid w:val="00E55440"/>
    <w:rsid w:val="00E5591E"/>
    <w:rsid w:val="00E55BD2"/>
    <w:rsid w:val="00E56A12"/>
    <w:rsid w:val="00E57588"/>
    <w:rsid w:val="00E57900"/>
    <w:rsid w:val="00E60240"/>
    <w:rsid w:val="00E6279A"/>
    <w:rsid w:val="00E665D2"/>
    <w:rsid w:val="00E72039"/>
    <w:rsid w:val="00E73795"/>
    <w:rsid w:val="00E748D0"/>
    <w:rsid w:val="00E74FB6"/>
    <w:rsid w:val="00E7585A"/>
    <w:rsid w:val="00E76ABA"/>
    <w:rsid w:val="00E76ED9"/>
    <w:rsid w:val="00E7715C"/>
    <w:rsid w:val="00E7754F"/>
    <w:rsid w:val="00E778D5"/>
    <w:rsid w:val="00E7798F"/>
    <w:rsid w:val="00E807C6"/>
    <w:rsid w:val="00E814EE"/>
    <w:rsid w:val="00E81C41"/>
    <w:rsid w:val="00E8206B"/>
    <w:rsid w:val="00E83AE6"/>
    <w:rsid w:val="00E85B45"/>
    <w:rsid w:val="00E85F21"/>
    <w:rsid w:val="00E86BBC"/>
    <w:rsid w:val="00E87EE0"/>
    <w:rsid w:val="00E901B5"/>
    <w:rsid w:val="00E9031A"/>
    <w:rsid w:val="00E90E0F"/>
    <w:rsid w:val="00E92226"/>
    <w:rsid w:val="00E92A7F"/>
    <w:rsid w:val="00E935E6"/>
    <w:rsid w:val="00E93665"/>
    <w:rsid w:val="00E93FA8"/>
    <w:rsid w:val="00E95668"/>
    <w:rsid w:val="00E95EC2"/>
    <w:rsid w:val="00EA0038"/>
    <w:rsid w:val="00EA0C11"/>
    <w:rsid w:val="00EA0FFE"/>
    <w:rsid w:val="00EA1D1F"/>
    <w:rsid w:val="00EA24A0"/>
    <w:rsid w:val="00EA2FF0"/>
    <w:rsid w:val="00EA3474"/>
    <w:rsid w:val="00EA3F81"/>
    <w:rsid w:val="00EA461D"/>
    <w:rsid w:val="00EA5DEC"/>
    <w:rsid w:val="00EA6BDC"/>
    <w:rsid w:val="00EB011D"/>
    <w:rsid w:val="00EB074D"/>
    <w:rsid w:val="00EB1874"/>
    <w:rsid w:val="00EB2997"/>
    <w:rsid w:val="00EB3429"/>
    <w:rsid w:val="00EB3D6D"/>
    <w:rsid w:val="00EB5754"/>
    <w:rsid w:val="00EB589F"/>
    <w:rsid w:val="00EC0520"/>
    <w:rsid w:val="00EC0777"/>
    <w:rsid w:val="00EC097F"/>
    <w:rsid w:val="00EC09EF"/>
    <w:rsid w:val="00EC1459"/>
    <w:rsid w:val="00EC225B"/>
    <w:rsid w:val="00EC2683"/>
    <w:rsid w:val="00EC347D"/>
    <w:rsid w:val="00EC55B5"/>
    <w:rsid w:val="00EC6ABF"/>
    <w:rsid w:val="00ED011F"/>
    <w:rsid w:val="00ED0A9A"/>
    <w:rsid w:val="00ED0D72"/>
    <w:rsid w:val="00ED0F98"/>
    <w:rsid w:val="00ED1292"/>
    <w:rsid w:val="00ED12C2"/>
    <w:rsid w:val="00ED1800"/>
    <w:rsid w:val="00ED1CC0"/>
    <w:rsid w:val="00ED3318"/>
    <w:rsid w:val="00ED36F2"/>
    <w:rsid w:val="00ED39E1"/>
    <w:rsid w:val="00ED55BC"/>
    <w:rsid w:val="00EE008D"/>
    <w:rsid w:val="00EE16F1"/>
    <w:rsid w:val="00EE226B"/>
    <w:rsid w:val="00EE23BB"/>
    <w:rsid w:val="00EE2D11"/>
    <w:rsid w:val="00EE3211"/>
    <w:rsid w:val="00EE3C37"/>
    <w:rsid w:val="00EE3E04"/>
    <w:rsid w:val="00EE5287"/>
    <w:rsid w:val="00EE64FA"/>
    <w:rsid w:val="00EE693B"/>
    <w:rsid w:val="00EE6E27"/>
    <w:rsid w:val="00EE73D6"/>
    <w:rsid w:val="00EE7407"/>
    <w:rsid w:val="00EF004F"/>
    <w:rsid w:val="00EF00E7"/>
    <w:rsid w:val="00EF1121"/>
    <w:rsid w:val="00EF1123"/>
    <w:rsid w:val="00EF196B"/>
    <w:rsid w:val="00EF3661"/>
    <w:rsid w:val="00EF38BF"/>
    <w:rsid w:val="00EF5AED"/>
    <w:rsid w:val="00EF5CA4"/>
    <w:rsid w:val="00EF6252"/>
    <w:rsid w:val="00EF680B"/>
    <w:rsid w:val="00EF699D"/>
    <w:rsid w:val="00EF75F4"/>
    <w:rsid w:val="00EF761B"/>
    <w:rsid w:val="00EF77DA"/>
    <w:rsid w:val="00EF7876"/>
    <w:rsid w:val="00F013A6"/>
    <w:rsid w:val="00F0266E"/>
    <w:rsid w:val="00F05E29"/>
    <w:rsid w:val="00F05E67"/>
    <w:rsid w:val="00F07AC8"/>
    <w:rsid w:val="00F11D2F"/>
    <w:rsid w:val="00F12883"/>
    <w:rsid w:val="00F128F8"/>
    <w:rsid w:val="00F13002"/>
    <w:rsid w:val="00F13BC0"/>
    <w:rsid w:val="00F150D4"/>
    <w:rsid w:val="00F174FD"/>
    <w:rsid w:val="00F17B14"/>
    <w:rsid w:val="00F20DE7"/>
    <w:rsid w:val="00F20E63"/>
    <w:rsid w:val="00F21E84"/>
    <w:rsid w:val="00F230C8"/>
    <w:rsid w:val="00F24056"/>
    <w:rsid w:val="00F241B5"/>
    <w:rsid w:val="00F244B0"/>
    <w:rsid w:val="00F25F03"/>
    <w:rsid w:val="00F26006"/>
    <w:rsid w:val="00F26B86"/>
    <w:rsid w:val="00F2735E"/>
    <w:rsid w:val="00F278C2"/>
    <w:rsid w:val="00F312AC"/>
    <w:rsid w:val="00F313AF"/>
    <w:rsid w:val="00F3149D"/>
    <w:rsid w:val="00F3173F"/>
    <w:rsid w:val="00F320D4"/>
    <w:rsid w:val="00F32657"/>
    <w:rsid w:val="00F32B96"/>
    <w:rsid w:val="00F34981"/>
    <w:rsid w:val="00F37B70"/>
    <w:rsid w:val="00F40397"/>
    <w:rsid w:val="00F403AB"/>
    <w:rsid w:val="00F40EF4"/>
    <w:rsid w:val="00F41E89"/>
    <w:rsid w:val="00F422EF"/>
    <w:rsid w:val="00F42855"/>
    <w:rsid w:val="00F42A07"/>
    <w:rsid w:val="00F42AC6"/>
    <w:rsid w:val="00F441AF"/>
    <w:rsid w:val="00F44363"/>
    <w:rsid w:val="00F466B1"/>
    <w:rsid w:val="00F47A91"/>
    <w:rsid w:val="00F47BAB"/>
    <w:rsid w:val="00F50380"/>
    <w:rsid w:val="00F51D61"/>
    <w:rsid w:val="00F524B5"/>
    <w:rsid w:val="00F528E8"/>
    <w:rsid w:val="00F52CE6"/>
    <w:rsid w:val="00F532EC"/>
    <w:rsid w:val="00F55584"/>
    <w:rsid w:val="00F5571F"/>
    <w:rsid w:val="00F55E4E"/>
    <w:rsid w:val="00F56B9D"/>
    <w:rsid w:val="00F56BB5"/>
    <w:rsid w:val="00F571D7"/>
    <w:rsid w:val="00F574DC"/>
    <w:rsid w:val="00F613EA"/>
    <w:rsid w:val="00F624F1"/>
    <w:rsid w:val="00F636FF"/>
    <w:rsid w:val="00F63FE1"/>
    <w:rsid w:val="00F65831"/>
    <w:rsid w:val="00F65DB1"/>
    <w:rsid w:val="00F66855"/>
    <w:rsid w:val="00F66BE0"/>
    <w:rsid w:val="00F70147"/>
    <w:rsid w:val="00F713D7"/>
    <w:rsid w:val="00F71C5C"/>
    <w:rsid w:val="00F72251"/>
    <w:rsid w:val="00F72289"/>
    <w:rsid w:val="00F730D1"/>
    <w:rsid w:val="00F74059"/>
    <w:rsid w:val="00F740B5"/>
    <w:rsid w:val="00F74F01"/>
    <w:rsid w:val="00F75B7C"/>
    <w:rsid w:val="00F7656D"/>
    <w:rsid w:val="00F7716B"/>
    <w:rsid w:val="00F8230E"/>
    <w:rsid w:val="00F84A90"/>
    <w:rsid w:val="00F855E3"/>
    <w:rsid w:val="00F85673"/>
    <w:rsid w:val="00F872A9"/>
    <w:rsid w:val="00F9074A"/>
    <w:rsid w:val="00F92ECF"/>
    <w:rsid w:val="00F93D57"/>
    <w:rsid w:val="00F9437E"/>
    <w:rsid w:val="00F944A2"/>
    <w:rsid w:val="00F948BA"/>
    <w:rsid w:val="00F94BCD"/>
    <w:rsid w:val="00F97436"/>
    <w:rsid w:val="00FA014D"/>
    <w:rsid w:val="00FA01BA"/>
    <w:rsid w:val="00FA047C"/>
    <w:rsid w:val="00FA084A"/>
    <w:rsid w:val="00FA13A3"/>
    <w:rsid w:val="00FA15FC"/>
    <w:rsid w:val="00FA3F40"/>
    <w:rsid w:val="00FA50EE"/>
    <w:rsid w:val="00FA5BFD"/>
    <w:rsid w:val="00FA7111"/>
    <w:rsid w:val="00FA7682"/>
    <w:rsid w:val="00FB040A"/>
    <w:rsid w:val="00FB15B6"/>
    <w:rsid w:val="00FB2209"/>
    <w:rsid w:val="00FB3B52"/>
    <w:rsid w:val="00FB6AC4"/>
    <w:rsid w:val="00FC09C6"/>
    <w:rsid w:val="00FC0E1D"/>
    <w:rsid w:val="00FC30DA"/>
    <w:rsid w:val="00FC40B3"/>
    <w:rsid w:val="00FD1225"/>
    <w:rsid w:val="00FD20C6"/>
    <w:rsid w:val="00FD255B"/>
    <w:rsid w:val="00FD2E11"/>
    <w:rsid w:val="00FD460D"/>
    <w:rsid w:val="00FD4804"/>
    <w:rsid w:val="00FD506E"/>
    <w:rsid w:val="00FD5395"/>
    <w:rsid w:val="00FD557A"/>
    <w:rsid w:val="00FD6014"/>
    <w:rsid w:val="00FD6418"/>
    <w:rsid w:val="00FD70ED"/>
    <w:rsid w:val="00FD7573"/>
    <w:rsid w:val="00FD7B81"/>
    <w:rsid w:val="00FD7B98"/>
    <w:rsid w:val="00FE0AC9"/>
    <w:rsid w:val="00FE29AA"/>
    <w:rsid w:val="00FE3415"/>
    <w:rsid w:val="00FE37D3"/>
    <w:rsid w:val="00FE5197"/>
    <w:rsid w:val="00FE59C7"/>
    <w:rsid w:val="00FE6093"/>
    <w:rsid w:val="00FE6D1B"/>
    <w:rsid w:val="00FE78C6"/>
    <w:rsid w:val="00FE79AA"/>
    <w:rsid w:val="00FE7DEF"/>
    <w:rsid w:val="00FF0C23"/>
    <w:rsid w:val="00FF127B"/>
    <w:rsid w:val="00FF3C8F"/>
    <w:rsid w:val="00FF3D37"/>
    <w:rsid w:val="00FF3E62"/>
    <w:rsid w:val="00FF4F84"/>
    <w:rsid w:val="00FF535D"/>
    <w:rsid w:val="00FF58AC"/>
    <w:rsid w:val="00FF5C98"/>
    <w:rsid w:val="00FF6381"/>
    <w:rsid w:val="00FF679D"/>
    <w:rsid w:val="00FF6DB2"/>
    <w:rsid w:val="00FF7E2F"/>
    <w:rsid w:val="012A1D4B"/>
    <w:rsid w:val="01382DB4"/>
    <w:rsid w:val="01457F6F"/>
    <w:rsid w:val="014B6491"/>
    <w:rsid w:val="01747D1E"/>
    <w:rsid w:val="019D2E47"/>
    <w:rsid w:val="01A7278B"/>
    <w:rsid w:val="01B63198"/>
    <w:rsid w:val="01C43576"/>
    <w:rsid w:val="01C47CF3"/>
    <w:rsid w:val="01CF1907"/>
    <w:rsid w:val="01E4051A"/>
    <w:rsid w:val="01F178BE"/>
    <w:rsid w:val="01F55459"/>
    <w:rsid w:val="022A1AA9"/>
    <w:rsid w:val="023006A7"/>
    <w:rsid w:val="0252665D"/>
    <w:rsid w:val="025F19CF"/>
    <w:rsid w:val="027E02F5"/>
    <w:rsid w:val="028376D4"/>
    <w:rsid w:val="028A13E5"/>
    <w:rsid w:val="02A46519"/>
    <w:rsid w:val="02DE6227"/>
    <w:rsid w:val="02FF7A7B"/>
    <w:rsid w:val="033C49A3"/>
    <w:rsid w:val="035203D6"/>
    <w:rsid w:val="03610DE0"/>
    <w:rsid w:val="0361681B"/>
    <w:rsid w:val="03741FE2"/>
    <w:rsid w:val="03810AD8"/>
    <w:rsid w:val="03ED1CC0"/>
    <w:rsid w:val="03EE1902"/>
    <w:rsid w:val="03F84D6E"/>
    <w:rsid w:val="04253FDA"/>
    <w:rsid w:val="04391440"/>
    <w:rsid w:val="0458071C"/>
    <w:rsid w:val="045C66B2"/>
    <w:rsid w:val="04641540"/>
    <w:rsid w:val="047D1717"/>
    <w:rsid w:val="048A515F"/>
    <w:rsid w:val="0491498E"/>
    <w:rsid w:val="04A41675"/>
    <w:rsid w:val="04C4729C"/>
    <w:rsid w:val="04C837E3"/>
    <w:rsid w:val="04D253F8"/>
    <w:rsid w:val="05084354"/>
    <w:rsid w:val="050E53FD"/>
    <w:rsid w:val="0525422D"/>
    <w:rsid w:val="053B4857"/>
    <w:rsid w:val="05650543"/>
    <w:rsid w:val="056B1564"/>
    <w:rsid w:val="058B77B2"/>
    <w:rsid w:val="05A671DA"/>
    <w:rsid w:val="05AE3DE5"/>
    <w:rsid w:val="05AF4BC3"/>
    <w:rsid w:val="05B9261D"/>
    <w:rsid w:val="05C438E3"/>
    <w:rsid w:val="05D473BB"/>
    <w:rsid w:val="06176B56"/>
    <w:rsid w:val="0623601E"/>
    <w:rsid w:val="06597543"/>
    <w:rsid w:val="067173E7"/>
    <w:rsid w:val="068C612B"/>
    <w:rsid w:val="06C33709"/>
    <w:rsid w:val="06D0743C"/>
    <w:rsid w:val="06D4687F"/>
    <w:rsid w:val="06ED4932"/>
    <w:rsid w:val="07064C57"/>
    <w:rsid w:val="075E2523"/>
    <w:rsid w:val="0765096C"/>
    <w:rsid w:val="077B5F48"/>
    <w:rsid w:val="07944BFB"/>
    <w:rsid w:val="079D55C2"/>
    <w:rsid w:val="079E63BC"/>
    <w:rsid w:val="07A34FF1"/>
    <w:rsid w:val="07AE01F0"/>
    <w:rsid w:val="07D26F91"/>
    <w:rsid w:val="07E439B3"/>
    <w:rsid w:val="081101EB"/>
    <w:rsid w:val="08377730"/>
    <w:rsid w:val="084F5179"/>
    <w:rsid w:val="086C26E0"/>
    <w:rsid w:val="08822685"/>
    <w:rsid w:val="088C0A16"/>
    <w:rsid w:val="088E2F64"/>
    <w:rsid w:val="08BF22FE"/>
    <w:rsid w:val="08C52D6F"/>
    <w:rsid w:val="08CE7D60"/>
    <w:rsid w:val="08DF4269"/>
    <w:rsid w:val="090A441A"/>
    <w:rsid w:val="09154278"/>
    <w:rsid w:val="0929584C"/>
    <w:rsid w:val="092E340E"/>
    <w:rsid w:val="093431FC"/>
    <w:rsid w:val="094769BC"/>
    <w:rsid w:val="094E4EF9"/>
    <w:rsid w:val="0966617B"/>
    <w:rsid w:val="09AC0586"/>
    <w:rsid w:val="09DE12BD"/>
    <w:rsid w:val="09EF5D45"/>
    <w:rsid w:val="09F63589"/>
    <w:rsid w:val="0A0A0641"/>
    <w:rsid w:val="0A4038E0"/>
    <w:rsid w:val="0A726387"/>
    <w:rsid w:val="0AAC60CF"/>
    <w:rsid w:val="0AC009C7"/>
    <w:rsid w:val="0ACE25C2"/>
    <w:rsid w:val="0AE8450D"/>
    <w:rsid w:val="0B243B52"/>
    <w:rsid w:val="0B397F9A"/>
    <w:rsid w:val="0B591E2E"/>
    <w:rsid w:val="0B6049A4"/>
    <w:rsid w:val="0B7C2193"/>
    <w:rsid w:val="0B982B1A"/>
    <w:rsid w:val="0BCC1C74"/>
    <w:rsid w:val="0BCD1763"/>
    <w:rsid w:val="0C1D75EE"/>
    <w:rsid w:val="0C293640"/>
    <w:rsid w:val="0C3D56C6"/>
    <w:rsid w:val="0C5F0057"/>
    <w:rsid w:val="0C641ED9"/>
    <w:rsid w:val="0C691C6B"/>
    <w:rsid w:val="0C8619B5"/>
    <w:rsid w:val="0CB50A66"/>
    <w:rsid w:val="0CC06DF7"/>
    <w:rsid w:val="0CC35518"/>
    <w:rsid w:val="0CF87B8D"/>
    <w:rsid w:val="0D487943"/>
    <w:rsid w:val="0D8A250C"/>
    <w:rsid w:val="0DAB121F"/>
    <w:rsid w:val="0DAF4501"/>
    <w:rsid w:val="0DC772CA"/>
    <w:rsid w:val="0DEF62B6"/>
    <w:rsid w:val="0DF656AC"/>
    <w:rsid w:val="0E3C75E8"/>
    <w:rsid w:val="0E5C591E"/>
    <w:rsid w:val="0E66157A"/>
    <w:rsid w:val="0E8419FF"/>
    <w:rsid w:val="0EB47E28"/>
    <w:rsid w:val="0EBA025E"/>
    <w:rsid w:val="0EEA0A05"/>
    <w:rsid w:val="0EEE65D1"/>
    <w:rsid w:val="0F1152E7"/>
    <w:rsid w:val="0F4E27DE"/>
    <w:rsid w:val="0F69037E"/>
    <w:rsid w:val="0F6D575B"/>
    <w:rsid w:val="0F7C1AE2"/>
    <w:rsid w:val="0F7E08B8"/>
    <w:rsid w:val="0F971E23"/>
    <w:rsid w:val="0FBD5617"/>
    <w:rsid w:val="0FE02217"/>
    <w:rsid w:val="103A162C"/>
    <w:rsid w:val="105276E7"/>
    <w:rsid w:val="105C346F"/>
    <w:rsid w:val="107431BA"/>
    <w:rsid w:val="10927C20"/>
    <w:rsid w:val="109B03CC"/>
    <w:rsid w:val="109E452C"/>
    <w:rsid w:val="10B57FE7"/>
    <w:rsid w:val="10C51128"/>
    <w:rsid w:val="10CD3B0D"/>
    <w:rsid w:val="11074FD5"/>
    <w:rsid w:val="11127111"/>
    <w:rsid w:val="113D42B9"/>
    <w:rsid w:val="11515D18"/>
    <w:rsid w:val="11634A72"/>
    <w:rsid w:val="11645423"/>
    <w:rsid w:val="118B5AD6"/>
    <w:rsid w:val="11942369"/>
    <w:rsid w:val="120D7A80"/>
    <w:rsid w:val="120E5E65"/>
    <w:rsid w:val="12912E05"/>
    <w:rsid w:val="12A13A04"/>
    <w:rsid w:val="12A44024"/>
    <w:rsid w:val="12A97B84"/>
    <w:rsid w:val="12C03463"/>
    <w:rsid w:val="12C86D35"/>
    <w:rsid w:val="12FF1D3F"/>
    <w:rsid w:val="13070B2A"/>
    <w:rsid w:val="130A040F"/>
    <w:rsid w:val="13325EE4"/>
    <w:rsid w:val="13327318"/>
    <w:rsid w:val="13451321"/>
    <w:rsid w:val="13473E48"/>
    <w:rsid w:val="134770B1"/>
    <w:rsid w:val="13887B1A"/>
    <w:rsid w:val="13AA413F"/>
    <w:rsid w:val="13B529F8"/>
    <w:rsid w:val="13D778B6"/>
    <w:rsid w:val="13E65301"/>
    <w:rsid w:val="140B4870"/>
    <w:rsid w:val="14162C01"/>
    <w:rsid w:val="141E411D"/>
    <w:rsid w:val="142D62D8"/>
    <w:rsid w:val="14417073"/>
    <w:rsid w:val="144615BF"/>
    <w:rsid w:val="14565413"/>
    <w:rsid w:val="14851C58"/>
    <w:rsid w:val="14974E0A"/>
    <w:rsid w:val="14D56784"/>
    <w:rsid w:val="14E4621D"/>
    <w:rsid w:val="1508348E"/>
    <w:rsid w:val="150C01C3"/>
    <w:rsid w:val="150E2655"/>
    <w:rsid w:val="15203C88"/>
    <w:rsid w:val="15242DBE"/>
    <w:rsid w:val="1526273B"/>
    <w:rsid w:val="15317A6C"/>
    <w:rsid w:val="15436C63"/>
    <w:rsid w:val="154842EA"/>
    <w:rsid w:val="156E60D3"/>
    <w:rsid w:val="158767ED"/>
    <w:rsid w:val="15B21729"/>
    <w:rsid w:val="15C23C13"/>
    <w:rsid w:val="15EB4E7C"/>
    <w:rsid w:val="15F92FD8"/>
    <w:rsid w:val="1620557D"/>
    <w:rsid w:val="167071E4"/>
    <w:rsid w:val="16733962"/>
    <w:rsid w:val="16757268"/>
    <w:rsid w:val="16A80D8B"/>
    <w:rsid w:val="16AC5172"/>
    <w:rsid w:val="16FF19EA"/>
    <w:rsid w:val="170B2BB3"/>
    <w:rsid w:val="172179B8"/>
    <w:rsid w:val="17852965"/>
    <w:rsid w:val="17B802D2"/>
    <w:rsid w:val="17DC4231"/>
    <w:rsid w:val="17E52383"/>
    <w:rsid w:val="18163EFB"/>
    <w:rsid w:val="182944A3"/>
    <w:rsid w:val="1852743B"/>
    <w:rsid w:val="188B43D5"/>
    <w:rsid w:val="18B048E5"/>
    <w:rsid w:val="19024013"/>
    <w:rsid w:val="19414DFD"/>
    <w:rsid w:val="19420680"/>
    <w:rsid w:val="194C318E"/>
    <w:rsid w:val="195F115C"/>
    <w:rsid w:val="198A04EB"/>
    <w:rsid w:val="19AF5431"/>
    <w:rsid w:val="19CF3767"/>
    <w:rsid w:val="19E96131"/>
    <w:rsid w:val="19FC75E6"/>
    <w:rsid w:val="1A1041D0"/>
    <w:rsid w:val="1A247A97"/>
    <w:rsid w:val="1A3A7593"/>
    <w:rsid w:val="1A770B0E"/>
    <w:rsid w:val="1A7C1301"/>
    <w:rsid w:val="1A985769"/>
    <w:rsid w:val="1A9C7638"/>
    <w:rsid w:val="1AA530AD"/>
    <w:rsid w:val="1AB437AE"/>
    <w:rsid w:val="1ACC4497"/>
    <w:rsid w:val="1AFB58F2"/>
    <w:rsid w:val="1B2E3201"/>
    <w:rsid w:val="1B376301"/>
    <w:rsid w:val="1B380F38"/>
    <w:rsid w:val="1B6B6A0B"/>
    <w:rsid w:val="1B995899"/>
    <w:rsid w:val="1BDA585C"/>
    <w:rsid w:val="1C154F6E"/>
    <w:rsid w:val="1C197E29"/>
    <w:rsid w:val="1C4A49B2"/>
    <w:rsid w:val="1C4F6C7E"/>
    <w:rsid w:val="1C611926"/>
    <w:rsid w:val="1C625C9F"/>
    <w:rsid w:val="1C8B585D"/>
    <w:rsid w:val="1C912F6B"/>
    <w:rsid w:val="1CCA022B"/>
    <w:rsid w:val="1CD30C0D"/>
    <w:rsid w:val="1D047EAE"/>
    <w:rsid w:val="1D43138E"/>
    <w:rsid w:val="1D6E70D6"/>
    <w:rsid w:val="1D7371C3"/>
    <w:rsid w:val="1D7A568E"/>
    <w:rsid w:val="1DA962DF"/>
    <w:rsid w:val="1DB3788D"/>
    <w:rsid w:val="1DB530CD"/>
    <w:rsid w:val="1DC23799"/>
    <w:rsid w:val="1DC24C84"/>
    <w:rsid w:val="1DE12A02"/>
    <w:rsid w:val="1E2101FE"/>
    <w:rsid w:val="1E3B28B6"/>
    <w:rsid w:val="1E430EEB"/>
    <w:rsid w:val="1E5E66D2"/>
    <w:rsid w:val="1E9130C5"/>
    <w:rsid w:val="1EA416D1"/>
    <w:rsid w:val="1EC94B5F"/>
    <w:rsid w:val="1EE61241"/>
    <w:rsid w:val="1F010A0B"/>
    <w:rsid w:val="1F06691B"/>
    <w:rsid w:val="1F1C0F96"/>
    <w:rsid w:val="1F1F7A4B"/>
    <w:rsid w:val="1F271CAA"/>
    <w:rsid w:val="1F3C63CC"/>
    <w:rsid w:val="1F602E2D"/>
    <w:rsid w:val="1F7421C9"/>
    <w:rsid w:val="1F895B24"/>
    <w:rsid w:val="1F8A0ACB"/>
    <w:rsid w:val="1FCD7EB9"/>
    <w:rsid w:val="20043956"/>
    <w:rsid w:val="200A5B20"/>
    <w:rsid w:val="20163B31"/>
    <w:rsid w:val="20201EC2"/>
    <w:rsid w:val="203823E6"/>
    <w:rsid w:val="204C14F0"/>
    <w:rsid w:val="20585C30"/>
    <w:rsid w:val="2078616F"/>
    <w:rsid w:val="207A3E5E"/>
    <w:rsid w:val="20BD4F1E"/>
    <w:rsid w:val="20D562AB"/>
    <w:rsid w:val="20E91E42"/>
    <w:rsid w:val="215C795C"/>
    <w:rsid w:val="21632482"/>
    <w:rsid w:val="219463BD"/>
    <w:rsid w:val="21B91C38"/>
    <w:rsid w:val="21C76D7B"/>
    <w:rsid w:val="21E736FC"/>
    <w:rsid w:val="221E3F06"/>
    <w:rsid w:val="225F7D91"/>
    <w:rsid w:val="22645564"/>
    <w:rsid w:val="229628CB"/>
    <w:rsid w:val="2299162E"/>
    <w:rsid w:val="22CC223E"/>
    <w:rsid w:val="22D20532"/>
    <w:rsid w:val="22D66F38"/>
    <w:rsid w:val="22DC346F"/>
    <w:rsid w:val="230B04B3"/>
    <w:rsid w:val="231177A3"/>
    <w:rsid w:val="235F050E"/>
    <w:rsid w:val="2364201F"/>
    <w:rsid w:val="23841A04"/>
    <w:rsid w:val="2387635C"/>
    <w:rsid w:val="23994FA1"/>
    <w:rsid w:val="23A52A88"/>
    <w:rsid w:val="23B0469D"/>
    <w:rsid w:val="23C1773C"/>
    <w:rsid w:val="23E9602A"/>
    <w:rsid w:val="24470995"/>
    <w:rsid w:val="24482291"/>
    <w:rsid w:val="24D915B9"/>
    <w:rsid w:val="25013D92"/>
    <w:rsid w:val="254863CC"/>
    <w:rsid w:val="25504445"/>
    <w:rsid w:val="258E2D61"/>
    <w:rsid w:val="25BF6788"/>
    <w:rsid w:val="25D32AED"/>
    <w:rsid w:val="260F5480"/>
    <w:rsid w:val="26414BCF"/>
    <w:rsid w:val="265D154E"/>
    <w:rsid w:val="265E2CFF"/>
    <w:rsid w:val="26870C67"/>
    <w:rsid w:val="268D1C16"/>
    <w:rsid w:val="269D1C78"/>
    <w:rsid w:val="26A06F6E"/>
    <w:rsid w:val="26B639D7"/>
    <w:rsid w:val="26CC2619"/>
    <w:rsid w:val="26DE0FD1"/>
    <w:rsid w:val="26E31B2E"/>
    <w:rsid w:val="26EE1790"/>
    <w:rsid w:val="26FE21D3"/>
    <w:rsid w:val="271635D9"/>
    <w:rsid w:val="272E1546"/>
    <w:rsid w:val="2781405D"/>
    <w:rsid w:val="28010842"/>
    <w:rsid w:val="280B3FC1"/>
    <w:rsid w:val="285E3505"/>
    <w:rsid w:val="286E1A95"/>
    <w:rsid w:val="287149A1"/>
    <w:rsid w:val="288748D7"/>
    <w:rsid w:val="28AF344A"/>
    <w:rsid w:val="28B14910"/>
    <w:rsid w:val="28DC6898"/>
    <w:rsid w:val="29220014"/>
    <w:rsid w:val="29651877"/>
    <w:rsid w:val="296A7081"/>
    <w:rsid w:val="29854031"/>
    <w:rsid w:val="29880BEA"/>
    <w:rsid w:val="298B6CA9"/>
    <w:rsid w:val="29980F12"/>
    <w:rsid w:val="29A71906"/>
    <w:rsid w:val="29F91A02"/>
    <w:rsid w:val="2A1A4572"/>
    <w:rsid w:val="2A230DAE"/>
    <w:rsid w:val="2A3B04C1"/>
    <w:rsid w:val="2A423861"/>
    <w:rsid w:val="2A7F7877"/>
    <w:rsid w:val="2AB22C1B"/>
    <w:rsid w:val="2AC5168D"/>
    <w:rsid w:val="2AEA3A1A"/>
    <w:rsid w:val="2AF7102C"/>
    <w:rsid w:val="2B267866"/>
    <w:rsid w:val="2B2A1401"/>
    <w:rsid w:val="2B320F6B"/>
    <w:rsid w:val="2B3C72FC"/>
    <w:rsid w:val="2B4E725B"/>
    <w:rsid w:val="2B742BA8"/>
    <w:rsid w:val="2BED00EF"/>
    <w:rsid w:val="2BF13CCD"/>
    <w:rsid w:val="2C25678C"/>
    <w:rsid w:val="2C623061"/>
    <w:rsid w:val="2CAA77DA"/>
    <w:rsid w:val="2CBB07AB"/>
    <w:rsid w:val="2CEF21C5"/>
    <w:rsid w:val="2CFB4DEF"/>
    <w:rsid w:val="2D452F54"/>
    <w:rsid w:val="2D5A676F"/>
    <w:rsid w:val="2D5C36BA"/>
    <w:rsid w:val="2D6F1F0F"/>
    <w:rsid w:val="2D7F48D8"/>
    <w:rsid w:val="2DBD6096"/>
    <w:rsid w:val="2DC77CAA"/>
    <w:rsid w:val="2DD03630"/>
    <w:rsid w:val="2DF20320"/>
    <w:rsid w:val="2E102281"/>
    <w:rsid w:val="2E257A8C"/>
    <w:rsid w:val="2EB612F6"/>
    <w:rsid w:val="2EC36149"/>
    <w:rsid w:val="2ECC1AD7"/>
    <w:rsid w:val="2F0D2540"/>
    <w:rsid w:val="2F386C07"/>
    <w:rsid w:val="2F7552B2"/>
    <w:rsid w:val="2F9842B2"/>
    <w:rsid w:val="2FCE0F61"/>
    <w:rsid w:val="2FD62A87"/>
    <w:rsid w:val="300732EA"/>
    <w:rsid w:val="304D1C49"/>
    <w:rsid w:val="305D6C29"/>
    <w:rsid w:val="30771B9B"/>
    <w:rsid w:val="307D149D"/>
    <w:rsid w:val="30983D34"/>
    <w:rsid w:val="30BD136C"/>
    <w:rsid w:val="30C10EB6"/>
    <w:rsid w:val="30D7336F"/>
    <w:rsid w:val="30E27DF7"/>
    <w:rsid w:val="30E531BD"/>
    <w:rsid w:val="30EB624E"/>
    <w:rsid w:val="311D09DC"/>
    <w:rsid w:val="312F5E08"/>
    <w:rsid w:val="3157337F"/>
    <w:rsid w:val="31745C7F"/>
    <w:rsid w:val="318254C8"/>
    <w:rsid w:val="318A5CEF"/>
    <w:rsid w:val="319A5D04"/>
    <w:rsid w:val="31B44F8F"/>
    <w:rsid w:val="31F9640B"/>
    <w:rsid w:val="3204001F"/>
    <w:rsid w:val="32242AD2"/>
    <w:rsid w:val="322A3DF1"/>
    <w:rsid w:val="325D0447"/>
    <w:rsid w:val="328234D4"/>
    <w:rsid w:val="328E1B6C"/>
    <w:rsid w:val="32C91C94"/>
    <w:rsid w:val="32ED5142"/>
    <w:rsid w:val="32F66563"/>
    <w:rsid w:val="32F93DAF"/>
    <w:rsid w:val="330672EA"/>
    <w:rsid w:val="333F0CA1"/>
    <w:rsid w:val="336921DA"/>
    <w:rsid w:val="33C92B36"/>
    <w:rsid w:val="33CE41B8"/>
    <w:rsid w:val="33D72119"/>
    <w:rsid w:val="33F73CD2"/>
    <w:rsid w:val="342324BA"/>
    <w:rsid w:val="34270272"/>
    <w:rsid w:val="342A1B6B"/>
    <w:rsid w:val="343154B4"/>
    <w:rsid w:val="344779A5"/>
    <w:rsid w:val="347F2B6A"/>
    <w:rsid w:val="3485026F"/>
    <w:rsid w:val="34933B51"/>
    <w:rsid w:val="34A90CC0"/>
    <w:rsid w:val="34CC6AF3"/>
    <w:rsid w:val="34F27A73"/>
    <w:rsid w:val="35055E28"/>
    <w:rsid w:val="35216666"/>
    <w:rsid w:val="353F7ACA"/>
    <w:rsid w:val="35610FCE"/>
    <w:rsid w:val="358E1AEB"/>
    <w:rsid w:val="35A03CE6"/>
    <w:rsid w:val="35B80C45"/>
    <w:rsid w:val="35C032BE"/>
    <w:rsid w:val="35D56ED2"/>
    <w:rsid w:val="35D579E0"/>
    <w:rsid w:val="35E84964"/>
    <w:rsid w:val="36082CB9"/>
    <w:rsid w:val="36122CA4"/>
    <w:rsid w:val="363475D8"/>
    <w:rsid w:val="36397EFF"/>
    <w:rsid w:val="36574FA9"/>
    <w:rsid w:val="366D46DB"/>
    <w:rsid w:val="36820DFD"/>
    <w:rsid w:val="368903E8"/>
    <w:rsid w:val="368D718F"/>
    <w:rsid w:val="36CB087B"/>
    <w:rsid w:val="36DB4D0F"/>
    <w:rsid w:val="371812F1"/>
    <w:rsid w:val="374D0B1B"/>
    <w:rsid w:val="375201D1"/>
    <w:rsid w:val="37910FBB"/>
    <w:rsid w:val="37BD5302"/>
    <w:rsid w:val="3810198E"/>
    <w:rsid w:val="384A2968"/>
    <w:rsid w:val="385641FC"/>
    <w:rsid w:val="385B7B81"/>
    <w:rsid w:val="385D6C32"/>
    <w:rsid w:val="386B671F"/>
    <w:rsid w:val="386C7960"/>
    <w:rsid w:val="387505F4"/>
    <w:rsid w:val="38997FF4"/>
    <w:rsid w:val="389D2BD1"/>
    <w:rsid w:val="38EE3475"/>
    <w:rsid w:val="38FD41B0"/>
    <w:rsid w:val="390A7481"/>
    <w:rsid w:val="391D359F"/>
    <w:rsid w:val="392169C0"/>
    <w:rsid w:val="393F0C84"/>
    <w:rsid w:val="39BB7346"/>
    <w:rsid w:val="39BD488A"/>
    <w:rsid w:val="39D20B92"/>
    <w:rsid w:val="39EB029D"/>
    <w:rsid w:val="39FC7DAF"/>
    <w:rsid w:val="39FD3633"/>
    <w:rsid w:val="3A0B4374"/>
    <w:rsid w:val="3A266CCC"/>
    <w:rsid w:val="3A29797A"/>
    <w:rsid w:val="3A671232"/>
    <w:rsid w:val="3A70021B"/>
    <w:rsid w:val="3A73272E"/>
    <w:rsid w:val="3A742ECB"/>
    <w:rsid w:val="3ACB7183"/>
    <w:rsid w:val="3AEE2E06"/>
    <w:rsid w:val="3AF634CD"/>
    <w:rsid w:val="3B191137"/>
    <w:rsid w:val="3B6405FB"/>
    <w:rsid w:val="3B815FB2"/>
    <w:rsid w:val="3C1C362D"/>
    <w:rsid w:val="3C26613B"/>
    <w:rsid w:val="3C94676F"/>
    <w:rsid w:val="3CA96714"/>
    <w:rsid w:val="3CC66044"/>
    <w:rsid w:val="3CE974FE"/>
    <w:rsid w:val="3D264530"/>
    <w:rsid w:val="3D327577"/>
    <w:rsid w:val="3D393E77"/>
    <w:rsid w:val="3D493E51"/>
    <w:rsid w:val="3D61263F"/>
    <w:rsid w:val="3D8C258A"/>
    <w:rsid w:val="3DBE36DC"/>
    <w:rsid w:val="3DEC58B0"/>
    <w:rsid w:val="3DF95BCC"/>
    <w:rsid w:val="3DFA2BBE"/>
    <w:rsid w:val="3DFE50A4"/>
    <w:rsid w:val="3E0F3A5D"/>
    <w:rsid w:val="3EA90437"/>
    <w:rsid w:val="3EE63E2C"/>
    <w:rsid w:val="3F0874F8"/>
    <w:rsid w:val="3F39320C"/>
    <w:rsid w:val="3F423951"/>
    <w:rsid w:val="3F4409BB"/>
    <w:rsid w:val="3F69137B"/>
    <w:rsid w:val="3F6F5F91"/>
    <w:rsid w:val="3FA12730"/>
    <w:rsid w:val="3FB86B84"/>
    <w:rsid w:val="3FDE08F5"/>
    <w:rsid w:val="401776B5"/>
    <w:rsid w:val="402639E9"/>
    <w:rsid w:val="404D1AA1"/>
    <w:rsid w:val="40535BEF"/>
    <w:rsid w:val="408D22B4"/>
    <w:rsid w:val="409A6B8C"/>
    <w:rsid w:val="40A57735"/>
    <w:rsid w:val="40C50AD3"/>
    <w:rsid w:val="40CF052E"/>
    <w:rsid w:val="40E65833"/>
    <w:rsid w:val="40F137ED"/>
    <w:rsid w:val="4137042E"/>
    <w:rsid w:val="414B09AC"/>
    <w:rsid w:val="41761B04"/>
    <w:rsid w:val="418A654E"/>
    <w:rsid w:val="41947EA6"/>
    <w:rsid w:val="41B16375"/>
    <w:rsid w:val="41D47F93"/>
    <w:rsid w:val="41F43D04"/>
    <w:rsid w:val="41F533C3"/>
    <w:rsid w:val="42004FD7"/>
    <w:rsid w:val="42014C57"/>
    <w:rsid w:val="4211049B"/>
    <w:rsid w:val="42402E61"/>
    <w:rsid w:val="42772D77"/>
    <w:rsid w:val="428D6B9F"/>
    <w:rsid w:val="42C07614"/>
    <w:rsid w:val="42C42797"/>
    <w:rsid w:val="42C8103A"/>
    <w:rsid w:val="42D178AE"/>
    <w:rsid w:val="43053A31"/>
    <w:rsid w:val="431B5BB6"/>
    <w:rsid w:val="4320760E"/>
    <w:rsid w:val="432418C0"/>
    <w:rsid w:val="435C3C0F"/>
    <w:rsid w:val="43713BB4"/>
    <w:rsid w:val="438213E1"/>
    <w:rsid w:val="438B4FB1"/>
    <w:rsid w:val="439B601B"/>
    <w:rsid w:val="43A12317"/>
    <w:rsid w:val="43A37114"/>
    <w:rsid w:val="43A45F3A"/>
    <w:rsid w:val="43AE11BC"/>
    <w:rsid w:val="43EA211A"/>
    <w:rsid w:val="442339D8"/>
    <w:rsid w:val="44535E85"/>
    <w:rsid w:val="44563ED5"/>
    <w:rsid w:val="44605A3B"/>
    <w:rsid w:val="448F588F"/>
    <w:rsid w:val="44D25AAC"/>
    <w:rsid w:val="44F92736"/>
    <w:rsid w:val="44FC29B6"/>
    <w:rsid w:val="45030AC7"/>
    <w:rsid w:val="450F5165"/>
    <w:rsid w:val="453D2F11"/>
    <w:rsid w:val="45441531"/>
    <w:rsid w:val="45647867"/>
    <w:rsid w:val="456A6B72"/>
    <w:rsid w:val="458F4778"/>
    <w:rsid w:val="45913BAE"/>
    <w:rsid w:val="459833CC"/>
    <w:rsid w:val="45984953"/>
    <w:rsid w:val="45A4454B"/>
    <w:rsid w:val="45C66607"/>
    <w:rsid w:val="45D63CC7"/>
    <w:rsid w:val="45DF5413"/>
    <w:rsid w:val="4607231F"/>
    <w:rsid w:val="46295027"/>
    <w:rsid w:val="462E5E6E"/>
    <w:rsid w:val="4650656B"/>
    <w:rsid w:val="465E3302"/>
    <w:rsid w:val="46990ECD"/>
    <w:rsid w:val="46A14816"/>
    <w:rsid w:val="46C75188"/>
    <w:rsid w:val="46F012F9"/>
    <w:rsid w:val="47051512"/>
    <w:rsid w:val="47567722"/>
    <w:rsid w:val="478E1953"/>
    <w:rsid w:val="479419AA"/>
    <w:rsid w:val="47A7394B"/>
    <w:rsid w:val="47AD27B7"/>
    <w:rsid w:val="47CA3767"/>
    <w:rsid w:val="47D01EDF"/>
    <w:rsid w:val="47DD782E"/>
    <w:rsid w:val="481822D3"/>
    <w:rsid w:val="488103EE"/>
    <w:rsid w:val="48AB4C93"/>
    <w:rsid w:val="48AF49E7"/>
    <w:rsid w:val="48B17C16"/>
    <w:rsid w:val="48BB72A2"/>
    <w:rsid w:val="48BF3D66"/>
    <w:rsid w:val="48C64525"/>
    <w:rsid w:val="48F42331"/>
    <w:rsid w:val="49030246"/>
    <w:rsid w:val="491A30CE"/>
    <w:rsid w:val="49300C8C"/>
    <w:rsid w:val="494F6304"/>
    <w:rsid w:val="495B3069"/>
    <w:rsid w:val="495D0391"/>
    <w:rsid w:val="49861AA1"/>
    <w:rsid w:val="498C34BA"/>
    <w:rsid w:val="499E6ADA"/>
    <w:rsid w:val="49B8117F"/>
    <w:rsid w:val="4A1B73C5"/>
    <w:rsid w:val="4A4F30DB"/>
    <w:rsid w:val="4A5329DB"/>
    <w:rsid w:val="4ABD162D"/>
    <w:rsid w:val="4ACE2F74"/>
    <w:rsid w:val="4AEA39F4"/>
    <w:rsid w:val="4B1160EC"/>
    <w:rsid w:val="4B383176"/>
    <w:rsid w:val="4B3F2B00"/>
    <w:rsid w:val="4B6821BF"/>
    <w:rsid w:val="4B8B517E"/>
    <w:rsid w:val="4B9B51B7"/>
    <w:rsid w:val="4BA33F87"/>
    <w:rsid w:val="4BAA4570"/>
    <w:rsid w:val="4BB11B9C"/>
    <w:rsid w:val="4BD03E62"/>
    <w:rsid w:val="4C0751FE"/>
    <w:rsid w:val="4C0C69D1"/>
    <w:rsid w:val="4C4A4923"/>
    <w:rsid w:val="4C803819"/>
    <w:rsid w:val="4C8F3727"/>
    <w:rsid w:val="4CB06962"/>
    <w:rsid w:val="4CD01F92"/>
    <w:rsid w:val="4D304619"/>
    <w:rsid w:val="4D490586"/>
    <w:rsid w:val="4D5D700D"/>
    <w:rsid w:val="4D5E2AFB"/>
    <w:rsid w:val="4D761EBE"/>
    <w:rsid w:val="4D7A64BE"/>
    <w:rsid w:val="4D7E0E31"/>
    <w:rsid w:val="4D87403A"/>
    <w:rsid w:val="4DA06563"/>
    <w:rsid w:val="4E0C3F18"/>
    <w:rsid w:val="4E6D2CB8"/>
    <w:rsid w:val="4E8E1B2A"/>
    <w:rsid w:val="4EC031C0"/>
    <w:rsid w:val="4ED032E7"/>
    <w:rsid w:val="4ED97DE9"/>
    <w:rsid w:val="4EE35BF6"/>
    <w:rsid w:val="4F45079D"/>
    <w:rsid w:val="4F7C2E75"/>
    <w:rsid w:val="4F935FD0"/>
    <w:rsid w:val="50061F51"/>
    <w:rsid w:val="501100B2"/>
    <w:rsid w:val="5027550C"/>
    <w:rsid w:val="504A4535"/>
    <w:rsid w:val="5054095A"/>
    <w:rsid w:val="507B081A"/>
    <w:rsid w:val="50A75D18"/>
    <w:rsid w:val="50CD3844"/>
    <w:rsid w:val="50EE150E"/>
    <w:rsid w:val="50F32112"/>
    <w:rsid w:val="50F57C05"/>
    <w:rsid w:val="51173BEA"/>
    <w:rsid w:val="512A4843"/>
    <w:rsid w:val="513A40D0"/>
    <w:rsid w:val="514946EA"/>
    <w:rsid w:val="515A6B83"/>
    <w:rsid w:val="517A073C"/>
    <w:rsid w:val="517F6B8D"/>
    <w:rsid w:val="519B2E9C"/>
    <w:rsid w:val="51A161BE"/>
    <w:rsid w:val="51AB6E51"/>
    <w:rsid w:val="51BC05FC"/>
    <w:rsid w:val="51D714C7"/>
    <w:rsid w:val="51E00412"/>
    <w:rsid w:val="51F562DF"/>
    <w:rsid w:val="520C074F"/>
    <w:rsid w:val="520E4B19"/>
    <w:rsid w:val="52121BB5"/>
    <w:rsid w:val="52181293"/>
    <w:rsid w:val="521D0102"/>
    <w:rsid w:val="525154C4"/>
    <w:rsid w:val="526F78B2"/>
    <w:rsid w:val="52897ECB"/>
    <w:rsid w:val="52B513BE"/>
    <w:rsid w:val="52EC03EB"/>
    <w:rsid w:val="530B1DCC"/>
    <w:rsid w:val="530C225C"/>
    <w:rsid w:val="531F0928"/>
    <w:rsid w:val="532F5343"/>
    <w:rsid w:val="533E08F9"/>
    <w:rsid w:val="5346672E"/>
    <w:rsid w:val="5357444A"/>
    <w:rsid w:val="53820B12"/>
    <w:rsid w:val="54267F9B"/>
    <w:rsid w:val="54335C82"/>
    <w:rsid w:val="544006AE"/>
    <w:rsid w:val="54F31517"/>
    <w:rsid w:val="5509025D"/>
    <w:rsid w:val="551556A5"/>
    <w:rsid w:val="552969F3"/>
    <w:rsid w:val="55401D6C"/>
    <w:rsid w:val="554558D8"/>
    <w:rsid w:val="55754AD4"/>
    <w:rsid w:val="557708B5"/>
    <w:rsid w:val="55821CB6"/>
    <w:rsid w:val="558725A8"/>
    <w:rsid w:val="558E2409"/>
    <w:rsid w:val="559335E7"/>
    <w:rsid w:val="55AB0726"/>
    <w:rsid w:val="55AC6D33"/>
    <w:rsid w:val="55B735B4"/>
    <w:rsid w:val="55C43625"/>
    <w:rsid w:val="55DB77D0"/>
    <w:rsid w:val="55ED318A"/>
    <w:rsid w:val="55FA625C"/>
    <w:rsid w:val="563E54BC"/>
    <w:rsid w:val="56537C4C"/>
    <w:rsid w:val="565B7F3A"/>
    <w:rsid w:val="568A2F1A"/>
    <w:rsid w:val="56A85CB8"/>
    <w:rsid w:val="56F51BA4"/>
    <w:rsid w:val="56FD77F1"/>
    <w:rsid w:val="571E12FD"/>
    <w:rsid w:val="571F24A8"/>
    <w:rsid w:val="573E3DB0"/>
    <w:rsid w:val="57483F69"/>
    <w:rsid w:val="576314BD"/>
    <w:rsid w:val="576E0834"/>
    <w:rsid w:val="578A642E"/>
    <w:rsid w:val="578B67CD"/>
    <w:rsid w:val="578C1931"/>
    <w:rsid w:val="57A3063E"/>
    <w:rsid w:val="57A7215B"/>
    <w:rsid w:val="57D24E7C"/>
    <w:rsid w:val="582D0209"/>
    <w:rsid w:val="58425BDC"/>
    <w:rsid w:val="588562C6"/>
    <w:rsid w:val="58A67F87"/>
    <w:rsid w:val="58D6513A"/>
    <w:rsid w:val="59522196"/>
    <w:rsid w:val="59637709"/>
    <w:rsid w:val="597102E2"/>
    <w:rsid w:val="598173D6"/>
    <w:rsid w:val="599656A3"/>
    <w:rsid w:val="59A92BA5"/>
    <w:rsid w:val="59AA2204"/>
    <w:rsid w:val="59EC260F"/>
    <w:rsid w:val="5A006E37"/>
    <w:rsid w:val="5A2202AE"/>
    <w:rsid w:val="5A595071"/>
    <w:rsid w:val="5A6C3F68"/>
    <w:rsid w:val="5ABF32C5"/>
    <w:rsid w:val="5ADE5CD3"/>
    <w:rsid w:val="5AEE3DBE"/>
    <w:rsid w:val="5B0809A3"/>
    <w:rsid w:val="5B0F6FF4"/>
    <w:rsid w:val="5B1C382D"/>
    <w:rsid w:val="5B2F1E88"/>
    <w:rsid w:val="5B343F5B"/>
    <w:rsid w:val="5B715A14"/>
    <w:rsid w:val="5B7F2E79"/>
    <w:rsid w:val="5B8945B3"/>
    <w:rsid w:val="5B9C20DB"/>
    <w:rsid w:val="5BD313DB"/>
    <w:rsid w:val="5BD347B4"/>
    <w:rsid w:val="5BD42235"/>
    <w:rsid w:val="5BDD2B45"/>
    <w:rsid w:val="5BE701AC"/>
    <w:rsid w:val="5C086AAC"/>
    <w:rsid w:val="5C2018E1"/>
    <w:rsid w:val="5C493E38"/>
    <w:rsid w:val="5C497C75"/>
    <w:rsid w:val="5C9024CB"/>
    <w:rsid w:val="5CD32DF8"/>
    <w:rsid w:val="5CD765E0"/>
    <w:rsid w:val="5CE06AE5"/>
    <w:rsid w:val="5CF53B8F"/>
    <w:rsid w:val="5D0744DC"/>
    <w:rsid w:val="5D1660D4"/>
    <w:rsid w:val="5D385380"/>
    <w:rsid w:val="5D444935"/>
    <w:rsid w:val="5D650ECF"/>
    <w:rsid w:val="5D6F7A58"/>
    <w:rsid w:val="5D9D39C5"/>
    <w:rsid w:val="5DA80EB7"/>
    <w:rsid w:val="5DD067F8"/>
    <w:rsid w:val="5DF606E4"/>
    <w:rsid w:val="5DFA2766"/>
    <w:rsid w:val="5E12784F"/>
    <w:rsid w:val="5E26061F"/>
    <w:rsid w:val="5E2636F4"/>
    <w:rsid w:val="5EAA4DE0"/>
    <w:rsid w:val="5EC84538"/>
    <w:rsid w:val="5ED50624"/>
    <w:rsid w:val="5ED8702A"/>
    <w:rsid w:val="5EE32265"/>
    <w:rsid w:val="5EE81179"/>
    <w:rsid w:val="5F164911"/>
    <w:rsid w:val="5F3560BF"/>
    <w:rsid w:val="5F5645E4"/>
    <w:rsid w:val="5F75405E"/>
    <w:rsid w:val="5FA60727"/>
    <w:rsid w:val="5FB42DEC"/>
    <w:rsid w:val="5FD50E80"/>
    <w:rsid w:val="60136E57"/>
    <w:rsid w:val="60285A2A"/>
    <w:rsid w:val="603921BF"/>
    <w:rsid w:val="60467201"/>
    <w:rsid w:val="611B369C"/>
    <w:rsid w:val="617A613E"/>
    <w:rsid w:val="61855A0A"/>
    <w:rsid w:val="61F359F2"/>
    <w:rsid w:val="620F6680"/>
    <w:rsid w:val="62146209"/>
    <w:rsid w:val="621D31BE"/>
    <w:rsid w:val="62261BBB"/>
    <w:rsid w:val="623A4E7F"/>
    <w:rsid w:val="623F1E5F"/>
    <w:rsid w:val="626C3D2F"/>
    <w:rsid w:val="626D15F8"/>
    <w:rsid w:val="626E6E29"/>
    <w:rsid w:val="627B71A0"/>
    <w:rsid w:val="627D0929"/>
    <w:rsid w:val="62E31181"/>
    <w:rsid w:val="62F135FC"/>
    <w:rsid w:val="63130619"/>
    <w:rsid w:val="63483071"/>
    <w:rsid w:val="634E6169"/>
    <w:rsid w:val="637B25BA"/>
    <w:rsid w:val="63800859"/>
    <w:rsid w:val="638B0AC4"/>
    <w:rsid w:val="63C67212"/>
    <w:rsid w:val="63CC19CD"/>
    <w:rsid w:val="64084086"/>
    <w:rsid w:val="64124205"/>
    <w:rsid w:val="64423289"/>
    <w:rsid w:val="645B1696"/>
    <w:rsid w:val="645F60EA"/>
    <w:rsid w:val="64713024"/>
    <w:rsid w:val="64857557"/>
    <w:rsid w:val="64901066"/>
    <w:rsid w:val="649C3F62"/>
    <w:rsid w:val="64B1636B"/>
    <w:rsid w:val="64D14660"/>
    <w:rsid w:val="65367019"/>
    <w:rsid w:val="655A434A"/>
    <w:rsid w:val="659A6D3E"/>
    <w:rsid w:val="65C02C90"/>
    <w:rsid w:val="65C55FDD"/>
    <w:rsid w:val="65D12808"/>
    <w:rsid w:val="65D920A6"/>
    <w:rsid w:val="65F75598"/>
    <w:rsid w:val="6619093D"/>
    <w:rsid w:val="664107D0"/>
    <w:rsid w:val="666979C8"/>
    <w:rsid w:val="667A6BE2"/>
    <w:rsid w:val="667B19B6"/>
    <w:rsid w:val="667C162B"/>
    <w:rsid w:val="66990B2F"/>
    <w:rsid w:val="66B229A3"/>
    <w:rsid w:val="66B5531C"/>
    <w:rsid w:val="66CC7AB7"/>
    <w:rsid w:val="66EC34BE"/>
    <w:rsid w:val="670E46A1"/>
    <w:rsid w:val="67456D79"/>
    <w:rsid w:val="67501120"/>
    <w:rsid w:val="67602EBD"/>
    <w:rsid w:val="67666032"/>
    <w:rsid w:val="676C7B91"/>
    <w:rsid w:val="67706CC4"/>
    <w:rsid w:val="67742D74"/>
    <w:rsid w:val="677A5055"/>
    <w:rsid w:val="678655E4"/>
    <w:rsid w:val="679B7D49"/>
    <w:rsid w:val="67A72D76"/>
    <w:rsid w:val="67B14957"/>
    <w:rsid w:val="67BC5ABE"/>
    <w:rsid w:val="68104B84"/>
    <w:rsid w:val="68120C6A"/>
    <w:rsid w:val="68386205"/>
    <w:rsid w:val="683F1CAB"/>
    <w:rsid w:val="683F2814"/>
    <w:rsid w:val="68511835"/>
    <w:rsid w:val="686D58E2"/>
    <w:rsid w:val="688A7410"/>
    <w:rsid w:val="68B50ACE"/>
    <w:rsid w:val="690B5432"/>
    <w:rsid w:val="6923630A"/>
    <w:rsid w:val="692E7F1E"/>
    <w:rsid w:val="693D5B06"/>
    <w:rsid w:val="69490EB5"/>
    <w:rsid w:val="6974674E"/>
    <w:rsid w:val="698F343B"/>
    <w:rsid w:val="699636A9"/>
    <w:rsid w:val="69AC6C0B"/>
    <w:rsid w:val="69B279D6"/>
    <w:rsid w:val="6A015CF8"/>
    <w:rsid w:val="6A123916"/>
    <w:rsid w:val="6A3D00DC"/>
    <w:rsid w:val="6A491970"/>
    <w:rsid w:val="6A5C2B8F"/>
    <w:rsid w:val="6A5F216E"/>
    <w:rsid w:val="6A787BEC"/>
    <w:rsid w:val="6A9A0475"/>
    <w:rsid w:val="6AE37104"/>
    <w:rsid w:val="6AEA5C76"/>
    <w:rsid w:val="6AF757D9"/>
    <w:rsid w:val="6BB256BF"/>
    <w:rsid w:val="6BC31BD8"/>
    <w:rsid w:val="6BDC37D6"/>
    <w:rsid w:val="6BF74B2E"/>
    <w:rsid w:val="6C05197D"/>
    <w:rsid w:val="6C272092"/>
    <w:rsid w:val="6C2B07E3"/>
    <w:rsid w:val="6C3706BD"/>
    <w:rsid w:val="6C3A689C"/>
    <w:rsid w:val="6C520E5F"/>
    <w:rsid w:val="6C6241DE"/>
    <w:rsid w:val="6C8F7D1B"/>
    <w:rsid w:val="6CAD2E04"/>
    <w:rsid w:val="6CBD35F3"/>
    <w:rsid w:val="6CCD33BF"/>
    <w:rsid w:val="6CD509F7"/>
    <w:rsid w:val="6CDC28EF"/>
    <w:rsid w:val="6D0D3798"/>
    <w:rsid w:val="6D302924"/>
    <w:rsid w:val="6D400349"/>
    <w:rsid w:val="6D474FD5"/>
    <w:rsid w:val="6D727209"/>
    <w:rsid w:val="6D756624"/>
    <w:rsid w:val="6D7872C9"/>
    <w:rsid w:val="6DAA1F76"/>
    <w:rsid w:val="6DAF3180"/>
    <w:rsid w:val="6DD01259"/>
    <w:rsid w:val="6E077F01"/>
    <w:rsid w:val="6E0E0CE3"/>
    <w:rsid w:val="6E20323A"/>
    <w:rsid w:val="6E2668FA"/>
    <w:rsid w:val="6E447EB8"/>
    <w:rsid w:val="6E456738"/>
    <w:rsid w:val="6E4E2A84"/>
    <w:rsid w:val="6E500DC6"/>
    <w:rsid w:val="6EA64798"/>
    <w:rsid w:val="6EAB3091"/>
    <w:rsid w:val="6EB66959"/>
    <w:rsid w:val="6EDC35ED"/>
    <w:rsid w:val="6EFC1923"/>
    <w:rsid w:val="6EFC51A7"/>
    <w:rsid w:val="6F147640"/>
    <w:rsid w:val="6F63625D"/>
    <w:rsid w:val="6F8164C8"/>
    <w:rsid w:val="6FE633B4"/>
    <w:rsid w:val="6FEE0256"/>
    <w:rsid w:val="700C1760"/>
    <w:rsid w:val="701170EC"/>
    <w:rsid w:val="70162563"/>
    <w:rsid w:val="703716AB"/>
    <w:rsid w:val="70406A16"/>
    <w:rsid w:val="705067E1"/>
    <w:rsid w:val="70593DDE"/>
    <w:rsid w:val="706A37E2"/>
    <w:rsid w:val="70A319BE"/>
    <w:rsid w:val="70A367DC"/>
    <w:rsid w:val="70A628A5"/>
    <w:rsid w:val="70B6663A"/>
    <w:rsid w:val="70B97668"/>
    <w:rsid w:val="70BF5182"/>
    <w:rsid w:val="70DA0EB4"/>
    <w:rsid w:val="70DE1F36"/>
    <w:rsid w:val="70ED2CEE"/>
    <w:rsid w:val="71311D99"/>
    <w:rsid w:val="714A2FA6"/>
    <w:rsid w:val="715304D9"/>
    <w:rsid w:val="716866D4"/>
    <w:rsid w:val="718B3B25"/>
    <w:rsid w:val="71920663"/>
    <w:rsid w:val="719E6674"/>
    <w:rsid w:val="71B06D6F"/>
    <w:rsid w:val="72057764"/>
    <w:rsid w:val="724C7A91"/>
    <w:rsid w:val="72510C2D"/>
    <w:rsid w:val="726F7A40"/>
    <w:rsid w:val="727A2B5F"/>
    <w:rsid w:val="728D3B4B"/>
    <w:rsid w:val="72C267D6"/>
    <w:rsid w:val="72D95730"/>
    <w:rsid w:val="72E446FA"/>
    <w:rsid w:val="73166260"/>
    <w:rsid w:val="733C5638"/>
    <w:rsid w:val="7359610E"/>
    <w:rsid w:val="73680487"/>
    <w:rsid w:val="73682846"/>
    <w:rsid w:val="737F45BA"/>
    <w:rsid w:val="73807E8C"/>
    <w:rsid w:val="738E6768"/>
    <w:rsid w:val="7396227D"/>
    <w:rsid w:val="73B1065D"/>
    <w:rsid w:val="73C64D7F"/>
    <w:rsid w:val="73C85151"/>
    <w:rsid w:val="73C93A07"/>
    <w:rsid w:val="73DF76FC"/>
    <w:rsid w:val="740D74D1"/>
    <w:rsid w:val="742908E5"/>
    <w:rsid w:val="744C65D0"/>
    <w:rsid w:val="744D4B01"/>
    <w:rsid w:val="74887320"/>
    <w:rsid w:val="74944C62"/>
    <w:rsid w:val="74964153"/>
    <w:rsid w:val="74A024E4"/>
    <w:rsid w:val="74A677B5"/>
    <w:rsid w:val="74A9289C"/>
    <w:rsid w:val="74C0081A"/>
    <w:rsid w:val="74CF3C20"/>
    <w:rsid w:val="74E81B55"/>
    <w:rsid w:val="75011284"/>
    <w:rsid w:val="75062FEC"/>
    <w:rsid w:val="752175BA"/>
    <w:rsid w:val="754809D1"/>
    <w:rsid w:val="755C4CA2"/>
    <w:rsid w:val="756D74E4"/>
    <w:rsid w:val="75A17482"/>
    <w:rsid w:val="75B76E85"/>
    <w:rsid w:val="75C42647"/>
    <w:rsid w:val="75D00657"/>
    <w:rsid w:val="75D100C4"/>
    <w:rsid w:val="75E82CC3"/>
    <w:rsid w:val="762F7C0A"/>
    <w:rsid w:val="765C3ABF"/>
    <w:rsid w:val="7663757C"/>
    <w:rsid w:val="767720EA"/>
    <w:rsid w:val="76853969"/>
    <w:rsid w:val="768C07D8"/>
    <w:rsid w:val="76E479E2"/>
    <w:rsid w:val="76FB7CCC"/>
    <w:rsid w:val="772B760F"/>
    <w:rsid w:val="772D6395"/>
    <w:rsid w:val="77543BCA"/>
    <w:rsid w:val="778238A1"/>
    <w:rsid w:val="778813BE"/>
    <w:rsid w:val="778D1C32"/>
    <w:rsid w:val="77B90035"/>
    <w:rsid w:val="77FB2266"/>
    <w:rsid w:val="78173D95"/>
    <w:rsid w:val="782424D0"/>
    <w:rsid w:val="78304CBF"/>
    <w:rsid w:val="786B3A94"/>
    <w:rsid w:val="78711EA5"/>
    <w:rsid w:val="788E6BCE"/>
    <w:rsid w:val="78F227FE"/>
    <w:rsid w:val="78FC3F32"/>
    <w:rsid w:val="791F31F5"/>
    <w:rsid w:val="79502D1E"/>
    <w:rsid w:val="79573F75"/>
    <w:rsid w:val="79AB21D0"/>
    <w:rsid w:val="79BD3F25"/>
    <w:rsid w:val="7A7C6745"/>
    <w:rsid w:val="7A8315F1"/>
    <w:rsid w:val="7A905722"/>
    <w:rsid w:val="7AA51E44"/>
    <w:rsid w:val="7AB41B8A"/>
    <w:rsid w:val="7AD0650C"/>
    <w:rsid w:val="7B0B5F95"/>
    <w:rsid w:val="7B337265"/>
    <w:rsid w:val="7B4F3A26"/>
    <w:rsid w:val="7B5D15F3"/>
    <w:rsid w:val="7B784585"/>
    <w:rsid w:val="7BB3741F"/>
    <w:rsid w:val="7BBB1C1E"/>
    <w:rsid w:val="7BC36BAD"/>
    <w:rsid w:val="7BCE7BD3"/>
    <w:rsid w:val="7BE03151"/>
    <w:rsid w:val="7BFC0976"/>
    <w:rsid w:val="7C5B3A94"/>
    <w:rsid w:val="7C6552DE"/>
    <w:rsid w:val="7C8313D5"/>
    <w:rsid w:val="7C8E7766"/>
    <w:rsid w:val="7C985AF7"/>
    <w:rsid w:val="7CA9768F"/>
    <w:rsid w:val="7CAD6D0A"/>
    <w:rsid w:val="7CBE0F77"/>
    <w:rsid w:val="7CDC328D"/>
    <w:rsid w:val="7CEF6506"/>
    <w:rsid w:val="7CFA011A"/>
    <w:rsid w:val="7CFA0163"/>
    <w:rsid w:val="7D140F6A"/>
    <w:rsid w:val="7D237F9B"/>
    <w:rsid w:val="7D4071CA"/>
    <w:rsid w:val="7D9E6DEE"/>
    <w:rsid w:val="7DC93C6B"/>
    <w:rsid w:val="7DC94F6A"/>
    <w:rsid w:val="7DD532C9"/>
    <w:rsid w:val="7DDD4AE5"/>
    <w:rsid w:val="7DF34AAF"/>
    <w:rsid w:val="7E0A3E44"/>
    <w:rsid w:val="7E286E4E"/>
    <w:rsid w:val="7E4A0D41"/>
    <w:rsid w:val="7E5252B7"/>
    <w:rsid w:val="7E620CB9"/>
    <w:rsid w:val="7ECD2214"/>
    <w:rsid w:val="7F242240"/>
    <w:rsid w:val="7F2C6E61"/>
    <w:rsid w:val="7F5B0B7E"/>
    <w:rsid w:val="7F5D1C11"/>
    <w:rsid w:val="7F656F0F"/>
    <w:rsid w:val="7F7E7F1B"/>
    <w:rsid w:val="7FA22BE1"/>
    <w:rsid w:val="7FB665F7"/>
    <w:rsid w:val="7FBA383D"/>
    <w:rsid w:val="7FC65CAF"/>
    <w:rsid w:val="7FEF3192"/>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qFormat="1" w:unhideWhenUsed="0" w:uiPriority="0" w:semiHidden="0"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qFormat="1" w:uiPriority="99" w:semiHidden="0" w:name="Body Text First Indent" w:locked="1"/>
    <w:lsdException w:qFormat="1" w:unhideWhenUsed="0" w:uiPriority="0" w:semiHidden="0"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uiPriority="99" w:name="HTML Typewriter" w:locked="1"/>
    <w:lsdException w:qFormat="1" w:unhideWhenUsed="0" w:uiPriority="99" w:semiHidden="0" w:name="HTML Variable"/>
    <w:lsdException w:qFormat="1" w:uiPriority="99" w:semiHidden="0"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52"/>
    <w:qFormat/>
    <w:uiPriority w:val="99"/>
    <w:pPr>
      <w:keepNext/>
      <w:keepLines/>
      <w:spacing w:line="360" w:lineRule="auto"/>
      <w:outlineLvl w:val="0"/>
    </w:pPr>
    <w:rPr>
      <w:b/>
      <w:bCs/>
      <w:kern w:val="44"/>
      <w:sz w:val="32"/>
      <w:szCs w:val="32"/>
    </w:rPr>
  </w:style>
  <w:style w:type="paragraph" w:styleId="4">
    <w:name w:val="heading 2"/>
    <w:basedOn w:val="1"/>
    <w:next w:val="1"/>
    <w:link w:val="53"/>
    <w:qFormat/>
    <w:uiPriority w:val="99"/>
    <w:pPr>
      <w:keepNext/>
      <w:keepLines/>
      <w:spacing w:before="260" w:after="260" w:line="416" w:lineRule="auto"/>
      <w:jc w:val="left"/>
      <w:outlineLvl w:val="1"/>
    </w:pPr>
    <w:rPr>
      <w:rFonts w:ascii="Cambria" w:hAnsi="Cambria" w:cs="Cambria"/>
      <w:b/>
      <w:bCs/>
      <w:sz w:val="32"/>
      <w:szCs w:val="32"/>
    </w:rPr>
  </w:style>
  <w:style w:type="paragraph" w:styleId="5">
    <w:name w:val="heading 3"/>
    <w:basedOn w:val="1"/>
    <w:next w:val="1"/>
    <w:link w:val="54"/>
    <w:qFormat/>
    <w:uiPriority w:val="99"/>
    <w:pPr>
      <w:keepNext/>
      <w:keepLines/>
      <w:spacing w:line="360" w:lineRule="auto"/>
      <w:outlineLvl w:val="2"/>
    </w:pPr>
    <w:rPr>
      <w:b/>
      <w:bCs/>
      <w:sz w:val="24"/>
      <w:szCs w:val="24"/>
    </w:rPr>
  </w:style>
  <w:style w:type="paragraph" w:styleId="6">
    <w:name w:val="heading 4"/>
    <w:basedOn w:val="1"/>
    <w:next w:val="1"/>
    <w:link w:val="55"/>
    <w:qFormat/>
    <w:uiPriority w:val="99"/>
    <w:pPr>
      <w:keepNext/>
      <w:keepLines/>
      <w:spacing w:line="360" w:lineRule="auto"/>
      <w:outlineLvl w:val="3"/>
    </w:pPr>
    <w:rPr>
      <w:rFonts w:ascii="Arial" w:hAnsi="Arial" w:cs="Arial"/>
      <w:b/>
      <w:bCs/>
    </w:rPr>
  </w:style>
  <w:style w:type="paragraph" w:styleId="7">
    <w:name w:val="heading 5"/>
    <w:basedOn w:val="1"/>
    <w:next w:val="1"/>
    <w:link w:val="56"/>
    <w:qFormat/>
    <w:uiPriority w:val="99"/>
    <w:pPr>
      <w:keepNext/>
      <w:keepLines/>
      <w:spacing w:before="280" w:after="290" w:line="376" w:lineRule="auto"/>
      <w:outlineLvl w:val="4"/>
    </w:pPr>
    <w:rPr>
      <w:b/>
      <w:bCs/>
      <w:sz w:val="28"/>
      <w:szCs w:val="28"/>
    </w:rPr>
  </w:style>
  <w:style w:type="paragraph" w:styleId="8">
    <w:name w:val="heading 6"/>
    <w:basedOn w:val="1"/>
    <w:next w:val="1"/>
    <w:link w:val="57"/>
    <w:qFormat/>
    <w:uiPriority w:val="99"/>
    <w:pPr>
      <w:keepNext/>
      <w:keepLines/>
      <w:spacing w:before="240" w:after="64" w:line="320" w:lineRule="auto"/>
      <w:outlineLvl w:val="5"/>
    </w:pPr>
    <w:rPr>
      <w:rFonts w:ascii="Arial" w:hAnsi="Arial" w:eastAsia="黑体" w:cs="Arial"/>
      <w:b/>
      <w:bCs/>
      <w:sz w:val="24"/>
      <w:szCs w:val="24"/>
    </w:rPr>
  </w:style>
  <w:style w:type="character" w:default="1" w:styleId="38">
    <w:name w:val="Default Paragraph Font"/>
    <w:unhideWhenUsed/>
    <w:qFormat/>
    <w:uiPriority w:val="1"/>
  </w:style>
  <w:style w:type="table" w:default="1" w:styleId="36">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62"/>
    <w:qFormat/>
    <w:uiPriority w:val="99"/>
    <w:pPr>
      <w:jc w:val="center"/>
    </w:pPr>
  </w:style>
  <w:style w:type="paragraph" w:styleId="9">
    <w:name w:val="toc 7"/>
    <w:basedOn w:val="1"/>
    <w:next w:val="1"/>
    <w:semiHidden/>
    <w:qFormat/>
    <w:uiPriority w:val="99"/>
    <w:pPr>
      <w:ind w:left="2520" w:leftChars="1200"/>
    </w:pPr>
  </w:style>
  <w:style w:type="paragraph" w:styleId="10">
    <w:name w:val="Normal Indent"/>
    <w:basedOn w:val="1"/>
    <w:qFormat/>
    <w:uiPriority w:val="99"/>
    <w:pPr>
      <w:ind w:firstLine="420"/>
    </w:pPr>
  </w:style>
  <w:style w:type="paragraph" w:styleId="11">
    <w:name w:val="Document Map"/>
    <w:basedOn w:val="1"/>
    <w:link w:val="60"/>
    <w:semiHidden/>
    <w:qFormat/>
    <w:uiPriority w:val="99"/>
    <w:pPr>
      <w:shd w:val="clear" w:color="auto" w:fill="000080"/>
    </w:pPr>
  </w:style>
  <w:style w:type="paragraph" w:styleId="12">
    <w:name w:val="toa heading"/>
    <w:basedOn w:val="1"/>
    <w:next w:val="1"/>
    <w:qFormat/>
    <w:locked/>
    <w:uiPriority w:val="0"/>
    <w:pPr>
      <w:spacing w:before="120"/>
    </w:pPr>
    <w:rPr>
      <w:rFonts w:ascii="Cambria" w:hAnsi="Cambria" w:eastAsia="宋体" w:cs="Times New Roman"/>
      <w:sz w:val="24"/>
    </w:rPr>
  </w:style>
  <w:style w:type="paragraph" w:styleId="13">
    <w:name w:val="annotation text"/>
    <w:basedOn w:val="1"/>
    <w:link w:val="58"/>
    <w:semiHidden/>
    <w:qFormat/>
    <w:uiPriority w:val="99"/>
    <w:pPr>
      <w:jc w:val="left"/>
    </w:pPr>
  </w:style>
  <w:style w:type="paragraph" w:styleId="14">
    <w:name w:val="Body Text 3"/>
    <w:basedOn w:val="1"/>
    <w:link w:val="61"/>
    <w:qFormat/>
    <w:uiPriority w:val="99"/>
    <w:rPr>
      <w:rFonts w:ascii="宋体" w:cs="宋体"/>
      <w:sz w:val="24"/>
      <w:szCs w:val="24"/>
    </w:rPr>
  </w:style>
  <w:style w:type="paragraph" w:styleId="15">
    <w:name w:val="Body Text Indent"/>
    <w:basedOn w:val="1"/>
    <w:next w:val="1"/>
    <w:link w:val="63"/>
    <w:qFormat/>
    <w:uiPriority w:val="99"/>
    <w:pPr>
      <w:spacing w:line="360" w:lineRule="auto"/>
      <w:ind w:left="424" w:leftChars="202" w:firstLine="567"/>
    </w:pPr>
    <w:rPr>
      <w:sz w:val="24"/>
      <w:szCs w:val="24"/>
    </w:rPr>
  </w:style>
  <w:style w:type="paragraph" w:styleId="16">
    <w:name w:val="toc 5"/>
    <w:basedOn w:val="1"/>
    <w:next w:val="1"/>
    <w:semiHidden/>
    <w:qFormat/>
    <w:uiPriority w:val="99"/>
    <w:pPr>
      <w:ind w:left="1680" w:leftChars="800"/>
    </w:pPr>
  </w:style>
  <w:style w:type="paragraph" w:styleId="17">
    <w:name w:val="toc 3"/>
    <w:basedOn w:val="1"/>
    <w:next w:val="1"/>
    <w:semiHidden/>
    <w:qFormat/>
    <w:uiPriority w:val="99"/>
    <w:pPr>
      <w:ind w:left="840" w:leftChars="400"/>
    </w:pPr>
  </w:style>
  <w:style w:type="paragraph" w:styleId="18">
    <w:name w:val="Plain Text"/>
    <w:basedOn w:val="1"/>
    <w:link w:val="64"/>
    <w:qFormat/>
    <w:uiPriority w:val="99"/>
    <w:rPr>
      <w:rFonts w:ascii="宋体" w:hAnsi="Courier New" w:cs="宋体"/>
    </w:rPr>
  </w:style>
  <w:style w:type="paragraph" w:styleId="19">
    <w:name w:val="toc 8"/>
    <w:basedOn w:val="1"/>
    <w:next w:val="1"/>
    <w:semiHidden/>
    <w:qFormat/>
    <w:uiPriority w:val="99"/>
    <w:pPr>
      <w:ind w:left="2940" w:leftChars="1400"/>
    </w:pPr>
  </w:style>
  <w:style w:type="paragraph" w:styleId="20">
    <w:name w:val="Date"/>
    <w:basedOn w:val="1"/>
    <w:next w:val="1"/>
    <w:link w:val="65"/>
    <w:qFormat/>
    <w:uiPriority w:val="99"/>
    <w:pPr>
      <w:ind w:left="100" w:leftChars="2500"/>
    </w:pPr>
  </w:style>
  <w:style w:type="paragraph" w:styleId="21">
    <w:name w:val="Body Text Indent 2"/>
    <w:basedOn w:val="1"/>
    <w:link w:val="66"/>
    <w:qFormat/>
    <w:uiPriority w:val="99"/>
    <w:pPr>
      <w:spacing w:line="480" w:lineRule="exact"/>
      <w:ind w:left="-1"/>
    </w:pPr>
    <w:rPr>
      <w:sz w:val="24"/>
      <w:szCs w:val="24"/>
    </w:rPr>
  </w:style>
  <w:style w:type="paragraph" w:styleId="22">
    <w:name w:val="Balloon Text"/>
    <w:basedOn w:val="1"/>
    <w:link w:val="67"/>
    <w:semiHidden/>
    <w:qFormat/>
    <w:uiPriority w:val="99"/>
    <w:rPr>
      <w:sz w:val="18"/>
      <w:szCs w:val="18"/>
    </w:rPr>
  </w:style>
  <w:style w:type="paragraph" w:styleId="23">
    <w:name w:val="footer"/>
    <w:basedOn w:val="1"/>
    <w:link w:val="68"/>
    <w:qFormat/>
    <w:uiPriority w:val="99"/>
    <w:pPr>
      <w:tabs>
        <w:tab w:val="center" w:pos="4153"/>
        <w:tab w:val="right" w:pos="8306"/>
      </w:tabs>
      <w:snapToGrid w:val="0"/>
      <w:jc w:val="left"/>
    </w:pPr>
    <w:rPr>
      <w:sz w:val="18"/>
      <w:szCs w:val="18"/>
    </w:rPr>
  </w:style>
  <w:style w:type="paragraph" w:styleId="24">
    <w:name w:val="header"/>
    <w:basedOn w:val="1"/>
    <w:link w:val="69"/>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99"/>
  </w:style>
  <w:style w:type="paragraph" w:styleId="26">
    <w:name w:val="toc 4"/>
    <w:basedOn w:val="1"/>
    <w:next w:val="1"/>
    <w:semiHidden/>
    <w:qFormat/>
    <w:uiPriority w:val="99"/>
    <w:pPr>
      <w:ind w:left="1260" w:leftChars="600"/>
    </w:pPr>
  </w:style>
  <w:style w:type="paragraph" w:styleId="27">
    <w:name w:val="toc 6"/>
    <w:basedOn w:val="1"/>
    <w:next w:val="1"/>
    <w:semiHidden/>
    <w:qFormat/>
    <w:uiPriority w:val="99"/>
    <w:pPr>
      <w:ind w:left="2100" w:leftChars="1000"/>
    </w:pPr>
  </w:style>
  <w:style w:type="paragraph" w:styleId="28">
    <w:name w:val="Body Text Indent 3"/>
    <w:basedOn w:val="1"/>
    <w:link w:val="70"/>
    <w:qFormat/>
    <w:uiPriority w:val="99"/>
    <w:pPr>
      <w:spacing w:line="360" w:lineRule="auto"/>
      <w:ind w:left="420" w:firstLine="480"/>
    </w:pPr>
    <w:rPr>
      <w:rFonts w:ascii="宋体" w:hAnsi="宋体" w:cs="宋体"/>
      <w:sz w:val="24"/>
      <w:szCs w:val="24"/>
    </w:rPr>
  </w:style>
  <w:style w:type="paragraph" w:styleId="29">
    <w:name w:val="toc 2"/>
    <w:basedOn w:val="1"/>
    <w:next w:val="1"/>
    <w:semiHidden/>
    <w:qFormat/>
    <w:uiPriority w:val="99"/>
    <w:pPr>
      <w:ind w:left="420" w:leftChars="200"/>
    </w:pPr>
  </w:style>
  <w:style w:type="paragraph" w:styleId="30">
    <w:name w:val="toc 9"/>
    <w:basedOn w:val="1"/>
    <w:next w:val="1"/>
    <w:semiHidden/>
    <w:qFormat/>
    <w:uiPriority w:val="99"/>
    <w:pPr>
      <w:ind w:left="3360" w:leftChars="1600"/>
    </w:pPr>
  </w:style>
  <w:style w:type="paragraph" w:styleId="31">
    <w:name w:val="Body Text 2"/>
    <w:basedOn w:val="1"/>
    <w:link w:val="71"/>
    <w:qFormat/>
    <w:uiPriority w:val="99"/>
    <w:pPr>
      <w:adjustRightInd w:val="0"/>
      <w:snapToGrid w:val="0"/>
      <w:spacing w:before="60" w:after="60" w:line="300" w:lineRule="auto"/>
    </w:pPr>
    <w:rPr>
      <w:rFonts w:ascii="宋体" w:cs="宋体"/>
      <w:sz w:val="24"/>
      <w:szCs w:val="24"/>
    </w:rPr>
  </w:style>
  <w:style w:type="paragraph" w:styleId="3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3">
    <w:name w:val="annotation subject"/>
    <w:basedOn w:val="13"/>
    <w:next w:val="13"/>
    <w:link w:val="59"/>
    <w:semiHidden/>
    <w:qFormat/>
    <w:uiPriority w:val="99"/>
    <w:rPr>
      <w:b/>
      <w:bCs/>
    </w:rPr>
  </w:style>
  <w:style w:type="paragraph" w:styleId="34">
    <w:name w:val="Body Text First Indent"/>
    <w:basedOn w:val="2"/>
    <w:next w:val="35"/>
    <w:unhideWhenUsed/>
    <w:qFormat/>
    <w:locked/>
    <w:uiPriority w:val="99"/>
    <w:pPr>
      <w:ind w:firstLine="420" w:firstLineChars="100"/>
    </w:pPr>
    <w:rPr>
      <w:szCs w:val="24"/>
    </w:rPr>
  </w:style>
  <w:style w:type="paragraph" w:styleId="35">
    <w:name w:val="Body Text First Indent 2"/>
    <w:basedOn w:val="15"/>
    <w:next w:val="1"/>
    <w:qFormat/>
    <w:locked/>
    <w:uiPriority w:val="0"/>
    <w:pPr>
      <w:ind w:firstLine="420" w:firstLineChars="200"/>
    </w:pPr>
  </w:style>
  <w:style w:type="table" w:styleId="37">
    <w:name w:val="Table Grid"/>
    <w:basedOn w:val="3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basedOn w:val="38"/>
    <w:qFormat/>
    <w:uiPriority w:val="99"/>
    <w:rPr>
      <w:b/>
      <w:bCs/>
    </w:rPr>
  </w:style>
  <w:style w:type="character" w:styleId="40">
    <w:name w:val="page number"/>
    <w:basedOn w:val="38"/>
    <w:qFormat/>
    <w:uiPriority w:val="99"/>
  </w:style>
  <w:style w:type="character" w:styleId="41">
    <w:name w:val="FollowedHyperlink"/>
    <w:basedOn w:val="38"/>
    <w:qFormat/>
    <w:uiPriority w:val="99"/>
    <w:rPr>
      <w:color w:val="auto"/>
      <w:u w:val="none"/>
    </w:rPr>
  </w:style>
  <w:style w:type="character" w:styleId="42">
    <w:name w:val="Emphasis"/>
    <w:basedOn w:val="38"/>
    <w:qFormat/>
    <w:uiPriority w:val="99"/>
    <w:rPr>
      <w:i/>
      <w:iCs/>
    </w:rPr>
  </w:style>
  <w:style w:type="character" w:styleId="43">
    <w:name w:val="HTML Definition"/>
    <w:basedOn w:val="38"/>
    <w:qFormat/>
    <w:uiPriority w:val="99"/>
  </w:style>
  <w:style w:type="character" w:styleId="44">
    <w:name w:val="HTML Acronym"/>
    <w:basedOn w:val="38"/>
    <w:qFormat/>
    <w:uiPriority w:val="99"/>
  </w:style>
  <w:style w:type="character" w:styleId="45">
    <w:name w:val="HTML Variable"/>
    <w:basedOn w:val="38"/>
    <w:qFormat/>
    <w:uiPriority w:val="99"/>
  </w:style>
  <w:style w:type="character" w:styleId="46">
    <w:name w:val="Hyperlink"/>
    <w:basedOn w:val="38"/>
    <w:qFormat/>
    <w:uiPriority w:val="99"/>
    <w:rPr>
      <w:color w:val="auto"/>
      <w:u w:val="none"/>
    </w:rPr>
  </w:style>
  <w:style w:type="character" w:styleId="47">
    <w:name w:val="HTML Code"/>
    <w:basedOn w:val="38"/>
    <w:qFormat/>
    <w:uiPriority w:val="99"/>
    <w:rPr>
      <w:rFonts w:ascii="monospace" w:hAnsi="monospace" w:cs="monospace"/>
      <w:sz w:val="24"/>
      <w:szCs w:val="24"/>
    </w:rPr>
  </w:style>
  <w:style w:type="character" w:styleId="48">
    <w:name w:val="annotation reference"/>
    <w:basedOn w:val="38"/>
    <w:semiHidden/>
    <w:qFormat/>
    <w:uiPriority w:val="99"/>
    <w:rPr>
      <w:sz w:val="21"/>
      <w:szCs w:val="21"/>
    </w:rPr>
  </w:style>
  <w:style w:type="character" w:styleId="49">
    <w:name w:val="HTML Cite"/>
    <w:basedOn w:val="38"/>
    <w:qFormat/>
    <w:uiPriority w:val="99"/>
  </w:style>
  <w:style w:type="character" w:styleId="50">
    <w:name w:val="HTML Keyboard"/>
    <w:basedOn w:val="38"/>
    <w:qFormat/>
    <w:uiPriority w:val="99"/>
    <w:rPr>
      <w:rFonts w:ascii="monospace" w:hAnsi="monospace" w:cs="monospace"/>
      <w:sz w:val="24"/>
      <w:szCs w:val="24"/>
    </w:rPr>
  </w:style>
  <w:style w:type="character" w:styleId="51">
    <w:name w:val="HTML Sample"/>
    <w:basedOn w:val="38"/>
    <w:qFormat/>
    <w:uiPriority w:val="99"/>
    <w:rPr>
      <w:rFonts w:ascii="monospace" w:hAnsi="monospace" w:cs="monospace"/>
      <w:sz w:val="24"/>
      <w:szCs w:val="24"/>
    </w:rPr>
  </w:style>
  <w:style w:type="character" w:customStyle="1" w:styleId="52">
    <w:name w:val="标题 1 Char"/>
    <w:basedOn w:val="38"/>
    <w:link w:val="3"/>
    <w:qFormat/>
    <w:locked/>
    <w:uiPriority w:val="99"/>
    <w:rPr>
      <w:b/>
      <w:bCs/>
      <w:kern w:val="44"/>
      <w:sz w:val="44"/>
      <w:szCs w:val="44"/>
    </w:rPr>
  </w:style>
  <w:style w:type="character" w:customStyle="1" w:styleId="53">
    <w:name w:val="标题 2 Char"/>
    <w:basedOn w:val="38"/>
    <w:link w:val="4"/>
    <w:qFormat/>
    <w:locked/>
    <w:uiPriority w:val="99"/>
    <w:rPr>
      <w:rFonts w:ascii="Cambria" w:hAnsi="Cambria" w:cs="Cambria"/>
      <w:b/>
      <w:bCs/>
      <w:kern w:val="2"/>
      <w:sz w:val="32"/>
      <w:szCs w:val="32"/>
    </w:rPr>
  </w:style>
  <w:style w:type="character" w:customStyle="1" w:styleId="54">
    <w:name w:val="标题 3 Char"/>
    <w:basedOn w:val="38"/>
    <w:link w:val="5"/>
    <w:qFormat/>
    <w:locked/>
    <w:uiPriority w:val="99"/>
    <w:rPr>
      <w:b/>
      <w:bCs/>
      <w:kern w:val="2"/>
      <w:sz w:val="32"/>
      <w:szCs w:val="32"/>
    </w:rPr>
  </w:style>
  <w:style w:type="character" w:customStyle="1" w:styleId="55">
    <w:name w:val="标题 4 Char"/>
    <w:basedOn w:val="38"/>
    <w:link w:val="6"/>
    <w:semiHidden/>
    <w:qFormat/>
    <w:locked/>
    <w:uiPriority w:val="99"/>
    <w:rPr>
      <w:rFonts w:ascii="Cambria" w:hAnsi="Cambria" w:eastAsia="宋体" w:cs="Cambria"/>
      <w:b/>
      <w:bCs/>
      <w:sz w:val="28"/>
      <w:szCs w:val="28"/>
    </w:rPr>
  </w:style>
  <w:style w:type="character" w:customStyle="1" w:styleId="56">
    <w:name w:val="标题 5 Char"/>
    <w:basedOn w:val="38"/>
    <w:link w:val="7"/>
    <w:qFormat/>
    <w:locked/>
    <w:uiPriority w:val="99"/>
    <w:rPr>
      <w:b/>
      <w:bCs/>
      <w:kern w:val="2"/>
      <w:sz w:val="28"/>
      <w:szCs w:val="28"/>
    </w:rPr>
  </w:style>
  <w:style w:type="character" w:customStyle="1" w:styleId="57">
    <w:name w:val="标题 6 Char"/>
    <w:basedOn w:val="38"/>
    <w:link w:val="8"/>
    <w:semiHidden/>
    <w:qFormat/>
    <w:locked/>
    <w:uiPriority w:val="99"/>
    <w:rPr>
      <w:rFonts w:ascii="Cambria" w:hAnsi="Cambria" w:eastAsia="宋体" w:cs="Cambria"/>
      <w:b/>
      <w:bCs/>
      <w:sz w:val="24"/>
      <w:szCs w:val="24"/>
    </w:rPr>
  </w:style>
  <w:style w:type="character" w:customStyle="1" w:styleId="58">
    <w:name w:val="批注文字 Char"/>
    <w:basedOn w:val="38"/>
    <w:link w:val="13"/>
    <w:semiHidden/>
    <w:qFormat/>
    <w:locked/>
    <w:uiPriority w:val="99"/>
    <w:rPr>
      <w:sz w:val="21"/>
      <w:szCs w:val="21"/>
    </w:rPr>
  </w:style>
  <w:style w:type="character" w:customStyle="1" w:styleId="59">
    <w:name w:val="批注主题 Char"/>
    <w:basedOn w:val="58"/>
    <w:link w:val="33"/>
    <w:semiHidden/>
    <w:qFormat/>
    <w:locked/>
    <w:uiPriority w:val="99"/>
    <w:rPr>
      <w:b/>
      <w:bCs/>
    </w:rPr>
  </w:style>
  <w:style w:type="character" w:customStyle="1" w:styleId="60">
    <w:name w:val="文档结构图 Char"/>
    <w:basedOn w:val="38"/>
    <w:link w:val="11"/>
    <w:semiHidden/>
    <w:qFormat/>
    <w:locked/>
    <w:uiPriority w:val="99"/>
    <w:rPr>
      <w:sz w:val="2"/>
      <w:szCs w:val="2"/>
    </w:rPr>
  </w:style>
  <w:style w:type="character" w:customStyle="1" w:styleId="61">
    <w:name w:val="正文文本 3 Char"/>
    <w:basedOn w:val="38"/>
    <w:link w:val="14"/>
    <w:semiHidden/>
    <w:qFormat/>
    <w:locked/>
    <w:uiPriority w:val="99"/>
    <w:rPr>
      <w:sz w:val="16"/>
      <w:szCs w:val="16"/>
    </w:rPr>
  </w:style>
  <w:style w:type="character" w:customStyle="1" w:styleId="62">
    <w:name w:val="正文文本 Char"/>
    <w:basedOn w:val="38"/>
    <w:link w:val="2"/>
    <w:qFormat/>
    <w:locked/>
    <w:uiPriority w:val="99"/>
    <w:rPr>
      <w:rFonts w:eastAsia="宋体"/>
      <w:kern w:val="2"/>
      <w:sz w:val="21"/>
      <w:szCs w:val="21"/>
      <w:lang w:val="en-US" w:eastAsia="zh-CN"/>
    </w:rPr>
  </w:style>
  <w:style w:type="character" w:customStyle="1" w:styleId="63">
    <w:name w:val="正文文本缩进 Char"/>
    <w:basedOn w:val="38"/>
    <w:link w:val="15"/>
    <w:qFormat/>
    <w:locked/>
    <w:uiPriority w:val="99"/>
    <w:rPr>
      <w:snapToGrid w:val="0"/>
      <w:sz w:val="24"/>
      <w:szCs w:val="24"/>
    </w:rPr>
  </w:style>
  <w:style w:type="character" w:customStyle="1" w:styleId="64">
    <w:name w:val="纯文本 Char"/>
    <w:basedOn w:val="38"/>
    <w:link w:val="18"/>
    <w:qFormat/>
    <w:locked/>
    <w:uiPriority w:val="99"/>
    <w:rPr>
      <w:rFonts w:ascii="宋体" w:hAnsi="Courier New" w:eastAsia="宋体" w:cs="宋体"/>
      <w:kern w:val="2"/>
      <w:sz w:val="21"/>
      <w:szCs w:val="21"/>
      <w:lang w:val="en-US" w:eastAsia="zh-CN"/>
    </w:rPr>
  </w:style>
  <w:style w:type="character" w:customStyle="1" w:styleId="65">
    <w:name w:val="日期 Char"/>
    <w:basedOn w:val="38"/>
    <w:link w:val="20"/>
    <w:semiHidden/>
    <w:qFormat/>
    <w:locked/>
    <w:uiPriority w:val="99"/>
    <w:rPr>
      <w:sz w:val="21"/>
      <w:szCs w:val="21"/>
    </w:rPr>
  </w:style>
  <w:style w:type="character" w:customStyle="1" w:styleId="66">
    <w:name w:val="正文文本缩进 2 Char"/>
    <w:basedOn w:val="38"/>
    <w:link w:val="21"/>
    <w:qFormat/>
    <w:locked/>
    <w:uiPriority w:val="99"/>
    <w:rPr>
      <w:snapToGrid w:val="0"/>
      <w:sz w:val="24"/>
      <w:szCs w:val="24"/>
    </w:rPr>
  </w:style>
  <w:style w:type="character" w:customStyle="1" w:styleId="67">
    <w:name w:val="批注框文本 Char"/>
    <w:basedOn w:val="38"/>
    <w:link w:val="22"/>
    <w:qFormat/>
    <w:locked/>
    <w:uiPriority w:val="99"/>
    <w:rPr>
      <w:kern w:val="2"/>
      <w:sz w:val="18"/>
      <w:szCs w:val="18"/>
    </w:rPr>
  </w:style>
  <w:style w:type="character" w:customStyle="1" w:styleId="68">
    <w:name w:val="页脚 Char"/>
    <w:basedOn w:val="38"/>
    <w:link w:val="23"/>
    <w:qFormat/>
    <w:locked/>
    <w:uiPriority w:val="99"/>
    <w:rPr>
      <w:rFonts w:eastAsia="宋体"/>
      <w:kern w:val="2"/>
      <w:sz w:val="18"/>
      <w:szCs w:val="18"/>
      <w:lang w:val="en-US" w:eastAsia="zh-CN"/>
    </w:rPr>
  </w:style>
  <w:style w:type="character" w:customStyle="1" w:styleId="69">
    <w:name w:val="页眉 Char"/>
    <w:basedOn w:val="38"/>
    <w:link w:val="24"/>
    <w:semiHidden/>
    <w:qFormat/>
    <w:locked/>
    <w:uiPriority w:val="99"/>
    <w:rPr>
      <w:sz w:val="18"/>
      <w:szCs w:val="18"/>
    </w:rPr>
  </w:style>
  <w:style w:type="character" w:customStyle="1" w:styleId="70">
    <w:name w:val="正文文本缩进 3 Char"/>
    <w:basedOn w:val="38"/>
    <w:link w:val="28"/>
    <w:qFormat/>
    <w:locked/>
    <w:uiPriority w:val="99"/>
    <w:rPr>
      <w:rFonts w:ascii="宋体" w:eastAsia="宋体" w:cs="宋体"/>
      <w:snapToGrid w:val="0"/>
      <w:sz w:val="24"/>
      <w:szCs w:val="24"/>
    </w:rPr>
  </w:style>
  <w:style w:type="character" w:customStyle="1" w:styleId="71">
    <w:name w:val="正文文本 2 Char"/>
    <w:basedOn w:val="38"/>
    <w:link w:val="31"/>
    <w:qFormat/>
    <w:locked/>
    <w:uiPriority w:val="99"/>
    <w:rPr>
      <w:rFonts w:ascii="宋体" w:cs="宋体"/>
      <w:kern w:val="2"/>
      <w:sz w:val="24"/>
      <w:szCs w:val="24"/>
    </w:rPr>
  </w:style>
  <w:style w:type="character" w:customStyle="1" w:styleId="72">
    <w:name w:val="Char Char24"/>
    <w:qFormat/>
    <w:locked/>
    <w:uiPriority w:val="99"/>
    <w:rPr>
      <w:rFonts w:eastAsia="宋体"/>
      <w:b/>
      <w:bCs/>
      <w:kern w:val="2"/>
      <w:sz w:val="32"/>
      <w:szCs w:val="32"/>
      <w:lang w:val="en-US" w:eastAsia="zh-CN"/>
    </w:rPr>
  </w:style>
  <w:style w:type="character" w:customStyle="1" w:styleId="73">
    <w:name w:val="t_tag"/>
    <w:basedOn w:val="38"/>
    <w:qFormat/>
    <w:uiPriority w:val="99"/>
  </w:style>
  <w:style w:type="character" w:customStyle="1" w:styleId="74">
    <w:name w:val="Char Char3"/>
    <w:qFormat/>
    <w:uiPriority w:val="99"/>
    <w:rPr>
      <w:rFonts w:eastAsia="宋体"/>
      <w:kern w:val="2"/>
      <w:sz w:val="24"/>
      <w:szCs w:val="24"/>
      <w:lang w:val="en-US" w:eastAsia="zh-CN"/>
    </w:rPr>
  </w:style>
  <w:style w:type="paragraph" w:customStyle="1" w:styleId="75">
    <w:name w:val="Char Char Char Char"/>
    <w:basedOn w:val="1"/>
    <w:qFormat/>
    <w:uiPriority w:val="99"/>
    <w:rPr>
      <w:rFonts w:ascii="Tahoma" w:hAnsi="Tahoma" w:cs="Tahoma"/>
      <w:sz w:val="24"/>
      <w:szCs w:val="24"/>
    </w:rPr>
  </w:style>
  <w:style w:type="paragraph" w:customStyle="1" w:styleId="76">
    <w:name w:val="Char Char Char"/>
    <w:basedOn w:val="1"/>
    <w:qFormat/>
    <w:uiPriority w:val="99"/>
    <w:pPr>
      <w:spacing w:line="360" w:lineRule="auto"/>
    </w:pPr>
  </w:style>
  <w:style w:type="paragraph" w:customStyle="1" w:styleId="77">
    <w:name w:val="列出段落1"/>
    <w:basedOn w:val="1"/>
    <w:qFormat/>
    <w:uiPriority w:val="99"/>
    <w:pPr>
      <w:ind w:firstLine="420" w:firstLineChars="200"/>
    </w:pPr>
    <w:rPr>
      <w:rFonts w:ascii="Calibri" w:hAnsi="Calibri" w:cs="Calibri"/>
    </w:rPr>
  </w:style>
  <w:style w:type="paragraph" w:customStyle="1" w:styleId="78">
    <w:name w:val="Char"/>
    <w:basedOn w:val="1"/>
    <w:qFormat/>
    <w:uiPriority w:val="99"/>
    <w:pPr>
      <w:spacing w:line="360" w:lineRule="auto"/>
    </w:pPr>
    <w:rPr>
      <w:rFonts w:ascii="仿宋_GB2312" w:eastAsia="仿宋_GB2312" w:cs="仿宋_GB2312"/>
      <w:b/>
      <w:bCs/>
      <w:sz w:val="32"/>
      <w:szCs w:val="32"/>
    </w:rPr>
  </w:style>
  <w:style w:type="paragraph" w:customStyle="1" w:styleId="79">
    <w:name w:val="保留正文"/>
    <w:basedOn w:val="2"/>
    <w:qFormat/>
    <w:uiPriority w:val="99"/>
    <w:pPr>
      <w:keepNext/>
      <w:spacing w:after="160"/>
      <w:jc w:val="both"/>
    </w:pPr>
  </w:style>
  <w:style w:type="paragraph" w:customStyle="1" w:styleId="80">
    <w:name w:val="普通 (Web)"/>
    <w:basedOn w:val="1"/>
    <w:qFormat/>
    <w:uiPriority w:val="99"/>
    <w:pPr>
      <w:widowControl/>
      <w:spacing w:before="100" w:beforeAutospacing="1" w:after="100" w:afterAutospacing="1"/>
      <w:jc w:val="left"/>
    </w:pPr>
    <w:rPr>
      <w:rFonts w:ascii="宋体" w:hAnsi="宋体" w:cs="宋体"/>
      <w:sz w:val="24"/>
      <w:szCs w:val="24"/>
    </w:rPr>
  </w:style>
  <w:style w:type="paragraph" w:customStyle="1" w:styleId="81">
    <w:name w:val="目录"/>
    <w:basedOn w:val="1"/>
    <w:qFormat/>
    <w:uiPriority w:val="99"/>
    <w:pPr>
      <w:widowControl/>
      <w:jc w:val="center"/>
    </w:pPr>
    <w:rPr>
      <w:rFonts w:ascii="宋体" w:cs="宋体"/>
      <w:b/>
      <w:bCs/>
      <w:sz w:val="36"/>
      <w:szCs w:val="36"/>
    </w:rPr>
  </w:style>
  <w:style w:type="paragraph" w:customStyle="1" w:styleId="82">
    <w:name w:val="Char Char Char Char1"/>
    <w:basedOn w:val="1"/>
    <w:qFormat/>
    <w:uiPriority w:val="99"/>
    <w:pPr>
      <w:adjustRightInd w:val="0"/>
      <w:spacing w:line="440" w:lineRule="exact"/>
    </w:pPr>
    <w:rPr>
      <w:sz w:val="20"/>
      <w:szCs w:val="20"/>
    </w:rPr>
  </w:style>
  <w:style w:type="character" w:customStyle="1" w:styleId="83">
    <w:name w:val="ui-bz-bg-hover"/>
    <w:basedOn w:val="38"/>
    <w:qFormat/>
    <w:uiPriority w:val="99"/>
    <w:rPr>
      <w:shd w:val="clear" w:color="auto" w:fill="000000"/>
    </w:rPr>
  </w:style>
  <w:style w:type="character" w:customStyle="1" w:styleId="84">
    <w:name w:val="ui-bz-bg-hover1"/>
    <w:basedOn w:val="38"/>
    <w:qFormat/>
    <w:uiPriority w:val="99"/>
  </w:style>
  <w:style w:type="character" w:customStyle="1" w:styleId="85">
    <w:name w:val="top-icon"/>
    <w:basedOn w:val="38"/>
    <w:qFormat/>
    <w:uiPriority w:val="99"/>
  </w:style>
  <w:style w:type="character" w:customStyle="1" w:styleId="86">
    <w:name w:val="t-tag"/>
    <w:basedOn w:val="38"/>
    <w:qFormat/>
    <w:uiPriority w:val="99"/>
    <w:rPr>
      <w:color w:val="FFFFFF"/>
      <w:sz w:val="18"/>
      <w:szCs w:val="18"/>
      <w:shd w:val="clear" w:color="auto" w:fill="auto"/>
    </w:rPr>
  </w:style>
  <w:style w:type="character" w:customStyle="1" w:styleId="87">
    <w:name w:val="bds_more2"/>
    <w:basedOn w:val="38"/>
    <w:qFormat/>
    <w:uiPriority w:val="99"/>
  </w:style>
  <w:style w:type="character" w:customStyle="1" w:styleId="88">
    <w:name w:val="bds_more3"/>
    <w:basedOn w:val="38"/>
    <w:qFormat/>
    <w:uiPriority w:val="99"/>
  </w:style>
  <w:style w:type="character" w:customStyle="1" w:styleId="89">
    <w:name w:val="f-star"/>
    <w:basedOn w:val="38"/>
    <w:qFormat/>
    <w:uiPriority w:val="99"/>
    <w:rPr>
      <w:color w:val="auto"/>
      <w:sz w:val="21"/>
      <w:szCs w:val="21"/>
    </w:rPr>
  </w:style>
  <w:style w:type="character" w:customStyle="1" w:styleId="90">
    <w:name w:val="bds_nopic"/>
    <w:basedOn w:val="38"/>
    <w:qFormat/>
    <w:uiPriority w:val="99"/>
  </w:style>
  <w:style w:type="character" w:customStyle="1" w:styleId="91">
    <w:name w:val="orange"/>
    <w:basedOn w:val="38"/>
    <w:qFormat/>
    <w:uiPriority w:val="99"/>
    <w:rPr>
      <w:color w:val="auto"/>
    </w:rPr>
  </w:style>
  <w:style w:type="character" w:customStyle="1" w:styleId="92">
    <w:name w:val="org_name"/>
    <w:basedOn w:val="38"/>
    <w:qFormat/>
    <w:uiPriority w:val="99"/>
  </w:style>
  <w:style w:type="character" w:customStyle="1" w:styleId="93">
    <w:name w:val="no42"/>
    <w:basedOn w:val="38"/>
    <w:qFormat/>
    <w:uiPriority w:val="99"/>
  </w:style>
  <w:style w:type="character" w:customStyle="1" w:styleId="94">
    <w:name w:val="no52"/>
    <w:basedOn w:val="38"/>
    <w:qFormat/>
    <w:uiPriority w:val="99"/>
  </w:style>
  <w:style w:type="character" w:customStyle="1" w:styleId="95">
    <w:name w:val="no62"/>
    <w:basedOn w:val="38"/>
    <w:qFormat/>
    <w:uiPriority w:val="99"/>
  </w:style>
  <w:style w:type="character" w:customStyle="1" w:styleId="96">
    <w:name w:val="no72"/>
    <w:basedOn w:val="38"/>
    <w:qFormat/>
    <w:uiPriority w:val="99"/>
  </w:style>
  <w:style w:type="character" w:customStyle="1" w:styleId="97">
    <w:name w:val="ico-jiang"/>
    <w:basedOn w:val="38"/>
    <w:qFormat/>
    <w:uiPriority w:val="99"/>
  </w:style>
  <w:style w:type="character" w:customStyle="1" w:styleId="98">
    <w:name w:val="ico-jiang1"/>
    <w:basedOn w:val="38"/>
    <w:qFormat/>
    <w:uiPriority w:val="99"/>
  </w:style>
  <w:style w:type="character" w:customStyle="1" w:styleId="99">
    <w:name w:val="my-notice1"/>
    <w:basedOn w:val="38"/>
    <w:qFormat/>
    <w:uiPriority w:val="99"/>
  </w:style>
  <w:style w:type="character" w:customStyle="1" w:styleId="100">
    <w:name w:val="my-class"/>
    <w:basedOn w:val="38"/>
    <w:qFormat/>
    <w:uiPriority w:val="99"/>
  </w:style>
  <w:style w:type="character" w:customStyle="1" w:styleId="101">
    <w:name w:val="tip10"/>
    <w:basedOn w:val="38"/>
    <w:qFormat/>
    <w:uiPriority w:val="99"/>
    <w:rPr>
      <w:vanish/>
      <w:color w:val="FF0000"/>
      <w:sz w:val="18"/>
      <w:szCs w:val="18"/>
    </w:rPr>
  </w:style>
  <w:style w:type="character" w:customStyle="1" w:styleId="102">
    <w:name w:val="my-class2"/>
    <w:basedOn w:val="38"/>
    <w:qFormat/>
    <w:uiPriority w:val="99"/>
  </w:style>
  <w:style w:type="character" w:customStyle="1" w:styleId="103">
    <w:name w:val="bds_more"/>
    <w:basedOn w:val="38"/>
    <w:qFormat/>
    <w:uiPriority w:val="99"/>
  </w:style>
  <w:style w:type="character" w:customStyle="1" w:styleId="104">
    <w:name w:val="bds_more1"/>
    <w:basedOn w:val="38"/>
    <w:qFormat/>
    <w:uiPriority w:val="99"/>
    <w:rPr>
      <w:rFonts w:ascii="宋体" w:hAnsi="宋体" w:eastAsia="宋体" w:cs="宋体"/>
    </w:rPr>
  </w:style>
  <w:style w:type="character" w:customStyle="1" w:styleId="105">
    <w:name w:val="bds_nopic1"/>
    <w:basedOn w:val="38"/>
    <w:qFormat/>
    <w:uiPriority w:val="99"/>
  </w:style>
  <w:style w:type="character" w:customStyle="1" w:styleId="106">
    <w:name w:val="bds_nopic2"/>
    <w:basedOn w:val="38"/>
    <w:qFormat/>
    <w:uiPriority w:val="99"/>
  </w:style>
  <w:style w:type="character" w:customStyle="1" w:styleId="107">
    <w:name w:val="orange6"/>
    <w:basedOn w:val="38"/>
    <w:qFormat/>
    <w:uiPriority w:val="99"/>
    <w:rPr>
      <w:color w:val="auto"/>
    </w:rPr>
  </w:style>
  <w:style w:type="character" w:customStyle="1" w:styleId="108">
    <w:name w:val="font31"/>
    <w:basedOn w:val="38"/>
    <w:qFormat/>
    <w:uiPriority w:val="99"/>
    <w:rPr>
      <w:rFonts w:ascii="font-weight : 400" w:hAnsi="font-weight : 400" w:cs="font-weight : 400"/>
      <w:color w:val="000000"/>
      <w:sz w:val="20"/>
      <w:szCs w:val="20"/>
      <w:u w:val="none"/>
      <w:vertAlign w:val="superscript"/>
    </w:rPr>
  </w:style>
  <w:style w:type="character" w:customStyle="1" w:styleId="109">
    <w:name w:val="font01"/>
    <w:basedOn w:val="38"/>
    <w:qFormat/>
    <w:uiPriority w:val="99"/>
    <w:rPr>
      <w:rFonts w:ascii="宋体" w:hAnsi="宋体" w:eastAsia="宋体" w:cs="宋体"/>
      <w:color w:val="FF0000"/>
      <w:sz w:val="20"/>
      <w:szCs w:val="20"/>
      <w:u w:val="none"/>
    </w:rPr>
  </w:style>
  <w:style w:type="character" w:customStyle="1" w:styleId="110">
    <w:name w:val="font11"/>
    <w:basedOn w:val="38"/>
    <w:qFormat/>
    <w:uiPriority w:val="99"/>
    <w:rPr>
      <w:rFonts w:ascii="宋体" w:hAnsi="宋体" w:eastAsia="宋体" w:cs="宋体"/>
      <w:color w:val="000000"/>
      <w:sz w:val="20"/>
      <w:szCs w:val="20"/>
      <w:u w:val="none"/>
    </w:rPr>
  </w:style>
  <w:style w:type="paragraph" w:customStyle="1" w:styleId="111">
    <w:name w:val="Revision1"/>
    <w:hidden/>
    <w:qFormat/>
    <w:uiPriority w:val="99"/>
    <w:rPr>
      <w:rFonts w:ascii="Times New Roman" w:hAnsi="Times New Roman" w:eastAsia="宋体" w:cs="Times New Roman"/>
      <w:kern w:val="2"/>
      <w:sz w:val="21"/>
      <w:szCs w:val="21"/>
      <w:lang w:val="en-US" w:eastAsia="zh-CN" w:bidi="ar-SA"/>
    </w:rPr>
  </w:style>
  <w:style w:type="paragraph" w:customStyle="1" w:styleId="112">
    <w:name w:val="表注1"/>
    <w:basedOn w:val="1"/>
    <w:unhideWhenUsed/>
    <w:qFormat/>
    <w:uiPriority w:val="0"/>
    <w:pPr>
      <w:adjustRightInd w:val="0"/>
      <w:snapToGrid w:val="0"/>
      <w:spacing w:beforeLines="50" w:line="300" w:lineRule="auto"/>
      <w:ind w:left="350" w:hanging="350" w:hangingChars="350"/>
    </w:pPr>
    <w:rPr>
      <w:rFonts w:hint="eastAsia" w:eastAsia="仿宋_GB2312"/>
      <w:color w:val="000000"/>
    </w:rPr>
  </w:style>
  <w:style w:type="paragraph" w:customStyle="1" w:styleId="113">
    <w:name w:val="列出段落2"/>
    <w:basedOn w:val="1"/>
    <w:qFormat/>
    <w:uiPriority w:val="34"/>
    <w:pPr>
      <w:ind w:firstLine="420" w:firstLineChars="200"/>
    </w:pPr>
  </w:style>
  <w:style w:type="paragraph" w:customStyle="1" w:styleId="114">
    <w:name w:val="目录文字"/>
    <w:basedOn w:val="1"/>
    <w:qFormat/>
    <w:uiPriority w:val="0"/>
    <w:pPr>
      <w:widowControl/>
      <w:spacing w:line="480" w:lineRule="auto"/>
      <w:jc w:val="left"/>
    </w:pPr>
    <w:rPr>
      <w:rFonts w:ascii="宋体" w:hAnsi="宋体"/>
      <w:kern w:val="0"/>
      <w:sz w:val="24"/>
      <w:szCs w:val="20"/>
    </w:rPr>
  </w:style>
  <w:style w:type="paragraph" w:customStyle="1" w:styleId="115">
    <w:name w:val="正文缩进1"/>
    <w:basedOn w:val="1"/>
    <w:qFormat/>
    <w:uiPriority w:val="0"/>
    <w:pPr>
      <w:ind w:firstLine="420" w:firstLineChars="200"/>
    </w:pPr>
  </w:style>
  <w:style w:type="character" w:customStyle="1" w:styleId="116">
    <w:name w:val="ca-31"/>
    <w:basedOn w:val="38"/>
    <w:qFormat/>
    <w:uiPriority w:val="0"/>
  </w:style>
  <w:style w:type="paragraph" w:customStyle="1" w:styleId="117">
    <w:name w:val="p0"/>
    <w:basedOn w:val="1"/>
    <w:qFormat/>
    <w:uiPriority w:val="0"/>
    <w:pPr>
      <w:spacing w:line="365" w:lineRule="atLeast"/>
      <w:ind w:left="1"/>
      <w:jc w:val="both"/>
    </w:pPr>
    <w:rPr>
      <w:rFonts w:ascii="Times New Roman" w:hAnsi="Times New Roman" w:cs="Times New Roman"/>
      <w:sz w:val="20"/>
      <w:szCs w:val="20"/>
    </w:rPr>
  </w:style>
  <w:style w:type="paragraph" w:customStyle="1" w:styleId="118">
    <w:name w:val="Default"/>
    <w:unhideWhenUsed/>
    <w:qFormat/>
    <w:uiPriority w:val="99"/>
    <w:pPr>
      <w:widowControl w:val="0"/>
      <w:autoSpaceDE w:val="0"/>
      <w:autoSpaceDN w:val="0"/>
      <w:adjustRightInd w:val="0"/>
      <w:spacing w:beforeLines="0" w:afterLines="0" w:line="360" w:lineRule="auto"/>
    </w:pPr>
    <w:rPr>
      <w:rFonts w:hint="eastAsia" w:ascii="黑体" w:hAnsi="黑体" w:eastAsia="宋体" w:cs="Times New Roman"/>
      <w:color w:val="000000"/>
      <w:sz w:val="24"/>
      <w:szCs w:val="22"/>
    </w:rPr>
  </w:style>
  <w:style w:type="paragraph" w:customStyle="1" w:styleId="119">
    <w:name w:val="Table Text"/>
    <w:basedOn w:val="1"/>
    <w:semiHidden/>
    <w:qFormat/>
    <w:uiPriority w:val="0"/>
    <w:rPr>
      <w:rFonts w:ascii="宋体" w:hAnsi="宋体" w:eastAsia="宋体" w:cs="宋体"/>
      <w:sz w:val="24"/>
      <w:szCs w:val="24"/>
      <w:lang w:val="en-US" w:eastAsia="en-US" w:bidi="ar-SA"/>
    </w:rPr>
  </w:style>
  <w:style w:type="paragraph" w:customStyle="1" w:styleId="120">
    <w:name w:val="样式 首行缩进:  2 字符"/>
    <w:basedOn w:val="1"/>
    <w:qFormat/>
    <w:uiPriority w:val="0"/>
    <w:pPr>
      <w:spacing w:line="400" w:lineRule="exact"/>
      <w:ind w:firstLine="200" w:firstLineChars="200"/>
    </w:pPr>
    <w:rPr>
      <w:rFonts w:cs="宋体"/>
      <w:sz w:val="24"/>
    </w:rPr>
  </w:style>
  <w:style w:type="paragraph" w:customStyle="1" w:styleId="121">
    <w:name w:val="正文1"/>
    <w:next w:val="122"/>
    <w:qFormat/>
    <w:uiPriority w:val="0"/>
    <w:pPr>
      <w:widowControl w:val="0"/>
      <w:adjustRightInd w:val="0"/>
      <w:spacing w:line="312" w:lineRule="atLeast"/>
      <w:jc w:val="both"/>
      <w:textAlignment w:val="baseline"/>
    </w:pPr>
    <w:rPr>
      <w:rFonts w:ascii="宋体" w:hAnsi="Times New Roman" w:eastAsia="宋体" w:cs="宋体"/>
      <w:sz w:val="34"/>
      <w:szCs w:val="34"/>
      <w:lang w:val="en-US" w:eastAsia="zh-CN" w:bidi="ar-SA"/>
    </w:rPr>
  </w:style>
  <w:style w:type="paragraph" w:customStyle="1" w:styleId="122">
    <w:name w:val="样式 样式 正文缩进正文（首行缩进两字）正文2 + 首行缩进:  2 字符 + 首行缩进:  2 字符"/>
    <w:basedOn w:val="1"/>
    <w:qFormat/>
    <w:uiPriority w:val="0"/>
    <w:pPr>
      <w:adjustRightInd w:val="0"/>
      <w:snapToGrid w:val="0"/>
      <w:spacing w:after="200" w:line="324" w:lineRule="auto"/>
      <w:ind w:firstLine="600"/>
    </w:pPr>
    <w:rPr>
      <w:rFonts w:ascii="Tahoma" w:hAnsi="宋体" w:eastAsia="微软雅黑" w:cs="宋体"/>
      <w:sz w:val="28"/>
    </w:rPr>
  </w:style>
  <w:style w:type="paragraph" w:customStyle="1" w:styleId="123">
    <w:name w:val="HtmlNormal"/>
    <w:basedOn w:val="1"/>
    <w:autoRedefine/>
    <w:qFormat/>
    <w:uiPriority w:val="0"/>
    <w:pPr>
      <w:spacing w:before="100" w:beforeAutospacing="1" w:after="100" w:afterAutospacing="1"/>
      <w:jc w:val="left"/>
    </w:pPr>
    <w:rPr>
      <w:rFonts w:hAnsi="宋体"/>
      <w:szCs w:val="24"/>
    </w:rPr>
  </w:style>
  <w:style w:type="character" w:customStyle="1" w:styleId="124">
    <w:name w:val="NormalCharacter"/>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3074"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74</Pages>
  <Words>21941</Words>
  <Characters>23461</Characters>
  <Lines>225</Lines>
  <Paragraphs>63</Paragraphs>
  <TotalTime>61</TotalTime>
  <ScaleCrop>false</ScaleCrop>
  <LinksUpToDate>false</LinksUpToDate>
  <CharactersWithSpaces>23937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2015-07-29T10:12:00Z</dcterms:created>
  <dc:creator>Longwill-4</dc:creator>
  <cp:lastModifiedBy>WPS_1544074700</cp:lastModifiedBy>
  <cp:lastPrinted>2017-05-10T10:09:00Z</cp:lastPrinted>
  <dcterms:modified xsi:type="dcterms:W3CDTF">2026-05-28T09:04:51Z</dcterms:modified>
  <dc:title>招标编号:SXLHZB2009-276</dc:title>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6C2A7A1ABE4347C1959369812129D404</vt:lpwstr>
  </property>
  <property fmtid="{D5CDD505-2E9C-101B-9397-08002B2CF9AE}" pid="4" name="KSOTemplateDocerSaveRecord">
    <vt:lpwstr>eyJoZGlkIjoiMmM0ZjhkOTlmOGVhY2Q5MmU1MDI5MDcwM2E2OTg1ZjEiLCJ1c2VySWQiOiI0Mzk3ODY0MTQifQ==</vt:lpwstr>
  </property>
</Properties>
</file>