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87A20A">
      <w:pPr>
        <w:bidi w:val="0"/>
        <w:jc w:val="center"/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高新市场监管局审批窗口智能语音坐席项目采购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需求</w:t>
      </w:r>
    </w:p>
    <w:p w14:paraId="28DFF4DF">
      <w:pPr>
        <w:numPr>
          <w:ilvl w:val="0"/>
          <w:numId w:val="0"/>
        </w:numPr>
        <w:adjustRightInd w:val="0"/>
        <w:snapToGrid w:val="0"/>
        <w:spacing w:line="576" w:lineRule="exact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一、项目背景与建设目标</w:t>
      </w:r>
    </w:p>
    <w:p w14:paraId="4933BF02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随着市场监管服务需求的不断增长，为持续提升2026年度热线服务效能，本项目拟对现有智能咨询热线系统进行维护与功能迭代。在全面承接并保障原有智能咨询热线系统稳定运行的基础上，进一步深化“服务+技术”的双轮驱动模式。项目核心目标在于：确保服务周期的无缝衔接与历史数据资产的完整继承；在延续原有服务标准的基础上，重点围绕“服务体验”进行精细化运营与功能迭代。通过引入大模型等前沿技术优化食药许可、政策咨询等高频场景，强化全媒体渠道的闭环服务能力，实现从“系统可用”到“服务好用、群众满意”的质效跃升。</w:t>
      </w:r>
    </w:p>
    <w:p w14:paraId="3BA8F2AA">
      <w:pPr>
        <w:numPr>
          <w:ilvl w:val="0"/>
          <w:numId w:val="0"/>
        </w:numPr>
        <w:adjustRightInd w:val="0"/>
        <w:snapToGrid w:val="0"/>
        <w:spacing w:line="576" w:lineRule="exact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二、服务延续性与系统平滑交接</w:t>
      </w:r>
    </w:p>
    <w:p w14:paraId="5EE774B0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无缝衔接与零中断过渡：成交供应商需承诺在合同签订后实现服务的“零中断”平滑过渡。必须全面承接原有系统的所有配置、策略及业务逻辑，确保在交接期间热线接通率、系统响应速度等核心服务指标不出现任何波动。</w:t>
      </w:r>
    </w:p>
    <w:p w14:paraId="0CA671C0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历史数据与知识资产继承：必须完整迁移并继承原有的全量历史数据，包括但不限于通话录音、工单记录、公众号留言、用户画像标签以及历年积累的知识库问答对。确保历史服务轨迹可追溯，为后续的大模型训练与数据分析提供完整的数据底座。</w:t>
      </w:r>
    </w:p>
    <w:p w14:paraId="6F533636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存量问题清零与延续处理：对交接期前未办结的工单、未回复的留言及遗留的技术故障，需建立专项清单并负责到底，确保所有存量服务诉求得到闭环处理，杜绝因项目续期导致的服务推诿或断档。</w:t>
      </w:r>
    </w:p>
    <w:p w14:paraId="0887B34E">
      <w:pPr>
        <w:numPr>
          <w:ilvl w:val="0"/>
          <w:numId w:val="0"/>
        </w:numPr>
        <w:adjustRightInd w:val="0"/>
        <w:snapToGrid w:val="0"/>
        <w:spacing w:line="576" w:lineRule="exact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三、系统功能维护与运营服务升级</w:t>
      </w:r>
    </w:p>
    <w:p w14:paraId="4201DB76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1. 热线基础服务保障</w:t>
      </w:r>
    </w:p>
    <w:p w14:paraId="0288AF34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7x24小时高可用性与容灾机制：在延续原有稳定架构的基础上，进一步完善异地容灾与故障快速恢复机制。在年报公示期、突发政策热点等话务极端高峰场景下，需具备弹性扩容能力，保障人工坐席接通率不低于95%。</w:t>
      </w:r>
    </w:p>
    <w:p w14:paraId="1EBBD7A1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智能语音导航动态优化：基于往年话务数据分析，优化语音交互流程。根据法定节假日、季节性政策热点自动更新导航策略，持续提升自助服务的分流率与解决率。</w:t>
      </w:r>
    </w:p>
    <w:p w14:paraId="134F6E3D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人机无缝协同与上下文同步：当智能系统无法解决复杂诉求时，支持一键平滑转接至驻场人工坐席。</w:t>
      </w:r>
    </w:p>
    <w:p w14:paraId="62EDEC14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2. 新规专项智能知识库构建</w:t>
      </w:r>
    </w:p>
    <w:p w14:paraId="73D2D860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升级构建新规专属知识库：针对2026年4月15日施行的《市场监督管理投诉举报处理办法》，进行知识体系架构设计与结构化入库。强化权益保护、优化投诉管辖、梳理并构建专项知识库。</w:t>
      </w:r>
    </w:p>
    <w:p w14:paraId="433599D7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3. 全媒体渠道与数据资产运营</w:t>
      </w:r>
    </w:p>
    <w:p w14:paraId="6CE8FDD0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公众号留言全生命周期闭环管理：实现对微信公众号端智能咨询、留言分类（咨询、建议、投诉等类别）与在线留言的全流程接管。支持对留言用户进行精准回复回访，形成“留言受理-智能/人工处理-结果反馈-评价归档”的完整闭环。</w:t>
      </w:r>
    </w:p>
    <w:p w14:paraId="60219EE4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多维数据统计分析平台：升级数据可视化看板，全面整合热线电话与公众号留言数据。提供多维度的诉求热力分析、用户画像描绘及潜在舆情预警功能，通过挖掘高频共性诉求，为市场监管部门的决策优化提供坚实的数据支撑。</w:t>
      </w:r>
    </w:p>
    <w:p w14:paraId="34B6EE19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4. 微信公众号业务办理数字化专区</w:t>
      </w:r>
    </w:p>
    <w:p w14:paraId="5BFA30AA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开发“制式文件智能下载中心”：在微信公众号端独立规划并开发“文件模版下载”专区功能模块。全新建立各类申请文书、表格的分类管理目录与版本控制机制，配置填写须知智能提示功能。</w:t>
      </w:r>
    </w:p>
    <w:p w14:paraId="3A4E2639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实现多格式适配与移动端交互：新开发Word、PDF等多格式文件的在线解析与预览组件，确保完美适配手机端屏幕，为群众提供便捷的移动端业务办理支撑。</w:t>
      </w:r>
    </w:p>
    <w:p w14:paraId="7DDE755F">
      <w:pPr>
        <w:numPr>
          <w:ilvl w:val="0"/>
          <w:numId w:val="0"/>
        </w:numPr>
        <w:adjustRightInd w:val="0"/>
        <w:snapToGrid w:val="0"/>
        <w:spacing w:line="576" w:lineRule="exact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四、驻场服务与团队保障</w:t>
      </w:r>
    </w:p>
    <w:p w14:paraId="54B44E9C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专业化驻场人员配置：成交供应商需配备不低于1名熟悉市场监管业务流程、具备良好沟通能力的专业话务坐席人员常驻西安市现场。需提供符合政务保密要求的IP话机、耳麦等硬件设备。</w:t>
      </w:r>
    </w:p>
    <w:p w14:paraId="07959E4E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持续培训与绩效考核：建立常态化的业务与系统操作培训机制，确保驻场人员能及时掌握最新的市场监管政策法规。实施严格的绩效考核制度，将人工接通率、服务满意度、工单处理准确率等关键指标与考核结果直接挂钩，确保服务质量持续达标。</w:t>
      </w:r>
    </w:p>
    <w:p w14:paraId="366D0508">
      <w:pPr>
        <w:numPr>
          <w:ilvl w:val="0"/>
          <w:numId w:val="0"/>
        </w:numPr>
        <w:adjustRightInd w:val="0"/>
        <w:snapToGrid w:val="0"/>
        <w:spacing w:line="576" w:lineRule="exact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五、技术与安全要求</w:t>
      </w:r>
    </w:p>
    <w:p w14:paraId="1CFA2E9D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热线系统需支持灵活且高弹性的部署方式，具备高并发处理能力与良好的可扩展性。供应商需承诺服务的稳定性，并建立完善的数据传输加密通道。</w:t>
      </w:r>
    </w:p>
    <w:p w14:paraId="4310F3E6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严苛的数据安全保障：必须严格遵循政务数据安全标准。严禁任何政务敏感数据外泄或违规商用，需提供完善的数据定期备份、加密存储与灾难恢复机制，确保数据主权绝对安全。</w:t>
      </w:r>
    </w:p>
    <w:p w14:paraId="00E496A3">
      <w:pPr>
        <w:numPr>
          <w:ilvl w:val="0"/>
          <w:numId w:val="0"/>
        </w:numPr>
        <w:adjustRightInd w:val="0"/>
        <w:snapToGrid w:val="0"/>
        <w:spacing w:line="576" w:lineRule="exact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六、商务要求</w:t>
      </w:r>
    </w:p>
    <w:p w14:paraId="57E8DAEE">
      <w:pPr>
        <w:numPr>
          <w:ilvl w:val="0"/>
          <w:numId w:val="0"/>
        </w:numPr>
        <w:adjustRightInd w:val="0"/>
        <w:snapToGrid w:val="0"/>
        <w:spacing w:line="576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zh-CN"/>
        </w:rPr>
        <w:t>（一）服务期限：自合同签订之日起一年。</w:t>
      </w:r>
    </w:p>
    <w:p w14:paraId="4EB8B51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360" w:lineRule="auto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zh-CN"/>
        </w:rPr>
        <w:t>（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zh-CN"/>
        </w:rPr>
        <w:t>）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服务地点：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锦业路一号都市之门A座</w:t>
      </w:r>
      <w:r>
        <w:rPr>
          <w:rFonts w:hint="eastAsia" w:ascii="仿宋" w:hAnsi="仿宋" w:eastAsia="仿宋" w:cs="仿宋"/>
          <w:b w:val="0"/>
          <w:bCs w:val="0"/>
          <w:color w:val="auto"/>
          <w:spacing w:val="0"/>
          <w:sz w:val="24"/>
          <w:szCs w:val="24"/>
          <w:highlight w:val="none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3A5E35"/>
    <w:rsid w:val="12DA1AE3"/>
    <w:rsid w:val="1D383FD6"/>
    <w:rsid w:val="221321C1"/>
    <w:rsid w:val="41B07D19"/>
    <w:rsid w:val="452F1464"/>
    <w:rsid w:val="48217291"/>
    <w:rsid w:val="5B700B5E"/>
    <w:rsid w:val="5F7A755A"/>
    <w:rsid w:val="627B5AC3"/>
    <w:rsid w:val="71751B5A"/>
    <w:rsid w:val="7682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99"/>
    <w:pPr>
      <w:jc w:val="left"/>
    </w:pPr>
    <w:rPr>
      <w:kern w:val="0"/>
    </w:rPr>
  </w:style>
  <w:style w:type="paragraph" w:styleId="4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1804</Words>
  <Characters>1824</Characters>
  <Lines>0</Lines>
  <Paragraphs>0</Paragraphs>
  <TotalTime>0</TotalTime>
  <ScaleCrop>false</ScaleCrop>
  <LinksUpToDate>false</LinksUpToDate>
  <CharactersWithSpaces>1828</CharactersWithSpaces>
  <Application>WPS Office_12.1.0.26988_F1E327BC-269C-435d-A152-05C5408002CA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2026-05-26T07:44:00Z</dcterms:created>
  <dc:creator>Administrator</dc:creator>
  <cp:lastModifiedBy>陕西华采招标有限公司</cp:lastModifiedBy>
  <dcterms:modified xsi:type="dcterms:W3CDTF">2026-08-21T00:53:47Z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2052-12.1.0.26988</vt:lpwstr>
  </property>
  <property fmtid="{D5CDD505-2E9C-101B-9397-08002B2CF9AE}" pid="3" name="KSOTemplateDocerSaveRecord">
    <vt:lpwstr>eyJoZGlkIjoiZjJhNzdmOTM5YmVkNWYxMDI1ZDJkZDk5YzNhZTc2YzAiLCJ1c2VySWQiOiI5MzY1NjA0ODAifQ==</vt:lpwstr>
  </property>
  <property fmtid="{D5CDD505-2E9C-101B-9397-08002B2CF9AE}" pid="4" name="ICV">
    <vt:lpwstr>1806089AD8B54DFA8F5D3D94356EB937_12</vt:lpwstr>
  </property>
</Properties>
</file>