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2B54D">
      <w:pPr>
        <w:spacing w:line="360" w:lineRule="auto"/>
        <w:rPr>
          <w:rFonts w:hint="eastAsia" w:ascii="宋体" w:hAnsi="宋体" w:eastAsia="宋体" w:cs="宋体"/>
        </w:rPr>
      </w:pPr>
      <w:r>
        <w:rPr>
          <w:rFonts w:hint="eastAsia" w:ascii="宋体" w:hAnsi="宋体" w:eastAsia="宋体" w:cs="宋体"/>
        </w:rPr>
        <w:t>（一）项目名称： 合阳县中心城区控制性详细规划编制提升项目</w:t>
      </w:r>
    </w:p>
    <w:p w14:paraId="00C0E402">
      <w:pPr>
        <w:spacing w:line="360" w:lineRule="auto"/>
        <w:rPr>
          <w:rFonts w:hint="eastAsia" w:ascii="宋体" w:hAnsi="宋体" w:eastAsia="宋体" w:cs="宋体"/>
        </w:rPr>
      </w:pPr>
      <w:r>
        <w:rPr>
          <w:rFonts w:hint="eastAsia" w:ascii="宋体" w:hAnsi="宋体" w:eastAsia="宋体" w:cs="宋体"/>
        </w:rPr>
        <w:t>（二）项目所属年度： 2026</w:t>
      </w:r>
    </w:p>
    <w:p w14:paraId="03175299">
      <w:pPr>
        <w:spacing w:line="360" w:lineRule="auto"/>
        <w:rPr>
          <w:rFonts w:hint="eastAsia" w:ascii="宋体" w:hAnsi="宋体" w:eastAsia="宋体" w:cs="宋体"/>
        </w:rPr>
      </w:pPr>
      <w:r>
        <w:rPr>
          <w:rFonts w:hint="eastAsia" w:ascii="宋体" w:hAnsi="宋体" w:eastAsia="宋体" w:cs="宋体"/>
        </w:rPr>
        <w:t>（三）项目所属分类： 服务</w:t>
      </w:r>
    </w:p>
    <w:p w14:paraId="3EAB2658">
      <w:pPr>
        <w:spacing w:line="360" w:lineRule="auto"/>
        <w:rPr>
          <w:rFonts w:hint="eastAsia" w:ascii="宋体" w:hAnsi="宋体" w:eastAsia="宋体" w:cs="宋体"/>
        </w:rPr>
      </w:pPr>
      <w:r>
        <w:rPr>
          <w:rFonts w:hint="eastAsia" w:ascii="宋体" w:hAnsi="宋体" w:eastAsia="宋体" w:cs="宋体"/>
        </w:rPr>
        <w:t>（四）预算金额（元）： 1,740,000.00 ，大写（人民币）： 壹佰柒拾肆万元整</w:t>
      </w:r>
    </w:p>
    <w:p w14:paraId="32B8E76C">
      <w:pPr>
        <w:spacing w:line="360" w:lineRule="auto"/>
        <w:rPr>
          <w:rFonts w:hint="eastAsia" w:ascii="宋体" w:hAnsi="宋体" w:eastAsia="宋体" w:cs="宋体"/>
        </w:rPr>
      </w:pPr>
      <w:r>
        <w:rPr>
          <w:rFonts w:hint="eastAsia" w:ascii="宋体" w:hAnsi="宋体" w:eastAsia="宋体" w:cs="宋体"/>
        </w:rPr>
        <w:t>（五）项目概况：</w:t>
      </w:r>
    </w:p>
    <w:p w14:paraId="461B56E0">
      <w:pPr>
        <w:spacing w:line="360" w:lineRule="auto"/>
        <w:ind w:firstLine="420" w:firstLineChars="200"/>
        <w:rPr>
          <w:rFonts w:hint="eastAsia" w:ascii="宋体" w:hAnsi="宋体" w:eastAsia="宋体" w:cs="宋体"/>
        </w:rPr>
      </w:pPr>
      <w:r>
        <w:rPr>
          <w:rFonts w:hint="eastAsia" w:ascii="宋体" w:hAnsi="宋体" w:eastAsia="宋体" w:cs="宋体"/>
        </w:rPr>
        <w:t>合阳县中心城区地处县域中部偏西，是全县经济、产业、文化与生活核心。城市性质为“中国诗经文化传承地、黄河文化旅游综合服务基地、渭北现代绿色食品加工基地”。中心城区研究范围包括国土空间总体规划中心城区所有行政单元，中心城区城镇开发边界面积为2026.84 公顷。</w:t>
      </w:r>
    </w:p>
    <w:p w14:paraId="194F7C68">
      <w:pPr>
        <w:spacing w:line="360" w:lineRule="auto"/>
        <w:ind w:firstLine="420" w:firstLineChars="200"/>
        <w:rPr>
          <w:rFonts w:hint="eastAsia" w:ascii="宋体" w:hAnsi="宋体" w:eastAsia="宋体" w:cs="宋体"/>
        </w:rPr>
      </w:pPr>
      <w:r>
        <w:rPr>
          <w:rFonts w:hint="eastAsia" w:ascii="宋体" w:hAnsi="宋体" w:eastAsia="宋体" w:cs="宋体"/>
        </w:rPr>
        <w:t>随着合阳县发展形势持续变化，为适配城市最新发展要求，保障重大建设项目空间落位，统筹衔接“十五五”规划项目布局诉求，进一步塑造彰显城市特色的空间格局，拟在合阳县中心城区控制性详细规划现有成果基础上，开展全面优化调整与提升工作。本详细规划编制提升项目需严格按照自然资源部、陕西省自然资源厅关于国土空间规划的最新政策和要求，优化中心城区空间结构与用地布局，提升规划成果的科学性、时效性与可实施性，强化控规对中心城区各类建设活动的法定管控与空间引导作用，为合阳县中心城区高质量发展提供坚实的规划保障。</w:t>
      </w:r>
    </w:p>
    <w:p w14:paraId="5DE327D7">
      <w:pPr>
        <w:spacing w:line="360" w:lineRule="auto"/>
        <w:ind w:firstLine="420" w:firstLineChars="200"/>
        <w:rPr>
          <w:rFonts w:hint="eastAsia" w:ascii="宋体" w:hAnsi="宋体" w:eastAsia="宋体" w:cs="宋体"/>
        </w:rPr>
      </w:pPr>
      <w:r>
        <w:rPr>
          <w:rFonts w:hint="eastAsia" w:ascii="宋体" w:hAnsi="宋体" w:eastAsia="宋体" w:cs="宋体"/>
        </w:rPr>
        <w:t>（一）现状建设情况研究</w:t>
      </w:r>
    </w:p>
    <w:p w14:paraId="71ACB2C6">
      <w:pPr>
        <w:spacing w:line="360" w:lineRule="auto"/>
        <w:ind w:firstLine="420" w:firstLineChars="200"/>
        <w:rPr>
          <w:rFonts w:hint="eastAsia" w:ascii="宋体" w:hAnsi="宋体" w:eastAsia="宋体" w:cs="宋体"/>
        </w:rPr>
      </w:pPr>
      <w:r>
        <w:rPr>
          <w:rFonts w:hint="eastAsia" w:ascii="宋体" w:hAnsi="宋体" w:eastAsia="宋体" w:cs="宋体"/>
        </w:rPr>
        <w:t>通过详细现状调研，全面摸清现状底数，从现状用地、建筑、历史文化保护、开敞空间、公共服务、市政、交通及防灾减灾设施等维度开展分析，梳理规划建设问题，明确本次工作重点解决事项。系统梳理城市开敞空间、公服、基础设施、防洪排涝、交通、应急避难场所等短板与城市病，为详细规划成果的优化调整与提升提供坚实的基础支撑。</w:t>
      </w:r>
    </w:p>
    <w:p w14:paraId="13723033">
      <w:pPr>
        <w:spacing w:line="360" w:lineRule="auto"/>
        <w:ind w:firstLine="420" w:firstLineChars="200"/>
        <w:rPr>
          <w:rFonts w:hint="eastAsia" w:ascii="宋体" w:hAnsi="宋体" w:eastAsia="宋体" w:cs="宋体"/>
        </w:rPr>
      </w:pPr>
      <w:r>
        <w:rPr>
          <w:rFonts w:hint="eastAsia" w:ascii="宋体" w:hAnsi="宋体" w:eastAsia="宋体" w:cs="宋体"/>
        </w:rPr>
        <w:t>（二）现有控规成果分析</w:t>
      </w:r>
    </w:p>
    <w:p w14:paraId="5EA27270">
      <w:pPr>
        <w:spacing w:line="360" w:lineRule="auto"/>
        <w:ind w:firstLine="420" w:firstLineChars="200"/>
        <w:rPr>
          <w:rFonts w:hint="eastAsia" w:ascii="宋体" w:hAnsi="宋体" w:eastAsia="宋体" w:cs="宋体"/>
        </w:rPr>
      </w:pPr>
      <w:r>
        <w:rPr>
          <w:rFonts w:hint="eastAsia" w:ascii="宋体" w:hAnsi="宋体" w:eastAsia="宋体" w:cs="宋体"/>
        </w:rPr>
        <w:t>系统梳理合阳县中心城区现有控制性详细规划现有成果，对照现状土地利用、建设实施情况，综合研判原有规划与当前城市发展态势的适配程度。结合自然资源部、陕西省自然资源厅关于国土空间规划的最新政策和要求、合阳县“十五五”发展规划、近期重大项目落地需求等，从空间布局、用地管控、指标体系、项目预留、配套设施等方面，剖析现有控规存在的短板与不足。通过全面评估，找准规划成果需要优化调整的重点方向，明确本次控规提升工作的核心内容、技术路径与优化方向，为后续控规成果调整完善、保障项目空间落地、增强规划可实施性奠定基础。</w:t>
      </w:r>
    </w:p>
    <w:p w14:paraId="01A15F9D">
      <w:pPr>
        <w:spacing w:line="360" w:lineRule="auto"/>
        <w:ind w:firstLine="420" w:firstLineChars="200"/>
        <w:rPr>
          <w:rFonts w:hint="eastAsia" w:ascii="宋体" w:hAnsi="宋体" w:eastAsia="宋体" w:cs="宋体"/>
        </w:rPr>
      </w:pPr>
      <w:r>
        <w:rPr>
          <w:rFonts w:hint="eastAsia" w:ascii="宋体" w:hAnsi="宋体" w:eastAsia="宋体" w:cs="宋体"/>
        </w:rPr>
        <w:t>（三）详细规划编制提升</w:t>
      </w:r>
    </w:p>
    <w:p w14:paraId="06E0429D">
      <w:pPr>
        <w:spacing w:line="360" w:lineRule="auto"/>
        <w:ind w:firstLine="420" w:firstLineChars="200"/>
        <w:rPr>
          <w:rFonts w:hint="eastAsia" w:ascii="宋体" w:hAnsi="宋体" w:eastAsia="宋体" w:cs="宋体"/>
        </w:rPr>
      </w:pPr>
      <w:r>
        <w:rPr>
          <w:rFonts w:hint="eastAsia" w:ascii="宋体" w:hAnsi="宋体" w:eastAsia="宋体" w:cs="宋体"/>
        </w:rPr>
        <w:t>依据国土空间详细规划最新相关规范及技术标准，结合中心城区现状建设情况研究、现有控规成果分析及城市实际发展需求，统筹城市整体空间格局及各类公共服务、市政配套体系，分层开展合阳中心城区单元层面与地块实施层面详细规划编制提升工作，科学引导城市开发建设，适配区域高质量发展需求，确保规划成果“管用、好用、实用”。</w:t>
      </w:r>
    </w:p>
    <w:p w14:paraId="75BA5FB9">
      <w:pPr>
        <w:spacing w:line="360" w:lineRule="auto"/>
        <w:ind w:firstLine="420" w:firstLineChars="200"/>
        <w:rPr>
          <w:rFonts w:hint="eastAsia" w:ascii="宋体" w:hAnsi="宋体" w:eastAsia="宋体" w:cs="宋体"/>
        </w:rPr>
      </w:pPr>
      <w:r>
        <w:rPr>
          <w:rFonts w:hint="eastAsia" w:ascii="宋体" w:hAnsi="宋体" w:eastAsia="宋体" w:cs="宋体"/>
        </w:rPr>
        <w:t>1、优化中心城区详细规划管理单元</w:t>
      </w:r>
    </w:p>
    <w:p w14:paraId="761DA323">
      <w:pPr>
        <w:spacing w:line="360" w:lineRule="auto"/>
        <w:ind w:firstLine="420" w:firstLineChars="200"/>
        <w:rPr>
          <w:rFonts w:hint="eastAsia" w:ascii="宋体" w:hAnsi="宋体" w:eastAsia="宋体" w:cs="宋体"/>
        </w:rPr>
      </w:pPr>
      <w:r>
        <w:rPr>
          <w:rFonts w:hint="eastAsia" w:ascii="宋体" w:hAnsi="宋体" w:eastAsia="宋体" w:cs="宋体"/>
        </w:rPr>
        <w:t>结合行政区划边界、生活圈服务半径、服务人口规模及现状建设研究成果，科学优化中心城区详细规划管理单元划分。依据片区发展定位，统筹划定各类型管控单元，并针对各单元功能导向，分类制定精准适配的规划控制导则，实现精细化、差异化空间管控。</w:t>
      </w:r>
    </w:p>
    <w:p w14:paraId="76BBD454">
      <w:pPr>
        <w:spacing w:line="360" w:lineRule="auto"/>
        <w:ind w:firstLine="420" w:firstLineChars="200"/>
        <w:rPr>
          <w:rFonts w:hint="eastAsia" w:ascii="宋体" w:hAnsi="宋体" w:eastAsia="宋体" w:cs="宋体"/>
        </w:rPr>
      </w:pPr>
      <w:r>
        <w:rPr>
          <w:rFonts w:hint="eastAsia" w:ascii="宋体" w:hAnsi="宋体" w:eastAsia="宋体" w:cs="宋体"/>
        </w:rPr>
        <w:t>2、功能分区规划优化</w:t>
      </w:r>
    </w:p>
    <w:p w14:paraId="57147469">
      <w:pPr>
        <w:spacing w:line="360" w:lineRule="auto"/>
        <w:ind w:firstLine="420" w:firstLineChars="200"/>
        <w:rPr>
          <w:rFonts w:hint="eastAsia" w:ascii="宋体" w:hAnsi="宋体" w:eastAsia="宋体" w:cs="宋体"/>
        </w:rPr>
      </w:pPr>
      <w:r>
        <w:rPr>
          <w:rFonts w:hint="eastAsia" w:ascii="宋体" w:hAnsi="宋体" w:eastAsia="宋体" w:cs="宋体"/>
        </w:rPr>
        <w:t>结合全新规划管控单元及片区发展研判，优化调整功能分区，清晰界定各功能区职能定位与空间特色；制定主导功能区空间管控指引，针对主要功能区空间环境改造明确提升目标、基本原则与实施对策。</w:t>
      </w:r>
    </w:p>
    <w:p w14:paraId="20C71838">
      <w:pPr>
        <w:spacing w:line="360" w:lineRule="auto"/>
        <w:ind w:firstLine="420" w:firstLineChars="200"/>
        <w:rPr>
          <w:rFonts w:hint="eastAsia" w:ascii="宋体" w:hAnsi="宋体" w:eastAsia="宋体" w:cs="宋体"/>
        </w:rPr>
      </w:pPr>
      <w:r>
        <w:rPr>
          <w:rFonts w:hint="eastAsia" w:ascii="宋体" w:hAnsi="宋体" w:eastAsia="宋体" w:cs="宋体"/>
        </w:rPr>
        <w:t>3、详细规划编制内容提升与完善</w:t>
      </w:r>
    </w:p>
    <w:p w14:paraId="61F9D210">
      <w:pPr>
        <w:spacing w:line="360" w:lineRule="auto"/>
        <w:ind w:firstLine="420" w:firstLineChars="200"/>
        <w:rPr>
          <w:rFonts w:hint="eastAsia" w:ascii="宋体" w:hAnsi="宋体" w:eastAsia="宋体" w:cs="宋体"/>
        </w:rPr>
      </w:pPr>
      <w:r>
        <w:rPr>
          <w:rFonts w:hint="eastAsia" w:ascii="宋体" w:hAnsi="宋体" w:eastAsia="宋体" w:cs="宋体"/>
        </w:rPr>
        <w:t>立足城市全新空间发展思路与重构的功能分区体系，结合中心城区特色空间格局塑造需求，对原有详细规划核心内容进行系统性优化、调整与提质升级。重点完善城区空间功能结构与用地布局体系，优化道路交通、公共服务配套、绿地开敞空间及慢行系统规划布局，细化地块开发强度、建筑高度等空间管控要求，升级市政公用设施、综合防灾减灾体系规划，全方位补齐原有规划短板，构建适配城市高质量发展、空间特色鲜明、管控精准落地的详细规划体系。</w:t>
      </w:r>
    </w:p>
    <w:p w14:paraId="16F8381D">
      <w:pPr>
        <w:spacing w:line="360" w:lineRule="auto"/>
        <w:ind w:firstLine="420" w:firstLineChars="200"/>
        <w:rPr>
          <w:rFonts w:hint="eastAsia" w:ascii="宋体" w:hAnsi="宋体" w:eastAsia="宋体" w:cs="宋体"/>
        </w:rPr>
      </w:pPr>
      <w:r>
        <w:rPr>
          <w:rFonts w:hint="eastAsia" w:ascii="宋体" w:hAnsi="宋体" w:eastAsia="宋体" w:cs="宋体"/>
        </w:rPr>
        <w:t>（四）详细规划数据库建设</w:t>
      </w:r>
    </w:p>
    <w:p w14:paraId="7758127C">
      <w:pPr>
        <w:spacing w:line="360" w:lineRule="auto"/>
        <w:ind w:firstLine="420" w:firstLineChars="200"/>
        <w:rPr>
          <w:rFonts w:hint="eastAsia" w:ascii="宋体" w:hAnsi="宋体" w:eastAsia="宋体" w:cs="宋体"/>
        </w:rPr>
      </w:pPr>
      <w:r>
        <w:rPr>
          <w:rFonts w:hint="eastAsia" w:ascii="宋体" w:hAnsi="宋体" w:eastAsia="宋体" w:cs="宋体"/>
        </w:rPr>
        <w:t>根据现状底数梳理以及详细规划编制提升成果，形成详细规划层面完整的数据库，数据库内容应包含详细规划层面的现状信息和规划信息两部分内容，并将数据库纳入陕西省国土空间规划“一张图”实施监督信息系统。</w:t>
      </w:r>
    </w:p>
    <w:p w14:paraId="7C396DDF">
      <w:pPr>
        <w:spacing w:line="360" w:lineRule="auto"/>
        <w:ind w:firstLine="420" w:firstLineChars="200"/>
        <w:rPr>
          <w:rFonts w:hint="eastAsia" w:ascii="宋体" w:hAnsi="宋体" w:eastAsia="宋体" w:cs="宋体"/>
        </w:rPr>
      </w:pPr>
      <w:r>
        <w:rPr>
          <w:rFonts w:hint="eastAsia" w:ascii="宋体" w:hAnsi="宋体" w:eastAsia="宋体" w:cs="宋体"/>
        </w:rPr>
        <w:t>2、服务质量</w:t>
      </w:r>
    </w:p>
    <w:p w14:paraId="19F62435">
      <w:pPr>
        <w:spacing w:line="360" w:lineRule="auto"/>
        <w:ind w:firstLine="420" w:firstLineChars="200"/>
        <w:rPr>
          <w:rFonts w:hint="eastAsia" w:ascii="宋体" w:hAnsi="宋体" w:eastAsia="宋体" w:cs="宋体"/>
        </w:rPr>
      </w:pPr>
      <w:r>
        <w:rPr>
          <w:rFonts w:hint="eastAsia" w:ascii="宋体" w:hAnsi="宋体" w:eastAsia="宋体" w:cs="宋体"/>
        </w:rPr>
        <w:t>达到国家及行业相关规范合格标准。</w:t>
      </w:r>
      <w:bookmarkStart w:id="0" w:name="_GoBack"/>
      <w:bookmarkEnd w:id="0"/>
    </w:p>
    <w:p w14:paraId="7B854B5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416102"/>
    <w:rsid w:val="624161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2026-10-28T07:32:00Z</dcterms:created>
  <dc:creator>       C •́✨</dc:creator>
  <cp:lastModifiedBy>       C •́✨</cp:lastModifiedBy>
  <dcterms:modified xsi:type="dcterms:W3CDTF">2026-10-28T07:33:28Z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4B4BE39E446C468CAB073B5AC69EFD5F_11</vt:lpwstr>
  </property>
  <property fmtid="{D5CDD505-2E9C-101B-9397-08002B2CF9AE}" pid="4" name="KSOTemplateDocerSaveRecord">
    <vt:lpwstr>eyJoZGlkIjoiMzI1ZDk0NDZkMDQ0ZTlhZTIzYjFkNjQ4NWZhMmM1YTUiLCJ1c2VySWQiOiIyNDgyOTIwMTAifQ==</vt:lpwstr>
  </property>
</Properties>
</file>