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版本号：SXWXZBDL2026-ZC-CS104120260824001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教学综合楼项目文物发掘二次清表</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SXWXZBDL2026-ZC-CS1041</w:t>
      </w:r>
      <w:r>
        <w:br/>
      </w:r>
      <w:r>
        <w:br/>
      </w:r>
      <w:r>
        <w:br/>
      </w:r>
    </w:p>
    <w:p>
      <w:pPr>
        <w:pStyle w:val="null3"/>
        <w:jc w:val="center"/>
        <w:outlineLvl w:val="2"/>
      </w:pPr>
      <w:r>
        <w:rPr>
          <w:rFonts w:ascii="仿宋_GB2312" w:hAnsi="仿宋_GB2312" w:cs="仿宋_GB2312" w:eastAsia="仿宋_GB2312"/>
          <w:sz w:val="28"/>
          <w:b/>
        </w:rPr>
        <w:t>西安市第三十一中学</w:t>
      </w:r>
    </w:p>
    <w:p>
      <w:pPr>
        <w:pStyle w:val="null3"/>
        <w:jc w:val="center"/>
        <w:outlineLvl w:val="2"/>
      </w:pPr>
      <w:r>
        <w:rPr>
          <w:rFonts w:ascii="仿宋_GB2312" w:hAnsi="仿宋_GB2312" w:cs="仿宋_GB2312" w:eastAsia="仿宋_GB2312"/>
          <w:sz w:val="28"/>
          <w:b/>
        </w:rPr>
        <w:t>陕西万兴招标代理有限公司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陕西万兴招标代理有限公司</w:t>
      </w:r>
      <w:r>
        <w:rPr>
          <w:rFonts w:ascii="仿宋_GB2312" w:hAnsi="仿宋_GB2312" w:cs="仿宋_GB2312" w:eastAsia="仿宋_GB2312"/>
        </w:rPr>
        <w:t>（以下简称“代理机构”）受</w:t>
      </w:r>
      <w:r>
        <w:rPr>
          <w:rFonts w:ascii="仿宋_GB2312" w:hAnsi="仿宋_GB2312" w:cs="仿宋_GB2312" w:eastAsia="仿宋_GB2312"/>
        </w:rPr>
        <w:t>西安市第三十一中学</w:t>
      </w:r>
      <w:r>
        <w:rPr>
          <w:rFonts w:ascii="仿宋_GB2312" w:hAnsi="仿宋_GB2312" w:cs="仿宋_GB2312" w:eastAsia="仿宋_GB2312"/>
        </w:rPr>
        <w:t>委托，拟对</w:t>
      </w:r>
      <w:r>
        <w:rPr>
          <w:rFonts w:ascii="仿宋_GB2312" w:hAnsi="仿宋_GB2312" w:cs="仿宋_GB2312" w:eastAsia="仿宋_GB2312"/>
        </w:rPr>
        <w:t>教学综合楼项目文物发掘二次清表</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SXWXZBDL2026-ZC-CS1041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教学综合楼项目文物发掘二次清表</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西安市第三十一中学教学综合楼建设文物发掘二次清表项目，主要内容包括：原地面清表、垃圾清运等。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采购包1（西安市第三十一中学教学综合楼项目文物发掘二次清表）：属于专门面向中小企业采购。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情况：提供2025年度的经审计的完整财务会计报告（成立时间至提交投标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财会(2023]15号)报告须在注册会计师行业统一监管平台备案并由该平台赋予二维码)。</w:t>
      </w:r>
    </w:p>
    <w:p>
      <w:pPr>
        <w:pStyle w:val="null3"/>
      </w:pPr>
      <w:r>
        <w:rPr>
          <w:rFonts w:ascii="仿宋_GB2312" w:hAnsi="仿宋_GB2312" w:cs="仿宋_GB2312" w:eastAsia="仿宋_GB2312"/>
        </w:rPr>
        <w:t>3、纳税证明：提供磋商截止日前六个月内任意一个月的纳税证明或完税证明（增值税、印花税、城市维护建设费、企业所得税等一种或多种税种），依法免税的单位提供相关证明材料。</w:t>
      </w:r>
    </w:p>
    <w:p>
      <w:pPr>
        <w:pStyle w:val="null3"/>
      </w:pPr>
      <w:r>
        <w:rPr>
          <w:rFonts w:ascii="仿宋_GB2312" w:hAnsi="仿宋_GB2312" w:cs="仿宋_GB2312" w:eastAsia="仿宋_GB2312"/>
        </w:rPr>
        <w:t>4、社保缴纳：提供磋商截止日前六个月内任意一个月的社保资金交纳证明，依法不需要缴纳社保资金的单位提供相关证明材料。</w:t>
      </w:r>
    </w:p>
    <w:p>
      <w:pPr>
        <w:pStyle w:val="null3"/>
      </w:pPr>
      <w:r>
        <w:rPr>
          <w:rFonts w:ascii="仿宋_GB2312" w:hAnsi="仿宋_GB2312" w:cs="仿宋_GB2312" w:eastAsia="仿宋_GB2312"/>
        </w:rPr>
        <w:t>5、专业技术能力：提供具有履行合同所必需的设备和专业技术能力的承诺；</w:t>
      </w:r>
    </w:p>
    <w:p>
      <w:pPr>
        <w:pStyle w:val="null3"/>
      </w:pPr>
      <w:r>
        <w:rPr>
          <w:rFonts w:ascii="仿宋_GB2312" w:hAnsi="仿宋_GB2312" w:cs="仿宋_GB2312" w:eastAsia="仿宋_GB2312"/>
        </w:rPr>
        <w:t>6、无重大违法：参加本次政府采购活动前三年内在经营活动中没有重大违法记录的书面声明；</w:t>
      </w:r>
    </w:p>
    <w:p>
      <w:pPr>
        <w:pStyle w:val="null3"/>
      </w:pPr>
      <w:r>
        <w:rPr>
          <w:rFonts w:ascii="仿宋_GB2312" w:hAnsi="仿宋_GB2312" w:cs="仿宋_GB2312" w:eastAsia="仿宋_GB2312"/>
        </w:rPr>
        <w:t>7、法定代表人授权书/法定代表人身份证明：法定代表人授权书（附法定代表人、被授权人身份证复印件），法定代表人直接参加磋商，须提供法定代表人身份证明，被授权人需提供在本单位近三个月内任意一个月的社保缴纳证明。</w:t>
      </w:r>
    </w:p>
    <w:p>
      <w:pPr>
        <w:pStyle w:val="null3"/>
      </w:pPr>
      <w:r>
        <w:rPr>
          <w:rFonts w:ascii="仿宋_GB2312" w:hAnsi="仿宋_GB2312" w:cs="仿宋_GB2312" w:eastAsia="仿宋_GB2312"/>
        </w:rPr>
        <w:t>8、资质证书：供应商须具备建设行政主管部门颁发的建筑工程施工总承包三级及以上资质，并具备建设行政主管部门颁发的安全生产许可证；</w:t>
      </w:r>
    </w:p>
    <w:p>
      <w:pPr>
        <w:pStyle w:val="null3"/>
      </w:pPr>
      <w:r>
        <w:rPr>
          <w:rFonts w:ascii="仿宋_GB2312" w:hAnsi="仿宋_GB2312" w:cs="仿宋_GB2312" w:eastAsia="仿宋_GB2312"/>
        </w:rPr>
        <w:t>9、项目负责人/经理：拟派项目经理具备建筑工程专业二级及以上注册建造师资质证书，并具备安全考核合格证（建安B证），并在本单位注册且无在建工程、无不良记录（提供无在建工程、无不良记录承诺书）；</w:t>
      </w:r>
    </w:p>
    <w:p>
      <w:pPr>
        <w:pStyle w:val="null3"/>
      </w:pPr>
      <w:r>
        <w:rPr>
          <w:rFonts w:ascii="仿宋_GB2312" w:hAnsi="仿宋_GB2312" w:cs="仿宋_GB2312" w:eastAsia="仿宋_GB2312"/>
        </w:rPr>
        <w:t>10、信用记录：供应商不得为“信用中国”网站（www.creditchina.gov.cn）中列入“失信被执行人（中国执行信息公开网https：//zxgk.court.gov.cn/shixi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p>
    <w:p>
      <w:pPr>
        <w:pStyle w:val="null3"/>
      </w:pPr>
      <w:r>
        <w:rPr>
          <w:rFonts w:ascii="仿宋_GB2312" w:hAnsi="仿宋_GB2312" w:cs="仿宋_GB2312" w:eastAsia="仿宋_GB2312"/>
        </w:rPr>
        <w:t>11、联合体：本项目不接受联合体磋商。</w:t>
      </w:r>
    </w:p>
    <w:p>
      <w:pPr>
        <w:pStyle w:val="null3"/>
      </w:pPr>
      <w:r>
        <w:rPr>
          <w:rFonts w:ascii="仿宋_GB2312" w:hAnsi="仿宋_GB2312" w:cs="仿宋_GB2312" w:eastAsia="仿宋_GB2312"/>
        </w:rPr>
        <w:t>12、企业关系关联承诺书：提供供应商企业关系关联承诺书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西安市第三十一中学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西门外人民西巷2号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兰老师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13310982939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陕西万兴招标代理有限公司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陕西省西安市莲湖区北关正街35号方兴大厦4-018室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张小娜、董雪、李玉萍</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029-89627187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西安市莲湖区政府采购管理股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高莎莎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87614013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采购包1：569,278.90元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参照国家计委颁发的《招标代理服务收费管理暂行办法》（计价格[2002]1980号）和国家发展和改革委员会办公厅颁发的《关于招标代理服务收费有关问题的通知》（发改办价格[2003]857号）的有关规定执行，不足8000.00元按8000.00元收取。 2.成交单位在领取成交通知书前，须向采购代理机构一次性支付招标代理服务费。 3.招标代理服务费交纳信息： 户名：陕西万兴招标代理有限公司 开户行：北京银行股份有限公司西安大明宫支行 账号：2000 0034 4675 0001 6437 653 请成交供应商按照要求将服务费汇入以上指定账户，如因自身原因发生错误，产生的不利后果均由供应商自行承担。</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西安市第三十一中学</w:t>
      </w:r>
      <w:r>
        <w:rPr>
          <w:rFonts w:ascii="仿宋_GB2312" w:hAnsi="仿宋_GB2312" w:cs="仿宋_GB2312" w:eastAsia="仿宋_GB2312"/>
        </w:rPr>
        <w:t>和</w:t>
      </w:r>
      <w:r>
        <w:rPr>
          <w:rFonts w:ascii="仿宋_GB2312" w:hAnsi="仿宋_GB2312" w:cs="仿宋_GB2312" w:eastAsia="仿宋_GB2312"/>
        </w:rPr>
        <w:t>陕西万兴招标代理有限公司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西安市第三十一中学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陕西万兴招标代理有限公司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西安市第三十一中学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陕西万兴招标代理有限公司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根据合同约定执行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陕西万兴招标代理有限公司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陕西万兴招标代理有限公司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陕西万兴招标代理有限公司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联系人：张小娜</w:t>
      </w:r>
    </w:p>
    <w:p>
      <w:pPr>
        <w:pStyle w:val="null3"/>
      </w:pPr>
      <w:r>
        <w:rPr>
          <w:rFonts w:ascii="仿宋_GB2312" w:hAnsi="仿宋_GB2312" w:cs="仿宋_GB2312" w:eastAsia="仿宋_GB2312"/>
        </w:rPr>
        <w:t>联系电话：029-89627187</w:t>
      </w:r>
    </w:p>
    <w:p>
      <w:pPr>
        <w:pStyle w:val="null3"/>
      </w:pPr>
      <w:r>
        <w:rPr>
          <w:rFonts w:ascii="仿宋_GB2312" w:hAnsi="仿宋_GB2312" w:cs="仿宋_GB2312" w:eastAsia="仿宋_GB2312"/>
        </w:rPr>
        <w:t>地址：西安市莲湖区北关正街35号方兴大厦4-018室</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569,278.90</w:t>
      </w:r>
    </w:p>
    <w:p>
      <w:pPr>
        <w:pStyle w:val="null3"/>
      </w:pPr>
      <w:r>
        <w:rPr>
          <w:rFonts w:ascii="仿宋_GB2312" w:hAnsi="仿宋_GB2312" w:cs="仿宋_GB2312" w:eastAsia="仿宋_GB2312"/>
        </w:rPr>
        <w:t>采购包最高限价（元）: 505,964.63</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西安市第三十一中学教学综合楼项目文物发掘二次清表</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569,278.90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标的名称：西安市第三十一中学教学综合楼项目文物发掘二次清表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rPr>
              <w:t>项目概况：</w:t>
            </w:r>
          </w:p>
          <w:p>
            <w:pPr>
              <w:pStyle w:val="null3"/>
            </w:pPr>
            <w:r>
              <w:rPr>
                <w:rFonts w:ascii="仿宋_GB2312" w:hAnsi="仿宋_GB2312" w:cs="仿宋_GB2312" w:eastAsia="仿宋_GB2312"/>
                <w:sz w:val="24"/>
              </w:rPr>
              <w:t>西安市第三十一中学教学综合楼建设文物发掘二次清表项目，主要内容包括：原地面清表、垃圾清运等。</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4"/>
              </w:rPr>
              <w:t>（一）工程内容：教学综合楼项目文物发掘清表，详见清单等。</w:t>
            </w:r>
          </w:p>
          <w:p>
            <w:pPr>
              <w:pStyle w:val="null3"/>
              <w:jc w:val="both"/>
            </w:pPr>
            <w:r>
              <w:rPr>
                <w:rFonts w:ascii="仿宋_GB2312" w:hAnsi="仿宋_GB2312" w:cs="仿宋_GB2312" w:eastAsia="仿宋_GB2312"/>
                <w:sz w:val="24"/>
              </w:rPr>
              <w:t>（二）工程地点：西安市莲湖区人民西巷</w:t>
            </w:r>
            <w:r>
              <w:rPr>
                <w:rFonts w:ascii="仿宋_GB2312" w:hAnsi="仿宋_GB2312" w:cs="仿宋_GB2312" w:eastAsia="仿宋_GB2312"/>
                <w:sz w:val="24"/>
              </w:rPr>
              <w:t>2号。</w:t>
            </w:r>
          </w:p>
          <w:p>
            <w:pPr>
              <w:pStyle w:val="null3"/>
              <w:jc w:val="both"/>
            </w:pPr>
            <w:r>
              <w:rPr>
                <w:rFonts w:ascii="仿宋_GB2312" w:hAnsi="仿宋_GB2312" w:cs="仿宋_GB2312" w:eastAsia="仿宋_GB2312"/>
                <w:sz w:val="24"/>
              </w:rPr>
              <w:t>（三）计划工期：自进场之日起</w:t>
            </w:r>
            <w:r>
              <w:rPr>
                <w:rFonts w:ascii="仿宋_GB2312" w:hAnsi="仿宋_GB2312" w:cs="仿宋_GB2312" w:eastAsia="仿宋_GB2312"/>
                <w:sz w:val="24"/>
              </w:rPr>
              <w:t>5个日历日内竣工。</w:t>
            </w:r>
          </w:p>
          <w:p>
            <w:pPr>
              <w:pStyle w:val="null3"/>
              <w:jc w:val="both"/>
            </w:pPr>
            <w:r>
              <w:rPr>
                <w:rFonts w:ascii="仿宋_GB2312" w:hAnsi="仿宋_GB2312" w:cs="仿宋_GB2312" w:eastAsia="仿宋_GB2312"/>
                <w:sz w:val="24"/>
              </w:rPr>
              <w:t>（四）缺陷责任期：</w:t>
            </w:r>
            <w:r>
              <w:rPr>
                <w:rFonts w:ascii="仿宋_GB2312" w:hAnsi="仿宋_GB2312" w:cs="仿宋_GB2312" w:eastAsia="仿宋_GB2312"/>
                <w:sz w:val="24"/>
              </w:rPr>
              <w:t>1年。</w:t>
            </w:r>
          </w:p>
          <w:p>
            <w:pPr>
              <w:pStyle w:val="null3"/>
              <w:jc w:val="both"/>
            </w:pPr>
            <w:r>
              <w:rPr>
                <w:rFonts w:ascii="仿宋_GB2312" w:hAnsi="仿宋_GB2312" w:cs="仿宋_GB2312" w:eastAsia="仿宋_GB2312"/>
                <w:sz w:val="24"/>
              </w:rPr>
              <w:t>（五）质量保修期：</w:t>
            </w:r>
            <w:r>
              <w:rPr>
                <w:rFonts w:ascii="仿宋_GB2312" w:hAnsi="仿宋_GB2312" w:cs="仿宋_GB2312" w:eastAsia="仿宋_GB2312"/>
                <w:sz w:val="24"/>
              </w:rPr>
              <w:t>2年（防水5年）。</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六</w:t>
            </w:r>
            <w:r>
              <w:rPr>
                <w:rFonts w:ascii="仿宋_GB2312" w:hAnsi="仿宋_GB2312" w:cs="仿宋_GB2312" w:eastAsia="仿宋_GB2312"/>
                <w:sz w:val="24"/>
              </w:rPr>
              <w:t>）</w:t>
            </w:r>
            <w:r>
              <w:rPr>
                <w:rFonts w:ascii="仿宋_GB2312" w:hAnsi="仿宋_GB2312" w:cs="仿宋_GB2312" w:eastAsia="仿宋_GB2312"/>
                <w:sz w:val="24"/>
              </w:rPr>
              <w:t>施工地点：</w:t>
            </w:r>
            <w:r>
              <w:rPr>
                <w:rFonts w:ascii="仿宋_GB2312" w:hAnsi="仿宋_GB2312" w:cs="仿宋_GB2312" w:eastAsia="仿宋_GB2312"/>
                <w:sz w:val="24"/>
              </w:rPr>
              <w:t>采购人指定地点</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（七）</w:t>
            </w:r>
            <w:r>
              <w:rPr>
                <w:rFonts w:ascii="仿宋_GB2312" w:hAnsi="仿宋_GB2312" w:cs="仿宋_GB2312" w:eastAsia="仿宋_GB2312"/>
                <w:sz w:val="24"/>
              </w:rPr>
              <w:t>质量标准：符合国家现行有关施工质量验收规范</w:t>
            </w:r>
            <w:r>
              <w:rPr>
                <w:rFonts w:ascii="仿宋_GB2312" w:hAnsi="仿宋_GB2312" w:cs="仿宋_GB2312" w:eastAsia="仿宋_GB2312"/>
                <w:sz w:val="24"/>
              </w:rPr>
              <w:t>“合格”要求。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八</w:t>
            </w:r>
            <w:r>
              <w:rPr>
                <w:rFonts w:ascii="仿宋_GB2312" w:hAnsi="仿宋_GB2312" w:cs="仿宋_GB2312" w:eastAsia="仿宋_GB2312"/>
                <w:sz w:val="24"/>
              </w:rPr>
              <w:t>）</w:t>
            </w:r>
            <w:r>
              <w:rPr>
                <w:rFonts w:ascii="仿宋_GB2312" w:hAnsi="仿宋_GB2312" w:cs="仿宋_GB2312" w:eastAsia="仿宋_GB2312"/>
                <w:sz w:val="24"/>
              </w:rPr>
              <w:t>图纸与工程量清单不一致时以</w:t>
            </w:r>
            <w:r>
              <w:rPr>
                <w:rFonts w:ascii="仿宋_GB2312" w:hAnsi="仿宋_GB2312" w:cs="仿宋_GB2312" w:eastAsia="仿宋_GB2312"/>
                <w:sz w:val="24"/>
              </w:rPr>
              <w:t>工程量清单</w:t>
            </w:r>
            <w:r>
              <w:rPr>
                <w:rFonts w:ascii="仿宋_GB2312" w:hAnsi="仿宋_GB2312" w:cs="仿宋_GB2312" w:eastAsia="仿宋_GB2312"/>
                <w:sz w:val="24"/>
              </w:rPr>
              <w:t>为准。</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九</w:t>
            </w:r>
            <w:r>
              <w:rPr>
                <w:rFonts w:ascii="仿宋_GB2312" w:hAnsi="仿宋_GB2312" w:cs="仿宋_GB2312" w:eastAsia="仿宋_GB2312"/>
                <w:sz w:val="24"/>
              </w:rPr>
              <w:t>）</w:t>
            </w:r>
            <w:r>
              <w:rPr>
                <w:rFonts w:ascii="仿宋_GB2312" w:hAnsi="仿宋_GB2312" w:cs="仿宋_GB2312" w:eastAsia="仿宋_GB2312"/>
                <w:sz w:val="24"/>
              </w:rPr>
              <w:t>工程进度款的结算与支付</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工程竣工且验收合格后支付合同总价款的</w:t>
            </w:r>
            <w:r>
              <w:rPr>
                <w:rFonts w:ascii="仿宋_GB2312" w:hAnsi="仿宋_GB2312" w:cs="仿宋_GB2312" w:eastAsia="仿宋_GB2312"/>
                <w:sz w:val="24"/>
              </w:rPr>
              <w:t>85%；</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2）工程结算完成支付合同总价款的12%（支付至审定价款的97%）；</w:t>
            </w:r>
          </w:p>
          <w:p>
            <w:pPr>
              <w:pStyle w:val="null3"/>
            </w:pPr>
            <w:r>
              <w:rPr>
                <w:rFonts w:ascii="仿宋_GB2312" w:hAnsi="仿宋_GB2312" w:cs="仿宋_GB2312" w:eastAsia="仿宋_GB2312"/>
                <w:sz w:val="24"/>
              </w:rPr>
              <w:t>（</w:t>
            </w:r>
            <w:r>
              <w:rPr>
                <w:rFonts w:ascii="仿宋_GB2312" w:hAnsi="仿宋_GB2312" w:cs="仿宋_GB2312" w:eastAsia="仿宋_GB2312"/>
                <w:sz w:val="24"/>
              </w:rPr>
              <w:t>3）审定</w:t>
            </w:r>
            <w:r>
              <w:rPr>
                <w:rFonts w:ascii="仿宋_GB2312" w:hAnsi="仿宋_GB2312" w:cs="仿宋_GB2312" w:eastAsia="仿宋_GB2312"/>
                <w:sz w:val="24"/>
              </w:rPr>
              <w:t>价的</w:t>
            </w:r>
            <w:r>
              <w:rPr>
                <w:rFonts w:ascii="仿宋_GB2312" w:hAnsi="仿宋_GB2312" w:cs="仿宋_GB2312" w:eastAsia="仿宋_GB2312"/>
                <w:sz w:val="24"/>
              </w:rPr>
              <w:t>3%待缺陷责任期满后一次性付清。</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4"/>
              </w:rPr>
              <w:t>编制依据：</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、设计图纸及图纸答疑；</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、《陕西省建设工程工程量清单计价标准》（</w:t>
            </w:r>
            <w:r>
              <w:rPr>
                <w:rFonts w:ascii="仿宋_GB2312" w:hAnsi="仿宋_GB2312" w:cs="仿宋_GB2312" w:eastAsia="仿宋_GB2312"/>
                <w:sz w:val="24"/>
              </w:rPr>
              <w:t>DB61/T 5126-2025</w:t>
            </w:r>
            <w:r>
              <w:rPr>
                <w:rFonts w:ascii="仿宋_GB2312" w:hAnsi="仿宋_GB2312" w:cs="仿宋_GB2312" w:eastAsia="仿宋_GB2312"/>
                <w:sz w:val="24"/>
              </w:rPr>
              <w:t>）、《陕西省建设工程费用规则》（</w:t>
            </w:r>
            <w:r>
              <w:rPr>
                <w:rFonts w:ascii="仿宋_GB2312" w:hAnsi="仿宋_GB2312" w:cs="仿宋_GB2312" w:eastAsia="仿宋_GB2312"/>
                <w:sz w:val="24"/>
              </w:rPr>
              <w:t>2025</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、陕西省工程建设标准《房屋建筑与装饰工程工程量计算标准》</w:t>
            </w:r>
            <w:r>
              <w:rPr>
                <w:rFonts w:ascii="仿宋_GB2312" w:hAnsi="仿宋_GB2312" w:cs="仿宋_GB2312" w:eastAsia="仿宋_GB2312"/>
                <w:sz w:val="24"/>
              </w:rPr>
              <w:t>DB61/T 5129-2025</w:t>
            </w:r>
            <w:r>
              <w:rPr>
                <w:rFonts w:ascii="仿宋_GB2312" w:hAnsi="仿宋_GB2312" w:cs="仿宋_GB2312" w:eastAsia="仿宋_GB2312"/>
                <w:sz w:val="24"/>
              </w:rPr>
              <w:t>、陕西省工程建设标准《通用安装工程工程量计算标准》</w:t>
            </w:r>
            <w:r>
              <w:rPr>
                <w:rFonts w:ascii="仿宋_GB2312" w:hAnsi="仿宋_GB2312" w:cs="仿宋_GB2312" w:eastAsia="仿宋_GB2312"/>
                <w:sz w:val="24"/>
              </w:rPr>
              <w:t>DB61/T 5130-2025</w:t>
            </w:r>
            <w:r>
              <w:rPr>
                <w:rFonts w:ascii="仿宋_GB2312" w:hAnsi="仿宋_GB2312" w:cs="仿宋_GB2312" w:eastAsia="仿宋_GB2312"/>
                <w:sz w:val="24"/>
              </w:rPr>
              <w:t>、陕西省工程建设标准《市政工程工程量计算标准》</w:t>
            </w:r>
            <w:r>
              <w:rPr>
                <w:rFonts w:ascii="仿宋_GB2312" w:hAnsi="仿宋_GB2312" w:cs="仿宋_GB2312" w:eastAsia="仿宋_GB2312"/>
                <w:sz w:val="24"/>
              </w:rPr>
              <w:t>DB61/T 5128-2025</w:t>
            </w:r>
            <w:r>
              <w:rPr>
                <w:rFonts w:ascii="仿宋_GB2312" w:hAnsi="仿宋_GB2312" w:cs="仿宋_GB2312" w:eastAsia="仿宋_GB2312"/>
                <w:sz w:val="24"/>
              </w:rPr>
              <w:t>、陕西省工程建设标准《园林绿化工程工程量计算标准》</w:t>
            </w:r>
            <w:r>
              <w:rPr>
                <w:rFonts w:ascii="仿宋_GB2312" w:hAnsi="仿宋_GB2312" w:cs="仿宋_GB2312" w:eastAsia="仿宋_GB2312"/>
                <w:sz w:val="24"/>
              </w:rPr>
              <w:t>DB61/T 5131-2025</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、陕建管发〔</w:t>
            </w:r>
            <w:r>
              <w:rPr>
                <w:rFonts w:ascii="仿宋_GB2312" w:hAnsi="仿宋_GB2312" w:cs="仿宋_GB2312" w:eastAsia="仿宋_GB2312"/>
                <w:sz w:val="24"/>
              </w:rPr>
              <w:t>2025</w:t>
            </w: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rPr>
              <w:t>号《陕西省住房和城乡建设厅关于印发</w:t>
            </w:r>
            <w:r>
              <w:rPr>
                <w:rFonts w:ascii="仿宋_GB2312" w:hAnsi="仿宋_GB2312" w:cs="仿宋_GB2312" w:eastAsia="仿宋_GB2312"/>
                <w:sz w:val="24"/>
              </w:rPr>
              <w:t>2025</w:t>
            </w:r>
            <w:r>
              <w:rPr>
                <w:rFonts w:ascii="仿宋_GB2312" w:hAnsi="仿宋_GB2312" w:cs="仿宋_GB2312" w:eastAsia="仿宋_GB2312"/>
                <w:sz w:val="24"/>
              </w:rPr>
              <w:t>陕西省建设工程费用规则等计价依据的通知》；</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、施工现场情况、工程特点及与本工程相关的常规施工方案、合理工期、工程验收规范及标准；</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、与建设工程项目有关的标准、规范、图集、技术资料；</w:t>
            </w:r>
          </w:p>
          <w:p>
            <w:pPr>
              <w:pStyle w:val="null3"/>
            </w:pPr>
            <w:r>
              <w:rPr>
                <w:rFonts w:ascii="仿宋_GB2312" w:hAnsi="仿宋_GB2312" w:cs="仿宋_GB2312" w:eastAsia="仿宋_GB2312"/>
                <w:sz w:val="24"/>
              </w:rPr>
              <w:t xml:space="preserve">         7</w:t>
            </w:r>
            <w:r>
              <w:rPr>
                <w:rFonts w:ascii="仿宋_GB2312" w:hAnsi="仿宋_GB2312" w:cs="仿宋_GB2312" w:eastAsia="仿宋_GB2312"/>
                <w:sz w:val="24"/>
              </w:rPr>
              <w:t>、本工程量清单采用广联达云计价平台</w:t>
            </w:r>
            <w:r>
              <w:rPr>
                <w:rFonts w:ascii="仿宋_GB2312" w:hAnsi="仿宋_GB2312" w:cs="仿宋_GB2312" w:eastAsia="仿宋_GB2312"/>
                <w:sz w:val="24"/>
              </w:rPr>
              <w:t>GCCP</w:t>
            </w:r>
            <w:r>
              <w:rPr>
                <w:rFonts w:ascii="仿宋_GB2312" w:hAnsi="仿宋_GB2312" w:cs="仿宋_GB2312" w:eastAsia="仿宋_GB2312"/>
                <w:sz w:val="24"/>
              </w:rPr>
              <w:t>7</w:t>
            </w:r>
            <w:r>
              <w:rPr>
                <w:rFonts w:ascii="仿宋_GB2312" w:hAnsi="仿宋_GB2312" w:cs="仿宋_GB2312" w:eastAsia="仿宋_GB2312"/>
                <w:sz w:val="24"/>
              </w:rPr>
              <w:t>.0</w:t>
            </w: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50</w:t>
            </w:r>
            <w:r>
              <w:rPr>
                <w:rFonts w:ascii="仿宋_GB2312" w:hAnsi="仿宋_GB2312" w:cs="仿宋_GB2312" w:eastAsia="仿宋_GB2312"/>
                <w:sz w:val="24"/>
              </w:rPr>
              <w:t>00</w:t>
            </w:r>
            <w:r>
              <w:rPr>
                <w:rFonts w:ascii="仿宋_GB2312" w:hAnsi="仿宋_GB2312" w:cs="仿宋_GB2312" w:eastAsia="仿宋_GB2312"/>
                <w:sz w:val="24"/>
              </w:rPr>
              <w:t>.23.3</w:t>
            </w:r>
            <w:r>
              <w:rPr>
                <w:rFonts w:ascii="仿宋_GB2312" w:hAnsi="仿宋_GB2312" w:cs="仿宋_GB2312" w:eastAsia="仿宋_GB2312"/>
                <w:sz w:val="24"/>
              </w:rPr>
              <w:t>版本）编制</w:t>
            </w:r>
            <w:r>
              <w:rPr>
                <w:rFonts w:ascii="仿宋_GB2312" w:hAnsi="仿宋_GB2312" w:cs="仿宋_GB2312" w:eastAsia="仿宋_GB2312"/>
                <w:sz w:val="24"/>
              </w:rPr>
              <w:t>。</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4"/>
              </w:rPr>
              <w:t>施工要求：</w:t>
            </w:r>
          </w:p>
          <w:p>
            <w:pPr>
              <w:pStyle w:val="null3"/>
              <w:jc w:val="both"/>
            </w:pPr>
            <w:r>
              <w:rPr>
                <w:rFonts w:ascii="仿宋_GB2312" w:hAnsi="仿宋_GB2312" w:cs="仿宋_GB2312" w:eastAsia="仿宋_GB2312"/>
                <w:sz w:val="24"/>
              </w:rPr>
              <w:t>1、签订施工安全协议，施工人员在校期间，认真遵守学校规定，服从学校工作安排。</w:t>
            </w:r>
          </w:p>
          <w:p>
            <w:pPr>
              <w:pStyle w:val="null3"/>
              <w:jc w:val="both"/>
            </w:pPr>
            <w:r>
              <w:rPr>
                <w:rFonts w:ascii="仿宋_GB2312" w:hAnsi="仿宋_GB2312" w:cs="仿宋_GB2312" w:eastAsia="仿宋_GB2312"/>
                <w:sz w:val="24"/>
              </w:rPr>
              <w:t>2、施工人员施工期间，必须按照施工安全规定佩戴安全帽、安全带等防护设备进行作业。</w:t>
            </w:r>
          </w:p>
          <w:p>
            <w:pPr>
              <w:pStyle w:val="null3"/>
              <w:jc w:val="both"/>
            </w:pPr>
            <w:r>
              <w:rPr>
                <w:rFonts w:ascii="仿宋_GB2312" w:hAnsi="仿宋_GB2312" w:cs="仿宋_GB2312" w:eastAsia="仿宋_GB2312"/>
                <w:sz w:val="24"/>
              </w:rPr>
              <w:t>3、施工人员在校期间注意自身文明，禁止光膀子，禁止在校园内饮酒。</w:t>
            </w:r>
          </w:p>
          <w:p>
            <w:pPr>
              <w:pStyle w:val="null3"/>
              <w:jc w:val="both"/>
            </w:pPr>
            <w:r>
              <w:rPr>
                <w:rFonts w:ascii="仿宋_GB2312" w:hAnsi="仿宋_GB2312" w:cs="仿宋_GB2312" w:eastAsia="仿宋_GB2312"/>
                <w:sz w:val="24"/>
              </w:rPr>
              <w:t>4、施工人员必须在学校指定区域休息。</w:t>
            </w:r>
          </w:p>
          <w:p>
            <w:pPr>
              <w:pStyle w:val="null3"/>
              <w:jc w:val="both"/>
            </w:pPr>
            <w:r>
              <w:rPr>
                <w:rFonts w:ascii="仿宋_GB2312" w:hAnsi="仿宋_GB2312" w:cs="仿宋_GB2312" w:eastAsia="仿宋_GB2312"/>
                <w:sz w:val="24"/>
              </w:rPr>
              <w:t>5、来校施工车辆严格按照学校规定。进门登记，停放到指定位置。</w:t>
            </w:r>
          </w:p>
          <w:p>
            <w:pPr>
              <w:pStyle w:val="null3"/>
              <w:jc w:val="both"/>
            </w:pPr>
            <w:r>
              <w:rPr>
                <w:rFonts w:ascii="仿宋_GB2312" w:hAnsi="仿宋_GB2312" w:cs="仿宋_GB2312" w:eastAsia="仿宋_GB2312"/>
                <w:sz w:val="24"/>
              </w:rPr>
              <w:t>6、施工单位保持其施工范围内的环境卫生，垃圾做到及时清理。</w:t>
            </w:r>
          </w:p>
          <w:p>
            <w:pPr>
              <w:pStyle w:val="null3"/>
              <w:jc w:val="both"/>
            </w:pPr>
            <w:r>
              <w:rPr>
                <w:rFonts w:ascii="仿宋_GB2312" w:hAnsi="仿宋_GB2312" w:cs="仿宋_GB2312" w:eastAsia="仿宋_GB2312"/>
                <w:sz w:val="24"/>
              </w:rPr>
              <w:t>7、施工单位负责办理完成项目使用审批手续，负责工程安全文明施工，满足采购人工程的需要。保证采购人正式投入使用，再无其他费用发生。</w:t>
            </w:r>
          </w:p>
          <w:p>
            <w:pPr>
              <w:pStyle w:val="null3"/>
            </w:pPr>
            <w:r>
              <w:rPr>
                <w:rFonts w:ascii="仿宋_GB2312" w:hAnsi="仿宋_GB2312" w:cs="仿宋_GB2312" w:eastAsia="仿宋_GB2312"/>
                <w:sz w:val="24"/>
              </w:rPr>
              <w:t>8、施工单位进入采购人要求场地施工，应服从当地对治安、卫生、环保、社会保险等工程建设的统一管理，并按有关规定交纳费用以及因违反相关规定而造成的 罚款。施工单位按照国家和当地政府有关规定应采取的任何必要安全防护措施已包含在施工单位的合同价款当中，采购人不另行支付。</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1、所选材料必须保证质量可靠、进货渠道正常，符合国家环保等相关标准，满足施工要求。 2、工程质量符合国家有关规范，确保达到合格。 3、该工程项目质量保修期按有关文件规定执行。 4、执行国家（行业）强制性标准。 4、工程质保期内免费维修维护。</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广联达云计价平台GCCP7.0（7.5000.23.3版本）</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1.本项目专门面向中小企业采购。 2.本项目属性为工程。 3.本项目合同包1采购标的所属行业为：建筑业； 4.本项目是否属于信用担保试点范围：否。 5.本项目为固定综合单价合同。 6.本项目最高限价为505964.63元，投标报价应是采购范围内全部工作内容的价格体现且不得高于最高限价。响应文件一经提交，则将被视为发包内容的全部费用，已经包含在投标报价内，供应商亦不得以任何理由在投标报价中重复计价。除合同另有约定外，对中标人提出的任何追加报价，采购人将不予调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（1）具有独立承担民事责任的法人、其他组织或自然人，并出具合法有效的营业执照或事业单位法人证书等国家规定的相关证明，自然人参与的提供其身份证明。 （2）税收缴纳证明：提供磋商截止日前六个月内任意一个月的纳税证明或完税证明（增值税、印花税、城市维护建设费、企业所得税等一种或多种税种），依法免税的单位提供相关证明材料。 （3）社会保障资金缴纳证明：提供磋商截止日前六个月内任意一个月的社保资金交纳证明，依法不需要缴纳社保资金的单位提供相关证明材料。 （4）参加本次政府采购活动前三年内在经营活动中没有重大违法记录的书面声明； （5）提供具有履行合同所必需的设备和专业技术能力的承诺； （6）法定代表人授权书（附法定代表人、被授权人身份证复印件），法定代表人直接参加磋商，须提供法定代表人身份证明，被授权人需提供在本单位近三个月内任意一个月的社保缴纳证明。 （7）供应商不得为“信用中国”网站（www.creditchina.gov.cn）中列入“失信被执行人（中国执行信息公开网https：//zxgk.court.gov.cn/shixi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 （8）供应商须具备建设行政主管部门颁发的建筑工程施工总承包三级及以上资质，并具备建设行政主管部门颁发的安全生产许可证； （9） 拟派项目经理具备建筑工程专业二级及以上注册建造师资质证书，并具备安全考核合格证（建安B证），并在本单位注册且无在建工程、无不良记录（提供无在建工程、无不良记录承诺书）； （10）本项目不接受联合体磋商； （11）提供供应商企业关系关联承诺书。</w:t>
            </w:r>
          </w:p>
        </w:tc>
        <w:tc>
          <w:tcPr>
            <w:tcW w:type="dxa" w:w="1661"/>
          </w:tcPr>
          <w:p>
            <w:pPr>
              <w:pStyle w:val="null3"/>
            </w:pPr>
            <w:r>
              <w:rPr>
                <w:rFonts w:ascii="仿宋_GB2312" w:hAnsi="仿宋_GB2312" w:cs="仿宋_GB2312" w:eastAsia="仿宋_GB2312"/>
              </w:rPr>
              <w:t>供应商参加政府采购活动承诺书.docx 业绩.docx 已标价工程量清单 中小企业声明函 资格证明文件.docx 响应文件封面 项目管理机构组成表 残疾人福利性单位声明函 报价函 其它说明.docx 标的清单 响应函 主要人员简历表 商务条款偏离表.docx 监狱企业的证明文件 磋商方案.docx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的经审计的完整财务会计报告（成立时间至提交投标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财会(2023]15号)报告须在注册会计师行业统一监管平台备案并由该平台赋予二维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供应商需在项目电子化交易系统中按要求填写《企业关系关联承诺书》完成承诺并进行电子签章。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财务情况</w:t>
            </w:r>
          </w:p>
        </w:tc>
        <w:tc>
          <w:tcPr>
            <w:tcW w:type="dxa" w:w="3322"/>
          </w:tcPr>
          <w:p>
            <w:pPr>
              <w:pStyle w:val="null3"/>
            </w:pPr>
            <w:r>
              <w:rPr>
                <w:rFonts w:ascii="仿宋_GB2312" w:hAnsi="仿宋_GB2312" w:cs="仿宋_GB2312" w:eastAsia="仿宋_GB2312"/>
              </w:rPr>
              <w:t>提供2025年度的经审计的完整财务会计报告（成立时间至提交投标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财会(2023]15号)报告须在注册会计师行业统一监管平台备案并由该平台赋予二维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纳税证明</w:t>
            </w:r>
          </w:p>
        </w:tc>
        <w:tc>
          <w:tcPr>
            <w:tcW w:type="dxa" w:w="3322"/>
          </w:tcPr>
          <w:p>
            <w:pPr>
              <w:pStyle w:val="null3"/>
            </w:pPr>
            <w:r>
              <w:rPr>
                <w:rFonts w:ascii="仿宋_GB2312" w:hAnsi="仿宋_GB2312" w:cs="仿宋_GB2312" w:eastAsia="仿宋_GB2312"/>
              </w:rPr>
              <w:t>提供磋商截止日前六个月内任意一个月的纳税证明或完税证明（增值税、印花税、城市维护建设费、企业所得税等一种或多种税种），依法免税的单位提供相关证明材料。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w:t>
            </w:r>
          </w:p>
        </w:tc>
        <w:tc>
          <w:tcPr>
            <w:tcW w:type="dxa" w:w="3322"/>
          </w:tcPr>
          <w:p>
            <w:pPr>
              <w:pStyle w:val="null3"/>
            </w:pPr>
            <w:r>
              <w:rPr>
                <w:rFonts w:ascii="仿宋_GB2312" w:hAnsi="仿宋_GB2312" w:cs="仿宋_GB2312" w:eastAsia="仿宋_GB2312"/>
              </w:rPr>
              <w:t>提供磋商截止日前六个月内任意一个月的社保资金交纳证明，依法不需要缴纳社保资金的单位提供相关证明材料。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w:t>
            </w:r>
          </w:p>
        </w:tc>
        <w:tc>
          <w:tcPr>
            <w:tcW w:type="dxa" w:w="3322"/>
          </w:tcPr>
          <w:p>
            <w:pPr>
              <w:pStyle w:val="null3"/>
            </w:pPr>
            <w:r>
              <w:rPr>
                <w:rFonts w:ascii="仿宋_GB2312" w:hAnsi="仿宋_GB2312" w:cs="仿宋_GB2312" w:eastAsia="仿宋_GB2312"/>
              </w:rPr>
              <w:t>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法定代表人授权书（附法定代表人、被授权人身份证复印件），法定代表人直接参加磋商，须提供法定代表人身份证明，被授权人需提供在本单位近三个月内任意一个月的社保缴纳证明。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供应商须具备建设行政主管部门颁发的建筑工程施工总承包三级及以上资质，并具备建设行政主管部门颁发的安全生产许可证；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项目负责人/经理</w:t>
            </w:r>
          </w:p>
        </w:tc>
        <w:tc>
          <w:tcPr>
            <w:tcW w:type="dxa" w:w="3322"/>
          </w:tcPr>
          <w:p>
            <w:pPr>
              <w:pStyle w:val="null3"/>
            </w:pPr>
            <w:r>
              <w:rPr>
                <w:rFonts w:ascii="仿宋_GB2312" w:hAnsi="仿宋_GB2312" w:cs="仿宋_GB2312" w:eastAsia="仿宋_GB2312"/>
              </w:rPr>
              <w:t>拟派项目经理具备建筑工程专业二级及以上注册建造师资质证书，并具备安全考核合格证（建安B证），并在本单位注册且无在建工程、无不良记录（提供无在建工程、无不良记录承诺书）；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s：//zxgk.court.gov.cn/shixi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企业关系关联承诺书</w:t>
            </w:r>
          </w:p>
        </w:tc>
        <w:tc>
          <w:tcPr>
            <w:tcW w:type="dxa" w:w="3322"/>
          </w:tcPr>
          <w:p>
            <w:pPr>
              <w:pStyle w:val="null3"/>
            </w:pPr>
            <w:r>
              <w:rPr>
                <w:rFonts w:ascii="仿宋_GB2312" w:hAnsi="仿宋_GB2312" w:cs="仿宋_GB2312" w:eastAsia="仿宋_GB2312"/>
              </w:rPr>
              <w:t>提供供应商企业关系关联承诺书</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磋商响应文件上法定代表人或其授权代表人的签字齐全并加盖公章。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应符合“磋商文件格式”要求。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响应文件封面 已标价工程量清单 报价函 标的清单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应满足磋商文件中要求的工期。</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一、评审内容：针对本项目有详细的①施工方案（包含雨季施工方案）；②施工场地管理方案；③场地人员管理方案；④技术组织措施；⑤文明施工、环境保护及“治污减霾”的保障措施。 二、评审标准： 1、完善性：方案必须全面，对评审内容中的各项要求有详细阐述； 2、可实施性：切合本项目实际情况，提出步骤清晰、合理的方案； 3、针对性：方案能够紧扣项目实际情况，内容科学合理。 上述5项评审内容全部满足评审标准得20分，评审内容缺项每项扣4分，每有一项评审内容存在缺陷，根据缺陷内容，每出现一处缺陷扣0.5分，扣完为止。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工程进度计划保证措施</w:t>
            </w:r>
          </w:p>
        </w:tc>
        <w:tc>
          <w:tcPr>
            <w:tcW w:type="dxa" w:w="2492"/>
          </w:tcPr>
          <w:p>
            <w:pPr>
              <w:pStyle w:val="null3"/>
            </w:pPr>
            <w:r>
              <w:rPr>
                <w:rFonts w:ascii="仿宋_GB2312" w:hAnsi="仿宋_GB2312" w:cs="仿宋_GB2312" w:eastAsia="仿宋_GB2312"/>
              </w:rPr>
              <w:t>一、评审内容：针对本项目有切实可行的①进度计划安排；②进度计划实施方案；③确保工期的技术组织措施。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 6分，评审内容缺项每项扣2分，每有一项评审内容存在缺陷，根据缺陷内容，每出现一处缺陷扣0.5分，扣完为止。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一、评审内容：针对本项目有切实可行的①质量管理制度、管理体系与职责；②质量控制与质量检查方案；③确保工程质量的技术组织措施。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 6分，评审内容缺项每项扣2分，每有一项评审内容存在缺陷，根据缺陷内容，每出现一处缺陷扣0.5分，扣完为止。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一、评审内容：针对本项目有切实可行的①施工人员安全培训措施；②设施、设备安全检查措施；③安全施工保障措施。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 6分，评审内容缺项每项扣2分，每有一项评审内容存在缺陷，根据缺陷内容，每出现一处缺陷扣0.5分，扣完为止。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项目重点、难点分析及应对措施</w:t>
            </w:r>
          </w:p>
        </w:tc>
        <w:tc>
          <w:tcPr>
            <w:tcW w:type="dxa" w:w="2492"/>
          </w:tcPr>
          <w:p>
            <w:pPr>
              <w:pStyle w:val="null3"/>
            </w:pPr>
            <w:r>
              <w:rPr>
                <w:rFonts w:ascii="仿宋_GB2312" w:hAnsi="仿宋_GB2312" w:cs="仿宋_GB2312" w:eastAsia="仿宋_GB2312"/>
              </w:rPr>
              <w:t>一、评审内容：针对本项目有详细的①项目特点、关键技术问题的认识；②项目重点、难点分析；③重点、难点应对措施。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 6分，评审内容缺项每项扣2分，每有一项评审内容存在缺陷，根据缺陷内容，每出现一处缺陷扣0.5分，扣完为止。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一、评审内容：针对本项目有详细的①项目管理机构配备计划；②人员岗位职责；③团队人员配备情况（人员数量、专业分工、机构健全等）。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 6分，评审内容缺项每项扣2分，每有一项评审内容存在缺陷，根据缺陷内容，每出现一处缺陷扣0.5分，扣完为止。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一、评审内容：供应商针对本项目有完善的①施工机械配备；②材料投入计划。 二、评审标准： 1、完善性：方案必须全面，对评审内容中的各项要求有详细阐述； 2、可实施性：切合本项目实际情况，提出步骤清晰、合理的方案； 3、针对性：方案能够紧扣项目实际情况，内容科学合理。 上述2项评审内容全部满足评审标准得6分，评审内容缺项每项扣3分，每有一项评审内容存在缺陷，根据缺陷内容，每出现一处缺陷扣0.5分，扣完为止。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一、评审内容：针对本项目有切实可行的①人员事故应急预案；②突发暴雨、大风、大雾等特殊天气的应急预案。 二、评审标准： 1、完善性：方案必须全面，对评审内容中的各项要求有详细阐述； 2、可实施性：切合本项目实际情况，提出步骤清晰、合理的方案； 3、针对性：方案能够紧扣项目实际情况，内容科学合理。 上述2项评审内容全部满足评审标准得 4分，评审内容缺项每项扣2分，每有一项评审内容存在缺陷，根据缺陷内容，每出现一处缺陷扣0.5分，扣完为止。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供应商承诺及合理化建议</w:t>
            </w:r>
          </w:p>
        </w:tc>
        <w:tc>
          <w:tcPr>
            <w:tcW w:type="dxa" w:w="2492"/>
          </w:tcPr>
          <w:p>
            <w:pPr>
              <w:pStyle w:val="null3"/>
            </w:pPr>
            <w:r>
              <w:rPr>
                <w:rFonts w:ascii="仿宋_GB2312" w:hAnsi="仿宋_GB2312" w:cs="仿宋_GB2312" w:eastAsia="仿宋_GB2312"/>
              </w:rPr>
              <w:t>一、评审内容：供应商针对本项目有具体的服务承诺及合理化建议：①施工材料、所用产品质量、项目人员配备的承诺；②后续服务的承诺；③针对本项目的合理化建议。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 6分，评审内容缺项每项扣2分，每有一项评审内容存在缺陷，根据缺陷内容，每出现一处缺陷扣0.5分，扣完为止。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2023年01月01日至今类似项目业绩，每提供1份得2分，最高得4分；业绩证明（以合同（协议）签订时间或中标（成交）通知书落款时间为准，须在磋商响应文件中附合同（协议）或中标（成交）通知书的扫描件加盖单位公章）弄虚作假者，取消其成交资格。</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2.满足磋商文件实质性要求且最终报价，最低的供应商的价格为磋商基准价，其价格分为满分30分。3.磋商报价得分=（磋商基准价/最终磋商报价）×30的公式计算得分。4.磋商报价不完整的，不进入基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详见附件：磋商方案.docx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详见附件：供应商参加政府采购活动承诺书.docx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详见附件：其它说明.docx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