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57417">
      <w:pPr>
        <w:spacing w:before="104" w:line="223" w:lineRule="auto"/>
        <w:jc w:val="center"/>
        <w:rPr>
          <w:rFonts w:hint="eastAsia" w:ascii="华文细黑" w:hAnsi="华文细黑" w:eastAsia="华文细黑" w:cs="华文细黑"/>
          <w:sz w:val="52"/>
          <w:szCs w:val="52"/>
        </w:rPr>
      </w:pPr>
      <w:r>
        <w:rPr>
          <w:rFonts w:hint="eastAsia" w:ascii="华文细黑" w:hAnsi="华文细黑" w:eastAsia="华文细黑" w:cs="华文细黑"/>
          <w:b/>
          <w:bCs/>
          <w:spacing w:val="31"/>
          <w:sz w:val="52"/>
          <w:szCs w:val="52"/>
        </w:rPr>
        <w:t>政府采购合同</w:t>
      </w:r>
    </w:p>
    <w:p w14:paraId="0A94D234">
      <w:pPr>
        <w:spacing w:line="275" w:lineRule="auto"/>
        <w:jc w:val="center"/>
        <w:rPr>
          <w:rFonts w:hint="eastAsia" w:ascii="华文细黑" w:hAnsi="华文细黑" w:eastAsia="华文细黑" w:cs="华文细黑"/>
          <w:sz w:val="21"/>
        </w:rPr>
      </w:pPr>
    </w:p>
    <w:p w14:paraId="7AF805E7">
      <w:pPr>
        <w:spacing w:line="276" w:lineRule="auto"/>
        <w:jc w:val="center"/>
        <w:rPr>
          <w:rFonts w:hint="eastAsia" w:ascii="华文细黑" w:hAnsi="华文细黑" w:eastAsia="华文细黑" w:cs="华文细黑"/>
          <w:sz w:val="21"/>
        </w:rPr>
      </w:pPr>
    </w:p>
    <w:p w14:paraId="16C004FA">
      <w:pPr>
        <w:pStyle w:val="2"/>
        <w:rPr>
          <w:rFonts w:hint="eastAsia"/>
        </w:rPr>
      </w:pPr>
    </w:p>
    <w:p w14:paraId="46AFB777">
      <w:pPr>
        <w:pStyle w:val="2"/>
        <w:rPr>
          <w:rFonts w:hint="eastAsia"/>
        </w:rPr>
      </w:pPr>
    </w:p>
    <w:p w14:paraId="32ED8E4B">
      <w:pPr>
        <w:spacing w:before="91" w:line="221" w:lineRule="auto"/>
        <w:jc w:val="center"/>
        <w:rPr>
          <w:rFonts w:hint="eastAsia" w:ascii="华文细黑" w:hAnsi="华文细黑" w:eastAsia="华文细黑" w:cs="华文细黑"/>
          <w:sz w:val="28"/>
          <w:szCs w:val="28"/>
          <w:lang w:val="en-US" w:eastAsia="zh-CN"/>
        </w:rPr>
      </w:pPr>
      <w:r>
        <w:rPr>
          <w:rFonts w:hint="eastAsia" w:ascii="华文细黑" w:hAnsi="华文细黑" w:eastAsia="华文细黑" w:cs="华文细黑"/>
          <w:b/>
          <w:bCs/>
          <w:spacing w:val="5"/>
          <w:sz w:val="28"/>
          <w:szCs w:val="28"/>
        </w:rPr>
        <w:t>合同编号：</w:t>
      </w:r>
    </w:p>
    <w:p w14:paraId="10ED0282">
      <w:pPr>
        <w:spacing w:line="262" w:lineRule="auto"/>
        <w:rPr>
          <w:rFonts w:hint="eastAsia" w:ascii="华文细黑" w:hAnsi="华文细黑" w:eastAsia="华文细黑" w:cs="华文细黑"/>
          <w:sz w:val="21"/>
        </w:rPr>
      </w:pPr>
    </w:p>
    <w:p w14:paraId="52BC6640">
      <w:pPr>
        <w:spacing w:line="262" w:lineRule="auto"/>
        <w:rPr>
          <w:rFonts w:hint="eastAsia" w:ascii="华文细黑" w:hAnsi="华文细黑" w:eastAsia="华文细黑" w:cs="华文细黑"/>
          <w:sz w:val="21"/>
        </w:rPr>
      </w:pPr>
    </w:p>
    <w:p w14:paraId="523A6F5F">
      <w:pPr>
        <w:pStyle w:val="2"/>
        <w:rPr>
          <w:rFonts w:hint="eastAsia"/>
        </w:rPr>
      </w:pPr>
    </w:p>
    <w:p w14:paraId="5B86C773">
      <w:pPr>
        <w:spacing w:line="262" w:lineRule="auto"/>
        <w:rPr>
          <w:rFonts w:hint="eastAsia" w:ascii="华文细黑" w:hAnsi="华文细黑" w:eastAsia="华文细黑" w:cs="华文细黑"/>
          <w:sz w:val="21"/>
        </w:rPr>
      </w:pPr>
    </w:p>
    <w:p w14:paraId="310ED457">
      <w:pPr>
        <w:pStyle w:val="2"/>
        <w:rPr>
          <w:rFonts w:hint="eastAsia" w:ascii="华文细黑" w:hAnsi="华文细黑" w:eastAsia="华文细黑" w:cs="华文细黑"/>
          <w:sz w:val="21"/>
        </w:rPr>
      </w:pPr>
    </w:p>
    <w:p w14:paraId="13C1E3E0">
      <w:pPr>
        <w:pStyle w:val="2"/>
        <w:rPr>
          <w:rFonts w:hint="eastAsia" w:ascii="华文细黑" w:hAnsi="华文细黑" w:eastAsia="华文细黑" w:cs="华文细黑"/>
          <w:sz w:val="21"/>
        </w:rPr>
      </w:pPr>
    </w:p>
    <w:p w14:paraId="301173DC">
      <w:pPr>
        <w:spacing w:line="262" w:lineRule="auto"/>
        <w:rPr>
          <w:rFonts w:hint="eastAsia" w:ascii="华文细黑" w:hAnsi="华文细黑" w:eastAsia="华文细黑" w:cs="华文细黑"/>
          <w:sz w:val="21"/>
        </w:rPr>
      </w:pPr>
    </w:p>
    <w:p w14:paraId="6A698B15">
      <w:pPr>
        <w:spacing w:before="91" w:line="222" w:lineRule="auto"/>
        <w:ind w:left="2908" w:leftChars="463" w:hanging="1936" w:hangingChars="800"/>
        <w:rPr>
          <w:rFonts w:hint="default" w:ascii="华文细黑" w:hAnsi="华文细黑" w:eastAsia="华文细黑" w:cs="华文细黑"/>
          <w:sz w:val="28"/>
          <w:szCs w:val="28"/>
          <w:lang w:val="en-US" w:eastAsia="zh-CN"/>
        </w:rPr>
      </w:pPr>
      <w:r>
        <w:rPr>
          <w:rFonts w:hint="eastAsia" w:ascii="华文细黑" w:hAnsi="华文细黑" w:eastAsia="华文细黑" w:cs="华文细黑"/>
          <w:spacing w:val="-19"/>
          <w:sz w:val="28"/>
          <w:szCs w:val="28"/>
        </w:rPr>
        <w:t>采购项目名称：</w:t>
      </w:r>
      <w:r>
        <w:rPr>
          <w:rFonts w:hint="eastAsia" w:ascii="华文细黑" w:hAnsi="华文细黑" w:eastAsia="华文细黑" w:cs="华文细黑"/>
          <w:spacing w:val="-19"/>
          <w:sz w:val="28"/>
          <w:szCs w:val="28"/>
          <w:u w:val="single"/>
          <w:lang w:val="en-US" w:eastAsia="zh-CN"/>
        </w:rPr>
        <w:t xml:space="preserve">   </w:t>
      </w:r>
      <w:r>
        <w:rPr>
          <w:rFonts w:hint="eastAsia" w:ascii="华文细黑" w:hAnsi="华文细黑" w:eastAsia="华文细黑" w:cs="华文细黑"/>
          <w:spacing w:val="-19"/>
          <w:sz w:val="28"/>
          <w:szCs w:val="28"/>
          <w:u w:val="single"/>
        </w:rPr>
        <w:t>未来人工智能计算中心项目专项审计调查</w:t>
      </w:r>
      <w:r>
        <w:rPr>
          <w:rFonts w:hint="eastAsia" w:ascii="华文细黑" w:hAnsi="华文细黑" w:eastAsia="华文细黑" w:cs="华文细黑"/>
          <w:spacing w:val="-19"/>
          <w:sz w:val="28"/>
          <w:szCs w:val="28"/>
          <w:u w:val="single"/>
          <w:lang w:val="en-US" w:eastAsia="zh-CN"/>
        </w:rPr>
        <w:t xml:space="preserve">   </w:t>
      </w:r>
    </w:p>
    <w:p w14:paraId="11BD99AF">
      <w:pPr>
        <w:spacing w:line="276" w:lineRule="auto"/>
        <w:rPr>
          <w:rFonts w:hint="eastAsia" w:ascii="华文细黑" w:hAnsi="华文细黑" w:eastAsia="华文细黑" w:cs="华文细黑"/>
          <w:sz w:val="21"/>
        </w:rPr>
      </w:pPr>
    </w:p>
    <w:p w14:paraId="0ED4DC88">
      <w:pPr>
        <w:spacing w:line="277" w:lineRule="auto"/>
        <w:rPr>
          <w:rFonts w:hint="eastAsia" w:ascii="华文细黑" w:hAnsi="华文细黑" w:eastAsia="华文细黑" w:cs="华文细黑"/>
          <w:sz w:val="21"/>
        </w:rPr>
      </w:pPr>
    </w:p>
    <w:p w14:paraId="4D730EB7">
      <w:pPr>
        <w:pStyle w:val="2"/>
        <w:rPr>
          <w:rFonts w:hint="eastAsia" w:ascii="华文细黑" w:hAnsi="华文细黑" w:eastAsia="华文细黑" w:cs="华文细黑"/>
          <w:sz w:val="21"/>
        </w:rPr>
      </w:pPr>
    </w:p>
    <w:p w14:paraId="292D40DC">
      <w:pPr>
        <w:rPr>
          <w:rFonts w:hint="eastAsia" w:ascii="华文细黑" w:hAnsi="华文细黑" w:eastAsia="华文细黑" w:cs="华文细黑"/>
          <w:sz w:val="21"/>
        </w:rPr>
      </w:pPr>
    </w:p>
    <w:p w14:paraId="64D4FAB7">
      <w:pPr>
        <w:pStyle w:val="2"/>
        <w:rPr>
          <w:rFonts w:hint="eastAsia" w:ascii="华文细黑" w:hAnsi="华文细黑" w:eastAsia="华文细黑" w:cs="华文细黑"/>
          <w:sz w:val="21"/>
        </w:rPr>
      </w:pPr>
    </w:p>
    <w:p w14:paraId="492DAA1A">
      <w:pPr>
        <w:rPr>
          <w:rFonts w:hint="eastAsia" w:ascii="华文细黑" w:hAnsi="华文细黑" w:eastAsia="华文细黑" w:cs="华文细黑"/>
          <w:sz w:val="21"/>
        </w:rPr>
      </w:pPr>
    </w:p>
    <w:p w14:paraId="2F87BB73">
      <w:pPr>
        <w:pStyle w:val="2"/>
        <w:rPr>
          <w:rFonts w:hint="eastAsia" w:ascii="华文细黑" w:hAnsi="华文细黑" w:eastAsia="华文细黑" w:cs="华文细黑"/>
          <w:sz w:val="21"/>
        </w:rPr>
      </w:pPr>
    </w:p>
    <w:p w14:paraId="04367BCE">
      <w:pPr>
        <w:rPr>
          <w:rFonts w:hint="eastAsia"/>
        </w:rPr>
      </w:pPr>
    </w:p>
    <w:p w14:paraId="00AE109F">
      <w:pPr>
        <w:rPr>
          <w:rFonts w:hint="eastAsia"/>
        </w:rPr>
      </w:pPr>
    </w:p>
    <w:p w14:paraId="07DB2A65">
      <w:pPr>
        <w:spacing w:before="91" w:line="223" w:lineRule="auto"/>
        <w:ind w:left="974"/>
        <w:rPr>
          <w:rFonts w:hint="default" w:ascii="华文细黑" w:hAnsi="华文细黑" w:eastAsia="华文细黑" w:cs="华文细黑"/>
          <w:sz w:val="28"/>
          <w:szCs w:val="28"/>
          <w:lang w:val="en-US" w:eastAsia="zh-CN"/>
        </w:rPr>
      </w:pPr>
      <w:r>
        <w:rPr>
          <w:rFonts w:hint="eastAsia" w:ascii="华文细黑" w:hAnsi="华文细黑" w:eastAsia="华文细黑" w:cs="华文细黑"/>
          <w:spacing w:val="-33"/>
          <w:sz w:val="28"/>
          <w:szCs w:val="28"/>
        </w:rPr>
        <w:t>采购人：</w:t>
      </w:r>
      <w:r>
        <w:rPr>
          <w:rFonts w:hint="eastAsia" w:ascii="华文细黑" w:hAnsi="华文细黑" w:eastAsia="华文细黑" w:cs="华文细黑"/>
          <w:sz w:val="28"/>
          <w:szCs w:val="28"/>
          <w:u w:val="single" w:color="auto"/>
        </w:rPr>
        <w:t>西安市</w:t>
      </w:r>
      <w:r>
        <w:rPr>
          <w:rFonts w:hint="eastAsia" w:ascii="华文细黑" w:hAnsi="华文细黑" w:eastAsia="华文细黑" w:cs="华文细黑"/>
          <w:sz w:val="28"/>
          <w:szCs w:val="28"/>
          <w:u w:val="single" w:color="auto"/>
          <w:lang w:val="en-US" w:eastAsia="zh-CN"/>
        </w:rPr>
        <w:t>雁塔区审计局</w:t>
      </w:r>
    </w:p>
    <w:p w14:paraId="75728042">
      <w:pPr>
        <w:spacing w:line="273" w:lineRule="auto"/>
        <w:rPr>
          <w:rFonts w:hint="eastAsia" w:ascii="华文细黑" w:hAnsi="华文细黑" w:eastAsia="华文细黑" w:cs="华文细黑"/>
          <w:sz w:val="21"/>
        </w:rPr>
      </w:pPr>
    </w:p>
    <w:p w14:paraId="6CFA52AC">
      <w:pPr>
        <w:spacing w:line="273" w:lineRule="auto"/>
        <w:rPr>
          <w:rFonts w:hint="eastAsia" w:ascii="华文细黑" w:hAnsi="华文细黑" w:eastAsia="华文细黑" w:cs="华文细黑"/>
          <w:sz w:val="21"/>
        </w:rPr>
      </w:pPr>
    </w:p>
    <w:p w14:paraId="036F7F4C">
      <w:pPr>
        <w:spacing w:before="84" w:line="223" w:lineRule="auto"/>
        <w:ind w:left="2068" w:leftChars="475" w:hanging="1070" w:hangingChars="500"/>
        <w:rPr>
          <w:rFonts w:hint="default" w:ascii="华文细黑" w:hAnsi="华文细黑" w:eastAsia="华文细黑" w:cs="华文细黑"/>
          <w:sz w:val="28"/>
          <w:szCs w:val="28"/>
          <w:u w:val="single" w:color="auto"/>
          <w:lang w:val="en-US"/>
        </w:rPr>
      </w:pPr>
      <w:r>
        <w:rPr>
          <w:rFonts w:hint="eastAsia" w:ascii="华文细黑" w:hAnsi="华文细黑" w:eastAsia="华文细黑" w:cs="华文细黑"/>
          <w:spacing w:val="-33"/>
          <w:sz w:val="28"/>
          <w:szCs w:val="28"/>
        </w:rPr>
        <w:t>成交人：</w:t>
      </w:r>
      <w:r>
        <w:rPr>
          <w:rFonts w:hint="eastAsia" w:ascii="华文细黑" w:hAnsi="华文细黑" w:eastAsia="华文细黑" w:cs="华文细黑"/>
          <w:sz w:val="28"/>
          <w:szCs w:val="28"/>
          <w:u w:val="single" w:color="auto"/>
          <w:lang w:val="en-US" w:eastAsia="zh-CN"/>
        </w:rPr>
        <w:t xml:space="preserve">                                   </w:t>
      </w:r>
    </w:p>
    <w:p w14:paraId="0016B034">
      <w:pPr>
        <w:spacing w:before="84" w:line="223" w:lineRule="auto"/>
        <w:ind w:left="999"/>
        <w:rPr>
          <w:rFonts w:hint="eastAsia" w:ascii="华文细黑" w:hAnsi="华文细黑" w:eastAsia="华文细黑" w:cs="华文细黑"/>
          <w:spacing w:val="-4"/>
          <w:sz w:val="26"/>
          <w:szCs w:val="26"/>
        </w:rPr>
      </w:pPr>
    </w:p>
    <w:p w14:paraId="16B54E9F">
      <w:pPr>
        <w:spacing w:before="84" w:line="223" w:lineRule="auto"/>
        <w:ind w:left="999"/>
        <w:rPr>
          <w:rFonts w:hint="eastAsia" w:ascii="华文细黑" w:hAnsi="华文细黑" w:eastAsia="华文细黑" w:cs="华文细黑"/>
          <w:spacing w:val="-4"/>
          <w:sz w:val="26"/>
          <w:szCs w:val="26"/>
        </w:rPr>
      </w:pPr>
    </w:p>
    <w:p w14:paraId="1B6D55CF">
      <w:pPr>
        <w:spacing w:before="84" w:line="223" w:lineRule="auto"/>
        <w:ind w:left="999"/>
        <w:jc w:val="both"/>
        <w:rPr>
          <w:rFonts w:hint="eastAsia" w:ascii="华文细黑" w:hAnsi="华文细黑" w:eastAsia="华文细黑" w:cs="华文细黑"/>
          <w:sz w:val="26"/>
          <w:szCs w:val="26"/>
          <w:u w:val="single" w:color="auto"/>
          <w:lang w:val="en-US" w:eastAsia="zh-CN"/>
        </w:rPr>
      </w:pPr>
      <w:r>
        <w:rPr>
          <w:rFonts w:hint="eastAsia" w:ascii="华文细黑" w:hAnsi="华文细黑" w:eastAsia="华文细黑" w:cs="华文细黑"/>
          <w:spacing w:val="-4"/>
          <w:sz w:val="28"/>
          <w:szCs w:val="28"/>
        </w:rPr>
        <w:t>签署日期：</w:t>
      </w:r>
      <w:r>
        <w:rPr>
          <w:rFonts w:hint="eastAsia" w:ascii="华文细黑" w:hAnsi="华文细黑" w:eastAsia="华文细黑" w:cs="华文细黑"/>
          <w:spacing w:val="-39"/>
          <w:sz w:val="28"/>
          <w:szCs w:val="28"/>
          <w:u w:val="single"/>
          <w:lang w:val="en-US" w:eastAsia="zh-CN"/>
        </w:rPr>
        <w:t xml:space="preserve">                      </w:t>
      </w:r>
      <w:r>
        <w:rPr>
          <w:rFonts w:hint="eastAsia" w:ascii="华文细黑" w:hAnsi="华文细黑" w:eastAsia="华文细黑" w:cs="华文细黑"/>
          <w:spacing w:val="-4"/>
          <w:sz w:val="28"/>
          <w:szCs w:val="28"/>
          <w:lang w:val="en-US" w:eastAsia="zh-CN"/>
        </w:rPr>
        <w:t>年</w:t>
      </w:r>
      <w:r>
        <w:rPr>
          <w:rFonts w:hint="eastAsia" w:ascii="华文细黑" w:hAnsi="华文细黑" w:eastAsia="华文细黑" w:cs="华文细黑"/>
          <w:spacing w:val="-39"/>
          <w:sz w:val="28"/>
          <w:szCs w:val="28"/>
          <w:u w:val="single"/>
          <w:lang w:val="en-US" w:eastAsia="zh-CN"/>
        </w:rPr>
        <w:t xml:space="preserve">            </w:t>
      </w:r>
      <w:r>
        <w:rPr>
          <w:rFonts w:hint="eastAsia" w:ascii="华文细黑" w:hAnsi="华文细黑" w:eastAsia="华文细黑" w:cs="华文细黑"/>
          <w:spacing w:val="-4"/>
          <w:sz w:val="28"/>
          <w:szCs w:val="28"/>
          <w:lang w:val="en-US" w:eastAsia="zh-CN"/>
        </w:rPr>
        <w:t>月</w:t>
      </w:r>
      <w:r>
        <w:rPr>
          <w:rFonts w:hint="eastAsia" w:ascii="华文细黑" w:hAnsi="华文细黑" w:eastAsia="华文细黑" w:cs="华文细黑"/>
          <w:spacing w:val="-39"/>
          <w:sz w:val="28"/>
          <w:szCs w:val="28"/>
          <w:u w:val="single"/>
          <w:lang w:val="en-US" w:eastAsia="zh-CN"/>
        </w:rPr>
        <w:t xml:space="preserve">              </w:t>
      </w:r>
      <w:r>
        <w:rPr>
          <w:rFonts w:hint="eastAsia" w:ascii="华文细黑" w:hAnsi="华文细黑" w:eastAsia="华文细黑" w:cs="华文细黑"/>
          <w:spacing w:val="-4"/>
          <w:sz w:val="28"/>
          <w:szCs w:val="28"/>
          <w:lang w:val="en-US" w:eastAsia="zh-CN"/>
        </w:rPr>
        <w:t xml:space="preserve">日     </w:t>
      </w:r>
      <w:r>
        <w:rPr>
          <w:rFonts w:hint="eastAsia" w:ascii="华文细黑" w:hAnsi="华文细黑" w:eastAsia="华文细黑" w:cs="华文细黑"/>
          <w:spacing w:val="-4"/>
          <w:sz w:val="26"/>
          <w:szCs w:val="26"/>
          <w:lang w:val="en-US" w:eastAsia="zh-CN"/>
        </w:rPr>
        <w:t xml:space="preserve">        </w:t>
      </w:r>
    </w:p>
    <w:p w14:paraId="0EC5A74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华文细黑" w:hAnsi="华文细黑" w:eastAsia="华文细黑" w:cs="华文细黑"/>
          <w:sz w:val="24"/>
          <w:szCs w:val="24"/>
        </w:rPr>
        <w:sectPr>
          <w:pgSz w:w="11900" w:h="16840"/>
          <w:pgMar w:top="1440" w:right="1080" w:bottom="1440" w:left="1080" w:header="0" w:footer="0" w:gutter="0"/>
          <w:cols w:space="720" w:num="1"/>
        </w:sectPr>
      </w:pPr>
    </w:p>
    <w:p w14:paraId="7421424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华文细黑" w:hAnsi="华文细黑" w:eastAsia="华文细黑" w:cs="华文细黑"/>
          <w:sz w:val="24"/>
          <w:szCs w:val="24"/>
          <w:lang w:val="en-US" w:eastAsia="zh-CN"/>
        </w:rPr>
      </w:pPr>
      <w:r>
        <w:rPr>
          <w:rFonts w:hint="eastAsia" w:ascii="华文细黑" w:hAnsi="华文细黑" w:eastAsia="华文细黑" w:cs="华文细黑"/>
          <w:sz w:val="24"/>
          <w:szCs w:val="24"/>
        </w:rPr>
        <w:t>甲方(采购人):</w:t>
      </w:r>
      <w:r>
        <w:rPr>
          <w:rFonts w:hint="eastAsia" w:ascii="华文细黑" w:hAnsi="华文细黑" w:eastAsia="华文细黑" w:cs="华文细黑"/>
          <w:sz w:val="24"/>
          <w:szCs w:val="24"/>
          <w:lang w:val="en-US" w:eastAsia="zh-CN"/>
        </w:rPr>
        <w:t xml:space="preserve"> </w:t>
      </w:r>
      <w:r>
        <w:rPr>
          <w:rFonts w:hint="eastAsia" w:ascii="华文细黑" w:hAnsi="华文细黑" w:eastAsia="华文细黑" w:cs="华文细黑"/>
          <w:sz w:val="24"/>
          <w:szCs w:val="24"/>
          <w:u w:val="single"/>
          <w:lang w:val="en-US" w:eastAsia="zh-CN"/>
        </w:rPr>
        <w:t xml:space="preserve">  西安市雁塔区审计局    </w:t>
      </w:r>
    </w:p>
    <w:p w14:paraId="168889F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华文细黑" w:hAnsi="华文细黑" w:eastAsia="华文细黑" w:cs="华文细黑"/>
          <w:sz w:val="24"/>
          <w:szCs w:val="24"/>
          <w:lang w:val="en-US" w:eastAsia="zh-CN"/>
        </w:rPr>
      </w:pPr>
      <w:r>
        <w:rPr>
          <w:rFonts w:hint="eastAsia" w:ascii="华文细黑" w:hAnsi="华文细黑" w:eastAsia="华文细黑" w:cs="华文细黑"/>
          <w:sz w:val="24"/>
          <w:szCs w:val="24"/>
        </w:rPr>
        <w:t>乙方(成交人):</w:t>
      </w:r>
      <w:r>
        <w:rPr>
          <w:rFonts w:hint="eastAsia" w:ascii="华文细黑" w:hAnsi="华文细黑" w:eastAsia="华文细黑" w:cs="华文细黑"/>
          <w:sz w:val="24"/>
          <w:szCs w:val="24"/>
          <w:u w:val="single"/>
          <w:lang w:val="en-US" w:eastAsia="zh-CN"/>
        </w:rPr>
        <w:t xml:space="preserve">                                          </w:t>
      </w:r>
    </w:p>
    <w:p w14:paraId="73D1C5A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华文细黑" w:hAnsi="华文细黑" w:eastAsia="华文细黑" w:cs="华文细黑"/>
          <w:sz w:val="24"/>
          <w:szCs w:val="24"/>
        </w:rPr>
      </w:pPr>
      <w:r>
        <w:rPr>
          <w:rFonts w:hint="eastAsia" w:ascii="华文细黑" w:hAnsi="华文细黑" w:eastAsia="华文细黑" w:cs="华文细黑"/>
          <w:sz w:val="24"/>
          <w:szCs w:val="24"/>
        </w:rPr>
        <w:t>依据《中华人民共和国民法典》和《中华人民共和国政府采购法》 ,经双方协商按下述条款和条件签署本合同。</w:t>
      </w:r>
    </w:p>
    <w:p w14:paraId="3793B63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12" w:firstLineChars="200"/>
        <w:textAlignment w:val="baseline"/>
        <w:outlineLvl w:val="0"/>
        <w:rPr>
          <w:rFonts w:hint="eastAsia" w:ascii="华文细黑" w:hAnsi="华文细黑" w:eastAsia="华文细黑" w:cs="华文细黑"/>
          <w:b/>
          <w:bCs/>
          <w:spacing w:val="-17"/>
          <w:sz w:val="24"/>
          <w:szCs w:val="24"/>
        </w:rPr>
      </w:pPr>
      <w:r>
        <w:rPr>
          <w:rFonts w:hint="eastAsia" w:ascii="华文细黑" w:hAnsi="华文细黑" w:eastAsia="华文细黑" w:cs="华文细黑"/>
          <w:b/>
          <w:bCs/>
          <w:spacing w:val="-17"/>
          <w:sz w:val="24"/>
          <w:szCs w:val="24"/>
          <w:lang w:val="en-US" w:eastAsia="zh-CN"/>
        </w:rPr>
        <w:t>一、</w:t>
      </w:r>
      <w:r>
        <w:rPr>
          <w:rFonts w:hint="eastAsia" w:ascii="华文细黑" w:hAnsi="华文细黑" w:eastAsia="华文细黑" w:cs="华文细黑"/>
          <w:b/>
          <w:bCs/>
          <w:spacing w:val="-17"/>
          <w:sz w:val="24"/>
          <w:szCs w:val="24"/>
        </w:rPr>
        <w:t>采购内容：</w:t>
      </w:r>
    </w:p>
    <w:p w14:paraId="21931A4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00" w:firstLineChars="0"/>
        <w:textAlignment w:val="baseline"/>
        <w:outlineLvl w:val="9"/>
        <w:rPr>
          <w:rFonts w:hint="eastAsia" w:ascii="华文细黑" w:hAnsi="华文细黑" w:eastAsia="华文细黑" w:cs="华文细黑"/>
          <w:b w:val="0"/>
          <w:bCs w:val="0"/>
          <w:spacing w:val="-17"/>
          <w:sz w:val="24"/>
          <w:szCs w:val="24"/>
          <w:highlight w:val="none"/>
        </w:rPr>
      </w:pPr>
      <w:r>
        <w:rPr>
          <w:rFonts w:hint="eastAsia" w:ascii="华文细黑" w:hAnsi="华文细黑" w:eastAsia="华文细黑" w:cs="华文细黑"/>
          <w:b w:val="0"/>
          <w:bCs w:val="0"/>
          <w:spacing w:val="-17"/>
          <w:sz w:val="24"/>
          <w:szCs w:val="24"/>
          <w:highlight w:val="none"/>
          <w:lang w:val="en-US" w:eastAsia="zh-CN"/>
        </w:rPr>
        <w:t>项目总概算190000万元。项目位于西安市雁塔区未来产业城科技西路以北、鱼跃路以南、富源四路以西、富源五路以东。项目总建筑面积51767.26㎡，分一、二期建设。一期作为多元算力人工智能计算中心，包括1栋2层数据中心楼、1栋1层消防泵房和1栋1层配套用房。二期作为配套办公，包括1栋10层高层厂房和1栋9层研发办公楼。提供项目专项审计调查服务。审计内容包含：重大政策贯彻落实、基本建设程序、招投标及合同执行情况、质量安全及建设管理、工程结算情况、竣工决算及财务收支情况。</w:t>
      </w:r>
    </w:p>
    <w:p w14:paraId="1628425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12" w:firstLineChars="200"/>
        <w:textAlignment w:val="baseline"/>
        <w:outlineLvl w:val="0"/>
        <w:rPr>
          <w:rFonts w:hint="eastAsia" w:ascii="华文细黑" w:hAnsi="华文细黑" w:eastAsia="华文细黑" w:cs="华文细黑"/>
          <w:sz w:val="24"/>
          <w:szCs w:val="24"/>
        </w:rPr>
      </w:pPr>
      <w:r>
        <w:rPr>
          <w:rFonts w:hint="eastAsia" w:ascii="华文细黑" w:hAnsi="华文细黑" w:eastAsia="华文细黑" w:cs="华文细黑"/>
          <w:b/>
          <w:bCs/>
          <w:spacing w:val="-17"/>
          <w:sz w:val="24"/>
          <w:szCs w:val="24"/>
          <w:lang w:val="en-US" w:eastAsia="zh-CN"/>
        </w:rPr>
        <w:t>二</w:t>
      </w:r>
      <w:r>
        <w:rPr>
          <w:rFonts w:hint="eastAsia" w:ascii="华文细黑" w:hAnsi="华文细黑" w:eastAsia="华文细黑" w:cs="华文细黑"/>
          <w:b/>
          <w:bCs/>
          <w:spacing w:val="-17"/>
          <w:sz w:val="24"/>
          <w:szCs w:val="24"/>
        </w:rPr>
        <w:t>、</w:t>
      </w:r>
      <w:r>
        <w:rPr>
          <w:rFonts w:hint="eastAsia" w:ascii="华文细黑" w:hAnsi="华文细黑" w:eastAsia="华文细黑" w:cs="华文细黑"/>
          <w:b/>
          <w:bCs/>
          <w:spacing w:val="-19"/>
          <w:sz w:val="24"/>
          <w:szCs w:val="24"/>
        </w:rPr>
        <w:t>服务地点及服务期</w:t>
      </w:r>
    </w:p>
    <w:p w14:paraId="3911EB9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华文细黑" w:hAnsi="华文细黑" w:eastAsia="华文细黑" w:cs="华文细黑"/>
          <w:sz w:val="24"/>
          <w:szCs w:val="24"/>
        </w:rPr>
      </w:pPr>
      <w:r>
        <w:rPr>
          <w:rFonts w:hint="eastAsia" w:ascii="华文细黑" w:hAnsi="华文细黑" w:eastAsia="华文细黑" w:cs="华文细黑"/>
          <w:spacing w:val="-13"/>
          <w:sz w:val="24"/>
          <w:szCs w:val="24"/>
        </w:rPr>
        <w:t>(一)实施地点：采购人指定地点。</w:t>
      </w:r>
    </w:p>
    <w:p w14:paraId="5E5647E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428" w:firstLineChars="200"/>
        <w:textAlignment w:val="baseline"/>
        <w:rPr>
          <w:rFonts w:hint="eastAsia" w:ascii="华文细黑" w:hAnsi="华文细黑" w:eastAsia="华文细黑" w:cs="华文细黑"/>
          <w:spacing w:val="-13"/>
          <w:sz w:val="24"/>
          <w:szCs w:val="24"/>
          <w:highlight w:val="none"/>
        </w:rPr>
      </w:pPr>
      <w:r>
        <w:rPr>
          <w:rFonts w:hint="eastAsia" w:ascii="华文细黑" w:hAnsi="华文细黑" w:eastAsia="华文细黑" w:cs="华文细黑"/>
          <w:snapToGrid w:val="0"/>
          <w:color w:val="000000"/>
          <w:spacing w:val="-13"/>
          <w:kern w:val="0"/>
          <w:sz w:val="24"/>
          <w:szCs w:val="24"/>
        </w:rPr>
        <w:t>(二)</w:t>
      </w:r>
      <w:r>
        <w:rPr>
          <w:rFonts w:hint="eastAsia" w:ascii="华文细黑" w:hAnsi="华文细黑" w:eastAsia="华文细黑" w:cs="华文细黑"/>
          <w:spacing w:val="-13"/>
          <w:sz w:val="24"/>
          <w:szCs w:val="24"/>
        </w:rPr>
        <w:t>服务期</w:t>
      </w:r>
      <w:r>
        <w:rPr>
          <w:rFonts w:hint="eastAsia" w:ascii="华文细黑" w:hAnsi="华文细黑" w:eastAsia="华文细黑" w:cs="华文细黑"/>
          <w:spacing w:val="-13"/>
          <w:sz w:val="24"/>
          <w:szCs w:val="24"/>
          <w:highlight w:val="none"/>
        </w:rPr>
        <w:t>：自合同签订之日起</w:t>
      </w:r>
      <w:r>
        <w:rPr>
          <w:rFonts w:hint="eastAsia" w:ascii="华文细黑" w:hAnsi="华文细黑" w:eastAsia="华文细黑" w:cs="华文细黑"/>
          <w:spacing w:val="-13"/>
          <w:sz w:val="24"/>
          <w:szCs w:val="24"/>
          <w:highlight w:val="none"/>
          <w:lang w:val="en-US" w:eastAsia="zh-CN"/>
        </w:rPr>
        <w:t>45日历天</w:t>
      </w:r>
      <w:r>
        <w:rPr>
          <w:rFonts w:hint="eastAsia" w:ascii="华文细黑" w:hAnsi="华文细黑" w:eastAsia="华文细黑" w:cs="华文细黑"/>
          <w:spacing w:val="-13"/>
          <w:sz w:val="24"/>
          <w:szCs w:val="24"/>
          <w:highlight w:val="none"/>
        </w:rPr>
        <w:t>。</w:t>
      </w:r>
    </w:p>
    <w:p w14:paraId="452314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textAlignment w:val="baseline"/>
        <w:outlineLvl w:val="0"/>
        <w:rPr>
          <w:rFonts w:hint="eastAsia" w:ascii="华文细黑" w:hAnsi="华文细黑" w:eastAsia="华文细黑" w:cs="华文细黑"/>
          <w:sz w:val="24"/>
          <w:szCs w:val="24"/>
        </w:rPr>
      </w:pPr>
      <w:r>
        <w:rPr>
          <w:rFonts w:hint="eastAsia" w:ascii="华文细黑" w:hAnsi="华文细黑" w:eastAsia="华文细黑" w:cs="华文细黑"/>
          <w:b/>
          <w:bCs/>
          <w:spacing w:val="-17"/>
          <w:sz w:val="24"/>
          <w:szCs w:val="24"/>
          <w:lang w:val="en-US" w:eastAsia="zh-CN"/>
        </w:rPr>
        <w:t>三</w:t>
      </w:r>
      <w:r>
        <w:rPr>
          <w:rFonts w:hint="eastAsia" w:ascii="华文细黑" w:hAnsi="华文细黑" w:eastAsia="华文细黑" w:cs="华文细黑"/>
          <w:b/>
          <w:bCs/>
          <w:spacing w:val="-17"/>
          <w:sz w:val="24"/>
          <w:szCs w:val="24"/>
        </w:rPr>
        <w:t>、合同价款</w:t>
      </w:r>
    </w:p>
    <w:p w14:paraId="0D40765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华文细黑" w:hAnsi="华文细黑" w:eastAsia="华文细黑" w:cs="华文细黑"/>
          <w:b w:val="0"/>
          <w:bCs w:val="0"/>
          <w:sz w:val="24"/>
          <w:szCs w:val="24"/>
          <w:lang w:val="en-US" w:eastAsia="zh-CN"/>
        </w:rPr>
      </w:pPr>
      <w:r>
        <w:rPr>
          <w:rFonts w:hint="eastAsia" w:ascii="华文细黑" w:hAnsi="华文细黑" w:eastAsia="华文细黑" w:cs="华文细黑"/>
          <w:b w:val="0"/>
          <w:bCs w:val="0"/>
          <w:sz w:val="24"/>
          <w:szCs w:val="24"/>
          <w:lang w:val="en-US" w:eastAsia="zh-CN"/>
        </w:rPr>
        <w:t>合同价款=工程审计合同价款</w:t>
      </w:r>
    </w:p>
    <w:p w14:paraId="5F5DFA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华文细黑" w:hAnsi="华文细黑" w:eastAsia="华文细黑" w:cs="华文细黑"/>
          <w:b w:val="0"/>
          <w:bCs w:val="0"/>
          <w:sz w:val="24"/>
          <w:szCs w:val="24"/>
          <w:u w:val="single"/>
        </w:rPr>
      </w:pPr>
      <w:r>
        <w:rPr>
          <w:rFonts w:hint="eastAsia" w:ascii="华文细黑" w:hAnsi="华文细黑" w:eastAsia="华文细黑" w:cs="华文细黑"/>
          <w:b w:val="0"/>
          <w:bCs w:val="0"/>
          <w:sz w:val="24"/>
          <w:szCs w:val="24"/>
          <w:lang w:val="en-US" w:eastAsia="zh-CN"/>
        </w:rPr>
        <w:t>工程审计合同价款</w:t>
      </w:r>
      <w:r>
        <w:rPr>
          <w:rFonts w:hint="eastAsia" w:ascii="华文细黑" w:hAnsi="华文细黑" w:eastAsia="华文细黑" w:cs="华文细黑"/>
          <w:b w:val="0"/>
          <w:bCs w:val="0"/>
          <w:sz w:val="24"/>
          <w:szCs w:val="24"/>
        </w:rPr>
        <w:t>由基本收费及</w:t>
      </w:r>
      <w:r>
        <w:rPr>
          <w:rFonts w:hint="eastAsia" w:ascii="华文细黑" w:hAnsi="华文细黑" w:eastAsia="华文细黑" w:cs="华文细黑"/>
          <w:b w:val="0"/>
          <w:bCs w:val="0"/>
          <w:sz w:val="24"/>
          <w:szCs w:val="24"/>
          <w:u w:val="none"/>
          <w:lang w:val="en-US" w:eastAsia="zh-CN"/>
        </w:rPr>
        <w:t>成果</w:t>
      </w:r>
      <w:r>
        <w:rPr>
          <w:rFonts w:hint="eastAsia" w:ascii="华文细黑" w:hAnsi="华文细黑" w:eastAsia="华文细黑" w:cs="华文细黑"/>
          <w:b w:val="0"/>
          <w:bCs w:val="0"/>
          <w:sz w:val="24"/>
          <w:szCs w:val="24"/>
        </w:rPr>
        <w:t>费两部分组成:</w:t>
      </w:r>
      <w:r>
        <w:rPr>
          <w:rFonts w:hint="eastAsia" w:ascii="华文细黑" w:hAnsi="华文细黑" w:eastAsia="华文细黑" w:cs="华文细黑"/>
          <w:b w:val="0"/>
          <w:bCs w:val="0"/>
          <w:sz w:val="24"/>
          <w:szCs w:val="24"/>
          <w:u w:val="single"/>
        </w:rPr>
        <w:t>基本收费(以送审设计概算金额为</w:t>
      </w:r>
      <w:r>
        <w:rPr>
          <w:rFonts w:hint="eastAsia" w:ascii="华文细黑" w:hAnsi="华文细黑" w:eastAsia="华文细黑" w:cs="华文细黑"/>
          <w:b w:val="0"/>
          <w:bCs w:val="0"/>
          <w:sz w:val="24"/>
          <w:szCs w:val="24"/>
          <w:u w:val="single"/>
          <w:lang w:val="en-US" w:eastAsia="zh-CN"/>
        </w:rPr>
        <w:t>计算</w:t>
      </w:r>
      <w:r>
        <w:rPr>
          <w:rFonts w:hint="eastAsia" w:ascii="华文细黑" w:hAnsi="华文细黑" w:eastAsia="华文细黑" w:cs="华文细黑"/>
          <w:b w:val="0"/>
          <w:bCs w:val="0"/>
          <w:sz w:val="24"/>
          <w:szCs w:val="24"/>
          <w:u w:val="single"/>
        </w:rPr>
        <w:t>基数)*成交基本费费率</w:t>
      </w:r>
      <w:r>
        <w:rPr>
          <w:rFonts w:hint="eastAsia" w:ascii="华文细黑" w:hAnsi="华文细黑" w:eastAsia="华文细黑" w:cs="华文细黑"/>
          <w:b w:val="0"/>
          <w:bCs w:val="0"/>
          <w:sz w:val="24"/>
          <w:szCs w:val="24"/>
          <w:u w:val="single"/>
          <w:lang w:val="en-US" w:eastAsia="zh-CN"/>
        </w:rPr>
        <w:t>x‰</w:t>
      </w:r>
      <w:r>
        <w:rPr>
          <w:rFonts w:hint="eastAsia" w:ascii="华文细黑" w:hAnsi="华文细黑" w:eastAsia="华文细黑" w:cs="华文细黑"/>
          <w:b w:val="0"/>
          <w:bCs w:val="0"/>
          <w:sz w:val="24"/>
          <w:szCs w:val="24"/>
          <w:u w:val="single"/>
        </w:rPr>
        <w:t>+</w:t>
      </w:r>
      <w:r>
        <w:rPr>
          <w:rFonts w:hint="eastAsia" w:ascii="华文细黑" w:hAnsi="华文细黑" w:eastAsia="华文细黑" w:cs="华文细黑"/>
          <w:b w:val="0"/>
          <w:bCs w:val="0"/>
          <w:sz w:val="24"/>
          <w:szCs w:val="24"/>
          <w:u w:val="single"/>
          <w:lang w:val="en-US" w:eastAsia="zh-CN"/>
        </w:rPr>
        <w:t>成果</w:t>
      </w:r>
      <w:r>
        <w:rPr>
          <w:rFonts w:hint="eastAsia" w:ascii="华文细黑" w:hAnsi="华文细黑" w:eastAsia="华文细黑" w:cs="华文细黑"/>
          <w:b w:val="0"/>
          <w:bCs w:val="0"/>
          <w:sz w:val="24"/>
          <w:szCs w:val="24"/>
          <w:u w:val="single"/>
        </w:rPr>
        <w:t>费(以核减(增)</w:t>
      </w:r>
      <w:r>
        <w:rPr>
          <w:rFonts w:hint="eastAsia" w:ascii="华文细黑" w:hAnsi="华文细黑" w:eastAsia="华文细黑" w:cs="华文细黑"/>
          <w:b w:val="0"/>
          <w:bCs w:val="0"/>
          <w:sz w:val="24"/>
          <w:szCs w:val="24"/>
          <w:u w:val="single"/>
          <w:lang w:eastAsia="zh-CN"/>
        </w:rPr>
        <w:t>额</w:t>
      </w:r>
      <w:r>
        <w:rPr>
          <w:rFonts w:hint="eastAsia" w:ascii="华文细黑" w:hAnsi="华文细黑" w:eastAsia="华文细黑" w:cs="华文细黑"/>
          <w:b w:val="0"/>
          <w:bCs w:val="0"/>
          <w:sz w:val="24"/>
          <w:szCs w:val="24"/>
          <w:u w:val="single"/>
          <w:lang w:val="en-US" w:eastAsia="zh-CN"/>
        </w:rPr>
        <w:t>*成交成果费费率x％）。</w:t>
      </w:r>
    </w:p>
    <w:p w14:paraId="7633FB5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12" w:firstLineChars="200"/>
        <w:textAlignment w:val="baseline"/>
        <w:outlineLvl w:val="0"/>
        <w:rPr>
          <w:rFonts w:hint="eastAsia" w:ascii="华文细黑" w:hAnsi="华文细黑" w:eastAsia="华文细黑" w:cs="华文细黑"/>
          <w:sz w:val="24"/>
          <w:szCs w:val="24"/>
        </w:rPr>
      </w:pPr>
      <w:r>
        <w:rPr>
          <w:rFonts w:hint="eastAsia" w:ascii="华文细黑" w:hAnsi="华文细黑" w:eastAsia="华文细黑" w:cs="华文细黑"/>
          <w:b/>
          <w:bCs/>
          <w:spacing w:val="-17"/>
          <w:sz w:val="24"/>
          <w:szCs w:val="24"/>
          <w:lang w:val="en-US" w:eastAsia="zh-CN"/>
        </w:rPr>
        <w:t>四、</w:t>
      </w:r>
      <w:r>
        <w:rPr>
          <w:rFonts w:hint="eastAsia" w:ascii="华文细黑" w:hAnsi="华文细黑" w:eastAsia="华文细黑" w:cs="华文细黑"/>
          <w:b/>
          <w:bCs/>
          <w:spacing w:val="-17"/>
          <w:sz w:val="24"/>
          <w:szCs w:val="24"/>
        </w:rPr>
        <w:t>款项结算</w:t>
      </w:r>
    </w:p>
    <w:p w14:paraId="2AF75D9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outlineLvl w:val="0"/>
        <w:rPr>
          <w:rFonts w:hint="eastAsia" w:ascii="华文细黑" w:hAnsi="华文细黑" w:eastAsia="华文细黑" w:cs="华文细黑"/>
          <w:sz w:val="24"/>
          <w:szCs w:val="24"/>
          <w:highlight w:val="none"/>
        </w:rPr>
      </w:pPr>
      <w:r>
        <w:rPr>
          <w:rFonts w:hint="eastAsia" w:ascii="华文细黑" w:hAnsi="华文细黑" w:eastAsia="华文细黑" w:cs="华文细黑"/>
          <w:snapToGrid w:val="0"/>
          <w:color w:val="000000"/>
          <w:kern w:val="0"/>
          <w:sz w:val="24"/>
          <w:szCs w:val="24"/>
          <w:lang w:val="en-US" w:eastAsia="zh-CN"/>
        </w:rPr>
        <w:t>付款条件说</w:t>
      </w:r>
      <w:r>
        <w:rPr>
          <w:rFonts w:hint="eastAsia" w:ascii="华文细黑" w:hAnsi="华文细黑" w:eastAsia="华文细黑" w:cs="华文细黑"/>
          <w:spacing w:val="-14"/>
          <w:sz w:val="24"/>
          <w:szCs w:val="24"/>
          <w:lang w:val="en-US" w:eastAsia="zh-CN"/>
        </w:rPr>
        <w:t>明：</w:t>
      </w:r>
      <w:r>
        <w:rPr>
          <w:rFonts w:hint="eastAsia" w:ascii="华文细黑" w:hAnsi="华文细黑" w:eastAsia="华文细黑" w:cs="华文细黑"/>
          <w:spacing w:val="-14"/>
          <w:sz w:val="24"/>
          <w:szCs w:val="24"/>
          <w:highlight w:val="none"/>
        </w:rPr>
        <w:t>成交人出具成果性文件，并配合采购人完成绩效评价。经采购人复核、验收</w:t>
      </w:r>
      <w:r>
        <w:rPr>
          <w:rFonts w:hint="eastAsia" w:ascii="华文细黑" w:hAnsi="华文细黑" w:eastAsia="华文细黑" w:cs="华文细黑"/>
          <w:spacing w:val="-14"/>
          <w:sz w:val="24"/>
          <w:szCs w:val="24"/>
          <w:highlight w:val="none"/>
          <w:lang w:val="en-US" w:eastAsia="zh-CN"/>
        </w:rPr>
        <w:t>合格</w:t>
      </w:r>
      <w:r>
        <w:rPr>
          <w:rFonts w:hint="eastAsia" w:ascii="华文细黑" w:hAnsi="华文细黑" w:eastAsia="华文细黑" w:cs="华文细黑"/>
          <w:spacing w:val="-14"/>
          <w:sz w:val="24"/>
          <w:szCs w:val="24"/>
          <w:highlight w:val="none"/>
        </w:rPr>
        <w:t xml:space="preserve">后，成交供应商开具等额正规发票，采购人需在当年年度内一次性向成交人支付100%咨询服务费。（注：采购人最终付款结算金额不得高于采购最高限价。） </w:t>
      </w:r>
    </w:p>
    <w:p w14:paraId="2CF596C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24" w:firstLineChars="200"/>
        <w:textAlignment w:val="baseline"/>
        <w:rPr>
          <w:rFonts w:hint="eastAsia" w:ascii="华文细黑" w:hAnsi="华文细黑" w:eastAsia="华文细黑" w:cs="华文细黑"/>
          <w:sz w:val="24"/>
          <w:szCs w:val="24"/>
        </w:rPr>
      </w:pPr>
      <w:r>
        <w:rPr>
          <w:rFonts w:hint="eastAsia" w:ascii="华文细黑" w:hAnsi="华文细黑" w:eastAsia="华文细黑" w:cs="华文细黑"/>
          <w:spacing w:val="-14"/>
          <w:sz w:val="24"/>
          <w:szCs w:val="24"/>
        </w:rPr>
        <w:t>支付方式：银行转账</w:t>
      </w:r>
    </w:p>
    <w:p w14:paraId="0DCE160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36" w:firstLineChars="200"/>
        <w:textAlignment w:val="baseline"/>
        <w:outlineLvl w:val="0"/>
        <w:rPr>
          <w:rFonts w:hint="eastAsia" w:ascii="华文细黑" w:hAnsi="华文细黑" w:eastAsia="华文细黑" w:cs="华文细黑"/>
          <w:sz w:val="24"/>
          <w:szCs w:val="24"/>
        </w:rPr>
      </w:pPr>
      <w:r>
        <w:rPr>
          <w:rFonts w:hint="eastAsia" w:ascii="华文细黑" w:hAnsi="华文细黑" w:eastAsia="华文细黑" w:cs="华文细黑"/>
          <w:b/>
          <w:bCs/>
          <w:spacing w:val="-11"/>
          <w:sz w:val="24"/>
          <w:szCs w:val="24"/>
          <w:lang w:val="en-US" w:eastAsia="zh-CN"/>
        </w:rPr>
        <w:t>五</w:t>
      </w:r>
      <w:r>
        <w:rPr>
          <w:rFonts w:hint="eastAsia" w:ascii="华文细黑" w:hAnsi="华文细黑" w:eastAsia="华文细黑" w:cs="华文细黑"/>
          <w:b/>
          <w:bCs/>
          <w:spacing w:val="-11"/>
          <w:sz w:val="24"/>
          <w:szCs w:val="24"/>
        </w:rPr>
        <w:t>、合同组成部分：</w:t>
      </w:r>
    </w:p>
    <w:p w14:paraId="609F6C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1.成交通知书</w:t>
      </w:r>
    </w:p>
    <w:p w14:paraId="7A7EBC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2.采购文件</w:t>
      </w:r>
    </w:p>
    <w:p w14:paraId="62DCED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3.响应文件、澄清、补充文件等</w:t>
      </w:r>
    </w:p>
    <w:p w14:paraId="45ECD6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4.本合同签订后，双方依法签订的补充协议也是本合同文件的组成部分。</w:t>
      </w:r>
    </w:p>
    <w:p w14:paraId="62C866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outlineLvl w:val="0"/>
        <w:rPr>
          <w:rFonts w:hint="eastAsia" w:ascii="华文细黑" w:hAnsi="华文细黑" w:eastAsia="华文细黑" w:cs="华文细黑"/>
          <w:sz w:val="24"/>
          <w:szCs w:val="24"/>
        </w:rPr>
      </w:pPr>
      <w:r>
        <w:rPr>
          <w:rFonts w:hint="eastAsia" w:ascii="华文细黑" w:hAnsi="华文细黑" w:eastAsia="华文细黑" w:cs="华文细黑"/>
          <w:b/>
          <w:bCs/>
          <w:spacing w:val="-12"/>
          <w:sz w:val="24"/>
          <w:szCs w:val="24"/>
          <w:lang w:val="en-US" w:eastAsia="zh-CN"/>
        </w:rPr>
        <w:t>六</w:t>
      </w:r>
      <w:r>
        <w:rPr>
          <w:rFonts w:hint="eastAsia" w:ascii="华文细黑" w:hAnsi="华文细黑" w:eastAsia="华文细黑" w:cs="华文细黑"/>
          <w:b/>
          <w:bCs/>
          <w:spacing w:val="-12"/>
          <w:sz w:val="24"/>
          <w:szCs w:val="24"/>
        </w:rPr>
        <w:t>、甲方的权利和义务</w:t>
      </w:r>
    </w:p>
    <w:p w14:paraId="349AFD5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77D71A0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2、甲方有权依据双方签订的考评办法对乙方提供的服务进行定期考评。</w:t>
      </w:r>
    </w:p>
    <w:p w14:paraId="4067BBD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当考评结果未达到标准时，有权依据考评办法约定的数额扣除履约保证金。</w:t>
      </w:r>
    </w:p>
    <w:p w14:paraId="4A19AD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3、负责检查监督乙方管理工作的实施及制度的执行情况。</w:t>
      </w:r>
    </w:p>
    <w:p w14:paraId="1F7537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4、根据本合同规定，按时向乙方支付应付服务费用。</w:t>
      </w:r>
    </w:p>
    <w:p w14:paraId="2A6324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5、国家法律、法规所规定由甲方承担的其它责任。</w:t>
      </w:r>
    </w:p>
    <w:p w14:paraId="647D43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outlineLvl w:val="0"/>
        <w:rPr>
          <w:rFonts w:hint="eastAsia" w:ascii="华文细黑" w:hAnsi="华文细黑" w:eastAsia="华文细黑" w:cs="华文细黑"/>
          <w:sz w:val="24"/>
          <w:szCs w:val="24"/>
        </w:rPr>
      </w:pPr>
      <w:r>
        <w:rPr>
          <w:rFonts w:hint="eastAsia" w:ascii="华文细黑" w:hAnsi="华文细黑" w:eastAsia="华文细黑" w:cs="华文细黑"/>
          <w:b/>
          <w:bCs/>
          <w:spacing w:val="-15"/>
          <w:sz w:val="24"/>
          <w:szCs w:val="24"/>
          <w:lang w:val="en-US" w:eastAsia="zh-CN"/>
        </w:rPr>
        <w:t>七</w:t>
      </w:r>
      <w:r>
        <w:rPr>
          <w:rFonts w:hint="eastAsia" w:ascii="华文细黑" w:hAnsi="华文细黑" w:eastAsia="华文细黑" w:cs="华文细黑"/>
          <w:b/>
          <w:bCs/>
          <w:spacing w:val="-15"/>
          <w:sz w:val="24"/>
          <w:szCs w:val="24"/>
        </w:rPr>
        <w:t>、乙方的权利和义务</w:t>
      </w:r>
    </w:p>
    <w:p w14:paraId="0BDD51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1、对本合同规定的委托范围内的项目享有管理权及服务义务。</w:t>
      </w:r>
    </w:p>
    <w:p w14:paraId="64907A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lang w:eastAsia="zh-CN"/>
        </w:rPr>
      </w:pPr>
      <w:r>
        <w:rPr>
          <w:rFonts w:hint="eastAsia" w:ascii="华文细黑" w:hAnsi="华文细黑" w:eastAsia="华文细黑" w:cs="华文细黑"/>
          <w:spacing w:val="-11"/>
          <w:sz w:val="24"/>
          <w:szCs w:val="24"/>
        </w:rPr>
        <w:t>2、根据本合同的规定向甲方收取相关服务费用，并有权在本项目管理范围内管理及合理使用</w:t>
      </w:r>
      <w:r>
        <w:rPr>
          <w:rFonts w:hint="eastAsia" w:ascii="华文细黑" w:hAnsi="华文细黑" w:eastAsia="华文细黑" w:cs="华文细黑"/>
          <w:spacing w:val="-11"/>
          <w:sz w:val="24"/>
          <w:szCs w:val="24"/>
          <w:lang w:eastAsia="zh-CN"/>
        </w:rPr>
        <w:t>。</w:t>
      </w:r>
    </w:p>
    <w:p w14:paraId="1C46246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lang w:eastAsia="zh-CN"/>
        </w:rPr>
      </w:pPr>
      <w:r>
        <w:rPr>
          <w:rFonts w:hint="eastAsia" w:ascii="华文细黑" w:hAnsi="华文细黑" w:eastAsia="华文细黑" w:cs="华文细黑"/>
          <w:spacing w:val="-11"/>
          <w:sz w:val="24"/>
          <w:szCs w:val="24"/>
        </w:rPr>
        <w:t>3、及时向甲方通告本项目服务范围内有关服务的重大事项，及时配合处理投诉</w:t>
      </w:r>
      <w:r>
        <w:rPr>
          <w:rFonts w:hint="eastAsia" w:ascii="华文细黑" w:hAnsi="华文细黑" w:eastAsia="华文细黑" w:cs="华文细黑"/>
          <w:spacing w:val="-11"/>
          <w:sz w:val="24"/>
          <w:szCs w:val="24"/>
          <w:lang w:eastAsia="zh-CN"/>
        </w:rPr>
        <w:t>。</w:t>
      </w:r>
    </w:p>
    <w:p w14:paraId="7B88303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4、接受项目行业管理部门及政府有关部门的指导，接受甲方的监督。</w:t>
      </w:r>
    </w:p>
    <w:p w14:paraId="5E594C5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hint="eastAsia" w:ascii="华文细黑" w:hAnsi="华文细黑" w:eastAsia="华文细黑" w:cs="华文细黑"/>
          <w:sz w:val="24"/>
          <w:szCs w:val="24"/>
        </w:rPr>
      </w:pPr>
      <w:r>
        <w:rPr>
          <w:rFonts w:hint="eastAsia" w:ascii="华文细黑" w:hAnsi="华文细黑" w:eastAsia="华文细黑" w:cs="华文细黑"/>
          <w:spacing w:val="-12"/>
          <w:sz w:val="24"/>
          <w:szCs w:val="24"/>
        </w:rPr>
        <w:t>5、国家法律、法规所规定由乙方承担的其它责任。</w:t>
      </w:r>
    </w:p>
    <w:p w14:paraId="37D05FD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华文细黑" w:hAnsi="华文细黑" w:eastAsia="华文细黑" w:cs="华文细黑"/>
          <w:sz w:val="24"/>
          <w:szCs w:val="24"/>
        </w:rPr>
      </w:pPr>
      <w:r>
        <w:rPr>
          <w:rFonts w:hint="eastAsia" w:ascii="华文细黑" w:hAnsi="华文细黑" w:eastAsia="华文细黑" w:cs="华文细黑"/>
          <w:b/>
          <w:bCs/>
          <w:spacing w:val="-10"/>
          <w:sz w:val="24"/>
          <w:szCs w:val="24"/>
          <w:lang w:val="en-US" w:eastAsia="zh-CN"/>
        </w:rPr>
        <w:t>八</w:t>
      </w:r>
      <w:r>
        <w:rPr>
          <w:rFonts w:hint="eastAsia" w:ascii="华文细黑" w:hAnsi="华文细黑" w:eastAsia="华文细黑" w:cs="华文细黑"/>
          <w:b/>
          <w:bCs/>
          <w:spacing w:val="-10"/>
          <w:sz w:val="24"/>
          <w:szCs w:val="24"/>
        </w:rPr>
        <w:t>、</w:t>
      </w:r>
      <w:r>
        <w:rPr>
          <w:rFonts w:hint="eastAsia" w:ascii="华文细黑" w:hAnsi="华文细黑" w:eastAsia="华文细黑" w:cs="华文细黑"/>
          <w:b/>
          <w:bCs/>
          <w:spacing w:val="-11"/>
          <w:sz w:val="24"/>
          <w:szCs w:val="24"/>
        </w:rPr>
        <w:t>违约责任</w:t>
      </w:r>
    </w:p>
    <w:p w14:paraId="3F0EB62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1、甲乙双方必须遵守本合同并执行合同中的各项规定，保证本合同的正常履行。</w:t>
      </w:r>
    </w:p>
    <w:p w14:paraId="7F0A9F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3CD05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outlineLvl w:val="0"/>
        <w:rPr>
          <w:rFonts w:hint="eastAsia" w:ascii="华文细黑" w:hAnsi="华文细黑" w:eastAsia="华文细黑" w:cs="华文细黑"/>
          <w:sz w:val="24"/>
          <w:szCs w:val="24"/>
        </w:rPr>
      </w:pPr>
      <w:r>
        <w:rPr>
          <w:rFonts w:hint="eastAsia" w:ascii="华文细黑" w:hAnsi="华文细黑" w:eastAsia="华文细黑" w:cs="华文细黑"/>
          <w:b/>
          <w:bCs/>
          <w:spacing w:val="-11"/>
          <w:sz w:val="24"/>
          <w:szCs w:val="24"/>
          <w:lang w:val="en-US" w:eastAsia="zh-CN"/>
        </w:rPr>
        <w:t>九</w:t>
      </w:r>
      <w:r>
        <w:rPr>
          <w:rFonts w:hint="eastAsia" w:ascii="华文细黑" w:hAnsi="华文细黑" w:eastAsia="华文细黑" w:cs="华文细黑"/>
          <w:b/>
          <w:bCs/>
          <w:spacing w:val="-11"/>
          <w:sz w:val="24"/>
          <w:szCs w:val="24"/>
        </w:rPr>
        <w:t>、</w:t>
      </w:r>
      <w:r>
        <w:rPr>
          <w:rFonts w:hint="eastAsia" w:ascii="华文细黑" w:hAnsi="华文细黑" w:eastAsia="华文细黑" w:cs="华文细黑"/>
          <w:b/>
          <w:bCs/>
          <w:spacing w:val="-12"/>
          <w:sz w:val="24"/>
          <w:szCs w:val="24"/>
        </w:rPr>
        <w:t>不可抗力事件处理</w:t>
      </w:r>
    </w:p>
    <w:p w14:paraId="1C70701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1、在合同有效期内，任何一方因不可抗力事件导致不能履行合同，则合同履行期可延长，其延长期与不可抗力影响期相同。</w:t>
      </w:r>
    </w:p>
    <w:p w14:paraId="25ECAE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2、不可抗力事件发生后，应立即通知对方，并寄送有关权威机构出具的证明。</w:t>
      </w:r>
    </w:p>
    <w:p w14:paraId="6AFCDCF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lang w:eastAsia="zh-CN"/>
        </w:rPr>
      </w:pPr>
      <w:r>
        <w:rPr>
          <w:rFonts w:hint="eastAsia" w:ascii="华文细黑" w:hAnsi="华文细黑" w:eastAsia="华文细黑" w:cs="华文细黑"/>
          <w:spacing w:val="-11"/>
          <w:sz w:val="24"/>
          <w:szCs w:val="24"/>
        </w:rPr>
        <w:t>3、不可抗力事件发生后，双方应通过友好协商，确定是否继续履行合同</w:t>
      </w:r>
      <w:r>
        <w:rPr>
          <w:rFonts w:hint="eastAsia" w:ascii="华文细黑" w:hAnsi="华文细黑" w:eastAsia="华文细黑" w:cs="华文细黑"/>
          <w:spacing w:val="-11"/>
          <w:sz w:val="24"/>
          <w:szCs w:val="24"/>
          <w:lang w:eastAsia="zh-CN"/>
        </w:rPr>
        <w:t>。</w:t>
      </w:r>
    </w:p>
    <w:p w14:paraId="18F70F7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6" w:firstLineChars="200"/>
        <w:textAlignment w:val="baseline"/>
        <w:rPr>
          <w:rFonts w:hint="eastAsia" w:ascii="华文细黑" w:hAnsi="华文细黑" w:eastAsia="华文细黑" w:cs="华文细黑"/>
          <w:sz w:val="24"/>
          <w:szCs w:val="24"/>
        </w:rPr>
      </w:pPr>
      <w:r>
        <w:rPr>
          <w:rFonts w:hint="eastAsia" w:ascii="华文细黑" w:hAnsi="华文细黑" w:eastAsia="华文细黑" w:cs="华文细黑"/>
          <w:b/>
          <w:bCs/>
          <w:spacing w:val="-16"/>
          <w:sz w:val="24"/>
          <w:szCs w:val="24"/>
        </w:rPr>
        <w:t>十、解决合同纠纷的方式</w:t>
      </w:r>
    </w:p>
    <w:p w14:paraId="64595CC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在执行本合同中发生的或与本合同有关的争端，双方应通过友好协商解决，经协商不能达成协议时，应</w:t>
      </w:r>
      <w:r>
        <w:rPr>
          <w:rFonts w:hint="eastAsia" w:ascii="华文细黑" w:hAnsi="华文细黑" w:eastAsia="华文细黑" w:cs="华文细黑"/>
          <w:spacing w:val="-11"/>
          <w:sz w:val="24"/>
          <w:szCs w:val="24"/>
          <w:lang w:val="en-US" w:eastAsia="zh-CN"/>
        </w:rPr>
        <w:t>向采购人所在地有管辖权的人民法院提起诉讼</w:t>
      </w:r>
      <w:r>
        <w:rPr>
          <w:rFonts w:hint="eastAsia" w:ascii="华文细黑" w:hAnsi="华文细黑" w:eastAsia="华文细黑" w:cs="华文细黑"/>
          <w:spacing w:val="-11"/>
          <w:sz w:val="24"/>
          <w:szCs w:val="24"/>
        </w:rPr>
        <w:t>。</w:t>
      </w:r>
    </w:p>
    <w:p w14:paraId="67655C4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华文细黑" w:hAnsi="华文细黑" w:eastAsia="华文细黑" w:cs="华文细黑"/>
          <w:sz w:val="24"/>
          <w:szCs w:val="24"/>
        </w:rPr>
      </w:pPr>
      <w:r>
        <w:rPr>
          <w:rFonts w:hint="eastAsia" w:ascii="华文细黑" w:hAnsi="华文细黑" w:eastAsia="华文细黑" w:cs="华文细黑"/>
          <w:b/>
          <w:bCs/>
          <w:spacing w:val="-15"/>
          <w:sz w:val="24"/>
          <w:szCs w:val="24"/>
        </w:rPr>
        <w:t>十</w:t>
      </w:r>
      <w:r>
        <w:rPr>
          <w:rFonts w:hint="eastAsia" w:ascii="华文细黑" w:hAnsi="华文细黑" w:eastAsia="华文细黑" w:cs="华文细黑"/>
          <w:b/>
          <w:bCs/>
          <w:spacing w:val="-15"/>
          <w:sz w:val="24"/>
          <w:szCs w:val="24"/>
          <w:lang w:val="en-US" w:eastAsia="zh-CN"/>
        </w:rPr>
        <w:t>一</w:t>
      </w:r>
      <w:r>
        <w:rPr>
          <w:rFonts w:hint="eastAsia" w:ascii="华文细黑" w:hAnsi="华文细黑" w:eastAsia="华文细黑" w:cs="华文细黑"/>
          <w:b/>
          <w:bCs/>
          <w:spacing w:val="-15"/>
          <w:sz w:val="24"/>
          <w:szCs w:val="24"/>
        </w:rPr>
        <w:t>、合同生效及其他</w:t>
      </w:r>
    </w:p>
    <w:p w14:paraId="02E8B4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1、合同经双方法定代表人或授权委托代理人签字并加盖单位公章后生效。</w:t>
      </w:r>
    </w:p>
    <w:p w14:paraId="3418490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2、合同执行中涉及采购资金和采购内容修改或补充的，须经政府采购监管部门审批，并签书面补充协议报政府采购监督管理部门备案，方可作为主合同不可分割的一部分。</w:t>
      </w:r>
    </w:p>
    <w:p w14:paraId="5EF4FBA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华文细黑" w:hAnsi="华文细黑" w:eastAsia="华文细黑" w:cs="华文细黑"/>
          <w:spacing w:val="-11"/>
          <w:sz w:val="24"/>
          <w:szCs w:val="24"/>
        </w:rPr>
      </w:pPr>
      <w:r>
        <w:rPr>
          <w:rFonts w:hint="eastAsia" w:ascii="华文细黑" w:hAnsi="华文细黑" w:eastAsia="华文细黑" w:cs="华文细黑"/>
          <w:spacing w:val="-11"/>
          <w:sz w:val="24"/>
          <w:szCs w:val="24"/>
        </w:rPr>
        <w:t>3、本合同一式</w:t>
      </w:r>
      <w:r>
        <w:rPr>
          <w:rFonts w:hint="eastAsia" w:ascii="华文细黑" w:hAnsi="华文细黑" w:eastAsia="华文细黑" w:cs="华文细黑"/>
          <w:spacing w:val="-11"/>
          <w:sz w:val="24"/>
          <w:szCs w:val="24"/>
          <w:u w:val="single"/>
          <w:lang w:val="en-US" w:eastAsia="zh-CN"/>
        </w:rPr>
        <w:t xml:space="preserve">  拾   </w:t>
      </w:r>
      <w:r>
        <w:rPr>
          <w:rFonts w:hint="eastAsia" w:ascii="华文细黑" w:hAnsi="华文细黑" w:eastAsia="华文细黑" w:cs="华文细黑"/>
          <w:spacing w:val="-11"/>
          <w:sz w:val="24"/>
          <w:szCs w:val="24"/>
        </w:rPr>
        <w:t>份，自双方签章之日起起效。甲方</w:t>
      </w:r>
      <w:r>
        <w:rPr>
          <w:rFonts w:hint="eastAsia" w:ascii="华文细黑" w:hAnsi="华文细黑" w:eastAsia="华文细黑" w:cs="华文细黑"/>
          <w:spacing w:val="-11"/>
          <w:sz w:val="24"/>
          <w:szCs w:val="24"/>
          <w:u w:val="single"/>
          <w:lang w:val="en-US" w:eastAsia="zh-CN"/>
        </w:rPr>
        <w:t xml:space="preserve">   肆  </w:t>
      </w:r>
      <w:r>
        <w:rPr>
          <w:rFonts w:hint="eastAsia" w:ascii="华文细黑" w:hAnsi="华文细黑" w:eastAsia="华文细黑" w:cs="华文细黑"/>
          <w:spacing w:val="-11"/>
          <w:sz w:val="24"/>
          <w:szCs w:val="24"/>
        </w:rPr>
        <w:t>份，乙方</w:t>
      </w:r>
      <w:r>
        <w:rPr>
          <w:rFonts w:hint="eastAsia" w:ascii="华文细黑" w:hAnsi="华文细黑" w:eastAsia="华文细黑" w:cs="华文细黑"/>
          <w:spacing w:val="-11"/>
          <w:sz w:val="24"/>
          <w:szCs w:val="24"/>
          <w:u w:val="single"/>
          <w:lang w:val="en-US" w:eastAsia="zh-CN"/>
        </w:rPr>
        <w:t xml:space="preserve">   伍   </w:t>
      </w:r>
      <w:r>
        <w:rPr>
          <w:rFonts w:hint="eastAsia" w:ascii="华文细黑" w:hAnsi="华文细黑" w:eastAsia="华文细黑" w:cs="华文细黑"/>
          <w:spacing w:val="-11"/>
          <w:sz w:val="24"/>
          <w:szCs w:val="24"/>
        </w:rPr>
        <w:t>份，政府采购代理机构</w:t>
      </w:r>
      <w:r>
        <w:rPr>
          <w:rFonts w:hint="eastAsia" w:ascii="华文细黑" w:hAnsi="华文细黑" w:eastAsia="华文细黑" w:cs="华文细黑"/>
          <w:spacing w:val="-11"/>
          <w:sz w:val="24"/>
          <w:szCs w:val="24"/>
          <w:u w:val="single"/>
          <w:lang w:val="en-US" w:eastAsia="zh-CN"/>
        </w:rPr>
        <w:t xml:space="preserve">  </w:t>
      </w:r>
      <w:r>
        <w:rPr>
          <w:rFonts w:hint="eastAsia" w:ascii="华文细黑" w:hAnsi="华文细黑" w:eastAsia="华文细黑" w:cs="华文细黑"/>
          <w:spacing w:val="-11"/>
          <w:sz w:val="24"/>
          <w:szCs w:val="24"/>
          <w:u w:val="single"/>
        </w:rPr>
        <w:t>壹</w:t>
      </w:r>
      <w:r>
        <w:rPr>
          <w:rFonts w:hint="eastAsia" w:ascii="华文细黑" w:hAnsi="华文细黑" w:eastAsia="华文细黑" w:cs="华文细黑"/>
          <w:spacing w:val="-11"/>
          <w:sz w:val="24"/>
          <w:szCs w:val="24"/>
          <w:u w:val="single"/>
          <w:lang w:val="en-US" w:eastAsia="zh-CN"/>
        </w:rPr>
        <w:t xml:space="preserve">  </w:t>
      </w:r>
      <w:r>
        <w:rPr>
          <w:rFonts w:hint="eastAsia" w:ascii="华文细黑" w:hAnsi="华文细黑" w:eastAsia="华文细黑" w:cs="华文细黑"/>
          <w:spacing w:val="-11"/>
          <w:sz w:val="24"/>
          <w:szCs w:val="24"/>
        </w:rPr>
        <w:t>份，具有同等法律效力。</w:t>
      </w:r>
    </w:p>
    <w:p w14:paraId="1D03B04E">
      <w:pPr>
        <w:spacing w:line="243" w:lineRule="auto"/>
        <w:rPr>
          <w:rFonts w:hint="eastAsia" w:ascii="华文细黑" w:hAnsi="华文细黑" w:eastAsia="华文细黑" w:cs="华文细黑"/>
          <w:sz w:val="24"/>
          <w:szCs w:val="24"/>
        </w:rPr>
      </w:pPr>
    </w:p>
    <w:p w14:paraId="5999C310">
      <w:pPr>
        <w:pStyle w:val="2"/>
        <w:rPr>
          <w:rFonts w:hint="eastAsia"/>
        </w:rPr>
      </w:pPr>
    </w:p>
    <w:p w14:paraId="7F9FB748">
      <w:pPr>
        <w:spacing w:before="82" w:line="221" w:lineRule="auto"/>
        <w:ind w:left="144"/>
        <w:rPr>
          <w:rFonts w:hint="eastAsia" w:ascii="华文细黑" w:hAnsi="华文细黑" w:eastAsia="华文细黑" w:cs="华文细黑"/>
          <w:sz w:val="24"/>
          <w:szCs w:val="24"/>
        </w:rPr>
      </w:pPr>
      <w:r>
        <w:rPr>
          <w:rFonts w:hint="eastAsia" w:ascii="华文细黑" w:hAnsi="华文细黑" w:eastAsia="华文细黑" w:cs="华文细黑"/>
          <w:spacing w:val="-8"/>
          <w:sz w:val="24"/>
          <w:szCs w:val="24"/>
        </w:rPr>
        <w:t>(以下无正文)</w:t>
      </w:r>
    </w:p>
    <w:p w14:paraId="435A70D7">
      <w:pPr>
        <w:rPr>
          <w:rFonts w:hint="eastAsia" w:ascii="华文细黑" w:hAnsi="华文细黑" w:eastAsia="华文细黑" w:cs="华文细黑"/>
          <w:sz w:val="24"/>
          <w:szCs w:val="24"/>
        </w:rPr>
      </w:pPr>
    </w:p>
    <w:p w14:paraId="18B35AC7">
      <w:pPr>
        <w:rPr>
          <w:rFonts w:hint="eastAsia" w:ascii="华文细黑" w:hAnsi="华文细黑" w:eastAsia="华文细黑" w:cs="华文细黑"/>
          <w:sz w:val="24"/>
          <w:szCs w:val="24"/>
        </w:rPr>
      </w:pPr>
    </w:p>
    <w:p w14:paraId="58A0DEB7">
      <w:pPr>
        <w:pStyle w:val="2"/>
        <w:rPr>
          <w:rFonts w:hint="eastAsia" w:ascii="华文细黑" w:hAnsi="华文细黑" w:eastAsia="华文细黑" w:cs="华文细黑"/>
          <w:sz w:val="24"/>
          <w:szCs w:val="24"/>
        </w:rPr>
      </w:pPr>
    </w:p>
    <w:p w14:paraId="5483143B">
      <w:pPr>
        <w:rPr>
          <w:rFonts w:hint="eastAsia" w:ascii="华文细黑" w:hAnsi="华文细黑" w:eastAsia="华文细黑" w:cs="华文细黑"/>
          <w:sz w:val="24"/>
          <w:szCs w:val="24"/>
        </w:rPr>
      </w:pPr>
    </w:p>
    <w:p w14:paraId="4D936EDF">
      <w:pPr>
        <w:pStyle w:val="2"/>
        <w:rPr>
          <w:rFonts w:hint="eastAsia" w:ascii="华文细黑" w:hAnsi="华文细黑" w:eastAsia="华文细黑" w:cs="华文细黑"/>
          <w:sz w:val="24"/>
          <w:szCs w:val="24"/>
        </w:rPr>
      </w:pPr>
    </w:p>
    <w:p w14:paraId="261D23D5">
      <w:pPr>
        <w:pStyle w:val="2"/>
        <w:rPr>
          <w:rFonts w:hint="eastAsia" w:ascii="华文细黑" w:hAnsi="华文细黑" w:eastAsia="华文细黑" w:cs="华文细黑"/>
          <w:sz w:val="24"/>
          <w:szCs w:val="24"/>
        </w:rPr>
      </w:pPr>
    </w:p>
    <w:p w14:paraId="4A27A0D3">
      <w:pPr>
        <w:rPr>
          <w:rFonts w:hint="eastAsia"/>
        </w:rPr>
      </w:pPr>
    </w:p>
    <w:p w14:paraId="0FD46E2B">
      <w:pPr>
        <w:spacing w:line="240" w:lineRule="auto"/>
        <w:rPr>
          <w:rFonts w:hint="eastAsia" w:ascii="华文细黑" w:hAnsi="华文细黑" w:eastAsia="华文细黑" w:cs="华文细黑"/>
          <w:b w:val="0"/>
          <w:bCs/>
          <w:color w:val="auto"/>
          <w:sz w:val="24"/>
          <w:szCs w:val="24"/>
        </w:rPr>
      </w:pPr>
      <w:r>
        <w:rPr>
          <w:rFonts w:hint="eastAsia" w:ascii="华文细黑" w:hAnsi="华文细黑" w:eastAsia="华文细黑" w:cs="华文细黑"/>
          <w:b w:val="0"/>
          <w:bCs/>
          <w:color w:val="auto"/>
          <w:sz w:val="24"/>
          <w:szCs w:val="24"/>
        </w:rPr>
        <w:t xml:space="preserve">委托方（公章）：                   </w:t>
      </w:r>
      <w:r>
        <w:rPr>
          <w:rFonts w:hint="eastAsia" w:ascii="华文细黑" w:hAnsi="华文细黑" w:eastAsia="华文细黑" w:cs="华文细黑"/>
          <w:b w:val="0"/>
          <w:bCs/>
          <w:color w:val="auto"/>
          <w:sz w:val="24"/>
          <w:szCs w:val="24"/>
          <w:lang w:val="en-US" w:eastAsia="zh-CN"/>
        </w:rPr>
        <w:t xml:space="preserve">     </w:t>
      </w:r>
      <w:r>
        <w:rPr>
          <w:rFonts w:hint="eastAsia" w:ascii="华文细黑" w:hAnsi="华文细黑" w:eastAsia="华文细黑" w:cs="华文细黑"/>
          <w:b w:val="0"/>
          <w:bCs/>
          <w:color w:val="auto"/>
          <w:sz w:val="24"/>
          <w:szCs w:val="24"/>
        </w:rPr>
        <w:t>受托方（公章）：</w:t>
      </w:r>
    </w:p>
    <w:p w14:paraId="11B24B70">
      <w:pPr>
        <w:spacing w:line="360" w:lineRule="auto"/>
        <w:rPr>
          <w:rFonts w:hint="eastAsia" w:ascii="华文细黑" w:hAnsi="华文细黑" w:eastAsia="华文细黑" w:cs="华文细黑"/>
          <w:b w:val="0"/>
          <w:bCs/>
          <w:color w:val="auto"/>
          <w:sz w:val="24"/>
          <w:szCs w:val="24"/>
        </w:rPr>
      </w:pPr>
    </w:p>
    <w:p w14:paraId="11B63C74">
      <w:pPr>
        <w:spacing w:line="360" w:lineRule="auto"/>
        <w:rPr>
          <w:rFonts w:hint="eastAsia" w:ascii="华文细黑" w:hAnsi="华文细黑" w:eastAsia="华文细黑" w:cs="华文细黑"/>
          <w:b w:val="0"/>
          <w:bCs/>
          <w:color w:val="auto"/>
          <w:sz w:val="24"/>
          <w:szCs w:val="24"/>
        </w:rPr>
      </w:pPr>
      <w:r>
        <w:rPr>
          <w:rFonts w:hint="eastAsia" w:ascii="华文细黑" w:hAnsi="华文细黑" w:eastAsia="华文细黑" w:cs="华文细黑"/>
          <w:b w:val="0"/>
          <w:bCs/>
          <w:color w:val="auto"/>
          <w:sz w:val="24"/>
          <w:szCs w:val="24"/>
        </w:rPr>
        <w:t>法定代表人/授权人（</w:t>
      </w:r>
      <w:r>
        <w:rPr>
          <w:rFonts w:hint="eastAsia" w:ascii="华文细黑" w:hAnsi="华文细黑" w:eastAsia="华文细黑" w:cs="华文细黑"/>
          <w:b w:val="0"/>
          <w:bCs/>
          <w:color w:val="auto"/>
          <w:sz w:val="24"/>
          <w:szCs w:val="24"/>
          <w:lang w:val="en-US" w:eastAsia="zh-CN"/>
        </w:rPr>
        <w:t>签字或盖章</w:t>
      </w:r>
      <w:r>
        <w:rPr>
          <w:rFonts w:hint="eastAsia" w:ascii="华文细黑" w:hAnsi="华文细黑" w:eastAsia="华文细黑" w:cs="华文细黑"/>
          <w:b w:val="0"/>
          <w:bCs/>
          <w:color w:val="auto"/>
          <w:sz w:val="24"/>
          <w:szCs w:val="24"/>
        </w:rPr>
        <w:t>）：       法定代表人/授权人（</w:t>
      </w:r>
      <w:r>
        <w:rPr>
          <w:rFonts w:hint="eastAsia" w:ascii="华文细黑" w:hAnsi="华文细黑" w:eastAsia="华文细黑" w:cs="华文细黑"/>
          <w:b w:val="0"/>
          <w:bCs/>
          <w:color w:val="auto"/>
          <w:sz w:val="24"/>
          <w:szCs w:val="24"/>
          <w:lang w:val="en-US" w:eastAsia="zh-CN"/>
        </w:rPr>
        <w:t>签字或盖章</w:t>
      </w:r>
      <w:r>
        <w:rPr>
          <w:rFonts w:hint="eastAsia" w:ascii="华文细黑" w:hAnsi="华文细黑" w:eastAsia="华文细黑" w:cs="华文细黑"/>
          <w:b w:val="0"/>
          <w:bCs/>
          <w:color w:val="auto"/>
          <w:sz w:val="24"/>
          <w:szCs w:val="24"/>
        </w:rPr>
        <w:t>）：</w:t>
      </w:r>
    </w:p>
    <w:p w14:paraId="6ED257BB">
      <w:pPr>
        <w:spacing w:line="360" w:lineRule="auto"/>
        <w:ind w:firstLine="720" w:firstLineChars="300"/>
        <w:jc w:val="both"/>
        <w:rPr>
          <w:rFonts w:hint="eastAsia" w:ascii="华文细黑" w:hAnsi="华文细黑" w:eastAsia="华文细黑" w:cs="华文细黑"/>
          <w:b w:val="0"/>
          <w:bCs/>
          <w:color w:val="auto"/>
          <w:sz w:val="24"/>
          <w:szCs w:val="24"/>
        </w:rPr>
      </w:pPr>
    </w:p>
    <w:p w14:paraId="72A4AB3A">
      <w:pPr>
        <w:spacing w:line="360" w:lineRule="auto"/>
        <w:jc w:val="both"/>
        <w:rPr>
          <w:rFonts w:hint="eastAsia" w:ascii="华文细黑" w:hAnsi="华文细黑" w:eastAsia="华文细黑" w:cs="华文细黑"/>
          <w:b w:val="0"/>
          <w:bCs/>
          <w:color w:val="auto"/>
          <w:sz w:val="24"/>
          <w:szCs w:val="24"/>
        </w:rPr>
      </w:pPr>
      <w:r>
        <w:rPr>
          <w:rFonts w:hint="eastAsia" w:ascii="华文细黑" w:hAnsi="华文细黑" w:eastAsia="华文细黑" w:cs="华文细黑"/>
          <w:b w:val="0"/>
          <w:bCs/>
          <w:color w:val="auto"/>
          <w:sz w:val="24"/>
          <w:szCs w:val="24"/>
        </w:rPr>
        <w:t>年</w:t>
      </w:r>
      <w:r>
        <w:rPr>
          <w:rFonts w:hint="eastAsia" w:ascii="华文细黑" w:hAnsi="华文细黑" w:eastAsia="华文细黑" w:cs="华文细黑"/>
          <w:b w:val="0"/>
          <w:bCs/>
          <w:color w:val="auto"/>
          <w:sz w:val="24"/>
          <w:szCs w:val="24"/>
          <w:lang w:val="en-US" w:eastAsia="zh-CN"/>
        </w:rPr>
        <w:t xml:space="preserve">      </w:t>
      </w:r>
      <w:r>
        <w:rPr>
          <w:rFonts w:hint="eastAsia" w:ascii="华文细黑" w:hAnsi="华文细黑" w:eastAsia="华文细黑" w:cs="华文细黑"/>
          <w:b w:val="0"/>
          <w:bCs/>
          <w:color w:val="auto"/>
          <w:sz w:val="24"/>
          <w:szCs w:val="24"/>
        </w:rPr>
        <w:t>月</w:t>
      </w:r>
      <w:r>
        <w:rPr>
          <w:rFonts w:hint="eastAsia" w:ascii="华文细黑" w:hAnsi="华文细黑" w:eastAsia="华文细黑" w:cs="华文细黑"/>
          <w:b w:val="0"/>
          <w:bCs/>
          <w:color w:val="auto"/>
          <w:sz w:val="24"/>
          <w:szCs w:val="24"/>
          <w:lang w:val="en-US" w:eastAsia="zh-CN"/>
        </w:rPr>
        <w:t xml:space="preserve">    </w:t>
      </w:r>
      <w:bookmarkStart w:id="0" w:name="_GoBack"/>
      <w:bookmarkEnd w:id="0"/>
      <w:r>
        <w:rPr>
          <w:rFonts w:hint="eastAsia" w:ascii="华文细黑" w:hAnsi="华文细黑" w:eastAsia="华文细黑" w:cs="华文细黑"/>
          <w:b w:val="0"/>
          <w:bCs/>
          <w:color w:val="auto"/>
          <w:sz w:val="24"/>
          <w:szCs w:val="24"/>
          <w:lang w:val="en-US" w:eastAsia="zh-CN"/>
        </w:rPr>
        <w:t xml:space="preserve">  </w:t>
      </w:r>
      <w:r>
        <w:rPr>
          <w:rFonts w:hint="eastAsia" w:ascii="华文细黑" w:hAnsi="华文细黑" w:eastAsia="华文细黑" w:cs="华文细黑"/>
          <w:b w:val="0"/>
          <w:bCs/>
          <w:color w:val="auto"/>
          <w:sz w:val="24"/>
          <w:szCs w:val="24"/>
        </w:rPr>
        <w:t xml:space="preserve">日 </w:t>
      </w:r>
      <w:r>
        <w:rPr>
          <w:rFonts w:hint="eastAsia" w:ascii="华文细黑" w:hAnsi="华文细黑" w:eastAsia="华文细黑" w:cs="华文细黑"/>
          <w:b w:val="0"/>
          <w:bCs/>
          <w:color w:val="auto"/>
          <w:sz w:val="24"/>
          <w:szCs w:val="24"/>
          <w:lang w:val="en-US" w:eastAsia="zh-CN"/>
        </w:rPr>
        <w:t xml:space="preserve">                                  </w:t>
      </w:r>
      <w:r>
        <w:rPr>
          <w:rFonts w:hint="eastAsia" w:ascii="华文细黑" w:hAnsi="华文细黑" w:eastAsia="华文细黑" w:cs="华文细黑"/>
          <w:b w:val="0"/>
          <w:bCs/>
          <w:color w:val="auto"/>
          <w:sz w:val="24"/>
          <w:szCs w:val="24"/>
        </w:rPr>
        <w:t>年</w:t>
      </w:r>
      <w:r>
        <w:rPr>
          <w:rFonts w:hint="eastAsia" w:ascii="华文细黑" w:hAnsi="华文细黑" w:eastAsia="华文细黑" w:cs="华文细黑"/>
          <w:b w:val="0"/>
          <w:bCs/>
          <w:color w:val="auto"/>
          <w:sz w:val="24"/>
          <w:szCs w:val="24"/>
          <w:lang w:val="en-US" w:eastAsia="zh-CN"/>
        </w:rPr>
        <w:t xml:space="preserve">      </w:t>
      </w:r>
      <w:r>
        <w:rPr>
          <w:rFonts w:hint="eastAsia" w:ascii="华文细黑" w:hAnsi="华文细黑" w:eastAsia="华文细黑" w:cs="华文细黑"/>
          <w:b w:val="0"/>
          <w:bCs/>
          <w:color w:val="auto"/>
          <w:sz w:val="24"/>
          <w:szCs w:val="24"/>
        </w:rPr>
        <w:t>月</w:t>
      </w:r>
      <w:r>
        <w:rPr>
          <w:rFonts w:hint="eastAsia" w:ascii="华文细黑" w:hAnsi="华文细黑" w:eastAsia="华文细黑" w:cs="华文细黑"/>
          <w:b w:val="0"/>
          <w:bCs/>
          <w:color w:val="auto"/>
          <w:sz w:val="24"/>
          <w:szCs w:val="24"/>
          <w:lang w:val="en-US" w:eastAsia="zh-CN"/>
        </w:rPr>
        <w:t xml:space="preserve">      </w:t>
      </w:r>
      <w:r>
        <w:rPr>
          <w:rFonts w:hint="eastAsia" w:ascii="华文细黑" w:hAnsi="华文细黑" w:eastAsia="华文细黑" w:cs="华文细黑"/>
          <w:b w:val="0"/>
          <w:bCs/>
          <w:color w:val="auto"/>
          <w:sz w:val="24"/>
          <w:szCs w:val="24"/>
        </w:rPr>
        <w:t>日</w:t>
      </w:r>
    </w:p>
    <w:p w14:paraId="3CFC673B">
      <w:pPr>
        <w:rPr>
          <w:rFonts w:hint="eastAsia" w:ascii="华文细黑" w:hAnsi="华文细黑" w:eastAsia="华文细黑" w:cs="华文细黑"/>
          <w:sz w:val="24"/>
          <w:szCs w:val="24"/>
        </w:rPr>
      </w:pPr>
    </w:p>
    <w:p w14:paraId="3CFC5A50">
      <w:pPr>
        <w:spacing w:before="81" w:line="187" w:lineRule="auto"/>
        <w:ind w:left="3855"/>
        <w:rPr>
          <w:rFonts w:hint="eastAsia" w:ascii="华文细黑" w:hAnsi="华文细黑" w:eastAsia="华文细黑" w:cs="华文细黑"/>
          <w:sz w:val="25"/>
          <w:szCs w:val="25"/>
        </w:rPr>
      </w:pPr>
    </w:p>
    <w:p w14:paraId="33418FDD"/>
    <w:sectPr>
      <w:footerReference r:id="rId5" w:type="default"/>
      <w:pgSz w:w="11900" w:h="16840"/>
      <w:pgMar w:top="1440" w:right="1080" w:bottom="1440" w:left="1080" w:header="0" w:footer="0"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AB51C">
    <w:pPr>
      <w:pStyle w:val="3"/>
    </w:pPr>
    <w:r>
      <w:rPr>
        <w:sz w:val="18"/>
      </w:rPr>
      <mc:AlternateContent>
        <mc:Choice Requires="wps">
          <w:drawing>
            <wp:anchor distT="0" distB="0" distL="114300" distR="114300" simplePos="0" relativeHeight="251659264" behindDoc="0" locked="0" layoutInCell="1" allowOverlap="1">
              <wp:simplePos x="0" y="0"/>
              <wp:positionH relativeFrom="margin">
                <wp:posOffset>3048000</wp:posOffset>
              </wp:positionH>
              <wp:positionV relativeFrom="paragraph">
                <wp:posOffset>-552450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6C3165F">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40pt;margin-top:-43.5pt;height:144pt;width:144pt;mso-position-horizontal-relative:margin;mso-wrap-style:none;z-index:251659264;mso-width-relative:page;mso-height-relative:page;" filled="f" stroked="f" coordsize="21600,21600" o:gfxdata="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d4+0NgAAAALAQAADwAAAAAAAAABACAAAAAiAAAAZHJzL2Rvd25y&#10;ZXYueG1sUEsBAhQAFAAAAAgAh07iQL10G3Y3AgAAbwQAAA4AAAAAAAAAAQAgAAAAJwEAAGRycy9l&#10;Mm9Eb2MueG1sUEsFBgAAAAAGAAYAWQEAANAFAAAAAA==&#10;">
              <v:fill on="f" focussize="0,0"/>
              <v:stroke on="f" weight="0.5pt"/>
              <v:imagedata o:title=""/>
              <o:lock v:ext="edit" aspectratio="f"/>
              <v:textbox inset="0mm,0mm,0mm,0mm" style="mso-fit-shape-to-text:t;">
                <w:txbxContent>
                  <w:p w14:paraId="06C3165F">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0309B"/>
    <w:rsid w:val="32EB76C8"/>
    <w:rsid w:val="3AED48CE"/>
    <w:rsid w:val="41524DB6"/>
    <w:rsid w:val="4BFA0524"/>
    <w:rsid w:val="518461EE"/>
    <w:rsid w:val="5E8C14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2026-06-04T09:19:56Z</dcterms:created>
  <dc:creator>Administrator</dc:creator>
  <cp:lastModifiedBy>就不告诉你</cp:lastModifiedBy>
  <dcterms:modified xsi:type="dcterms:W3CDTF">2026-06-04T09:53:45Z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eyJoZGlkIjoiOTI0NzNiNWIwZjAxYjUxYzY3MmE4NTQ4N2YyNmJmY2QiLCJ1c2VySWQiOiIxNTk4MTY4ODI0In0=</vt:lpwstr>
  </property>
  <property fmtid="{D5CDD505-2E9C-101B-9397-08002B2CF9AE}" pid="4" name="ICV">
    <vt:lpwstr>F5C7FDDF71084560874F57011EF319AF_12</vt:lpwstr>
  </property>
</Properties>
</file>