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44CF5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rPr>
        <w:t xml:space="preserve">一、最高限价编制说明 </w:t>
      </w:r>
    </w:p>
    <w:p w14:paraId="417B355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一</w:t>
      </w:r>
      <w:r>
        <w:rPr>
          <w:rFonts w:hint="eastAsia" w:ascii="仿宋" w:hAnsi="仿宋" w:eastAsia="仿宋" w:cs="仿宋"/>
          <w:b/>
          <w:bCs/>
          <w:highlight w:val="none"/>
          <w:lang w:eastAsia="zh-CN"/>
        </w:rPr>
        <w:t>）</w:t>
      </w:r>
      <w:r>
        <w:rPr>
          <w:rFonts w:hint="eastAsia" w:ascii="仿宋" w:hAnsi="仿宋" w:eastAsia="仿宋" w:cs="仿宋"/>
          <w:b/>
          <w:bCs/>
          <w:highlight w:val="none"/>
        </w:rPr>
        <w:t>工程概况</w:t>
      </w:r>
    </w:p>
    <w:p w14:paraId="31696A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本工程为陕西开放大学郭杜校区西门通道改造项目，位于陕西开放大学郭杜校区。</w:t>
      </w:r>
    </w:p>
    <w:p w14:paraId="1F9C02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项目主要内容:1.拆除校门西侧围墙，整合现有通道，规划机动车通道2条、非机动车辆通道1条、人行通道5条；2.机动车与非机动车通道间增设执勤岗亭，强化人车通行管控；3.新建排水设施，解决原有路面积水问题；4.水池上方采用钢结构搭建人行通道，两侧加装防护栏杆；5.升级完善场地照明及视频监控系统；6.为人行闸机搭建钢结构顶棚，规避日晒强光影响设备使用；7.增设更新人车通行道闸设备，通行管理系统接入校园原有管理平台；8.完成其余配套改造内容等。</w:t>
      </w:r>
    </w:p>
    <w:p w14:paraId="7F40B75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二</w:t>
      </w:r>
      <w:r>
        <w:rPr>
          <w:rFonts w:hint="eastAsia" w:ascii="仿宋" w:hAnsi="仿宋" w:eastAsia="仿宋" w:cs="仿宋"/>
          <w:b/>
          <w:bCs/>
          <w:highlight w:val="none"/>
          <w:lang w:eastAsia="zh-CN"/>
        </w:rPr>
        <w:t>）</w:t>
      </w:r>
      <w:r>
        <w:rPr>
          <w:rFonts w:hint="eastAsia" w:ascii="仿宋" w:hAnsi="仿宋" w:eastAsia="仿宋" w:cs="仿宋"/>
          <w:b/>
          <w:bCs/>
          <w:highlight w:val="none"/>
        </w:rPr>
        <w:t>编制范围</w:t>
      </w:r>
    </w:p>
    <w:p w14:paraId="485CFB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依据建设单位要求陕西开放大学郭杜校区西门通道改造项目要求的范围。</w:t>
      </w:r>
    </w:p>
    <w:p w14:paraId="5186257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三</w:t>
      </w:r>
      <w:r>
        <w:rPr>
          <w:rFonts w:hint="eastAsia" w:ascii="仿宋" w:hAnsi="仿宋" w:eastAsia="仿宋" w:cs="仿宋"/>
          <w:b/>
          <w:bCs/>
          <w:highlight w:val="none"/>
          <w:lang w:eastAsia="zh-CN"/>
        </w:rPr>
        <w:t>）</w:t>
      </w:r>
      <w:r>
        <w:rPr>
          <w:rFonts w:hint="eastAsia" w:ascii="仿宋" w:hAnsi="仿宋" w:eastAsia="仿宋" w:cs="仿宋"/>
          <w:b/>
          <w:bCs/>
          <w:highlight w:val="none"/>
        </w:rPr>
        <w:t>编制依据</w:t>
      </w:r>
    </w:p>
    <w:p w14:paraId="6EFB29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1、《陕西开放大学郭杜校区西门通道改造项目》立项申请；</w:t>
      </w:r>
    </w:p>
    <w:p w14:paraId="2F3191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2、《陕西开放大学郭杜校区西门通道改造项目》设计图纸及图纸答疑；</w:t>
      </w:r>
    </w:p>
    <w:p w14:paraId="338EB9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3、《陕西省建设工程工程量清单计价规则》(2025年)；</w:t>
      </w:r>
    </w:p>
    <w:p w14:paraId="6D7DF0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4、与建设工程项目有关的标准、规范、图集、技术资料；</w:t>
      </w:r>
    </w:p>
    <w:p w14:paraId="71EDAE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5、《陕西省房屋建筑与装饰工程消耗量定额》（2025），《陕西省通用安装工程消耗量定额》（2025），与定额相配套使用的《陕西省房屋建筑与装饰工程工程基价表》（2025），《陕西省通用安装工程基价表》（2025），《陕西省建设工程费用规则》（2025）及其他相关的计价依据和办法；</w:t>
      </w:r>
    </w:p>
    <w:p w14:paraId="73A5A7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6、材料价格均按照《陕西工程造价管理信息（材料信息价）》2026年第5月及市场价格计入；</w:t>
      </w:r>
    </w:p>
    <w:p w14:paraId="048831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7、施工现场情况、工程特点及常规施工方案；</w:t>
      </w:r>
    </w:p>
    <w:p w14:paraId="120450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8、其他相关资料。</w:t>
      </w:r>
    </w:p>
    <w:p w14:paraId="18E59F6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highlight w:val="none"/>
        </w:rPr>
      </w:pP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四</w:t>
      </w:r>
      <w:r>
        <w:rPr>
          <w:rFonts w:hint="eastAsia" w:ascii="仿宋" w:hAnsi="仿宋" w:eastAsia="仿宋" w:cs="仿宋"/>
          <w:b/>
          <w:bCs/>
          <w:highlight w:val="none"/>
          <w:lang w:eastAsia="zh-CN"/>
        </w:rPr>
        <w:t>）</w:t>
      </w:r>
      <w:r>
        <w:rPr>
          <w:rFonts w:hint="eastAsia" w:ascii="仿宋" w:hAnsi="仿宋" w:eastAsia="仿宋" w:cs="仿宋"/>
          <w:b/>
          <w:bCs/>
          <w:highlight w:val="none"/>
        </w:rPr>
        <w:t>有关说明</w:t>
      </w:r>
    </w:p>
    <w:p w14:paraId="43A0A1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1、广告字按暂估价1万元计入。</w:t>
      </w:r>
    </w:p>
    <w:p w14:paraId="276F64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rPr>
        <w:t>2、暂列金额按2万元计入。</w:t>
      </w:r>
    </w:p>
    <w:p w14:paraId="6EA471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highlight w:val="none"/>
          <w:lang w:val="en-US" w:eastAsia="zh-CN"/>
        </w:rPr>
        <w:t>3、</w:t>
      </w:r>
      <w:r>
        <w:rPr>
          <w:rFonts w:hint="eastAsia" w:ascii="仿宋" w:hAnsi="仿宋" w:eastAsia="仿宋" w:cs="仿宋"/>
          <w:highlight w:val="none"/>
        </w:rPr>
        <w:t>编制软件采用广联达云计价平台GCCP7.0，版本号：7.5000.23.3。</w:t>
      </w:r>
    </w:p>
    <w:p w14:paraId="5AB1712E">
      <w:pPr>
        <w:pStyle w:val="5"/>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二、最高限价</w:t>
      </w:r>
    </w:p>
    <w:p w14:paraId="25686337">
      <w:pPr>
        <w:pStyle w:val="5"/>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小写：439331.16元（大写：人民币肆拾叁万玖仟叁佰叁拾壹元壹角陆分）</w:t>
      </w:r>
    </w:p>
    <w:p w14:paraId="66BC3BC0">
      <w:pPr>
        <w:pStyle w:val="5"/>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rPr>
        <w:t>、工程量清单及图纸</w:t>
      </w:r>
    </w:p>
    <w:p w14:paraId="3E9F843C">
      <w:pPr>
        <w:pStyle w:val="5"/>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工程量清单：另册提供。</w:t>
      </w:r>
    </w:p>
    <w:p w14:paraId="11F01D53">
      <w:pPr>
        <w:pStyle w:val="5"/>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设计</w:t>
      </w:r>
      <w:r>
        <w:rPr>
          <w:rFonts w:hint="eastAsia" w:ascii="仿宋" w:hAnsi="仿宋" w:eastAsia="仿宋" w:cs="仿宋"/>
          <w:color w:val="auto"/>
          <w:sz w:val="24"/>
          <w:szCs w:val="24"/>
          <w:highlight w:val="none"/>
        </w:rPr>
        <w:t>图纸：另册提供。</w:t>
      </w:r>
    </w:p>
    <w:p w14:paraId="4C62693A">
      <w:pPr>
        <w:pStyle w:val="5"/>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材料</w:t>
      </w:r>
      <w:r>
        <w:rPr>
          <w:rFonts w:hint="eastAsia" w:ascii="仿宋" w:hAnsi="仿宋" w:eastAsia="仿宋" w:cs="仿宋"/>
          <w:color w:val="auto"/>
          <w:sz w:val="24"/>
          <w:szCs w:val="24"/>
          <w:highlight w:val="none"/>
        </w:rPr>
        <w:t>参数</w:t>
      </w:r>
      <w:r>
        <w:rPr>
          <w:rFonts w:hint="eastAsia" w:ascii="仿宋" w:hAnsi="仿宋" w:eastAsia="仿宋" w:cs="仿宋"/>
          <w:color w:val="auto"/>
          <w:sz w:val="24"/>
          <w:szCs w:val="24"/>
          <w:highlight w:val="none"/>
          <w:lang w:val="en-US" w:eastAsia="zh-CN"/>
        </w:rPr>
        <w:t>及施工要求。（此部分与设计图纸不一致时，以高标准执行）。</w:t>
      </w:r>
    </w:p>
    <w:p w14:paraId="0D8E17ED">
      <w:pPr>
        <w:pStyle w:val="5"/>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、工期</w:t>
      </w:r>
      <w:r>
        <w:rPr>
          <w:rFonts w:hint="eastAsia" w:ascii="仿宋" w:hAnsi="仿宋" w:eastAsia="仿宋" w:cs="仿宋"/>
          <w:color w:val="auto"/>
          <w:sz w:val="24"/>
          <w:szCs w:val="24"/>
          <w:highlight w:val="none"/>
        </w:rPr>
        <w:t>：自合同签订之日起30日历日内完工。</w:t>
      </w:r>
    </w:p>
    <w:p w14:paraId="0F64B161">
      <w:pPr>
        <w:pStyle w:val="5"/>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保修</w:t>
      </w:r>
      <w:r>
        <w:rPr>
          <w:rFonts w:hint="eastAsia" w:ascii="仿宋" w:hAnsi="仿宋" w:eastAsia="仿宋" w:cs="仿宋"/>
          <w:b/>
          <w:bCs/>
          <w:color w:val="auto"/>
          <w:sz w:val="24"/>
          <w:szCs w:val="24"/>
          <w:highlight w:val="none"/>
        </w:rPr>
        <w:t>期</w:t>
      </w:r>
      <w:r>
        <w:rPr>
          <w:rFonts w:hint="eastAsia" w:ascii="仿宋" w:hAnsi="仿宋" w:eastAsia="仿宋" w:cs="仿宋"/>
          <w:b/>
          <w:bCs/>
          <w:color w:val="auto"/>
          <w:sz w:val="24"/>
          <w:szCs w:val="24"/>
          <w:highlight w:val="none"/>
          <w:lang w:eastAsia="zh-CN"/>
        </w:rPr>
        <w:t>：</w:t>
      </w:r>
      <w:r>
        <w:rPr>
          <w:rFonts w:hint="eastAsia" w:ascii="仿宋" w:hAnsi="仿宋" w:eastAsia="仿宋" w:cs="仿宋"/>
          <w:sz w:val="24"/>
          <w:szCs w:val="24"/>
          <w:highlight w:val="none"/>
        </w:rPr>
        <w:t>项目整体质</w:t>
      </w:r>
      <w:r>
        <w:rPr>
          <w:rFonts w:hint="eastAsia" w:ascii="仿宋" w:hAnsi="仿宋" w:eastAsia="仿宋" w:cs="仿宋"/>
          <w:color w:val="auto"/>
          <w:sz w:val="24"/>
          <w:szCs w:val="24"/>
          <w:highlight w:val="none"/>
          <w:lang w:val="en-US" w:eastAsia="zh-CN"/>
        </w:rPr>
        <w:t>保1年。</w:t>
      </w:r>
    </w:p>
    <w:p w14:paraId="44650D33">
      <w:pPr>
        <w:pStyle w:val="5"/>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、质量要求：</w:t>
      </w:r>
      <w:r>
        <w:rPr>
          <w:rFonts w:hint="eastAsia" w:ascii="仿宋" w:hAnsi="仿宋" w:eastAsia="仿宋" w:cs="仿宋"/>
          <w:color w:val="auto"/>
          <w:sz w:val="24"/>
          <w:szCs w:val="24"/>
          <w:highlight w:val="none"/>
        </w:rPr>
        <w:t>合格（达到国家强制性合格标准）</w:t>
      </w:r>
      <w:r>
        <w:rPr>
          <w:rFonts w:hint="eastAsia" w:ascii="仿宋" w:hAnsi="仿宋" w:eastAsia="仿宋" w:cs="仿宋"/>
          <w:color w:val="auto"/>
          <w:sz w:val="24"/>
          <w:szCs w:val="24"/>
          <w:highlight w:val="none"/>
          <w:lang w:val="en-US" w:eastAsia="zh-CN"/>
        </w:rPr>
        <w:t>并达到采购人采购需求。</w:t>
      </w:r>
    </w:p>
    <w:p w14:paraId="6276E8FE">
      <w:pPr>
        <w:pStyle w:val="5"/>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、付款方式</w:t>
      </w:r>
    </w:p>
    <w:p w14:paraId="500FD2CC">
      <w:pPr>
        <w:pStyle w:val="5"/>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（1）合同签订、施工队伍及主要材料全部进场并经甲方现场核验合格后5个工作日内，支付合同总价款的40%；</w:t>
      </w:r>
    </w:p>
    <w:p w14:paraId="552EB7A5">
      <w:pPr>
        <w:pStyle w:val="5"/>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（2）工程全部完工、甲方组织竣工验收合格且乙方提交完整竣工图纸、验收资料后10个工作日内，支付至合同总价款的85%；</w:t>
      </w:r>
    </w:p>
    <w:p w14:paraId="13423851">
      <w:r>
        <w:rPr>
          <w:rFonts w:hint="eastAsia" w:ascii="仿宋" w:hAnsi="仿宋" w:eastAsia="仿宋" w:cs="仿宋"/>
          <w:color w:val="auto"/>
          <w:sz w:val="24"/>
          <w:szCs w:val="24"/>
          <w:highlight w:val="none"/>
          <w:lang w:val="en-US" w:eastAsia="zh-CN"/>
        </w:rPr>
        <w:t>（3）双方完成竣工结算审计、确认最终结算总价且乙方开具全额发票后15 个工作日内，一次性支付至审计结算总价的 100%。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F33053"/>
    <w:rsid w:val="63F330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color w:val="993300"/>
    </w:rPr>
  </w:style>
  <w:style w:type="paragraph" w:customStyle="1" w:styleId="5">
    <w:name w:val="null3"/>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2026-07-14T07:57:00Z</dcterms:created>
  <dc:creator>zl</dc:creator>
  <cp:lastModifiedBy>zl</cp:lastModifiedBy>
  <dcterms:modified xsi:type="dcterms:W3CDTF">2026-07-14T07:58:12Z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28AE13EBA5CF4B7F9E1781F918EC3101_11</vt:lpwstr>
  </property>
  <property fmtid="{D5CDD505-2E9C-101B-9397-08002B2CF9AE}" pid="4" name="KSOTemplateDocerSaveRecord">
    <vt:lpwstr>eyJoZGlkIjoiNTFjN2FhOGEyYTBlMTgwMDAxOWMzZTE0NTAwMjNiMDkiLCJ1c2VySWQiOiIyNzQ5OTcwMTQifQ==</vt:lpwstr>
  </property>
</Properties>
</file>