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15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）合同条款偏离表</w:t>
      </w:r>
      <w:bookmarkEnd w:id="0"/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10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1411D0D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837CCF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 w14:paraId="497CFD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14C0C61A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招标文件</w:t>
            </w:r>
          </w:p>
          <w:p w14:paraId="59935CD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</w:p>
        </w:tc>
        <w:tc>
          <w:tcPr>
            <w:tcW w:w="3070" w:type="dxa"/>
            <w:vAlign w:val="center"/>
          </w:tcPr>
          <w:p w14:paraId="333D19B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投标文件</w:t>
            </w:r>
          </w:p>
          <w:p w14:paraId="6F5E806F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4EA1622B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3B27A59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 w14:paraId="594271C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本表只填写投标文件中与招标文件有偏离（包括负偏离和正偏离）的内容，在投标文件中须一一列出，无偏离时须提供空白表。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投标人必须据实填写，不得虚假响应，否则将取消其投标或中标资格，并按有关规定进处罚。</w:t>
      </w:r>
    </w:p>
    <w:p w14:paraId="57E1690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75C92497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p w14:paraId="01BCCE0D">
      <w:pPr>
        <w:shd w:val="clear"/>
        <w:autoSpaceDE w:val="0"/>
        <w:autoSpaceDN w:val="0"/>
        <w:adjustRightInd w:val="0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361A2"/>
    <w:rsid w:val="4A97203D"/>
    <w:rsid w:val="55B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0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2026-07-08T09:26:22Z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7D88C9C5DA15450EA83133767B880F60_13</vt:lpwstr>
  </property>
</Properties>
</file>