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版本号：ZCZX2026-CS-08020260708001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电子卷宗同步生成服务采购项目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ZCZX2026-CS-080</w:t>
      </w:r>
      <w:r>
        <w:br/>
      </w:r>
      <w:r>
        <w:br/>
      </w:r>
      <w:r>
        <w:br/>
      </w:r>
    </w:p>
    <w:p>
      <w:pPr>
        <w:pStyle w:val="null3"/>
        <w:jc w:val="center"/>
        <w:outlineLvl w:val="2"/>
      </w:pPr>
      <w:r>
        <w:rPr>
          <w:rFonts w:ascii="仿宋_GB2312" w:hAnsi="仿宋_GB2312" w:cs="仿宋_GB2312" w:eastAsia="仿宋_GB2312"/>
          <w:sz w:val="28"/>
          <w:b/>
        </w:rPr>
        <w:t>渭南市临渭区人民法院</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渭南市临渭区人民法院</w:t>
      </w:r>
      <w:r>
        <w:rPr>
          <w:rFonts w:ascii="仿宋_GB2312" w:hAnsi="仿宋_GB2312" w:cs="仿宋_GB2312" w:eastAsia="仿宋_GB2312"/>
        </w:rPr>
        <w:t>委托，拟对</w:t>
      </w:r>
      <w:r>
        <w:rPr>
          <w:rFonts w:ascii="仿宋_GB2312" w:hAnsi="仿宋_GB2312" w:cs="仿宋_GB2312" w:eastAsia="仿宋_GB2312"/>
        </w:rPr>
        <w:t>电子卷宗同步生成服务采购项目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ZCZX2026-CS-080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电子卷宗同步生成服务采购项目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为深入推进 “智慧法院” 建设，严格落实全国法院 “一张网” 建设及信息化无纸化办案工作要求，故开展本次电子卷宗同步生服务采购。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采购包1（电子卷宗同步生成服务采购项目）：属于专门面向小微企业采购。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质：供应商须具备省级及以上国家保密局颁发的《国家秘密载体印制资质》乙级或以上资质（资质类别为“涉密档案数字化加工”），其中省外乙级资质供应商应当向陕西省国家保密局备案，提供备案证明（甲级资质无需提供）。</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渭南市临渭区双王街道渭河大街69号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0913-2110271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由于本项目成交价为综合单价，计算服务费时，计算基数为本项目预算价。 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渭南市临渭区人民法院</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为深入推进 “智慧法院” 建设，严格落实全国法院 “一张网” 建设及信息化无纸化办案工作要求，故开展本次电子卷宗同步生服务采购。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1,010,000.00</w:t>
      </w:r>
    </w:p>
    <w:p>
      <w:pPr>
        <w:pStyle w:val="null3"/>
      </w:pPr>
      <w:r>
        <w:rPr>
          <w:rFonts w:ascii="仿宋_GB2312" w:hAnsi="仿宋_GB2312" w:cs="仿宋_GB2312" w:eastAsia="仿宋_GB2312"/>
        </w:rPr>
        <w:t>采购包最高限价（元）: 1,010,000.00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电子卷宗同步生成服务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1,010,000.00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标的名称：电子卷宗同步生成服务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一、服务内容</w:t>
            </w:r>
          </w:p>
          <w:p>
            <w:pPr>
              <w:pStyle w:val="null3"/>
            </w:pPr>
            <w:r>
              <w:rPr>
                <w:rFonts w:ascii="仿宋_GB2312" w:hAnsi="仿宋_GB2312" w:cs="仿宋_GB2312" w:eastAsia="仿宋_GB2312"/>
                <w:sz w:val="20"/>
              </w:rPr>
              <w:t>本次电子卷宗同步生服务涵盖法院档案承接保管、组卷排序、页码编写、目录制作与卷皮打印、档案扫描、图像处理、系统挂接、档案装订、归档移交、档案上架全流程服务。严格遵循《中华人民共和国档案法》《纸质档案数字化技术规范》（DA/T 31-2017）、陕西省高级人民法院案卷排序及档案管理官方标准、采购方档案管理内部制度执行。</w:t>
            </w:r>
          </w:p>
          <w:p>
            <w:pPr>
              <w:pStyle w:val="null3"/>
            </w:pPr>
            <w:r>
              <w:rPr>
                <w:rFonts w:ascii="仿宋_GB2312" w:hAnsi="仿宋_GB2312" w:cs="仿宋_GB2312" w:eastAsia="仿宋_GB2312"/>
                <w:sz w:val="20"/>
              </w:rPr>
              <w:t>二、整体要求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全程闭环管理、安全保密优先、质量标准统一、流程可追溯、责任到人。</w:t>
            </w:r>
          </w:p>
          <w:p>
            <w:pPr>
              <w:pStyle w:val="null3"/>
            </w:pPr>
            <w:r>
              <w:rPr>
                <w:rFonts w:ascii="仿宋_GB2312" w:hAnsi="仿宋_GB2312" w:cs="仿宋_GB2312" w:eastAsia="仿宋_GB2312"/>
                <w:sz w:val="20"/>
              </w:rPr>
              <w:t>2.</w:t>
            </w:r>
            <w:r>
              <w:rPr>
                <w:rFonts w:ascii="仿宋_GB2312" w:hAnsi="仿宋_GB2312" w:cs="仿宋_GB2312" w:eastAsia="仿宋_GB2312"/>
                <w:sz w:val="20"/>
              </w:rPr>
              <w:t>全面配合院内推行的“混合单套制归档模式”，按照电子档案为主、纸质档案为辅的原则开展归档工作，以电子档案作为正式归档主体。</w:t>
            </w:r>
          </w:p>
          <w:p>
            <w:pPr>
              <w:pStyle w:val="null3"/>
            </w:pPr>
            <w:r>
              <w:rPr>
                <w:rFonts w:ascii="仿宋_GB2312" w:hAnsi="仿宋_GB2312" w:cs="仿宋_GB2312" w:eastAsia="仿宋_GB2312"/>
                <w:sz w:val="20"/>
              </w:rPr>
              <w:t>3.</w:t>
            </w:r>
            <w:r>
              <w:rPr>
                <w:rFonts w:ascii="仿宋_GB2312" w:hAnsi="仿宋_GB2312" w:cs="仿宋_GB2312" w:eastAsia="仿宋_GB2312"/>
                <w:sz w:val="20"/>
              </w:rPr>
              <w:t>对法律规定需留存或确有特殊保存价值的纸质原件，进行规范化整理、排序、编码，打印卷皮、目录及备考表；</w:t>
            </w:r>
          </w:p>
          <w:p>
            <w:pPr>
              <w:pStyle w:val="null3"/>
            </w:pPr>
            <w:r>
              <w:rPr>
                <w:rFonts w:ascii="仿宋_GB2312" w:hAnsi="仿宋_GB2312" w:cs="仿宋_GB2312" w:eastAsia="仿宋_GB2312"/>
                <w:sz w:val="20"/>
              </w:rPr>
              <w:t>4.</w:t>
            </w:r>
            <w:r>
              <w:rPr>
                <w:rFonts w:ascii="仿宋_GB2312" w:hAnsi="仿宋_GB2312" w:cs="仿宋_GB2312" w:eastAsia="仿宋_GB2312"/>
                <w:sz w:val="20"/>
              </w:rPr>
              <w:t>在 2 个工作日内完成扫描、上传与编目，确保电子卷宗及时更新同步。同时完成纸质档案装订，形成规范案卷并实行物理保存，严格执行分类、编号、登记管理制度，设立专用存储区域，定期开展材料清点与核对工作，保障纸质档案完整无损。</w:t>
            </w:r>
          </w:p>
          <w:p>
            <w:pPr>
              <w:pStyle w:val="null3"/>
            </w:pPr>
            <w:r>
              <w:rPr>
                <w:rFonts w:ascii="仿宋_GB2312" w:hAnsi="仿宋_GB2312" w:cs="仿宋_GB2312" w:eastAsia="仿宋_GB2312"/>
                <w:sz w:val="20"/>
              </w:rPr>
              <w:t>5.</w:t>
            </w:r>
            <w:r>
              <w:rPr>
                <w:rFonts w:ascii="仿宋_GB2312" w:hAnsi="仿宋_GB2312" w:cs="仿宋_GB2312" w:eastAsia="仿宋_GB2312"/>
                <w:sz w:val="20"/>
              </w:rPr>
              <w:t>至少提供与甲方一致的工作日时间驻场服务，且设24小时热线，1小时响应、24小时内解决；按要求时限完成工作，保障随案同步，优先处理紧急案件，按时完成数据统计与上报。</w:t>
            </w:r>
          </w:p>
          <w:p>
            <w:pPr>
              <w:pStyle w:val="null3"/>
            </w:pPr>
            <w:r>
              <w:rPr>
                <w:rFonts w:ascii="仿宋_GB2312" w:hAnsi="仿宋_GB2312" w:cs="仿宋_GB2312" w:eastAsia="仿宋_GB2312"/>
                <w:sz w:val="20"/>
                <w:b/>
              </w:rPr>
              <w:t>三、全流程服务要求</w:t>
            </w:r>
          </w:p>
          <w:tbl>
            <w:tblPr>
              <w:tblInd w:type="dxa" w:w="135"/>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jc w:val="center"/>
                  </w:pPr>
                  <w:r>
                    <w:rPr>
                      <w:rFonts w:ascii="仿宋_GB2312" w:hAnsi="仿宋_GB2312" w:cs="仿宋_GB2312" w:eastAsia="仿宋_GB2312"/>
                      <w:sz w:val="20"/>
                      <w:b/>
                    </w:rPr>
                    <w:t>环节</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jc w:val="center"/>
                  </w:pPr>
                  <w:r>
                    <w:rPr>
                      <w:rFonts w:ascii="仿宋_GB2312" w:hAnsi="仿宋_GB2312" w:cs="仿宋_GB2312" w:eastAsia="仿宋_GB2312"/>
                      <w:sz w:val="20"/>
                      <w:b/>
                    </w:rPr>
                    <w:t>工作内容</w:t>
                  </w:r>
                </w:p>
                <w:p>
                  <w:pPr>
                    <w:pStyle w:val="null3"/>
                    <w:spacing w:before="120" w:after="120"/>
                    <w:jc w:val="left"/>
                  </w:pPr>
                  <w:r>
                    <w:rPr>
                      <w:rFonts w:ascii="仿宋_GB2312" w:hAnsi="仿宋_GB2312" w:cs="仿宋_GB2312" w:eastAsia="仿宋_GB2312"/>
                      <w:sz w:val="20"/>
                    </w:rPr>
                    <w:t>（对确需留存的纸质材料，附清单线下完成移送。扫描中心自接收到每宗案件纸质材料之日起2日内完成扫描、引入系统生成电子卷宗；）</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after="120"/>
                    <w:jc w:val="left"/>
                  </w:pPr>
                  <w:r>
                    <w:rPr>
                      <w:rFonts w:ascii="仿宋_GB2312" w:hAnsi="仿宋_GB2312" w:cs="仿宋_GB2312" w:eastAsia="仿宋_GB2312"/>
                      <w:sz w:val="20"/>
                    </w:rPr>
                    <w:t>新收/立案</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spacing w:before="120" w:after="120"/>
                    <w:jc w:val="left"/>
                  </w:pPr>
                  <w:r>
                    <w:rPr>
                      <w:rFonts w:ascii="仿宋_GB2312" w:hAnsi="仿宋_GB2312" w:cs="仿宋_GB2312" w:eastAsia="仿宋_GB2312"/>
                      <w:sz w:val="20"/>
                      <w:b/>
                    </w:rPr>
                    <w:t>新收案件流程</w:t>
                  </w:r>
                </w:p>
                <w:p>
                  <w:pPr>
                    <w:pStyle w:val="null3"/>
                    <w:spacing w:before="120" w:after="120"/>
                    <w:jc w:val="left"/>
                  </w:pPr>
                  <w:r>
                    <w:rPr>
                      <w:rFonts w:ascii="仿宋_GB2312" w:hAnsi="仿宋_GB2312" w:cs="仿宋_GB2312" w:eastAsia="仿宋_GB2312"/>
                      <w:sz w:val="20"/>
                    </w:rPr>
                    <w:t>1</w:t>
                  </w:r>
                  <w:r>
                    <w:rPr>
                      <w:rFonts w:ascii="仿宋_GB2312" w:hAnsi="仿宋_GB2312" w:cs="仿宋_GB2312" w:eastAsia="仿宋_GB2312"/>
                      <w:sz w:val="20"/>
                    </w:rPr>
                    <w:t>、设立立案大厅窗口对接服务岗，窗口工作人员将需立案案件在交接清单上登记接收日期、案件数、移交人;</w:t>
                  </w:r>
                </w:p>
                <w:p>
                  <w:pPr>
                    <w:pStyle w:val="null3"/>
                    <w:spacing w:before="120" w:after="120"/>
                    <w:jc w:val="left"/>
                  </w:pPr>
                  <w:r>
                    <w:rPr>
                      <w:rFonts w:ascii="仿宋_GB2312" w:hAnsi="仿宋_GB2312" w:cs="仿宋_GB2312" w:eastAsia="仿宋_GB2312"/>
                      <w:sz w:val="20"/>
                      <w:b/>
                    </w:rPr>
                    <w:t>二、立案扫描</w:t>
                  </w:r>
                </w:p>
                <w:p>
                  <w:pPr>
                    <w:pStyle w:val="null3"/>
                    <w:spacing w:before="120" w:after="120"/>
                    <w:jc w:val="left"/>
                  </w:pPr>
                  <w:r>
                    <w:rPr>
                      <w:rFonts w:ascii="仿宋_GB2312" w:hAnsi="仿宋_GB2312" w:cs="仿宋_GB2312" w:eastAsia="仿宋_GB2312"/>
                      <w:sz w:val="20"/>
                    </w:rPr>
                    <w:t>1</w:t>
                  </w:r>
                  <w:r>
                    <w:rPr>
                      <w:rFonts w:ascii="仿宋_GB2312" w:hAnsi="仿宋_GB2312" w:cs="仿宋_GB2312" w:eastAsia="仿宋_GB2312"/>
                      <w:sz w:val="20"/>
                    </w:rPr>
                    <w:t>、窗口工作人员接收到新案之后，核对移交清单，案件来源，当事人信息，材料分数及页数，确保无误后进行扫描;扫描按系统要求执行，确保文字清晰无缺页漏扫，无颠倒倒置，扫描后逐页检查扫描件是否清晰完整，对模糊黑边倾斜文件重新扫描，确保电子材料和纸质文件保持一致;</w:t>
                  </w:r>
                </w:p>
                <w:p>
                  <w:pPr>
                    <w:pStyle w:val="null3"/>
                    <w:spacing w:before="120" w:after="120"/>
                    <w:jc w:val="left"/>
                  </w:pPr>
                  <w:r>
                    <w:rPr>
                      <w:rFonts w:ascii="仿宋_GB2312" w:hAnsi="仿宋_GB2312" w:cs="仿宋_GB2312" w:eastAsia="仿宋_GB2312"/>
                      <w:sz w:val="20"/>
                    </w:rPr>
                    <w:t>2</w:t>
                  </w:r>
                  <w:r>
                    <w:rPr>
                      <w:rFonts w:ascii="仿宋_GB2312" w:hAnsi="仿宋_GB2312" w:cs="仿宋_GB2312" w:eastAsia="仿宋_GB2312"/>
                      <w:sz w:val="20"/>
                    </w:rPr>
                    <w:t>、扫描后按照单位统一编码原则，为案件分配唯一案件编号，标注在纸质材料封面，做到一案一号，可追溯;</w:t>
                  </w:r>
                </w:p>
                <w:p>
                  <w:pPr>
                    <w:pStyle w:val="null3"/>
                    <w:spacing w:before="120" w:after="120"/>
                    <w:jc w:val="left"/>
                  </w:pPr>
                  <w:r>
                    <w:rPr>
                      <w:rFonts w:ascii="仿宋_GB2312" w:hAnsi="仿宋_GB2312" w:cs="仿宋_GB2312" w:eastAsia="仿宋_GB2312"/>
                      <w:sz w:val="20"/>
                    </w:rPr>
                    <w:t>3</w:t>
                  </w:r>
                  <w:r>
                    <w:rPr>
                      <w:rFonts w:ascii="仿宋_GB2312" w:hAnsi="仿宋_GB2312" w:cs="仿宋_GB2312" w:eastAsia="仿宋_GB2312"/>
                      <w:sz w:val="20"/>
                    </w:rPr>
                    <w:t>、扫描后登录对应业务系统，上传扫描件，上传后核对系统内电子材料、模板字段、案件编号、当事人信息，确保无错传、漏传、错填。</w:t>
                  </w:r>
                </w:p>
                <w:p>
                  <w:pPr>
                    <w:pStyle w:val="null3"/>
                    <w:spacing w:before="120" w:after="120"/>
                    <w:jc w:val="left"/>
                  </w:pPr>
                  <w:r>
                    <w:rPr>
                      <w:rFonts w:ascii="仿宋_GB2312" w:hAnsi="仿宋_GB2312" w:cs="仿宋_GB2312" w:eastAsia="仿宋_GB2312"/>
                      <w:sz w:val="20"/>
                    </w:rPr>
                    <w:t>4</w:t>
                  </w:r>
                  <w:r>
                    <w:rPr>
                      <w:rFonts w:ascii="仿宋_GB2312" w:hAnsi="仿宋_GB2312" w:cs="仿宋_GB2312" w:eastAsia="仿宋_GB2312"/>
                      <w:sz w:val="20"/>
                    </w:rPr>
                    <w:t>、确认上传完整无误后，在系统内发起移送操作，提交至立案系统，生成并留存移送记录、提交时间、操作人信息。</w:t>
                  </w:r>
                </w:p>
                <w:p>
                  <w:pPr>
                    <w:pStyle w:val="null3"/>
                    <w:spacing w:before="120" w:after="120"/>
                    <w:jc w:val="left"/>
                  </w:pPr>
                  <w:r>
                    <w:rPr>
                      <w:rFonts w:ascii="仿宋_GB2312" w:hAnsi="仿宋_GB2312" w:cs="仿宋_GB2312" w:eastAsia="仿宋_GB2312"/>
                      <w:sz w:val="20"/>
                      <w:b/>
                    </w:rPr>
                    <w:t>三、案件立案</w:t>
                  </w:r>
                </w:p>
                <w:p>
                  <w:pPr>
                    <w:pStyle w:val="null3"/>
                    <w:spacing w:before="120" w:after="120"/>
                    <w:jc w:val="left"/>
                  </w:pPr>
                  <w:r>
                    <w:rPr>
                      <w:rFonts w:ascii="仿宋_GB2312" w:hAnsi="仿宋_GB2312" w:cs="仿宋_GB2312" w:eastAsia="仿宋_GB2312"/>
                      <w:sz w:val="20"/>
                    </w:rPr>
                    <w:t>1</w:t>
                  </w:r>
                  <w:r>
                    <w:rPr>
                      <w:rFonts w:ascii="仿宋_GB2312" w:hAnsi="仿宋_GB2312" w:cs="仿宋_GB2312" w:eastAsia="仿宋_GB2312"/>
                      <w:sz w:val="20"/>
                    </w:rPr>
                    <w:t>、登录立案系统，针对已推送案件，核对立案案由、承办部门、审批信息、当事人信息、当事人电话、地址、诉讼费金额”等，规范录入无遗漏;</w:t>
                  </w:r>
                </w:p>
                <w:p>
                  <w:pPr>
                    <w:pStyle w:val="null3"/>
                    <w:spacing w:before="120" w:after="120"/>
                    <w:jc w:val="left"/>
                  </w:pPr>
                  <w:r>
                    <w:rPr>
                      <w:rFonts w:ascii="仿宋_GB2312" w:hAnsi="仿宋_GB2312" w:cs="仿宋_GB2312" w:eastAsia="仿宋_GB2312"/>
                      <w:sz w:val="20"/>
                    </w:rPr>
                    <w:t>2</w:t>
                  </w:r>
                  <w:r>
                    <w:rPr>
                      <w:rFonts w:ascii="仿宋_GB2312" w:hAnsi="仿宋_GB2312" w:cs="仿宋_GB2312" w:eastAsia="仿宋_GB2312"/>
                      <w:sz w:val="20"/>
                    </w:rPr>
                    <w:t>、按照流程发起立案移送申请，在移送环节需根据庭室需求，进行审前准备及非审前准备操作，审前准备需勾选当事人同意调解选项，立案成功后，需在审前准备阶段页面输入案号，变更相对应庭室负责人，非审前准备阶段无需勾选当事人同意调解选项，直接立案，后退出审前准备阶段，在我的立案页面直接移送相对应庭室;</w:t>
                  </w:r>
                </w:p>
                <w:p>
                  <w:pPr>
                    <w:pStyle w:val="null3"/>
                    <w:spacing w:before="120" w:after="120"/>
                    <w:jc w:val="left"/>
                  </w:pPr>
                  <w:r>
                    <w:rPr>
                      <w:rFonts w:ascii="仿宋_GB2312" w:hAnsi="仿宋_GB2312" w:cs="仿宋_GB2312" w:eastAsia="仿宋_GB2312"/>
                      <w:sz w:val="20"/>
                    </w:rPr>
                    <w:t>3</w:t>
                  </w:r>
                  <w:r>
                    <w:rPr>
                      <w:rFonts w:ascii="仿宋_GB2312" w:hAnsi="仿宋_GB2312" w:cs="仿宋_GB2312" w:eastAsia="仿宋_GB2312"/>
                      <w:sz w:val="20"/>
                    </w:rPr>
                    <w:t>、案件移送成功后，更新案件台账，标注“案件序号、时间、案件号、当事人原被告信息、案由、庭室、街道办”等;</w:t>
                  </w:r>
                </w:p>
                <w:p>
                  <w:pPr>
                    <w:pStyle w:val="null3"/>
                    <w:spacing w:before="120" w:after="120"/>
                    <w:jc w:val="left"/>
                  </w:pPr>
                  <w:r>
                    <w:rPr>
                      <w:rFonts w:ascii="仿宋_GB2312" w:hAnsi="仿宋_GB2312" w:cs="仿宋_GB2312" w:eastAsia="仿宋_GB2312"/>
                      <w:sz w:val="20"/>
                    </w:rPr>
                    <w:t>4</w:t>
                  </w:r>
                  <w:r>
                    <w:rPr>
                      <w:rFonts w:ascii="仿宋_GB2312" w:hAnsi="仿宋_GB2312" w:cs="仿宋_GB2312" w:eastAsia="仿宋_GB2312"/>
                      <w:sz w:val="20"/>
                    </w:rPr>
                    <w:t>、案件登记完成后统一存放管理。</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240"/>
                    <w:jc w:val="center"/>
                  </w:pPr>
                  <w:r>
                    <w:rPr>
                      <w:rFonts w:ascii="仿宋_GB2312" w:hAnsi="仿宋_GB2312" w:cs="仿宋_GB2312" w:eastAsia="仿宋_GB2312"/>
                      <w:sz w:val="20"/>
                    </w:rPr>
                    <w:t>借阅</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20"/>
                    <w:jc w:val="left"/>
                  </w:pPr>
                  <w:r>
                    <w:rPr>
                      <w:rFonts w:ascii="仿宋_GB2312" w:hAnsi="仿宋_GB2312" w:cs="仿宋_GB2312" w:eastAsia="仿宋_GB2312"/>
                      <w:sz w:val="20"/>
                    </w:rPr>
                    <w:t>由借阅人填写借阅单(一式两联)，将第一联交至扫描中心，核对后将相应需借阅的卷已交至借阅人处;由扫描中心工作人员做好借阅台账登记工作;</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20"/>
                    <w:jc w:val="center"/>
                  </w:pPr>
                  <w:r>
                    <w:rPr>
                      <w:rFonts w:ascii="仿宋_GB2312" w:hAnsi="仿宋_GB2312" w:cs="仿宋_GB2312" w:eastAsia="仿宋_GB2312"/>
                      <w:sz w:val="20"/>
                    </w:rPr>
                    <w:t>材料领取</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20"/>
                    <w:ind w:firstLine="200"/>
                    <w:jc w:val="left"/>
                  </w:pPr>
                  <w:r>
                    <w:rPr>
                      <w:rFonts w:ascii="仿宋_GB2312" w:hAnsi="仿宋_GB2312" w:cs="仿宋_GB2312" w:eastAsia="仿宋_GB2312"/>
                      <w:sz w:val="20"/>
                    </w:rPr>
                    <w:t>由案件承办书记员到扫描中心登记需领取案件案号并登记领取日期以及签字，在文件接收台账上做好领卷记录。</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240"/>
                    <w:jc w:val="center"/>
                  </w:pPr>
                  <w:r>
                    <w:rPr>
                      <w:rFonts w:ascii="仿宋_GB2312" w:hAnsi="仿宋_GB2312" w:cs="仿宋_GB2312" w:eastAsia="仿宋_GB2312"/>
                      <w:sz w:val="20"/>
                    </w:rPr>
                    <w:t>收案</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20"/>
                    <w:jc w:val="left"/>
                  </w:pPr>
                  <w:r>
                    <w:rPr>
                      <w:rFonts w:ascii="仿宋_GB2312" w:hAnsi="仿宋_GB2312" w:cs="仿宋_GB2312" w:eastAsia="仿宋_GB2312"/>
                      <w:sz w:val="20"/>
                    </w:rPr>
                    <w:t>书记员将案件过程中产生的必要纸质文件实时移交至扫描中心和工作人员核对卷宗案号、页数。核对无误后双方签署交接单，完成手续留存。</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240"/>
                    <w:jc w:val="center"/>
                  </w:pPr>
                  <w:r>
                    <w:rPr>
                      <w:rFonts w:ascii="仿宋_GB2312" w:hAnsi="仿宋_GB2312" w:cs="仿宋_GB2312" w:eastAsia="仿宋_GB2312"/>
                      <w:sz w:val="20"/>
                    </w:rPr>
                    <w:t>前端质检</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20"/>
                    <w:jc w:val="left"/>
                  </w:pPr>
                  <w:r>
                    <w:rPr>
                      <w:rFonts w:ascii="仿宋_GB2312" w:hAnsi="仿宋_GB2312" w:cs="仿宋_GB2312" w:eastAsia="仿宋_GB2312"/>
                      <w:sz w:val="20"/>
                    </w:rPr>
                    <w:t>书记员移交的材料，质检人员进行前端质检。核对案卷材料章子，案号，当事人信息，内容是否未填写完整。对不合格案卷反馈书记员进行整改，合格后进行下一个流程。</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240"/>
                    <w:jc w:val="center"/>
                  </w:pPr>
                  <w:r>
                    <w:rPr>
                      <w:rFonts w:ascii="仿宋_GB2312" w:hAnsi="仿宋_GB2312" w:cs="仿宋_GB2312" w:eastAsia="仿宋_GB2312"/>
                      <w:sz w:val="20"/>
                    </w:rPr>
                    <w:t>上诉</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20"/>
                    <w:jc w:val="left"/>
                  </w:pPr>
                  <w:r>
                    <w:rPr>
                      <w:rFonts w:ascii="仿宋_GB2312" w:hAnsi="仿宋_GB2312" w:cs="仿宋_GB2312" w:eastAsia="仿宋_GB2312"/>
                      <w:sz w:val="20"/>
                    </w:rPr>
                    <w:t>书记员将上诉案卷移交扫描中心，与工作人员核对上诉材料和案卷的完整性及准确性并做好交接手续，完成扫描、上传、装订后，移送至立案庭。</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240"/>
                    <w:jc w:val="center"/>
                  </w:pPr>
                  <w:r>
                    <w:rPr>
                      <w:rFonts w:ascii="仿宋_GB2312" w:hAnsi="仿宋_GB2312" w:cs="仿宋_GB2312" w:eastAsia="仿宋_GB2312"/>
                      <w:sz w:val="20"/>
                    </w:rPr>
                    <w:t>扫描及修图</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20"/>
                    <w:jc w:val="left"/>
                  </w:pPr>
                  <w:r>
                    <w:rPr>
                      <w:rFonts w:ascii="仿宋_GB2312" w:hAnsi="仿宋_GB2312" w:cs="仿宋_GB2312" w:eastAsia="仿宋_GB2312"/>
                      <w:sz w:val="20"/>
                    </w:rPr>
                    <w:t>接收到纸质文件后立即进行扫描工作（两日内完成）</w:t>
                  </w:r>
                </w:p>
                <w:p>
                  <w:pPr>
                    <w:pStyle w:val="null3"/>
                    <w:spacing w:before="120" w:after="120"/>
                    <w:jc w:val="left"/>
                  </w:pPr>
                  <w:r>
                    <w:rPr>
                      <w:rFonts w:ascii="仿宋_GB2312" w:hAnsi="仿宋_GB2312" w:cs="仿宋_GB2312" w:eastAsia="仿宋_GB2312"/>
                      <w:sz w:val="20"/>
                    </w:rPr>
                    <w:t>1.</w:t>
                  </w:r>
                  <w:r>
                    <w:rPr>
                      <w:rFonts w:ascii="仿宋_GB2312" w:hAnsi="仿宋_GB2312" w:cs="仿宋_GB2312" w:eastAsia="仿宋_GB2312"/>
                      <w:sz w:val="20"/>
                    </w:rPr>
                    <w:t>根据材料幅面、内容选择专业档案扫描仪，扫描分辨率 ≥300dpi，文件格式支持 JPEG、TIFF、PDF，色彩与实体卷宗完全一致（黑白/彩色）。</w:t>
                  </w:r>
                </w:p>
                <w:p>
                  <w:pPr>
                    <w:pStyle w:val="null3"/>
                    <w:spacing w:before="120" w:after="120"/>
                    <w:jc w:val="left"/>
                  </w:pPr>
                  <w:r>
                    <w:rPr>
                      <w:rFonts w:ascii="仿宋_GB2312" w:hAnsi="仿宋_GB2312" w:cs="仿宋_GB2312" w:eastAsia="仿宋_GB2312"/>
                      <w:sz w:val="20"/>
                    </w:rPr>
                    <w:t>2.</w:t>
                  </w:r>
                  <w:r>
                    <w:rPr>
                      <w:rFonts w:ascii="仿宋_GB2312" w:hAnsi="仿宋_GB2312" w:cs="仿宋_GB2312" w:eastAsia="仿宋_GB2312"/>
                      <w:sz w:val="20"/>
                    </w:rPr>
                    <w:t>扫描质量：无字迹变形、模糊、洇透、深浅不一、影像底色、纸面扭曲，完整还原档案原貌。</w:t>
                  </w:r>
                </w:p>
                <w:p>
                  <w:pPr>
                    <w:pStyle w:val="null3"/>
                    <w:spacing w:before="120" w:after="120"/>
                    <w:jc w:val="left"/>
                  </w:pPr>
                  <w:r>
                    <w:rPr>
                      <w:rFonts w:ascii="仿宋_GB2312" w:hAnsi="仿宋_GB2312" w:cs="仿宋_GB2312" w:eastAsia="仿宋_GB2312"/>
                      <w:sz w:val="20"/>
                    </w:rPr>
                    <w:t>3.</w:t>
                  </w:r>
                  <w:r>
                    <w:rPr>
                      <w:rFonts w:ascii="仿宋_GB2312" w:hAnsi="仿宋_GB2312" w:cs="仿宋_GB2312" w:eastAsia="仿宋_GB2312"/>
                      <w:sz w:val="20"/>
                    </w:rPr>
                    <w:t>图像处理</w:t>
                  </w:r>
                </w:p>
                <w:p>
                  <w:pPr>
                    <w:pStyle w:val="null3"/>
                    <w:spacing w:before="120" w:after="120"/>
                    <w:jc w:val="left"/>
                  </w:pPr>
                  <w:r>
                    <w:rPr>
                      <w:rFonts w:ascii="仿宋_GB2312" w:hAnsi="仿宋_GB2312" w:cs="仿宋_GB2312" w:eastAsia="仿宋_GB2312"/>
                      <w:sz w:val="20"/>
                    </w:rPr>
                    <w:t>图像纠偏：偏斜度≤3度，倒置图像旋转还原，符合阅读习惯。</w:t>
                  </w:r>
                </w:p>
                <w:p>
                  <w:pPr>
                    <w:pStyle w:val="null3"/>
                    <w:spacing w:before="120" w:after="120"/>
                    <w:jc w:val="left"/>
                  </w:pPr>
                  <w:r>
                    <w:rPr>
                      <w:rFonts w:ascii="仿宋_GB2312" w:hAnsi="仿宋_GB2312" w:cs="仿宋_GB2312" w:eastAsia="仿宋_GB2312"/>
                      <w:sz w:val="20"/>
                    </w:rPr>
                    <w:t>图像拼接：大幅面材料精准拼接，信息无缺失、无错位。</w:t>
                  </w:r>
                </w:p>
                <w:p>
                  <w:pPr>
                    <w:pStyle w:val="null3"/>
                    <w:spacing w:before="120" w:after="120"/>
                    <w:jc w:val="left"/>
                  </w:pPr>
                  <w:r>
                    <w:rPr>
                      <w:rFonts w:ascii="仿宋_GB2312" w:hAnsi="仿宋_GB2312" w:cs="仿宋_GB2312" w:eastAsia="仿宋_GB2312"/>
                      <w:sz w:val="20"/>
                    </w:rPr>
                    <w:t>图像优化：去除黑点、黑线、黑框、黑边、多余白边，不修改档案原文，保持卷宗原貌，确保每页清晰可读、页面整洁。</w:t>
                  </w:r>
                </w:p>
                <w:p>
                  <w:pPr>
                    <w:pStyle w:val="null3"/>
                    <w:spacing w:before="120" w:after="120"/>
                    <w:jc w:val="left"/>
                  </w:pPr>
                  <w:r>
                    <w:rPr>
                      <w:rFonts w:ascii="仿宋_GB2312" w:hAnsi="仿宋_GB2312" w:cs="仿宋_GB2312" w:eastAsia="仿宋_GB2312"/>
                      <w:sz w:val="20"/>
                    </w:rPr>
                    <w:t>扫描与修图全部完成后，将纸质卷宗及转递单一并交接给上传人员，完成交接工作。</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240"/>
                    <w:jc w:val="center"/>
                  </w:pPr>
                  <w:r>
                    <w:rPr>
                      <w:rFonts w:ascii="仿宋_GB2312" w:hAnsi="仿宋_GB2312" w:cs="仿宋_GB2312" w:eastAsia="仿宋_GB2312"/>
                      <w:sz w:val="20"/>
                    </w:rPr>
                    <w:t>系统挂接</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20"/>
                    <w:jc w:val="left"/>
                  </w:pPr>
                  <w:r>
                    <w:rPr>
                      <w:rFonts w:ascii="仿宋_GB2312" w:hAnsi="仿宋_GB2312" w:cs="仿宋_GB2312" w:eastAsia="仿宋_GB2312"/>
                      <w:sz w:val="20"/>
                    </w:rPr>
                    <w:t>接收到纸质文件的扫描件后立即进行上传工作（两日内完成）</w:t>
                  </w:r>
                </w:p>
                <w:p>
                  <w:pPr>
                    <w:pStyle w:val="null3"/>
                    <w:spacing w:before="120" w:after="120"/>
                    <w:jc w:val="left"/>
                  </w:pPr>
                  <w:r>
                    <w:rPr>
                      <w:rFonts w:ascii="仿宋_GB2312" w:hAnsi="仿宋_GB2312" w:cs="仿宋_GB2312" w:eastAsia="仿宋_GB2312"/>
                      <w:sz w:val="20"/>
                    </w:rPr>
                    <w:t>在采购方档案管理系统电子目录下，精准挂接对应图像数据，目录名称与材料内容一一匹配，挂接数据完整、目录信息准确，无漏挂、错挂、重挂。</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240"/>
                    <w:jc w:val="center"/>
                  </w:pPr>
                  <w:r>
                    <w:rPr>
                      <w:rFonts w:ascii="仿宋_GB2312" w:hAnsi="仿宋_GB2312" w:cs="仿宋_GB2312" w:eastAsia="仿宋_GB2312"/>
                      <w:sz w:val="20"/>
                    </w:rPr>
                    <w:t>结案和归档</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240" w:after="195"/>
                    <w:ind w:left="210"/>
                  </w:pPr>
                  <w:r>
                    <w:rPr>
                      <w:rFonts w:ascii="仿宋_GB2312" w:hAnsi="仿宋_GB2312" w:cs="仿宋_GB2312" w:eastAsia="仿宋_GB2312"/>
                      <w:sz w:val="20"/>
                    </w:rPr>
                    <w:t>1.</w:t>
                  </w:r>
                  <w:r>
                    <w:rPr>
                      <w:rFonts w:ascii="仿宋_GB2312" w:hAnsi="仿宋_GB2312" w:cs="仿宋_GB2312" w:eastAsia="仿宋_GB2312"/>
                      <w:sz w:val="20"/>
                    </w:rPr>
                    <w:t>办案人员在线创建归档工单，发起归档流程。</w:t>
                  </w:r>
                </w:p>
                <w:p>
                  <w:pPr>
                    <w:pStyle w:val="null3"/>
                    <w:spacing w:before="240" w:after="195"/>
                    <w:ind w:left="210"/>
                  </w:pPr>
                  <w:r>
                    <w:rPr>
                      <w:rFonts w:ascii="仿宋_GB2312" w:hAnsi="仿宋_GB2312" w:cs="仿宋_GB2312" w:eastAsia="仿宋_GB2312"/>
                      <w:sz w:val="20"/>
                    </w:rPr>
                    <w:t>2.</w:t>
                  </w:r>
                  <w:r>
                    <w:rPr>
                      <w:rFonts w:ascii="仿宋_GB2312" w:hAnsi="仿宋_GB2312" w:cs="仿宋_GB2312" w:eastAsia="仿宋_GB2312"/>
                      <w:sz w:val="20"/>
                    </w:rPr>
                    <w:t>扫描中心接收归档指令后，负责对电子卷宗进行规范性整理，完成所有工作后点击“完成工单”</w:t>
                  </w:r>
                </w:p>
                <w:p>
                  <w:pPr>
                    <w:pStyle w:val="null3"/>
                    <w:spacing w:before="240" w:after="195"/>
                    <w:ind w:left="210"/>
                  </w:pPr>
                  <w:r>
                    <w:rPr>
                      <w:rFonts w:ascii="仿宋_GB2312" w:hAnsi="仿宋_GB2312" w:cs="仿宋_GB2312" w:eastAsia="仿宋_GB2312"/>
                      <w:sz w:val="20"/>
                    </w:rPr>
                    <w:t>3.</w:t>
                  </w:r>
                  <w:r>
                    <w:rPr>
                      <w:rFonts w:ascii="仿宋_GB2312" w:hAnsi="仿宋_GB2312" w:cs="仿宋_GB2312" w:eastAsia="仿宋_GB2312"/>
                      <w:sz w:val="20"/>
                    </w:rPr>
                    <w:t>书记员提交归档申请</w:t>
                  </w:r>
                </w:p>
                <w:p>
                  <w:pPr>
                    <w:pStyle w:val="null3"/>
                    <w:spacing w:before="240" w:after="195"/>
                    <w:ind w:left="210"/>
                  </w:pPr>
                  <w:r>
                    <w:rPr>
                      <w:rFonts w:ascii="仿宋_GB2312" w:hAnsi="仿宋_GB2312" w:cs="仿宋_GB2312" w:eastAsia="仿宋_GB2312"/>
                      <w:sz w:val="20"/>
                    </w:rPr>
                    <w:t>4.</w:t>
                  </w:r>
                  <w:r>
                    <w:rPr>
                      <w:rFonts w:ascii="仿宋_GB2312" w:hAnsi="仿宋_GB2312" w:cs="仿宋_GB2312" w:eastAsia="仿宋_GB2312"/>
                      <w:sz w:val="20"/>
                    </w:rPr>
                    <w:t>退回有问题的案卷，及时联系相关人员更正，并跟进重新扫描、上传、归档全流程，确保案卷在借出的当天归还档案室。</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95"/>
                    <w:jc w:val="center"/>
                  </w:pPr>
                  <w:r>
                    <w:rPr>
                      <w:rFonts w:ascii="仿宋_GB2312" w:hAnsi="仿宋_GB2312" w:cs="仿宋_GB2312" w:eastAsia="仿宋_GB2312"/>
                      <w:sz w:val="20"/>
                    </w:rPr>
                    <w:t>编页、打卷皮</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20"/>
                    <w:jc w:val="left"/>
                  </w:pPr>
                  <w:r>
                    <w:rPr>
                      <w:rFonts w:ascii="仿宋_GB2312" w:hAnsi="仿宋_GB2312" w:cs="仿宋_GB2312" w:eastAsia="仿宋_GB2312"/>
                      <w:sz w:val="20"/>
                    </w:rPr>
                    <w:t>1 .</w:t>
                  </w:r>
                  <w:r>
                    <w:rPr>
                      <w:rFonts w:ascii="仿宋_GB2312" w:hAnsi="仿宋_GB2312" w:cs="仿宋_GB2312" w:eastAsia="仿宋_GB2312"/>
                      <w:sz w:val="20"/>
                    </w:rPr>
                    <w:t>将书记员送来的所有纸质材料，按照电子目录的顺序进行编页。</w:t>
                  </w:r>
                </w:p>
                <w:p>
                  <w:pPr>
                    <w:pStyle w:val="null3"/>
                    <w:spacing w:before="120" w:after="120"/>
                    <w:jc w:val="left"/>
                  </w:pPr>
                  <w:r>
                    <w:rPr>
                      <w:rFonts w:ascii="仿宋_GB2312" w:hAnsi="仿宋_GB2312" w:cs="仿宋_GB2312" w:eastAsia="仿宋_GB2312"/>
                      <w:sz w:val="20"/>
                    </w:rPr>
                    <w:t>2.</w:t>
                  </w:r>
                  <w:r>
                    <w:rPr>
                      <w:rFonts w:ascii="仿宋_GB2312" w:hAnsi="仿宋_GB2312" w:cs="仿宋_GB2312" w:eastAsia="仿宋_GB2312"/>
                      <w:sz w:val="20"/>
                    </w:rPr>
                    <w:t>打印目录</w:t>
                  </w:r>
                </w:p>
                <w:p>
                  <w:pPr>
                    <w:pStyle w:val="null3"/>
                    <w:spacing w:before="120" w:after="120"/>
                    <w:jc w:val="left"/>
                  </w:pPr>
                  <w:r>
                    <w:rPr>
                      <w:rFonts w:ascii="仿宋_GB2312" w:hAnsi="仿宋_GB2312" w:cs="仿宋_GB2312" w:eastAsia="仿宋_GB2312"/>
                      <w:sz w:val="20"/>
                    </w:rPr>
                    <w:t>3.</w:t>
                  </w:r>
                  <w:r>
                    <w:rPr>
                      <w:rFonts w:ascii="仿宋_GB2312" w:hAnsi="仿宋_GB2312" w:cs="仿宋_GB2312" w:eastAsia="仿宋_GB2312"/>
                      <w:sz w:val="20"/>
                    </w:rPr>
                    <w:t>打印前双人核对卷皮信息（案件名称、案号、案由、当事人、审理法院、归档日期等），确保无错漏、无歧义。</w:t>
                  </w:r>
                </w:p>
                <w:p>
                  <w:pPr>
                    <w:pStyle w:val="null3"/>
                    <w:spacing w:before="120" w:after="120"/>
                    <w:jc w:val="left"/>
                  </w:pPr>
                  <w:r>
                    <w:rPr>
                      <w:rFonts w:ascii="仿宋_GB2312" w:hAnsi="仿宋_GB2312" w:cs="仿宋_GB2312" w:eastAsia="仿宋_GB2312"/>
                      <w:sz w:val="20"/>
                    </w:rPr>
                    <w:t>选用档案长期保存专用纸张，打印字迹清晰、牢固、不褪色、不模糊；打印后整齐粘贴/装订于卷宗封面，平整牢固、便于识别查阅。</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240"/>
                    <w:jc w:val="center"/>
                  </w:pPr>
                  <w:r>
                    <w:rPr>
                      <w:rFonts w:ascii="仿宋_GB2312" w:hAnsi="仿宋_GB2312" w:cs="仿宋_GB2312" w:eastAsia="仿宋_GB2312"/>
                      <w:sz w:val="20"/>
                    </w:rPr>
                    <w:t>装订</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20"/>
                    <w:jc w:val="left"/>
                  </w:pPr>
                  <w:r>
                    <w:rPr>
                      <w:rFonts w:ascii="仿宋_GB2312" w:hAnsi="仿宋_GB2312" w:cs="仿宋_GB2312" w:eastAsia="仿宋_GB2312"/>
                      <w:sz w:val="20"/>
                    </w:rPr>
                    <w:t>1.</w:t>
                  </w:r>
                  <w:r>
                    <w:rPr>
                      <w:rFonts w:ascii="仿宋_GB2312" w:hAnsi="仿宋_GB2312" w:cs="仿宋_GB2312" w:eastAsia="仿宋_GB2312"/>
                      <w:sz w:val="20"/>
                    </w:rPr>
                    <w:t>检查卷皮、目录、纸质材料，无放反、错放。</w:t>
                  </w:r>
                </w:p>
                <w:p>
                  <w:pPr>
                    <w:pStyle w:val="null3"/>
                    <w:spacing w:before="120" w:after="120"/>
                    <w:jc w:val="left"/>
                  </w:pPr>
                  <w:r>
                    <w:rPr>
                      <w:rFonts w:ascii="仿宋_GB2312" w:hAnsi="仿宋_GB2312" w:cs="仿宋_GB2312" w:eastAsia="仿宋_GB2312"/>
                      <w:sz w:val="20"/>
                    </w:rPr>
                    <w:t>2.</w:t>
                  </w:r>
                  <w:r>
                    <w:rPr>
                      <w:rFonts w:ascii="仿宋_GB2312" w:hAnsi="仿宋_GB2312" w:cs="仿宋_GB2312" w:eastAsia="仿宋_GB2312"/>
                      <w:sz w:val="20"/>
                    </w:rPr>
                    <w:t>按三孔一线标准装订，整齐牢固、不漏页、不影响阅读；有光盘固定在正卷后卷皮右上方；上诉案件优先装订。</w:t>
                  </w:r>
                </w:p>
                <w:p>
                  <w:pPr>
                    <w:pStyle w:val="null3"/>
                    <w:spacing w:before="120" w:after="120"/>
                    <w:jc w:val="left"/>
                  </w:pPr>
                  <w:r>
                    <w:rPr>
                      <w:rFonts w:ascii="仿宋_GB2312" w:hAnsi="仿宋_GB2312" w:cs="仿宋_GB2312" w:eastAsia="仿宋_GB2312"/>
                      <w:sz w:val="20"/>
                    </w:rPr>
                    <w:t>3.</w:t>
                  </w:r>
                  <w:r>
                    <w:rPr>
                      <w:rFonts w:ascii="仿宋_GB2312" w:hAnsi="仿宋_GB2312" w:cs="仿宋_GB2312" w:eastAsia="仿宋_GB2312"/>
                      <w:sz w:val="20"/>
                    </w:rPr>
                    <w:t>装订完成后按庭室分类录入移库表格。</w:t>
                  </w:r>
                </w:p>
                <w:p>
                  <w:pPr>
                    <w:pStyle w:val="null3"/>
                    <w:spacing w:before="120" w:after="120"/>
                    <w:jc w:val="left"/>
                  </w:pPr>
                  <w:r>
                    <w:rPr>
                      <w:rFonts w:ascii="仿宋_GB2312" w:hAnsi="仿宋_GB2312" w:cs="仿宋_GB2312" w:eastAsia="仿宋_GB2312"/>
                      <w:sz w:val="20"/>
                    </w:rPr>
                    <w:t>4.</w:t>
                  </w:r>
                  <w:r>
                    <w:rPr>
                      <w:rFonts w:ascii="仿宋_GB2312" w:hAnsi="仿宋_GB2312" w:cs="仿宋_GB2312" w:eastAsia="仿宋_GB2312"/>
                      <w:sz w:val="20"/>
                    </w:rPr>
                    <w:t>将验收合格的电子档案提交至电子档案管理系统，完成电子归档。同时，将装订好的纸质档案及相关清单，统一移送至档案室办理实体交接。</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240"/>
                    <w:jc w:val="center"/>
                  </w:pPr>
                  <w:r>
                    <w:rPr>
                      <w:rFonts w:ascii="仿宋_GB2312" w:hAnsi="仿宋_GB2312" w:cs="仿宋_GB2312" w:eastAsia="仿宋_GB2312"/>
                      <w:sz w:val="20"/>
                    </w:rPr>
                    <w:t>入库</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20" w:after="120"/>
                    <w:jc w:val="left"/>
                  </w:pPr>
                  <w:r>
                    <w:rPr>
                      <w:rFonts w:ascii="仿宋_GB2312" w:hAnsi="仿宋_GB2312" w:cs="仿宋_GB2312" w:eastAsia="仿宋_GB2312"/>
                      <w:sz w:val="20"/>
                    </w:rPr>
                    <w:t>准确填写归档收案登记信息，经档案室核验合格后，履行签收手续；查验通过后移交采购方确认接收，完成闭环。</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为本项目配置专业的服务团队，团队成员需经过档案或保密相关专业培训，拟派项目负责人具有本科及以上学历，参加过档案及保密相关专业培训，具有类似的项目管理经验。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服务期满，如乙方服务良好无质量问题且乙方无违约行为，经甲方报主管部门同意，且满足《关于推进和完善服务项目政府采购有关问题的通知》财库[2014]37号文件条件下，根据年度考核结果可续签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渭南市临渭区人民法院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电子卷宗适配 “一张网” 与无纸化要求；编目挂接规范准确；纸质材料装订合规、电子卷宗完整；数据统计及时准确；无数据泄露。具体按合同约定。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进度款，采购人根据供应商提供的季度验收报告及发票据实结算，达到付款条件起10个工作日内，支付合同总金额的25.0%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进度款，采购人根据供应商提供的季度验收报告及发票据实结算，达到付款条件起10个工作日内，支付合同总金额的25.0%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进度款，采购人根据供应商提供的季度验收报告及发票据实结算，达到付款条件起10个工作日内，支付合同总金额的25.0%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进度款，采购人根据供应商提供的季度验收报告及发票据实结算，达到付款条件起10个工作日内，支付合同总金额的25.0%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1.成交供应商领取通知书时提供纸质文件2份，纸质版文件须是电子化交易平台系统生成的响应文件。 2.本项目以综合单价形式进行报价，单价最高限价65.00元/案件，单价报价是供应商为完成本项目要求的全部服务（直至所有纸质及电子资料完成交接验收入库）内容最终价格的体现，最终根据按入库数量据实结算。 3.对本文件未列明，而供应商认为必需的费用也需考虑在报价中。供应商所报的价格应考虑到可能发生的所有与完成本项目相关服务及履行合同义务有关的一切费用，任何有选择的报价将不予接受，按无效文件处理。 4.档案数字化处理后的各种影像、资料所有权归甲方所有，各种统计资料、影像资料、光盘资料、备份硬盘、纸质资料及各种清单等在项目结束时都必须完整移交。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省级及以上国家保密局颁发的《国家秘密载体印制资质》乙级或以上资质（资质类别为“涉密档案数字化加工”），其中省外乙级资质供应商应当向陕西省国家保密局备案，提供备案证明（甲级资质无需提供）。</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磋商响应文件加盖供应商单位公章或签字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1661"/>
          </w:tcPr>
          <w:p>
            <w:pPr>
              <w:pStyle w:val="null3"/>
            </w:pPr>
            <w:r>
              <w:rPr>
                <w:rFonts w:ascii="仿宋_GB2312" w:hAnsi="仿宋_GB2312" w:cs="仿宋_GB2312" w:eastAsia="仿宋_GB2312"/>
              </w:rPr>
              <w:t>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1.对本项目需求的了解： 2.针对本项目重难点分析及解决措施。 3.针对本项目的整体工作流程； 4.总体时间进度计划及保证措施； 5.人员及卷宗信息安全保密方案； 6.驻场人员人员行为规范及奖惩机制。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1.组织机构设置及团队职能分工； 2.服务质量保证措施及质量控制方案； 3.内控制度及自我监督机制； 4.培训方案： 4.1培训制度及培训计划； 4.2培训内容及方式。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1.人员应急：团队人员突发缺岗、临时请假、离职的替补及顶岗方案； 2.业务应急：案件量激增的人员增派、加班等突发情况的应急保障措施及应急响应时效安排。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一、评审内容 拟派项目团队成员（不含项目负责人）具有丰富的类似工作从业经验，参加过档案或保密相关专业培训。 二、评审标准 须提供团队成员档案或保密相关专业培训证书。 三、赋分标准 团队成员中每有1人满足评审标准的计3分，满分18分。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 1.具有档案专业培训证书； 2.具有保密教育培训证书； 3.具有档案专业技术职称； 4.具有本科及以上学历（提供毕业证书、学位证书）； 5.拟派项目负责人提供2023年1月至今同类项目（档案扫描类）管理经验的业绩证明材料 (注:证明材料包括但不限于完整的委托协议、项目验收报告等，证明材料需体现项目负责人姓名) 。 二、评审标准 项目负责人须提供本单位参保缴费证明（无需缴纳社保人员需提供相关证明材料），并提供相关证书或业绩证明材料。 三、赋分标准 以上评审内容满足评审标准的每项得2分，单项满分2分。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1.供应商具有信息安全管理体系认证证书，得2.5分； 2.供应商具有信息技术服务管理体系认证证书，得2.5分 3.供应商具有质量管理体系认证证书，得1分； 4.供应商具有环境管理体系认证证书，得1分； 5.供应商具有职业健康安全管理体系认证证书，得1分。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1.按时交付承诺： 提供针对本项目交付时效承诺函，保证按时交付，数据保密无外泄，内容严谨且符合采购人需求；提供相关承诺函得1分，未提供不得分。 2.驻场服务承诺： 承诺完整的驻场服务，驻场工作时间与甲方院内工作日完全同步，保证日常工作时段专人在岗；提供相关承诺函得1分，未提供不得分。 3.应急响应时效承诺 开通全天候服务热线，1 小时内对接响应咨询、故障、加急案件，一般问题 24 小时内处置完毕并反馈；提供相关承诺函得1分，未提供不得分。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供应商提供2023年1月至今同类项目（档案扫描类，以合同签订时间为准）业绩，业绩以合同为依据，响应文件中附有其证明资料，每提供一个业绩证明计3分，满分12分。（与项目负责人业绩不重复计算）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