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73E99">
      <w:pPr>
        <w:jc w:val="center"/>
        <w:rPr>
          <w:rFonts w:hint="eastAsia" w:ascii="仿宋_GB2312" w:hAnsi="仿宋_GB2312" w:eastAsia="仿宋_GB2312" w:cs="仿宋_GB2312"/>
          <w:b/>
          <w:bCs/>
          <w:sz w:val="44"/>
          <w:szCs w:val="52"/>
          <w:lang w:val="en-US" w:eastAsia="zh-CN"/>
        </w:rPr>
      </w:pPr>
      <w:r>
        <w:rPr>
          <w:rFonts w:hint="eastAsia" w:ascii="仿宋_GB2312" w:hAnsi="仿宋_GB2312" w:eastAsia="仿宋_GB2312" w:cs="仿宋_GB2312"/>
          <w:b/>
          <w:bCs/>
          <w:sz w:val="44"/>
          <w:szCs w:val="52"/>
          <w:lang w:val="en-US" w:eastAsia="zh-CN"/>
        </w:rPr>
        <w:t>采购需求</w:t>
      </w:r>
    </w:p>
    <w:p w14:paraId="4028C3CF">
      <w:pPr>
        <w:pStyle w:val="4"/>
        <w:ind w:firstLine="562" w:firstLineChars="200"/>
        <w:jc w:val="left"/>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采购包1：高新区地质灾害危险性评估</w:t>
      </w:r>
    </w:p>
    <w:p w14:paraId="5812A976">
      <w:pPr>
        <w:pStyle w:val="4"/>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一、项目概况</w:t>
      </w:r>
    </w:p>
    <w:p w14:paraId="1532BC87">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（一）调查评估区域及周边地质环境条件和地质灾害发育现状，预测工程的建设与运营引</w:t>
      </w:r>
      <w:bookmarkStart w:id="0" w:name="_GoBack"/>
      <w:bookmarkEnd w:id="0"/>
      <w:r>
        <w:rPr>
          <w:rFonts w:hint="eastAsia" w:ascii="仿宋_GB2312" w:hAnsi="仿宋_GB2312" w:eastAsia="仿宋_GB2312" w:cs="仿宋_GB2312"/>
          <w:sz w:val="28"/>
          <w:szCs w:val="28"/>
          <w:highlight w:val="none"/>
          <w:lang w:val="en-US" w:eastAsia="zh-CN"/>
        </w:rPr>
        <w:t>发或加剧地质灾害的可能性及本身所遭受的地质灾害，并提出防治措施。</w:t>
      </w:r>
    </w:p>
    <w:p w14:paraId="60F56B2A">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（二）本包预算为3690000.00元，全费用综合单价最高限价：61500.00元/地块，按60个地块。</w:t>
      </w:r>
    </w:p>
    <w:p w14:paraId="7712FD84">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（三）地质灾害危险性评估项目合同执行价为中标人中标全费用综合单价。</w:t>
      </w:r>
    </w:p>
    <w:p w14:paraId="434031CC">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（四）按具体工程量据实结算，采购人不保证最低工程量。</w:t>
      </w:r>
    </w:p>
    <w:p w14:paraId="2AF5C306">
      <w:pPr>
        <w:pStyle w:val="4"/>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二、具体服务内容</w:t>
      </w:r>
    </w:p>
    <w:p w14:paraId="7E299865">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调查工程场地及周边地质环境条件，对其复杂程度作出评价，分析致灾地质作用的类型和分别，划分影响致灾地质作用的主导因素，并对地质环境条件复杂性作出判定，结合工程特点合理确定评估等级和评估区域范围。</w:t>
      </w:r>
    </w:p>
    <w:p w14:paraId="4B19DF1D">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对工程场地及其周边进行综合地质灾害调查，查明评估区的地质灾害类型、分布范围、规模、特征及稳定状态，通过对地质灾害的状况及危险性起决定作用的影响因素进行调查分析，判定其危害及成因，对已有地质灾害的危险性做出评价。</w:t>
      </w:r>
    </w:p>
    <w:p w14:paraId="32357955">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（三）根据工程建设项目类型，预测工程建设过程和建成后对地质环境的改变及影响，评估是否会引发或加剧地质灾害以及地质灾害对工程可能造成的危害，并对地质灾害的类型、范围、危害及危险性作出评估。</w:t>
      </w:r>
    </w:p>
    <w:p w14:paraId="20E470E7">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（四）综合环境地质条件、地质灾害现状和潜在的地质灾害产生因素，对地质灾害危险性进行综合分析，按危险性大小划分区段;对工程建设用地适宜性进行评估。</w:t>
      </w:r>
    </w:p>
    <w:p w14:paraId="5E601AF5">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（五）针对评估区的地质环境条件，结合灾害发育特征和危害程度提出适宜的防治措施或建议。</w:t>
      </w:r>
    </w:p>
    <w:p w14:paraId="6426A590">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（六）地质灾害危险性评估报告成果要经过地质灾害防治专家组评审通过取得专家组评审意见，并在自然资源行政主管部门备案登记。</w:t>
      </w:r>
    </w:p>
    <w:p w14:paraId="05E5B5B7">
      <w:pPr>
        <w:pStyle w:val="4"/>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三、商务要求</w:t>
      </w:r>
    </w:p>
    <w:p w14:paraId="14B1AE55">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（一）服务期：自合同签订之日起一年。</w:t>
      </w:r>
    </w:p>
    <w:p w14:paraId="4ABF1820">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（二）服务地点：西安高新区范围内，具体以采购人安排为准。</w:t>
      </w:r>
    </w:p>
    <w:p w14:paraId="78D79D2E">
      <w:pPr>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br w:type="page"/>
      </w:r>
    </w:p>
    <w:p w14:paraId="38A4A9D9">
      <w:pPr>
        <w:pStyle w:val="4"/>
        <w:ind w:firstLine="562" w:firstLineChars="200"/>
        <w:jc w:val="left"/>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采购包2：高新区地裂缝勘察服务</w:t>
      </w:r>
    </w:p>
    <w:p w14:paraId="29F5AE79">
      <w:pPr>
        <w:ind w:firstLine="562" w:firstLineChars="200"/>
        <w:jc w:val="both"/>
        <w:rPr>
          <w:rFonts w:hint="eastAsia" w:ascii="仿宋_GB2312" w:hAnsi="仿宋_GB2312" w:eastAsia="仿宋_GB2312" w:cs="仿宋_GB2312"/>
          <w:sz w:val="28"/>
          <w:szCs w:val="28"/>
          <w:highlight w:val="none"/>
          <w:shd w:val="clear"/>
          <w:lang w:eastAsia="zh-CN"/>
        </w:rPr>
      </w:pPr>
      <w:r>
        <w:rPr>
          <w:rFonts w:hint="eastAsia" w:ascii="仿宋_GB2312" w:hAnsi="仿宋_GB2312" w:eastAsia="仿宋_GB2312" w:cs="仿宋_GB2312"/>
          <w:b/>
          <w:bCs/>
          <w:sz w:val="28"/>
          <w:szCs w:val="28"/>
          <w:highlight w:val="none"/>
          <w:lang w:val="en-US" w:eastAsia="zh-CN"/>
        </w:rPr>
        <w:t>一、项目概况</w:t>
      </w:r>
    </w:p>
    <w:p w14:paraId="05F113F5">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（一）严格按照国家及地方相关规范、规程工作，查明场地有无西安地裂缝或其它隐伏小断层通过，若有，应查明地裂缝等的准确位置和走向，并提供工程建设避让措施建议，编制地裂缝专项勘察报告。</w:t>
      </w:r>
    </w:p>
    <w:p w14:paraId="3E4C7EBC">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（二）本包预算为4080000.00元，全费用综合单价最高限价：85元/延米。</w:t>
      </w:r>
    </w:p>
    <w:p w14:paraId="469616B0">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（三）地裂缝勘察项目合同执行价为中标人中标全费用综合单价。</w:t>
      </w:r>
    </w:p>
    <w:p w14:paraId="01F653E6">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（四）本包计划实施2000亩用地地裂缝勘察，按具体工程量据实结算，采购人不保证最低工程量。</w:t>
      </w:r>
    </w:p>
    <w:p w14:paraId="6F24578E">
      <w:pPr>
        <w:ind w:firstLine="562" w:firstLineChars="200"/>
        <w:jc w:val="both"/>
        <w:rPr>
          <w:rFonts w:hint="eastAsia" w:ascii="仿宋_GB2312" w:hAnsi="仿宋_GB2312" w:eastAsia="仿宋_GB2312" w:cs="仿宋_GB2312"/>
          <w:b/>
          <w:bCs/>
          <w:sz w:val="28"/>
          <w:szCs w:val="28"/>
          <w:highlight w:val="none"/>
          <w:shd w:val="clear"/>
          <w:lang w:val="en-US" w:eastAsia="zh-CN"/>
        </w:rPr>
      </w:pPr>
      <w:r>
        <w:rPr>
          <w:rFonts w:hint="eastAsia" w:ascii="仿宋_GB2312" w:hAnsi="仿宋_GB2312" w:eastAsia="仿宋_GB2312" w:cs="仿宋_GB2312"/>
          <w:b/>
          <w:bCs/>
          <w:sz w:val="28"/>
          <w:szCs w:val="28"/>
          <w:highlight w:val="none"/>
          <w:shd w:val="clear"/>
          <w:lang w:val="en-US" w:eastAsia="zh-CN"/>
        </w:rPr>
        <w:t>二、具体服务内容</w:t>
      </w:r>
    </w:p>
    <w:p w14:paraId="3E450D21">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（一）勘察方案</w:t>
      </w:r>
    </w:p>
    <w:p w14:paraId="5D888C20">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采用地面调查、收集资料、野外钻探、物探勘探等方法。依据国家、陕西省、西安市相关规定、规范、标准进行施工及报告编制。</w:t>
      </w:r>
    </w:p>
    <w:p w14:paraId="4C374BE0">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（二）中标人对其出具的地裂缝专项勘察报告负责，如由于中标人原因导致报告有误，由此造成采购人的一切损失由中标人负责。</w:t>
      </w:r>
    </w:p>
    <w:p w14:paraId="60DC8A88">
      <w:pPr>
        <w:ind w:firstLine="562" w:firstLineChars="200"/>
        <w:jc w:val="both"/>
        <w:rPr>
          <w:rFonts w:hint="eastAsia" w:ascii="仿宋_GB2312" w:hAnsi="仿宋_GB2312" w:eastAsia="仿宋_GB2312" w:cs="仿宋_GB2312"/>
          <w:b/>
          <w:bCs/>
          <w:sz w:val="28"/>
          <w:szCs w:val="28"/>
          <w:highlight w:val="none"/>
          <w:shd w:val="clear"/>
          <w:lang w:val="en-US" w:eastAsia="zh-CN"/>
        </w:rPr>
      </w:pPr>
      <w:r>
        <w:rPr>
          <w:rFonts w:hint="eastAsia" w:ascii="仿宋_GB2312" w:hAnsi="仿宋_GB2312" w:eastAsia="仿宋_GB2312" w:cs="仿宋_GB2312"/>
          <w:b/>
          <w:bCs/>
          <w:sz w:val="28"/>
          <w:szCs w:val="28"/>
          <w:highlight w:val="none"/>
          <w:shd w:val="clear"/>
          <w:lang w:val="en-US" w:eastAsia="zh-CN"/>
        </w:rPr>
        <w:t>三、服务要求</w:t>
      </w:r>
    </w:p>
    <w:p w14:paraId="16262137">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（一）投标人应拥有足够的人力、财力、物力和相应的专业技术能力等资源保证按时按质按量完成委托业务。</w:t>
      </w:r>
    </w:p>
    <w:p w14:paraId="42B5FBFD">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（二）投标人应有健全的组织机构和内部管理制度，有完善的质量保证体系和管理制度，有良好的服务态度和声誉。</w:t>
      </w:r>
    </w:p>
    <w:p w14:paraId="14E07337">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三）为确保委托项目顺利完成，投标人应根据委托需求，列出主要人员的配备情况，如被确认中标，则投标人于投标文件中承诺配备的主要人员必须配备到位，若需更换人员应先征得采购人同意，且替换的主要人员不低于被替换的人员的资质等级及工作能力。</w:t>
      </w:r>
    </w:p>
    <w:p w14:paraId="2D89D4E0">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（四）中标人应根据国家和省、市有关法律法规及采购人的有关规定，科学、客观、公正地开展工作，根据委托要求按时按质提供成果报告，对报告的真实性、准确性负责，并负有保密责任。</w:t>
      </w:r>
    </w:p>
    <w:p w14:paraId="71C3011F">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（五）中标人应建立健全档案管理制度，完整、准确、真实地反映和记录项目情况，做好各类资料的归集、存档和保管工作。</w:t>
      </w:r>
    </w:p>
    <w:p w14:paraId="2188B1A6">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（六）为保证项目的顺利进行，投标人应当确定主要业务联系人、投诉管理人及联系方式等情况。</w:t>
      </w:r>
    </w:p>
    <w:p w14:paraId="128AFBB3">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（七）中标人应做好项目现场安全生产、治污减霾、安全文明施工、防控防疫工作，并承诺做到坚决杜绝拖欠农民工工资现象发生。</w:t>
      </w:r>
    </w:p>
    <w:p w14:paraId="41056CBB">
      <w:pPr>
        <w:ind w:firstLine="562" w:firstLineChars="200"/>
        <w:jc w:val="both"/>
        <w:rPr>
          <w:rFonts w:hint="eastAsia" w:ascii="仿宋_GB2312" w:hAnsi="仿宋_GB2312" w:eastAsia="仿宋_GB2312" w:cs="仿宋_GB2312"/>
          <w:b/>
          <w:bCs/>
          <w:sz w:val="28"/>
          <w:szCs w:val="28"/>
          <w:highlight w:val="none"/>
          <w:shd w:val="clear"/>
          <w:lang w:val="en-US" w:eastAsia="zh-CN"/>
        </w:rPr>
      </w:pPr>
      <w:r>
        <w:rPr>
          <w:rFonts w:hint="eastAsia" w:ascii="仿宋_GB2312" w:hAnsi="仿宋_GB2312" w:eastAsia="仿宋_GB2312" w:cs="仿宋_GB2312"/>
          <w:b/>
          <w:bCs/>
          <w:sz w:val="28"/>
          <w:szCs w:val="28"/>
          <w:highlight w:val="none"/>
          <w:shd w:val="clear"/>
          <w:lang w:val="en-US" w:eastAsia="zh-CN"/>
        </w:rPr>
        <w:t>四、商务要求</w:t>
      </w:r>
    </w:p>
    <w:p w14:paraId="233607AA">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（一）服务期：自合同签订之日起一年。</w:t>
      </w:r>
    </w:p>
    <w:p w14:paraId="31A1C93A">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shd w:val="clear"/>
          <w:lang w:val="en-US" w:eastAsia="zh-CN"/>
        </w:rPr>
        <w:t>（二）服务地点：西安高新区范围内，具体以采购人安排为准。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5B4DA3"/>
    <w:rsid w:val="1537146E"/>
    <w:rsid w:val="1BD277A0"/>
    <w:rsid w:val="20DD56D0"/>
    <w:rsid w:val="29AB153F"/>
    <w:rsid w:val="2CDA5132"/>
    <w:rsid w:val="3BEA3546"/>
    <w:rsid w:val="41F82432"/>
    <w:rsid w:val="67C021CA"/>
    <w:rsid w:val="71EB6823"/>
    <w:rsid w:val="7E8F6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5371</Words>
  <Characters>5538</Characters>
  <Lines>0</Lines>
  <Paragraphs>0</Paragraphs>
  <TotalTime>0</TotalTime>
  <ScaleCrop>false</ScaleCrop>
  <LinksUpToDate>false</LinksUpToDate>
  <CharactersWithSpaces>5540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2025-07-15T11:47:00Z</dcterms:created>
  <dc:creator>DELL</dc:creator>
  <cp:lastModifiedBy>陕西华采招标有限公司</cp:lastModifiedBy>
  <cp:lastPrinted>2026-04-10T10:22:00Z</cp:lastPrinted>
  <dcterms:modified xsi:type="dcterms:W3CDTF">2026-06-16T10:22:57Z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eyJoZGlkIjoiYjZjMDgwYWJjZmNiM2YzZmU4MTk1ZjZmYmY1NWU1OTEiLCJ1c2VySWQiOiI5MzY1NjA0ODAifQ==</vt:lpwstr>
  </property>
  <property fmtid="{D5CDD505-2E9C-101B-9397-08002B2CF9AE}" pid="4" name="ICV">
    <vt:lpwstr>D375B7CDB8734D279996D14F0E606BCD_12</vt:lpwstr>
  </property>
</Properties>
</file>