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版本号：KCZC-2026-02720260708004</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2026年洋县关帝镇李家店村黄连种植项目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KCZC-2026-027</w:t>
      </w:r>
      <w:r>
        <w:br/>
      </w:r>
      <w:r>
        <w:br/>
      </w:r>
      <w:r>
        <w:br/>
      </w:r>
    </w:p>
    <w:p>
      <w:pPr>
        <w:pStyle w:val="null3"/>
        <w:jc w:val="center"/>
        <w:outlineLvl w:val="2"/>
      </w:pPr>
      <w:r>
        <w:rPr>
          <w:rFonts w:ascii="仿宋_GB2312" w:hAnsi="仿宋_GB2312" w:cs="仿宋_GB2312" w:eastAsia="仿宋_GB2312"/>
          <w:sz w:val="28"/>
          <w:b/>
        </w:rPr>
        <w:t>洋县关帝镇人民政府</w:t>
      </w:r>
    </w:p>
    <w:p>
      <w:pPr>
        <w:pStyle w:val="null3"/>
        <w:jc w:val="center"/>
        <w:outlineLvl w:val="2"/>
      </w:pPr>
      <w:r>
        <w:rPr>
          <w:rFonts w:ascii="仿宋_GB2312" w:hAnsi="仿宋_GB2312" w:cs="仿宋_GB2312" w:eastAsia="仿宋_GB2312"/>
          <w:sz w:val="28"/>
          <w:b/>
        </w:rPr>
        <w:t>康诚建设有限公司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康诚建设有限公司</w:t>
      </w:r>
      <w:r>
        <w:rPr>
          <w:rFonts w:ascii="仿宋_GB2312" w:hAnsi="仿宋_GB2312" w:cs="仿宋_GB2312" w:eastAsia="仿宋_GB2312"/>
        </w:rPr>
        <w:t>（以下简称“代理机构”）受</w:t>
      </w:r>
      <w:r>
        <w:rPr>
          <w:rFonts w:ascii="仿宋_GB2312" w:hAnsi="仿宋_GB2312" w:cs="仿宋_GB2312" w:eastAsia="仿宋_GB2312"/>
        </w:rPr>
        <w:t>洋县关帝镇人民政府</w:t>
      </w:r>
      <w:r>
        <w:rPr>
          <w:rFonts w:ascii="仿宋_GB2312" w:hAnsi="仿宋_GB2312" w:cs="仿宋_GB2312" w:eastAsia="仿宋_GB2312"/>
        </w:rPr>
        <w:t>委托，拟对</w:t>
      </w:r>
      <w:r>
        <w:rPr>
          <w:rFonts w:ascii="仿宋_GB2312" w:hAnsi="仿宋_GB2312" w:cs="仿宋_GB2312" w:eastAsia="仿宋_GB2312"/>
        </w:rPr>
        <w:t>2026年洋县关帝镇李家店村黄连种植项目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KCZC-2026-027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2026年洋县关帝镇李家店村黄连种植项目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种植黄连35亩（约23333.45㎡）。</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采购包1（2026年洋县关帝镇李家店村黄连种植项目）：属于专门面向中小企业采购。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w:t>
      </w:r>
    </w:p>
    <w:p>
      <w:pPr>
        <w:pStyle w:val="null3"/>
      </w:pPr>
      <w:r>
        <w:rPr>
          <w:rFonts w:ascii="仿宋_GB2312" w:hAnsi="仿宋_GB2312" w:cs="仿宋_GB2312" w:eastAsia="仿宋_GB2312"/>
        </w:rPr>
        <w:t>2、授权代表身份证明：法定代表人亲自参与磋商的，需出具法定代表人身份证明及身份证复印件，并与营业执照上信息一致；法定代表人委托授权代表参与磋商的，需出具法定代表人授权书以及授权代表的身份证复印件；</w:t>
      </w:r>
    </w:p>
    <w:p>
      <w:pPr>
        <w:pStyle w:val="null3"/>
      </w:pPr>
      <w:r>
        <w:rPr>
          <w:rFonts w:ascii="仿宋_GB2312" w:hAnsi="仿宋_GB2312" w:cs="仿宋_GB2312" w:eastAsia="仿宋_GB2312"/>
        </w:rPr>
        <w:t>3、汉中市政府采购供应商资格承诺函：供应商应具备健全的财务会计制度、履行合同所需的设备和专业技术能力、依法缴纳税收和社会保障资金，以及参加本项目采购活动前3年内经营活动无重大违法记录；供应商未被列入“信用中国”网站“失信被执行人”、“重大税收违法案件当事人名单”中，也未列入“中国政府采购网”的“政府采购严重违法失信行为记录名单”中，（拟参与本项目的供应商应按照汉中市财政局《关于全面推行政府采购供应商基本资格条件承诺制的通知》（汉财办采管〔2024〕20号）文件要求，提供《汉中市政府采购供应商资格承诺函》）；</w:t>
      </w:r>
    </w:p>
    <w:p>
      <w:pPr>
        <w:pStyle w:val="null3"/>
      </w:pPr>
      <w:r>
        <w:rPr>
          <w:rFonts w:ascii="仿宋_GB2312" w:hAnsi="仿宋_GB2312" w:cs="仿宋_GB2312" w:eastAsia="仿宋_GB2312"/>
        </w:rPr>
        <w:t>4、不接受联合体磋商：本项目不接受联合体磋商。（提供承诺书，格式自拟）</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洋县关帝镇人民政府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洋县关帝镇白刘村八组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18302991729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康诚建设有限公司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陕西省汉中市汉台区陕西省汉中市汉台区东关街道办事处东一环路盛世国际2号楼写字楼20层2005室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0916-8227772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王仁鹏</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采购包1：1,030,000.00元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开户名称：康诚建设有限公司</w:t>
            </w:r>
          </w:p>
          <w:p>
            <w:pPr>
              <w:pStyle w:val="null3"/>
            </w:pPr>
            <w:r>
              <w:rPr>
                <w:rFonts w:ascii="仿宋_GB2312" w:hAnsi="仿宋_GB2312" w:cs="仿宋_GB2312" w:eastAsia="仿宋_GB2312"/>
              </w:rPr>
              <w:t>开户银行：中国建设银行股份有限公司汉中莲湖东路支行</w:t>
            </w:r>
          </w:p>
          <w:p>
            <w:pPr>
              <w:pStyle w:val="null3"/>
            </w:pPr>
            <w:r>
              <w:rPr>
                <w:rFonts w:ascii="仿宋_GB2312" w:hAnsi="仿宋_GB2312" w:cs="仿宋_GB2312" w:eastAsia="仿宋_GB2312"/>
              </w:rPr>
              <w:t>银行账号：61050110066600000595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招标代理服务费依据《国家计委关于印发招标代理服务费管理暂行办法的通知》（计价格〔2002〕1980号）文件及国家发改委下发的《关于降低部分建设项目收费标准规范收费行为等有关问题的通知》（发改价格〔2011〕534号）文件规定的收费标准收取。招标代理服务费以中标价为基数计算，按差额定率累进法计算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洋县关帝镇人民政府</w:t>
      </w:r>
      <w:r>
        <w:rPr>
          <w:rFonts w:ascii="仿宋_GB2312" w:hAnsi="仿宋_GB2312" w:cs="仿宋_GB2312" w:eastAsia="仿宋_GB2312"/>
        </w:rPr>
        <w:t>和</w:t>
      </w:r>
      <w:r>
        <w:rPr>
          <w:rFonts w:ascii="仿宋_GB2312" w:hAnsi="仿宋_GB2312" w:cs="仿宋_GB2312" w:eastAsia="仿宋_GB2312"/>
        </w:rPr>
        <w:t>康诚建设有限公司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洋县关帝镇人民政府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康诚建设有限公司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洋县关帝镇人民政府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康诚建设有限公司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本项目服务过程中产生的所有知识产权及使用权归采购人所有。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符合行业相关标准要求并通过采购人验收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联系人：闫女士</w:t>
      </w:r>
    </w:p>
    <w:p>
      <w:pPr>
        <w:pStyle w:val="null3"/>
      </w:pPr>
      <w:r>
        <w:rPr>
          <w:rFonts w:ascii="仿宋_GB2312" w:hAnsi="仿宋_GB2312" w:cs="仿宋_GB2312" w:eastAsia="仿宋_GB2312"/>
        </w:rPr>
        <w:t>联系电话：0916-8227772</w:t>
      </w:r>
    </w:p>
    <w:p>
      <w:pPr>
        <w:pStyle w:val="null3"/>
      </w:pPr>
      <w:r>
        <w:rPr>
          <w:rFonts w:ascii="仿宋_GB2312" w:hAnsi="仿宋_GB2312" w:cs="仿宋_GB2312" w:eastAsia="仿宋_GB2312"/>
        </w:rPr>
        <w:t>地址：陕西省汉中市洋县南环路与真符路十字向南200米太阳谷.康郡（东大门）康诚建设有限公司（一楼代理部）</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种植黄连35亩（约23333.45㎡）。</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1,030,000.00</w:t>
      </w:r>
    </w:p>
    <w:p>
      <w:pPr>
        <w:pStyle w:val="null3"/>
      </w:pPr>
      <w:r>
        <w:rPr>
          <w:rFonts w:ascii="仿宋_GB2312" w:hAnsi="仿宋_GB2312" w:cs="仿宋_GB2312" w:eastAsia="仿宋_GB2312"/>
        </w:rPr>
        <w:t>采购包最高限价（元）: 1,030,000.00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2026年洋县关帝镇李家店村黄连种植项目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标的名称：2026年洋县关帝镇李家店村黄连种植项目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b/>
                <w:color w:val="000000"/>
              </w:rPr>
              <w:t>一、项目概要</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项目名称：</w:t>
            </w:r>
            <w:r>
              <w:rPr>
                <w:rFonts w:ascii="仿宋_GB2312" w:hAnsi="仿宋_GB2312" w:cs="仿宋_GB2312" w:eastAsia="仿宋_GB2312"/>
                <w:sz w:val="21"/>
                <w:color w:val="000000"/>
              </w:rPr>
              <w:t>2026年洋县关帝镇李家店村黄连种植项目</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2）项目实施地点：洋县关帝镇李家店村</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项目实施期限：</w:t>
            </w:r>
            <w:r>
              <w:rPr>
                <w:rFonts w:ascii="仿宋_GB2312" w:hAnsi="仿宋_GB2312" w:cs="仿宋_GB2312" w:eastAsia="仿宋_GB2312"/>
                <w:sz w:val="21"/>
                <w:color w:val="000000"/>
              </w:rPr>
              <w:t>2026年12月底之前完工</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项目主要建设内容及规模：林下种植黄连</w:t>
            </w:r>
            <w:r>
              <w:rPr>
                <w:rFonts w:ascii="仿宋_GB2312" w:hAnsi="仿宋_GB2312" w:cs="仿宋_GB2312" w:eastAsia="仿宋_GB2312"/>
                <w:sz w:val="21"/>
                <w:color w:val="000000"/>
              </w:rPr>
              <w:t>35亩（约23333.45㎡）</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4"/>
                <w:b/>
                <w:color w:val="000000"/>
              </w:rPr>
              <w:t>二、项目建设</w:t>
            </w:r>
            <w:r>
              <w:rPr>
                <w:rFonts w:ascii="仿宋_GB2312" w:hAnsi="仿宋_GB2312" w:cs="仿宋_GB2312" w:eastAsia="仿宋_GB2312"/>
                <w:sz w:val="24"/>
                <w:b/>
                <w:color w:val="000000"/>
              </w:rPr>
              <w:t>总体要求</w:t>
            </w:r>
          </w:p>
          <w:p>
            <w:pPr>
              <w:pStyle w:val="null3"/>
              <w:ind w:firstLine="420"/>
              <w:jc w:val="left"/>
            </w:pPr>
            <w:r>
              <w:rPr>
                <w:rFonts w:ascii="仿宋_GB2312" w:hAnsi="仿宋_GB2312" w:cs="仿宋_GB2312" w:eastAsia="仿宋_GB2312"/>
                <w:sz w:val="21"/>
                <w:color w:val="000000"/>
              </w:rPr>
              <w:t>本项目采用林下仿野生原生态种植模式，依托现有天然林、人工次生林立地条件开展规范化种植。施工全过程严禁破坏原生林木、林地地貌及生态系统，通过科学控荫、标准化整地、优质种苗定植、精细化水肥管护、绿色病虫防控，实现黄连优质、稳产、生态安全种植，所有工序必须满足规范化、标准化、可溯源、可验收要求。</w:t>
            </w:r>
          </w:p>
          <w:p>
            <w:pPr>
              <w:pStyle w:val="null3"/>
              <w:jc w:val="left"/>
            </w:pPr>
            <w:r>
              <w:rPr>
                <w:rFonts w:ascii="仿宋_GB2312" w:hAnsi="仿宋_GB2312" w:cs="仿宋_GB2312" w:eastAsia="仿宋_GB2312"/>
                <w:sz w:val="24"/>
                <w:b/>
                <w:color w:val="000000"/>
              </w:rPr>
              <w:t>三、项目建设任务</w:t>
            </w:r>
          </w:p>
          <w:p>
            <w:pPr>
              <w:pStyle w:val="null3"/>
              <w:ind w:firstLine="420"/>
              <w:jc w:val="left"/>
            </w:pPr>
            <w:r>
              <w:rPr>
                <w:rFonts w:ascii="仿宋_GB2312" w:hAnsi="仿宋_GB2312" w:cs="仿宋_GB2312" w:eastAsia="仿宋_GB2312"/>
                <w:sz w:val="21"/>
                <w:color w:val="000000"/>
              </w:rPr>
              <w:t>3.1黄连种植与栽培管理</w:t>
            </w:r>
          </w:p>
          <w:p>
            <w:pPr>
              <w:pStyle w:val="null3"/>
              <w:ind w:firstLine="420"/>
              <w:jc w:val="left"/>
            </w:pPr>
            <w:r>
              <w:rPr>
                <w:rFonts w:ascii="仿宋_GB2312" w:hAnsi="仿宋_GB2312" w:cs="仿宋_GB2312" w:eastAsia="仿宋_GB2312"/>
                <w:sz w:val="21"/>
                <w:color w:val="000000"/>
              </w:rPr>
              <w:t>3.1.1黄连种植技术</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生长习性：黄连喜凉爽湿润和荫蔽的环境。忌高温和干旱，耐寒，在海拔1100～1500米地区，相对湿度70%～90%，土壤含水量50%以上的条件下生长良好。喜肥，土壤上层为肥沃疏松的腐殖质土，下层为保水、保肥较强的微酸性壤土或黏壤土适宜栽培。忌强光直射，忌连作。生长期较长，一般要5年左右的时间才能成材。</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2）选苗：2年以上苗龄，真叶4片叶以上健壮苗，苗高大于10厘米，根茎粗大于0.3cm，要求黄连苗无病虫害、无霉变。</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3）选地：选择郁闭度70%左右的林地，树种以常绿阔叶树木为佳。选择土层深厚、肥沃疏松、富含腐殖质、排水力强、通透性能良好的微酸性至中性土壤种植。地势以早晚有斜光照射不超过20度的缓坡地为宜。</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4）整地：</w:t>
            </w:r>
          </w:p>
          <w:p>
            <w:pPr>
              <w:pStyle w:val="null3"/>
              <w:ind w:firstLine="420"/>
              <w:jc w:val="left"/>
            </w:pPr>
            <w:r>
              <w:rPr>
                <w:rFonts w:ascii="仿宋_GB2312" w:hAnsi="仿宋_GB2312" w:cs="仿宋_GB2312" w:eastAsia="仿宋_GB2312"/>
                <w:sz w:val="21"/>
                <w:color w:val="000000"/>
              </w:rPr>
              <w:t>1.林地抚育方式：采用 “适度疏伐 + 合理修枝 + 选择性割灌”，严禁全清林、高强度采伐：</w:t>
            </w:r>
          </w:p>
          <w:p>
            <w:pPr>
              <w:pStyle w:val="null3"/>
              <w:ind w:firstLine="420"/>
              <w:jc w:val="left"/>
            </w:pPr>
            <w:r>
              <w:rPr>
                <w:rFonts w:ascii="仿宋_GB2312" w:hAnsi="仿宋_GB2312" w:cs="仿宋_GB2312" w:eastAsia="仿宋_GB2312"/>
                <w:sz w:val="21"/>
                <w:color w:val="000000"/>
              </w:rPr>
              <w:t>①疏伐：仅伐除丛生内长势衰弱、病害严重劣质幼树，保留健壮优势乔木，不降低林地整体覆盖度；</w:t>
            </w:r>
          </w:p>
          <w:p>
            <w:pPr>
              <w:pStyle w:val="null3"/>
              <w:ind w:firstLine="420"/>
              <w:jc w:val="left"/>
            </w:pPr>
            <w:r>
              <w:rPr>
                <w:rFonts w:ascii="仿宋_GB2312" w:hAnsi="仿宋_GB2312" w:cs="仿宋_GB2312" w:eastAsia="仿宋_GB2312"/>
                <w:sz w:val="21"/>
                <w:color w:val="000000"/>
              </w:rPr>
              <w:t>②修枝：生长期修剪枯死枝、濒死枝及下层过密活枝，剪口平整，不损伤树干韧皮部、木质部；保留 2m 以上主干树冠遮阴；</w:t>
            </w:r>
          </w:p>
          <w:p>
            <w:pPr>
              <w:pStyle w:val="null3"/>
              <w:ind w:firstLine="420"/>
              <w:jc w:val="left"/>
            </w:pPr>
            <w:r>
              <w:rPr>
                <w:rFonts w:ascii="仿宋_GB2312" w:hAnsi="仿宋_GB2312" w:cs="仿宋_GB2312" w:eastAsia="仿宋_GB2312"/>
                <w:sz w:val="21"/>
                <w:color w:val="000000"/>
              </w:rPr>
              <w:t>③割灌：仅清除与乔木、黄连争水肥的高大杂灌、恶性藤本，贴近地面切割，留茬高度≤10cm；稀疏地段低矮灌木、原生乡土草本、中药材、珍稀植物全部保留；林内鸟巢、天然阔叶幼苗完整保护；</w:t>
            </w:r>
          </w:p>
          <w:p>
            <w:pPr>
              <w:pStyle w:val="null3"/>
              <w:ind w:firstLine="420"/>
              <w:jc w:val="left"/>
            </w:pPr>
            <w:r>
              <w:rPr>
                <w:rFonts w:ascii="仿宋_GB2312" w:hAnsi="仿宋_GB2312" w:cs="仿宋_GB2312" w:eastAsia="仿宋_GB2312"/>
                <w:sz w:val="21"/>
                <w:color w:val="000000"/>
              </w:rPr>
              <w:t>④抚育禁忌：严禁火烧清林、大面积铲除草皮，抚育枯枝杂草就地腐熟作为林下有机肥，不得随意丢弃造成水土流失。。</w:t>
            </w:r>
          </w:p>
          <w:p>
            <w:pPr>
              <w:pStyle w:val="null3"/>
              <w:ind w:firstLine="420"/>
              <w:jc w:val="left"/>
            </w:pPr>
            <w:r>
              <w:rPr>
                <w:rFonts w:ascii="仿宋_GB2312" w:hAnsi="仿宋_GB2312" w:cs="仿宋_GB2312" w:eastAsia="仿宋_GB2312"/>
                <w:sz w:val="21"/>
                <w:color w:val="000000"/>
              </w:rPr>
              <w:t>2.林下整地。全部采用人工整地施工，作业内容包含人工深翻、碎土、耙平，同步清除林下杂草、石块及树根，土层翻整作业不少于2遍，翻耕深度不低于20厘米；完工后地块地表高差控制在5厘米以内，无明显坑洼、无积水，土壤疏松透气、排水良好、无板结，土壤无严重盐碱、无污染，满足中药材种植土壤相关标准，整体施工质量符合林下黄连种植整地规范，验收合格后方可开展栽植作业。</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5）种植：</w:t>
            </w:r>
          </w:p>
          <w:p>
            <w:pPr>
              <w:pStyle w:val="null3"/>
              <w:ind w:firstLine="420"/>
              <w:jc w:val="left"/>
            </w:pPr>
            <w:r>
              <w:rPr>
                <w:rFonts w:ascii="仿宋_GB2312" w:hAnsi="仿宋_GB2312" w:cs="仿宋_GB2312" w:eastAsia="仿宋_GB2312"/>
                <w:sz w:val="21"/>
                <w:color w:val="000000"/>
              </w:rPr>
              <w:t>①栽植时间：秋季 9—10 月，仅选择阴天或晴天傍晚施工；高温正午、大雨天禁止栽植。按照10厘米见方的行株距开挖栽种穴，栽种穴深度保持在3到5厘米，每穴放入1株黄连秧苗，使秧苗露出地面的部分保留3到4片叶片，之后盖土压实，栽种完成后随即用手将畦面整平。</w:t>
            </w:r>
          </w:p>
          <w:p>
            <w:pPr>
              <w:pStyle w:val="null3"/>
              <w:ind w:firstLine="420"/>
              <w:jc w:val="left"/>
            </w:pPr>
            <w:r>
              <w:rPr>
                <w:rFonts w:ascii="仿宋_GB2312" w:hAnsi="仿宋_GB2312" w:cs="仿宋_GB2312" w:eastAsia="仿宋_GB2312"/>
                <w:sz w:val="21"/>
                <w:color w:val="000000"/>
              </w:rPr>
              <w:t>②栽植密度：行株距约10cm×10cm左右，用栽秧刀开穴，将种苗自叶片以下完全栽入土内，栽植深度不超过60mm，栽后随即覆土压实。每亩可栽植 62000至67000 株左右；每穴 1 株，35亩合计约种植230万株。开穴深度 3～5cm，种苗叶片以下全部入土，地表保留 3～4 片功能叶，覆土轻压实，栽后及时浇透定根水。</w:t>
            </w:r>
          </w:p>
          <w:p>
            <w:pPr>
              <w:pStyle w:val="null3"/>
              <w:ind w:firstLine="420"/>
              <w:jc w:val="left"/>
            </w:pPr>
            <w:r>
              <w:rPr>
                <w:rFonts w:ascii="仿宋_GB2312" w:hAnsi="仿宋_GB2312" w:cs="仿宋_GB2312" w:eastAsia="仿宋_GB2312"/>
                <w:sz w:val="21"/>
                <w:color w:val="000000"/>
              </w:rPr>
              <w:t>③当日起苗当日栽植完毕，剩余种苗阴凉保湿存放，不得暴晒失水。</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6）施肥：肥料以有机肥为主。移栽前需施足基肥，在栽种前均匀撒施翻耕覆土，促使幼苗健壮生长；移栽后1个月开始施追肥（必须新根长出），追肥一年4次。</w:t>
            </w:r>
          </w:p>
          <w:p>
            <w:pPr>
              <w:pStyle w:val="null3"/>
              <w:ind w:firstLine="420"/>
              <w:jc w:val="left"/>
            </w:pPr>
            <w:r>
              <w:rPr>
                <w:rFonts w:ascii="仿宋_GB2312" w:hAnsi="仿宋_GB2312" w:cs="仿宋_GB2312" w:eastAsia="仿宋_GB2312"/>
                <w:sz w:val="21"/>
                <w:color w:val="000000"/>
              </w:rPr>
              <w:t>3.1.2黄连栽培管理</w:t>
            </w:r>
          </w:p>
          <w:p>
            <w:pPr>
              <w:pStyle w:val="null3"/>
              <w:ind w:firstLine="420"/>
              <w:jc w:val="left"/>
            </w:pPr>
            <w:r>
              <w:rPr>
                <w:rFonts w:ascii="仿宋_GB2312" w:hAnsi="仿宋_GB2312" w:cs="仿宋_GB2312" w:eastAsia="仿宋_GB2312"/>
                <w:sz w:val="21"/>
                <w:color w:val="000000"/>
              </w:rPr>
              <w:t>(1)除草：植株生长较慢，易滋生杂草，当年应及时清除杂草4～5次。次年后每年除草2-3次。</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2）摘苔：3月上旬黄连花开始出现苔时，摘掉所有花苔。下雨天和露水未干时禁止摘苔。</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3）补苗：春季移栽的种苗在秋季进行补苗，秋季移栽的在翌年春季土壤解冻后补苗。补苗应采用同龄壮苗、带土移栽进行补苗。</w:t>
            </w:r>
          </w:p>
          <w:p>
            <w:pPr>
              <w:pStyle w:val="null3"/>
              <w:ind w:firstLine="420"/>
              <w:jc w:val="left"/>
            </w:pPr>
            <w:r>
              <w:rPr>
                <w:rFonts w:ascii="仿宋_GB2312" w:hAnsi="仿宋_GB2312" w:cs="仿宋_GB2312" w:eastAsia="仿宋_GB2312"/>
                <w:sz w:val="21"/>
                <w:color w:val="000000"/>
              </w:rPr>
              <w:t>(4)培土:结合除草、追肥定期开展根部培土工作，填补根系裸露的空隙，保护根茎正常生长，防止种苗倒伏、露根老化，促进根茎健壮膨大。培土需保持厚度均匀，避免根茎长出“过桥枝”变得细弱细长，进而影响产品质量。</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5）后期修枝：四年后期黄连需光时，可修枝敞阳。对保留木进行修枝透光，从而提高林分质量，也有利于林下黄连的生长。</w:t>
            </w:r>
          </w:p>
          <w:p>
            <w:pPr>
              <w:pStyle w:val="null3"/>
              <w:ind w:firstLine="420"/>
              <w:jc w:val="left"/>
            </w:pPr>
            <w:r>
              <w:rPr>
                <w:rFonts w:ascii="仿宋_GB2312" w:hAnsi="仿宋_GB2312" w:cs="仿宋_GB2312" w:eastAsia="仿宋_GB2312"/>
                <w:sz w:val="21"/>
                <w:color w:val="000000"/>
              </w:rPr>
              <w:t>3.1.3病虫害防治技术措施</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1）炭疽病：采用苯甲·嘧菌酯进行防治，于病害发生前或发病初期用药，喷雾要均匀周到，药液充分覆盖，根据病情轻重，可连用2-3次，间隔7-10天，制剂用药量为30-50克/亩，药剂兑水配比1：1000；</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2）白粉病：采用三唑酮进行防治，在发病前或发病初期开始喷施，安全间隔期为20天，病重时可间隔7-10天再喷施一次，制剂用药量为40-50克/亩，药剂兑水配比1：1000；     </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3）种苗根部灭菌：采用多菌灵预防苗期病害，1克兑1000毫升水，将栽植的黄连苗根部浸泡在多菌灵溶液里3-5分钟，浸泡结束后，晾干后种植；</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4）虫害：防治病菌时喷洒辛硫磷，制剂用量100ml/亩，防止地下害虫咬食危害苗木根系；</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5）鼠害：采用地芬·硫酸钡进行灭鼠，投放在老鼠经过的地方。</w:t>
            </w:r>
          </w:p>
          <w:p>
            <w:pPr>
              <w:pStyle w:val="null3"/>
              <w:jc w:val="left"/>
            </w:pPr>
            <w:r>
              <w:rPr>
                <w:rFonts w:ascii="仿宋_GB2312" w:hAnsi="仿宋_GB2312" w:cs="仿宋_GB2312" w:eastAsia="仿宋_GB2312"/>
                <w:sz w:val="24"/>
                <w:b/>
                <w:color w:val="000000"/>
              </w:rPr>
              <w:t>四、服务要求</w:t>
            </w:r>
          </w:p>
          <w:p>
            <w:pPr>
              <w:pStyle w:val="null3"/>
              <w:ind w:firstLine="420"/>
              <w:jc w:val="left"/>
            </w:pPr>
            <w:r>
              <w:rPr>
                <w:rFonts w:ascii="仿宋_GB2312" w:hAnsi="仿宋_GB2312" w:cs="仿宋_GB2312" w:eastAsia="仿宋_GB2312"/>
                <w:sz w:val="21"/>
                <w:color w:val="000000"/>
              </w:rPr>
              <w:t>（一）服务期限：</w:t>
            </w:r>
            <w:r>
              <w:rPr>
                <w:rFonts w:ascii="仿宋_GB2312" w:hAnsi="仿宋_GB2312" w:cs="仿宋_GB2312" w:eastAsia="仿宋_GB2312"/>
                <w:sz w:val="21"/>
                <w:color w:val="000000"/>
              </w:rPr>
              <w:t>2026年12月底之前完工。</w:t>
            </w:r>
          </w:p>
          <w:p>
            <w:pPr>
              <w:pStyle w:val="null3"/>
              <w:ind w:firstLine="420"/>
              <w:jc w:val="left"/>
            </w:pPr>
            <w:r>
              <w:rPr>
                <w:rFonts w:ascii="仿宋_GB2312" w:hAnsi="仿宋_GB2312" w:cs="仿宋_GB2312" w:eastAsia="仿宋_GB2312"/>
                <w:sz w:val="21"/>
                <w:color w:val="000000"/>
              </w:rPr>
              <w:t>（二）服务要求：符合行业相关标准要求并通过采购人验收。</w:t>
            </w:r>
          </w:p>
          <w:p>
            <w:pPr>
              <w:pStyle w:val="null3"/>
              <w:ind w:firstLine="420"/>
              <w:jc w:val="left"/>
            </w:pPr>
            <w:r>
              <w:rPr>
                <w:rFonts w:ascii="仿宋_GB2312" w:hAnsi="仿宋_GB2312" w:cs="仿宋_GB2312" w:eastAsia="仿宋_GB2312"/>
                <w:sz w:val="21"/>
                <w:color w:val="000000"/>
              </w:rPr>
              <w:t>（三）服务地点：洋县关帝镇李家店村。</w:t>
            </w:r>
          </w:p>
          <w:p>
            <w:pPr>
              <w:pStyle w:val="null3"/>
              <w:ind w:firstLine="420"/>
              <w:jc w:val="left"/>
            </w:pPr>
            <w:r>
              <w:rPr>
                <w:rFonts w:ascii="仿宋_GB2312" w:hAnsi="仿宋_GB2312" w:cs="仿宋_GB2312" w:eastAsia="仿宋_GB2312"/>
                <w:sz w:val="21"/>
                <w:color w:val="000000"/>
              </w:rPr>
              <w:t>（四）支付方式：分期付款</w:t>
            </w:r>
          </w:p>
          <w:p>
            <w:pPr>
              <w:pStyle w:val="null3"/>
              <w:ind w:firstLine="420"/>
              <w:jc w:val="left"/>
            </w:pPr>
            <w:r>
              <w:rPr>
                <w:rFonts w:ascii="仿宋_GB2312" w:hAnsi="仿宋_GB2312" w:cs="仿宋_GB2312" w:eastAsia="仿宋_GB2312"/>
                <w:sz w:val="21"/>
                <w:color w:val="000000"/>
              </w:rPr>
              <w:t>（五）质量保修范围和保修期：质量保修范围：涵盖本项目清林整地、施基肥、起垄开沟、苗床施工、黄连栽植等全部种植工程；自然灾害、人为破坏不予保修。保修期：自总体验收合格日起，质保期</w:t>
            </w:r>
            <w:r>
              <w:rPr>
                <w:rFonts w:ascii="仿宋_GB2312" w:hAnsi="仿宋_GB2312" w:cs="仿宋_GB2312" w:eastAsia="仿宋_GB2312"/>
                <w:sz w:val="21"/>
                <w:color w:val="000000"/>
              </w:rPr>
              <w:t>1年，成活率不低于85%。</w:t>
            </w:r>
          </w:p>
          <w:p>
            <w:pPr>
              <w:pStyle w:val="null3"/>
              <w:ind w:firstLine="420"/>
              <w:jc w:val="left"/>
            </w:pPr>
            <w:r>
              <w:rPr>
                <w:rFonts w:ascii="仿宋_GB2312" w:hAnsi="仿宋_GB2312" w:cs="仿宋_GB2312" w:eastAsia="仿宋_GB2312"/>
                <w:sz w:val="21"/>
                <w:color w:val="000000"/>
              </w:rPr>
              <w:t>（六）养护期：</w:t>
            </w:r>
            <w:r>
              <w:rPr>
                <w:rFonts w:ascii="仿宋_GB2312" w:hAnsi="仿宋_GB2312" w:cs="仿宋_GB2312" w:eastAsia="仿宋_GB2312"/>
                <w:sz w:val="21"/>
                <w:color w:val="000000"/>
              </w:rPr>
              <w:t>3年，养护期免费补苗。</w:t>
            </w:r>
          </w:p>
          <w:p>
            <w:pPr>
              <w:pStyle w:val="null3"/>
              <w:ind w:firstLine="420"/>
              <w:jc w:val="left"/>
            </w:pPr>
            <w:r>
              <w:rPr>
                <w:rFonts w:ascii="仿宋_GB2312" w:hAnsi="仿宋_GB2312" w:cs="仿宋_GB2312" w:eastAsia="仿宋_GB2312"/>
                <w:sz w:val="21"/>
                <w:color w:val="000000"/>
              </w:rPr>
              <w:t>（七）付款进度安排：</w:t>
            </w:r>
          </w:p>
          <w:p>
            <w:pPr>
              <w:pStyle w:val="null3"/>
              <w:ind w:firstLine="420"/>
              <w:jc w:val="left"/>
            </w:pPr>
            <w:r>
              <w:rPr>
                <w:rFonts w:ascii="仿宋_GB2312" w:hAnsi="仿宋_GB2312" w:cs="仿宋_GB2312" w:eastAsia="仿宋_GB2312"/>
                <w:sz w:val="21"/>
                <w:color w:val="000000"/>
              </w:rPr>
              <w:t>1、 进度款，合同签订生效后，达到付款条件起14个工作日内，支付合同总金额的30.0%。</w:t>
            </w:r>
          </w:p>
          <w:p>
            <w:pPr>
              <w:pStyle w:val="null3"/>
              <w:ind w:firstLine="420"/>
              <w:jc w:val="left"/>
            </w:pPr>
            <w:r>
              <w:rPr>
                <w:rFonts w:ascii="仿宋_GB2312" w:hAnsi="仿宋_GB2312" w:cs="仿宋_GB2312" w:eastAsia="仿宋_GB2312"/>
                <w:sz w:val="21"/>
                <w:color w:val="000000"/>
              </w:rPr>
              <w:t>2、 进度款，根据甲方要求完成合同约定内容的60%且验收合格，达到付款条件起14个工作日内，支付合同总金额的50.0%。</w:t>
            </w:r>
          </w:p>
          <w:p>
            <w:pPr>
              <w:pStyle w:val="null3"/>
              <w:ind w:firstLine="420"/>
              <w:jc w:val="left"/>
            </w:pPr>
            <w:r>
              <w:rPr>
                <w:rFonts w:ascii="仿宋_GB2312" w:hAnsi="仿宋_GB2312" w:cs="仿宋_GB2312" w:eastAsia="仿宋_GB2312"/>
                <w:sz w:val="21"/>
                <w:color w:val="000000"/>
              </w:rPr>
              <w:t>3、 进度款，竣工验收合格后，达到付款条件起14个工作日内，支付合同总金额的20.0%。</w:t>
            </w:r>
          </w:p>
          <w:p>
            <w:pPr>
              <w:pStyle w:val="null3"/>
              <w:ind w:firstLine="420"/>
              <w:jc w:val="left"/>
            </w:pPr>
            <w:r>
              <w:rPr>
                <w:rFonts w:ascii="仿宋_GB2312" w:hAnsi="仿宋_GB2312" w:cs="仿宋_GB2312" w:eastAsia="仿宋_GB2312"/>
                <w:sz w:val="21"/>
                <w:color w:val="000000"/>
              </w:rPr>
              <w:t>（八）验收总体要求：栽植</w:t>
            </w:r>
            <w:r>
              <w:rPr>
                <w:rFonts w:ascii="仿宋_GB2312" w:hAnsi="仿宋_GB2312" w:cs="仿宋_GB2312" w:eastAsia="仿宋_GB2312"/>
                <w:sz w:val="21"/>
                <w:color w:val="000000"/>
              </w:rPr>
              <w:t>1年后，苗木成活率85%以上，苗木生长健康无杂草，具备整体移交条件。</w:t>
            </w:r>
          </w:p>
          <w:p>
            <w:pPr>
              <w:pStyle w:val="null3"/>
              <w:ind w:firstLine="420"/>
              <w:jc w:val="left"/>
            </w:pPr>
            <w:r>
              <w:rPr>
                <w:rFonts w:ascii="仿宋_GB2312" w:hAnsi="仿宋_GB2312" w:cs="仿宋_GB2312" w:eastAsia="仿宋_GB2312"/>
                <w:sz w:val="21"/>
                <w:color w:val="000000"/>
              </w:rPr>
              <w:t>（九）包装方式及运输：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sz w:val="24"/>
                <w:b/>
                <w:color w:val="000000"/>
              </w:rPr>
              <w:t>五、其他要求</w:t>
            </w:r>
          </w:p>
          <w:p>
            <w:pPr>
              <w:pStyle w:val="null3"/>
              <w:ind w:firstLine="564"/>
              <w:jc w:val="left"/>
            </w:pPr>
            <w:r>
              <w:rPr>
                <w:rFonts w:ascii="仿宋_GB2312" w:hAnsi="仿宋_GB2312" w:cs="仿宋_GB2312" w:eastAsia="仿宋_GB2312"/>
                <w:sz w:val="21"/>
                <w:color w:val="000000"/>
              </w:rPr>
              <w:t>报价要求：报价包含清林、整地、起垄、开沟、施肥、栽苗、浇水、除草、病虫害防治、</w:t>
            </w:r>
            <w:r>
              <w:rPr>
                <w:rFonts w:ascii="仿宋_GB2312" w:hAnsi="仿宋_GB2312" w:cs="仿宋_GB2312" w:eastAsia="仿宋_GB2312"/>
                <w:sz w:val="21"/>
                <w:color w:val="000000"/>
              </w:rPr>
              <w:t>养</w:t>
            </w:r>
            <w:r>
              <w:rPr>
                <w:rFonts w:ascii="仿宋_GB2312" w:hAnsi="仿宋_GB2312" w:cs="仿宋_GB2312" w:eastAsia="仿宋_GB2312"/>
                <w:sz w:val="21"/>
                <w:color w:val="000000"/>
              </w:rPr>
              <w:t>护、苗木运输、送检等一切费用。</w:t>
            </w:r>
          </w:p>
          <w:p>
            <w:pPr>
              <w:pStyle w:val="null3"/>
              <w:jc w:val="left"/>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2026年12月底之前完工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符合行业相关标准要求并通过采购人验收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进度款，合同签订生效后，达到付款条件起14个工作日内，支付合同总金额的30.0%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进度款，根据甲方要求完成合同约定内容的60%且验收合格，达到付款条件起14个工作日内，支付合同总金额的50.0%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进度款，竣工验收合格后，达到付款条件起14个工作日内，支付合同总金额的20.0%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乙方种苗、栽植施工质量不达标，须无偿补植整改，逾期甲方可扣减费用并追责索赔。 合同履行发生争议，双方先行协商；如未能达成一致，协商或调解不成的，根据双方约定提交仲裁，或向项目所在地人民法院提起诉讼。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1、各投标人应根据"陕西省财政厅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2、中标人在采购结果发布后3个工作日内向代理机构提交纸质版投标文件以便于存档，投标文件正本1份，副本2份(可以使用签章文件直接打印)，电子版文件1份(以U盘为载体，PDF格式)，纸质投标文件均须A4纸打印，分别各自装订成册。线下递交响应文件地点：陕西省汉中市洋县南环路与真符路十字向南200米太阳谷.康郡（东大门）康诚建设有限公司（一楼代理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法定代表人亲自参与磋商的，需出具法定代表人身份证明及身份证复印件，并与营业执照上信息一致；法定代表人委托授权代表参与磋商的，需出具法定代表人授权书以及授权代表的身份证复印件；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失信被执行人”、“重大税收违法案件当事人名单”中，也未列入“中国政府采购网”的“政府采购严重违法失信行为记录名单”中，（拟参与本项目的供应商应按照汉中市财政局《关于全面推行政府采购供应商基本资格条件承诺制的通知》（汉财办采管〔2024〕20号）文件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本项目不接受联合体磋商。（提供承诺书，格式自拟）</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只能有一个有效报价，不得提交选择性报价，且报价不超过最高限价金额</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符合响应文件指定位置的签字或盖章要求</w:t>
            </w:r>
          </w:p>
        </w:tc>
        <w:tc>
          <w:tcPr>
            <w:tcW w:type="dxa" w:w="1661"/>
          </w:tcPr>
          <w:p>
            <w:pPr>
              <w:pStyle w:val="null3"/>
            </w:pPr>
            <w:r>
              <w:rPr>
                <w:rFonts w:ascii="仿宋_GB2312" w:hAnsi="仿宋_GB2312" w:cs="仿宋_GB2312" w:eastAsia="仿宋_GB2312"/>
              </w:rPr>
              <w:t>进度计划方案.docx 磋商保证金.docx 质量保证方案.docx 中小企业声明函 商务应答表 服务承诺.docx 服务内容及服务要求应答表 报价表 响应文件封面 人员配置.docx 分项报价表.docx 应急处理方案.docx 供应商应提交的相关资格证明材料.docx 残疾人福利性单位声明函 供应商认为需要提交的其他材料.docx 标的清单 实施方案.docx 响应函 供应商类似业绩一览表.docx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符合磋商文件要求，响应文件内容齐全、无遗漏</w:t>
            </w:r>
          </w:p>
        </w:tc>
        <w:tc>
          <w:tcPr>
            <w:tcW w:type="dxa" w:w="1661"/>
          </w:tcPr>
          <w:p>
            <w:pPr>
              <w:pStyle w:val="null3"/>
            </w:pPr>
            <w:r>
              <w:rPr>
                <w:rFonts w:ascii="仿宋_GB2312" w:hAnsi="仿宋_GB2312" w:cs="仿宋_GB2312" w:eastAsia="仿宋_GB2312"/>
              </w:rPr>
              <w:t>进度计划方案.docx 磋商保证金.docx 质量保证方案.docx 中小企业声明函 商务应答表 服务承诺.docx 服务内容及服务要求应答表 报价表 响应文件封面 人员配置.docx 分项报价表.docx 应急处理方案.docx 供应商应提交的相关资格证明材料.docx 残疾人福利性单位声明函 供应商认为需要提交的其他材料.docx 标的清单 实施方案.docx 响应函 供应商类似业绩一览表.docx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按照磋商文件要求提交保证金。</w:t>
            </w:r>
          </w:p>
        </w:tc>
        <w:tc>
          <w:tcPr>
            <w:tcW w:type="dxa" w:w="1661"/>
          </w:tcPr>
          <w:p>
            <w:pPr>
              <w:pStyle w:val="null3"/>
            </w:pPr>
            <w:r>
              <w:rPr>
                <w:rFonts w:ascii="仿宋_GB2312" w:hAnsi="仿宋_GB2312" w:cs="仿宋_GB2312" w:eastAsia="仿宋_GB2312"/>
              </w:rPr>
              <w:t>磋商保证金.docx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没有不符合采购文件规定的被视为无效响应的其他条款。</w:t>
            </w:r>
          </w:p>
        </w:tc>
        <w:tc>
          <w:tcPr>
            <w:tcW w:type="dxa" w:w="1661"/>
          </w:tcPr>
          <w:p>
            <w:pPr>
              <w:pStyle w:val="null3"/>
            </w:pPr>
            <w:r>
              <w:rPr>
                <w:rFonts w:ascii="仿宋_GB2312" w:hAnsi="仿宋_GB2312" w:cs="仿宋_GB2312" w:eastAsia="仿宋_GB2312"/>
              </w:rPr>
              <w:t>进度计划方案.docx 磋商保证金.docx 质量保证方案.docx 中小企业声明函 商务应答表 服务承诺.docx 服务内容及服务要求应答表 报价表 响应文件封面 人员配置.docx 分项报价表.docx 应急处理方案.docx 供应商应提交的相关资格证明材料.docx 残疾人福利性单位声明函 供应商认为需要提交的其他材料.docx 标的清单 实施方案.docx 响应函 供应商类似业绩一览表.docx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针对本项目提供的实施方案内容包括：①种苗采购供应②林下栽植技术③项目组织与人员安排④运输管理等，内容完整且满足采购需求的得12分，每项内容分值3分，每缺一项内容扣3分，每项内容中每有⼀处缺陷扣1分，单项扣完为止。 注：缺陷具体是指对应单项中的内容缺失（不完整）、与对应单项的要求缺少重要节点（如仅有框架或标题、单项内容仅有复制招标内容的要求、涉及内容无重点）；单项方案中出现套用其他项目方案或内容、内容中出现前后描述不⼀致现象或语言描述出现有错误、内容涉及使用的规范及标准（方法）出现错误、项目名称或采购主体表述错误、实施地点区域错误任意⼀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根据供应商针对本项目提供的质量保证方案内容包括：①种苗质量管控②栽植过程质量管控措施③成活率保障与补植机制④验收与移交方案等，内容完整且满足采购需求的得12分，每项内容分值3分，每缺⼀项内容扣3分，每项内容中每有⼀处缺陷扣1分，单项扣完为止。注：缺陷具体是指对应单项中的内容缺失（不完整）、与对应单项的要求缺少重要节点（如仅有框架或标题、单项内容仅有复制招标内容的要求、涉及内容无重点）；单项方案中出现套用其他项目方案或内容、内容中出现前后描述不⼀致现象或语言描述出现有错误、内容涉及使用的规范及标准（方法）出现错误、项目名称或采购主体表述错误、实施地点区域错误任意⼀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质量保证方案.docx</w:t>
            </w:r>
          </w:p>
        </w:tc>
      </w:tr>
      <w:tr>
        <w:tc>
          <w:tcPr>
            <w:tcW w:type="dxa" w:w="831"/>
            <w:vMerge/>
          </w:tcPr>
          <w:p/>
        </w:tc>
        <w:tc>
          <w:tcPr>
            <w:tcW w:type="dxa" w:w="1661"/>
          </w:tcPr>
          <w:p>
            <w:pPr>
              <w:pStyle w:val="null3"/>
            </w:pPr>
            <w:r>
              <w:rPr>
                <w:rFonts w:ascii="仿宋_GB2312" w:hAnsi="仿宋_GB2312" w:cs="仿宋_GB2312" w:eastAsia="仿宋_GB2312"/>
              </w:rPr>
              <w:t>进度计划方案</w:t>
            </w:r>
          </w:p>
        </w:tc>
        <w:tc>
          <w:tcPr>
            <w:tcW w:type="dxa" w:w="2492"/>
          </w:tcPr>
          <w:p>
            <w:pPr>
              <w:pStyle w:val="null3"/>
            </w:pPr>
            <w:r>
              <w:rPr>
                <w:rFonts w:ascii="仿宋_GB2312" w:hAnsi="仿宋_GB2312" w:cs="仿宋_GB2312" w:eastAsia="仿宋_GB2312"/>
              </w:rPr>
              <w:t>根据供应商针对本项目提供的种植日常维护和管理内容包含：①整体进度及关键节点计划②分区域作业计划③日常养护管理进度计划④进度保障措施等，内容完整且满足采购需求的得8分，每项内容分值2分，每缺⼀项内容扣2分，每项内容中每有⼀处缺陷扣0.5分，单项扣完为止。注：缺陷具体是指对应单项中的内容缺失（不完整）、与对应单项的要求缺少重要节点（如仅有框架或标题、单项内容仅有复制招标内容的要求、涉及内容无重点）；单项方案中出现套用其他项目方案或内容、内容中出现前后描述不⼀致现象或语⾔描述出现有错误、内容涉及使用的规范及标准（方法）出现错误、项目名称或采购主体表述错误、实施地点区域错误任意⼀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进度计划方案.docx</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根据供应商针对本项目提供的应急处理方案内容包含:①种苗供应应急方案②气象灾害应急方案③病虫害应急处置方案④运输与储存应急措施等，内容完整且满足采购需求的得8分，每项内容分值2分，每缺⼀项内容扣2分，每项内容中每有⼀处缺陷扣0.5分，单项扣完为止。注：缺陷具体是指对应单项中的内容缺失（不完整）、与对应单项的要求缺少重要节点（如仅有框架或标题、单项内容仅有复制招标内容的要求、涉及内容无重点）；单项⽅案中出现套用其他项目方案或内容、内容中出现前后描述不⼀致现象或语⾔描述出现有错误、内容涉及使用的规范及标准（方法）出现错误、项目名称或采购主体表述错误、实施地点区域错误任意⼀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应急处理方案.docx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评审标准：①项目能按时按质完成承诺，得4分； ②书面承诺栽植后种苗成活率不低于85%，且免费补植质保期不低于12个月的，得4分； ③书面承诺为采购方提供免费种植技术培训与后期养护指导的，得4分； 提供一个承诺书得4分，最高12分，未明确承诺对应内容不得分。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项目负责人、项目组成员搭配合理。 ①负责人：提供种植相关专业中级及以上职称证书得3分，提供初级职称得1.5分。②项目组成员：每提供⼀个服务团队人员，得2分，最多得10分。评审依据：提供有效的身份证。③项目组成员：每提供一个相关专业职称或岗位证书得2分，最多得10分。评审依据：种植相关专业职称或岗位证书。</w:t>
            </w:r>
          </w:p>
        </w:tc>
        <w:tc>
          <w:tcPr>
            <w:tcW w:type="dxa" w:w="831"/>
          </w:tcPr>
          <w:p>
            <w:pPr>
              <w:pStyle w:val="null3"/>
              <w:jc w:val="right"/>
            </w:pPr>
            <w:r>
              <w:rPr>
                <w:rFonts w:ascii="仿宋_GB2312" w:hAnsi="仿宋_GB2312" w:cs="仿宋_GB2312" w:eastAsia="仿宋_GB2312"/>
              </w:rPr>
              <w:t>23.0000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人员配置.docx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提供2023年1月1日以来供应商类似项目的业绩（承包种植、苗木养护等类似业绩），响应文件中附中标通知书或协议合同复印件，每份2.5分，满分5分。 评审依据：以响应文件中提供的中标通知书或合同复印件为准。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详见附件：供应商类似业绩一览表.docx</w:t>
      </w:r>
    </w:p>
    <w:p>
      <w:pPr>
        <w:pStyle w:val="null3"/>
        <w:ind w:firstLine="960"/>
      </w:pPr>
      <w:r>
        <w:rPr>
          <w:rFonts w:ascii="仿宋_GB2312" w:hAnsi="仿宋_GB2312" w:cs="仿宋_GB2312" w:eastAsia="仿宋_GB2312"/>
        </w:rPr>
        <w:t>详见附件：人员配置.docx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详见附件：质量保证方案.docx</w:t>
      </w:r>
    </w:p>
    <w:p>
      <w:pPr>
        <w:pStyle w:val="null3"/>
        <w:ind w:firstLine="960"/>
      </w:pPr>
      <w:r>
        <w:rPr>
          <w:rFonts w:ascii="仿宋_GB2312" w:hAnsi="仿宋_GB2312" w:cs="仿宋_GB2312" w:eastAsia="仿宋_GB2312"/>
        </w:rPr>
        <w:t>详见附件：进度计划方案.docx</w:t>
      </w:r>
    </w:p>
    <w:p>
      <w:pPr>
        <w:pStyle w:val="null3"/>
        <w:ind w:firstLine="960"/>
      </w:pPr>
      <w:r>
        <w:rPr>
          <w:rFonts w:ascii="仿宋_GB2312" w:hAnsi="仿宋_GB2312" w:cs="仿宋_GB2312" w:eastAsia="仿宋_GB2312"/>
        </w:rPr>
        <w:t>详见附件：应急处理方案.docx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详见附件：供应商认为需要提交的其他材料.docx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详见附件：种苗采购种植合同.docx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