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版本号：ZHYLZB-GC-2026-02120260701002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ZHYLZB-GC-2026-021</w:t>
      </w:r>
      <w:r>
        <w:br/>
      </w:r>
      <w:r>
        <w:br/>
      </w:r>
      <w:r>
        <w:br/>
      </w:r>
    </w:p>
    <w:p>
      <w:pPr>
        <w:pStyle w:val="null3"/>
        <w:jc w:val="center"/>
        <w:outlineLvl w:val="2"/>
      </w:pPr>
      <w:r>
        <w:rPr>
          <w:rFonts w:ascii="仿宋_GB2312" w:hAnsi="仿宋_GB2312" w:cs="仿宋_GB2312" w:eastAsia="仿宋_GB2312"/>
          <w:sz w:val="28"/>
          <w:b/>
        </w:rPr>
        <w:t>西安市雁塔区职业高级中学</w:t>
      </w:r>
    </w:p>
    <w:p>
      <w:pPr>
        <w:pStyle w:val="null3"/>
        <w:jc w:val="center"/>
        <w:outlineLvl w:val="2"/>
      </w:pPr>
      <w:r>
        <w:rPr>
          <w:rFonts w:ascii="仿宋_GB2312" w:hAnsi="仿宋_GB2312" w:cs="仿宋_GB2312" w:eastAsia="仿宋_GB2312"/>
          <w:sz w:val="28"/>
          <w:b/>
        </w:rPr>
        <w:t>陕西中恒亿林管理咨询有限公司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陕西中恒亿林管理咨询有限公司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西安市雁塔区职业高级中学</w:t>
      </w:r>
      <w:r>
        <w:rPr>
          <w:rFonts w:ascii="仿宋_GB2312" w:hAnsi="仿宋_GB2312" w:cs="仿宋_GB2312" w:eastAsia="仿宋_GB2312"/>
        </w:rPr>
        <w:t>委托，拟对</w:t>
      </w:r>
      <w:r>
        <w:rPr>
          <w:rFonts w:ascii="仿宋_GB2312" w:hAnsi="仿宋_GB2312" w:cs="仿宋_GB2312" w:eastAsia="仿宋_GB2312"/>
        </w:rPr>
        <w:t>操场维修改造工程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ZHYLZB-GC-2026-021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西安市雁塔区职业高级中学现有操场因场地设施老化破损、功能不完善，存在安全隐患，无法满足日常教学与使用需求。为保障校园体育教学开展及学生活动安全，提升办学条件，拟实施操场维修改造。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5月（含5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4、社保缴纳证明：提供2025年5月（含5月）以来任意时间段的社会保障资金缴存单据或社保机构开具的社会保险参保缴费情况证明。依法不需要缴纳社会保障资金的供应商应提供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pPr>
        <w:pStyle w:val="null3"/>
      </w:pPr>
      <w:r>
        <w:rPr>
          <w:rFonts w:ascii="仿宋_GB2312" w:hAnsi="仿宋_GB2312" w:cs="仿宋_GB2312" w:eastAsia="仿宋_GB2312"/>
        </w:rPr>
        <w:t>5、信誉要求：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6、具有履行合同所必需的设备和专业技术能力的承诺及说明：具有履行合同所必需的设备和专业技术能力的承诺及说明</w:t>
      </w:r>
    </w:p>
    <w:p>
      <w:pPr>
        <w:pStyle w:val="null3"/>
      </w:pPr>
      <w:r>
        <w:rPr>
          <w:rFonts w:ascii="仿宋_GB2312" w:hAnsi="仿宋_GB2312" w:cs="仿宋_GB2312" w:eastAsia="仿宋_GB2312"/>
        </w:rPr>
        <w:t>7、法定代表人身份证明或法定代表人授权委托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企业资质：具备建设行政主管部门核发的建筑装修装饰工程专业承包三级资质及以上资质并具备有效的安全生产许可证。省外企业须在“陕西省建筑市场监管与诚信信息发布平台”企业库可查询（附完整的查询结果截图加盖供应商公章）。</w:t>
      </w:r>
    </w:p>
    <w:p>
      <w:pPr>
        <w:pStyle w:val="null3"/>
      </w:pPr>
      <w:r>
        <w:rPr>
          <w:rFonts w:ascii="仿宋_GB2312" w:hAnsi="仿宋_GB2312" w:cs="仿宋_GB2312" w:eastAsia="仿宋_GB2312"/>
        </w:rPr>
        <w:t>9、拟派项目经理：拟派项目经理须具备建筑工程专业二级（含二级）及以上建造师资格，同时具备有效的安全生产考核合格证（建安B证），且无在建项目（提供无在建工程承诺书）。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pPr>
        <w:pStyle w:val="null3"/>
      </w:pPr>
      <w:r>
        <w:rPr>
          <w:rFonts w:ascii="仿宋_GB2312" w:hAnsi="仿宋_GB2312" w:cs="仿宋_GB2312" w:eastAsia="仿宋_GB2312"/>
        </w:rPr>
        <w:t>11、本项目非专门面向中小企业采购：供应商为中型、小型、微型企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西安市雁塔区丈八东路潘家庄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西安市雁塔区沈家桥一路南沈新苑南侧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029-85412243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陕西中恒亿林管理咨询有限公司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陕西省西安市浐灞生态区兴泰南路369号丝路国际创意梦工场2期5幢10501室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温博文、丁伟鑫、杨琴、董国瑞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代理服务费收费标准：参考国家发展计划委印发的（计价格 [2002]1980号）、国家发改委印发的（发改办价格[2003]857号）及（发改办价格[2011]534号)文件规定向中标单位收取招标代理服务费用</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西安市雁塔区职业高级中学</w:t>
      </w:r>
      <w:r>
        <w:rPr>
          <w:rFonts w:ascii="仿宋_GB2312" w:hAnsi="仿宋_GB2312" w:cs="仿宋_GB2312" w:eastAsia="仿宋_GB2312"/>
        </w:rPr>
        <w:t>和</w:t>
      </w:r>
      <w:r>
        <w:rPr>
          <w:rFonts w:ascii="仿宋_GB2312" w:hAnsi="仿宋_GB2312" w:cs="仿宋_GB2312" w:eastAsia="仿宋_GB2312"/>
        </w:rPr>
        <w:t>陕西中恒亿林管理咨询有限公司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西安市雁塔区职业高级中学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陕西中恒亿林管理咨询有限公司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陕西中恒亿林管理咨询有限公司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符合国家及行业现行工程质量验收标准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联系人：温博文</w:t>
      </w:r>
    </w:p>
    <w:p>
      <w:pPr>
        <w:pStyle w:val="null3"/>
      </w:pPr>
      <w:r>
        <w:rPr>
          <w:rFonts w:ascii="仿宋_GB2312" w:hAnsi="仿宋_GB2312" w:cs="仿宋_GB2312" w:eastAsia="仿宋_GB2312"/>
        </w:rPr>
        <w:t>联系电话：029-81702818</w:t>
      </w:r>
    </w:p>
    <w:p>
      <w:pPr>
        <w:pStyle w:val="null3"/>
      </w:pPr>
      <w:r>
        <w:rPr>
          <w:rFonts w:ascii="仿宋_GB2312" w:hAnsi="仿宋_GB2312" w:cs="仿宋_GB2312" w:eastAsia="仿宋_GB2312"/>
        </w:rPr>
        <w:t>地址：陕西省西安市浐灞生态区兴泰南路369号丝路国际创意梦工场2期5幢10501室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593,500.00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一、项目概况</w:t>
            </w:r>
          </w:p>
          <w:p>
            <w:pPr>
              <w:pStyle w:val="null3"/>
              <w:ind w:firstLine="640"/>
              <w:jc w:val="both"/>
            </w:pPr>
            <w:r>
              <w:rPr>
                <w:rFonts w:ascii="仿宋_GB2312" w:hAnsi="仿宋_GB2312" w:cs="仿宋_GB2312" w:eastAsia="仿宋_GB2312"/>
                <w:color w:val="000000"/>
              </w:rPr>
              <w:t>西安市雁塔区职业高级中学现有操场因场地设施老化破损、功能不完善，存在安全隐患，无法满足日常教学与使用需求。为保障校园体育教学开展及学生活动安全，提升办学条件，拟实施操场维修改造。</w:t>
            </w:r>
          </w:p>
          <w:p>
            <w:pPr>
              <w:pStyle w:val="null3"/>
              <w:jc w:val="both"/>
            </w:pPr>
            <w:r>
              <w:rPr>
                <w:rFonts w:ascii="仿宋_GB2312" w:hAnsi="仿宋_GB2312" w:cs="仿宋_GB2312" w:eastAsia="仿宋_GB2312"/>
                <w:color w:val="000000"/>
              </w:rPr>
              <w:t>二、工程内容和施工地点、计划工期、质量保修期</w:t>
            </w:r>
          </w:p>
          <w:p>
            <w:pPr>
              <w:pStyle w:val="null3"/>
              <w:ind w:firstLine="640"/>
              <w:jc w:val="both"/>
            </w:pPr>
            <w:r>
              <w:rPr>
                <w:rFonts w:ascii="仿宋_GB2312" w:hAnsi="仿宋_GB2312" w:cs="仿宋_GB2312" w:eastAsia="仿宋_GB2312"/>
              </w:rPr>
              <w:t>（一）工程内容：</w:t>
            </w:r>
            <w:r>
              <w:rPr>
                <w:rFonts w:ascii="仿宋_GB2312" w:hAnsi="仿宋_GB2312" w:cs="仿宋_GB2312" w:eastAsia="仿宋_GB2312"/>
                <w:color w:val="000000"/>
              </w:rPr>
              <w:t>整体拆除跑道及辅助区塑胶材料及篮球场硅PU面层，清洗打磨修复原基础，重新铺设塑胶面层材料。</w:t>
            </w:r>
          </w:p>
          <w:p>
            <w:pPr>
              <w:pStyle w:val="null3"/>
              <w:ind w:firstLine="640"/>
              <w:jc w:val="both"/>
            </w:pPr>
            <w:r>
              <w:rPr>
                <w:rFonts w:ascii="仿宋_GB2312" w:hAnsi="仿宋_GB2312" w:cs="仿宋_GB2312" w:eastAsia="仿宋_GB2312"/>
              </w:rPr>
              <w:t>（二）工程地点：</w:t>
            </w:r>
            <w:r>
              <w:rPr>
                <w:rFonts w:ascii="仿宋_GB2312" w:hAnsi="仿宋_GB2312" w:cs="仿宋_GB2312" w:eastAsia="仿宋_GB2312"/>
                <w:color w:val="000000"/>
              </w:rPr>
              <w:t>西安市雁塔区职业高级中学</w:t>
            </w:r>
            <w:r>
              <w:rPr>
                <w:rFonts w:ascii="仿宋_GB2312" w:hAnsi="仿宋_GB2312" w:cs="仿宋_GB2312" w:eastAsia="仿宋_GB2312"/>
              </w:rPr>
              <w:t>。</w:t>
            </w:r>
          </w:p>
          <w:p>
            <w:pPr>
              <w:pStyle w:val="null3"/>
              <w:ind w:firstLine="640"/>
              <w:jc w:val="both"/>
            </w:pPr>
            <w:r>
              <w:rPr>
                <w:rFonts w:ascii="仿宋_GB2312" w:hAnsi="仿宋_GB2312" w:cs="仿宋_GB2312" w:eastAsia="仿宋_GB2312"/>
              </w:rPr>
              <w:t>（三）计划工期：自进场之日起30个日历日内竣工。</w:t>
            </w:r>
          </w:p>
          <w:p>
            <w:pPr>
              <w:pStyle w:val="null3"/>
              <w:ind w:firstLine="640"/>
              <w:jc w:val="both"/>
            </w:pPr>
            <w:r>
              <w:rPr>
                <w:rFonts w:ascii="仿宋_GB2312" w:hAnsi="仿宋_GB2312" w:cs="仿宋_GB2312" w:eastAsia="仿宋_GB2312"/>
              </w:rPr>
              <w:t>（四）质量保修期2年</w:t>
            </w:r>
          </w:p>
          <w:p>
            <w:pPr>
              <w:pStyle w:val="null3"/>
              <w:jc w:val="both"/>
            </w:pPr>
            <w:r>
              <w:rPr>
                <w:rFonts w:ascii="仿宋_GB2312" w:hAnsi="仿宋_GB2312" w:cs="仿宋_GB2312" w:eastAsia="仿宋_GB2312"/>
                <w:color w:val="000000"/>
              </w:rPr>
              <w:t>三、工程量清单和计价依据</w:t>
            </w:r>
          </w:p>
          <w:p>
            <w:pPr>
              <w:pStyle w:val="null3"/>
              <w:ind w:firstLine="640"/>
              <w:jc w:val="both"/>
            </w:pPr>
            <w:r>
              <w:rPr>
                <w:rFonts w:ascii="仿宋_GB2312" w:hAnsi="仿宋_GB2312" w:cs="仿宋_GB2312" w:eastAsia="仿宋_GB2312"/>
              </w:rPr>
              <w:t>1、本项目计价规则按依据《陕西省建设工程工程量清单计价计算标准》(2025)、《陕西省房屋建筑与装饰工程基准价》(2025)、《陕西省市政工程基准价》(2025)及配套的费用文件。</w:t>
            </w:r>
          </w:p>
          <w:p>
            <w:pPr>
              <w:pStyle w:val="null3"/>
              <w:ind w:firstLine="640"/>
              <w:jc w:val="both"/>
            </w:pPr>
            <w:r>
              <w:rPr>
                <w:rFonts w:ascii="仿宋_GB2312" w:hAnsi="仿宋_GB2312" w:cs="仿宋_GB2312" w:eastAsia="仿宋_GB2312"/>
              </w:rPr>
              <w:t>2、《陕西省住房和城乡建设厅关于印发2025陕西省建设工程费用规则等计价依据的通知》(陕建管发(2025)10号文)。</w:t>
            </w:r>
          </w:p>
          <w:p>
            <w:pPr>
              <w:pStyle w:val="null3"/>
              <w:ind w:firstLine="640"/>
              <w:jc w:val="both"/>
            </w:pPr>
            <w:r>
              <w:rPr>
                <w:rFonts w:ascii="仿宋_GB2312" w:hAnsi="仿宋_GB2312" w:cs="仿宋_GB2312" w:eastAsia="仿宋_GB2312"/>
              </w:rPr>
              <w:t>3、现行相关的专业工程施工质量验收规范、标准、规定，以及正常的施工组织，施工工艺等。</w:t>
            </w:r>
          </w:p>
          <w:p>
            <w:pPr>
              <w:pStyle w:val="null3"/>
              <w:ind w:firstLine="640"/>
              <w:jc w:val="both"/>
            </w:pPr>
            <w:r>
              <w:rPr>
                <w:rFonts w:ascii="仿宋_GB2312" w:hAnsi="仿宋_GB2312" w:cs="仿宋_GB2312" w:eastAsia="仿宋_GB2312"/>
              </w:rPr>
              <w:t>4、本预算所用软件:广联达云计价平台GCCP7.0.</w:t>
            </w:r>
          </w:p>
          <w:p>
            <w:pPr>
              <w:pStyle w:val="null3"/>
              <w:ind w:firstLine="640"/>
              <w:jc w:val="both"/>
            </w:pPr>
            <w:r>
              <w:rPr>
                <w:rFonts w:ascii="仿宋_GB2312" w:hAnsi="仿宋_GB2312" w:cs="仿宋_GB2312" w:eastAsia="仿宋_GB2312"/>
              </w:rPr>
              <w:t>5、主要材料价及专业工程价参考西安市信息价结合当前市场价。</w:t>
            </w:r>
          </w:p>
          <w:p>
            <w:pPr>
              <w:pStyle w:val="null3"/>
              <w:ind w:firstLine="640"/>
              <w:jc w:val="both"/>
            </w:pPr>
            <w:r>
              <w:rPr>
                <w:rFonts w:ascii="仿宋_GB2312" w:hAnsi="仿宋_GB2312" w:cs="仿宋_GB2312" w:eastAsia="仿宋_GB2312"/>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207"/>
              <w:gridCol w:w="406"/>
              <w:gridCol w:w="311"/>
              <w:gridCol w:w="1062"/>
              <w:gridCol w:w="233"/>
              <w:gridCol w:w="323"/>
            </w:tblGrid>
            <w:tr>
              <w:tc>
                <w:tcPr>
                  <w:tcW w:type="dxa" w:w="2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项目编码</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项目名称</w:t>
                  </w:r>
                </w:p>
              </w:tc>
              <w:tc>
                <w:tcPr>
                  <w:tcW w:type="dxa" w:w="10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项目特征描述</w:t>
                  </w:r>
                </w:p>
              </w:tc>
              <w:tc>
                <w:tcPr>
                  <w:tcW w:type="dxa" w:w="2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计量单位</w:t>
                  </w:r>
                </w:p>
              </w:tc>
              <w:tc>
                <w:tcPr>
                  <w:tcW w:type="dxa" w:w="3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工程数量</w:t>
                  </w:r>
                </w:p>
              </w:tc>
            </w:tr>
            <w:tr>
              <w:tc>
                <w:tcPr>
                  <w:tcW w:type="dxa" w:w="207"/>
                  <w:vMerge/>
                  <w:tcBorders>
                    <w:top w:val="single" w:color="000000" w:sz="4"/>
                    <w:left w:val="single" w:color="000000" w:sz="4"/>
                    <w:bottom w:val="single" w:color="000000" w:sz="4"/>
                    <w:right w:val="single" w:color="000000" w:sz="4"/>
                  </w:tcBorders>
                </w:tcPr>
                <w:p/>
              </w:tc>
              <w:tc>
                <w:tcPr>
                  <w:tcW w:type="dxa" w:w="406"/>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1062"/>
                  <w:vMerge/>
                  <w:tcBorders>
                    <w:top w:val="single" w:color="000000" w:sz="4"/>
                    <w:left w:val="none" w:color="000000" w:sz="4"/>
                    <w:bottom w:val="single" w:color="000000" w:sz="4"/>
                    <w:right w:val="single" w:color="000000" w:sz="4"/>
                  </w:tcBorders>
                </w:tcPr>
                <w:p/>
              </w:tc>
              <w:tc>
                <w:tcPr>
                  <w:tcW w:type="dxa" w:w="233"/>
                  <w:vMerge/>
                  <w:tcBorders>
                    <w:top w:val="single" w:color="000000" w:sz="4"/>
                    <w:left w:val="non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011101005001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塑胶地面</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1.底胶种类、厚度:基层打磨后刷专用底油</w:t>
                  </w:r>
                  <w:r>
                    <w:br/>
                  </w:r>
                  <w:r>
                    <w:rPr>
                      <w:rFonts w:ascii="仿宋_GB2312" w:hAnsi="仿宋_GB2312" w:cs="仿宋_GB2312" w:eastAsia="仿宋_GB2312"/>
                      <w:sz w:val="19"/>
                      <w:color w:val="000000"/>
                    </w:rPr>
                    <w:t>2.面胶种类、厚度:13厚运动专用面胶</w:t>
                  </w:r>
                  <w:r>
                    <w:br/>
                  </w:r>
                  <w:r>
                    <w:rPr>
                      <w:rFonts w:ascii="仿宋_GB2312" w:hAnsi="仿宋_GB2312" w:cs="仿宋_GB2312" w:eastAsia="仿宋_GB2312"/>
                      <w:sz w:val="19"/>
                      <w:color w:val="000000"/>
                    </w:rPr>
                    <w:t>3.颗粒种类:透气型塑胶颗粒</w:t>
                  </w:r>
                  <w:r>
                    <w:br/>
                  </w:r>
                  <w:r>
                    <w:rPr>
                      <w:rFonts w:ascii="仿宋_GB2312" w:hAnsi="仿宋_GB2312" w:cs="仿宋_GB2312" w:eastAsia="仿宋_GB2312"/>
                      <w:sz w:val="19"/>
                      <w:color w:val="000000"/>
                    </w:rPr>
                    <w:t>[工作内容]</w:t>
                  </w:r>
                  <w:r>
                    <w:br/>
                  </w:r>
                  <w:r>
                    <w:rPr>
                      <w:rFonts w:ascii="仿宋_GB2312" w:hAnsi="仿宋_GB2312" w:cs="仿宋_GB2312" w:eastAsia="仿宋_GB2312"/>
                      <w:sz w:val="19"/>
                      <w:color w:val="000000"/>
                    </w:rPr>
                    <w:t>1.清理基层</w:t>
                  </w:r>
                  <w:r>
                    <w:br/>
                  </w:r>
                  <w:r>
                    <w:rPr>
                      <w:rFonts w:ascii="仿宋_GB2312" w:hAnsi="仿宋_GB2312" w:cs="仿宋_GB2312" w:eastAsia="仿宋_GB2312"/>
                      <w:sz w:val="19"/>
                      <w:color w:val="000000"/>
                    </w:rPr>
                    <w:t>2.底胶配料摊铺</w:t>
                  </w:r>
                  <w:r>
                    <w:br/>
                  </w:r>
                  <w:r>
                    <w:rPr>
                      <w:rFonts w:ascii="仿宋_GB2312" w:hAnsi="仿宋_GB2312" w:cs="仿宋_GB2312" w:eastAsia="仿宋_GB2312"/>
                      <w:sz w:val="19"/>
                      <w:color w:val="000000"/>
                    </w:rPr>
                    <w:t>3.面胶配料摊铺</w:t>
                  </w:r>
                  <w:r>
                    <w:br/>
                  </w:r>
                  <w:r>
                    <w:rPr>
                      <w:rFonts w:ascii="仿宋_GB2312" w:hAnsi="仿宋_GB2312" w:cs="仿宋_GB2312" w:eastAsia="仿宋_GB2312"/>
                      <w:sz w:val="19"/>
                      <w:color w:val="000000"/>
                    </w:rPr>
                    <w:t>4.摊铺颗粒</w:t>
                  </w:r>
                  <w:r>
                    <w:br/>
                  </w:r>
                  <w:r>
                    <w:rPr>
                      <w:rFonts w:ascii="仿宋_GB2312" w:hAnsi="仿宋_GB2312" w:cs="仿宋_GB2312" w:eastAsia="仿宋_GB2312"/>
                      <w:sz w:val="19"/>
                      <w:color w:val="000000"/>
                    </w:rPr>
                    <w:t>5.清扫养护</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2583.21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011101005002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塑胶地面</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1.底胶种类、厚度:基层打磨后刷专用底油</w:t>
                  </w:r>
                  <w:r>
                    <w:br/>
                  </w:r>
                  <w:r>
                    <w:rPr>
                      <w:rFonts w:ascii="仿宋_GB2312" w:hAnsi="仿宋_GB2312" w:cs="仿宋_GB2312" w:eastAsia="仿宋_GB2312"/>
                      <w:sz w:val="19"/>
                      <w:color w:val="000000"/>
                    </w:rPr>
                    <w:t>2.面胶种类、厚度:8厚硅PU</w:t>
                  </w:r>
                  <w:r>
                    <w:br/>
                  </w:r>
                  <w:r>
                    <w:rPr>
                      <w:rFonts w:ascii="仿宋_GB2312" w:hAnsi="仿宋_GB2312" w:cs="仿宋_GB2312" w:eastAsia="仿宋_GB2312"/>
                      <w:sz w:val="19"/>
                      <w:color w:val="000000"/>
                    </w:rPr>
                    <w:t>3.颗粒种类:篮球场专用</w:t>
                  </w:r>
                  <w:r>
                    <w:br/>
                  </w:r>
                  <w:r>
                    <w:rPr>
                      <w:rFonts w:ascii="仿宋_GB2312" w:hAnsi="仿宋_GB2312" w:cs="仿宋_GB2312" w:eastAsia="仿宋_GB2312"/>
                      <w:sz w:val="19"/>
                      <w:color w:val="000000"/>
                    </w:rPr>
                    <w:t>[工作内容]</w:t>
                  </w:r>
                  <w:r>
                    <w:br/>
                  </w:r>
                  <w:r>
                    <w:rPr>
                      <w:rFonts w:ascii="仿宋_GB2312" w:hAnsi="仿宋_GB2312" w:cs="仿宋_GB2312" w:eastAsia="仿宋_GB2312"/>
                      <w:sz w:val="19"/>
                      <w:color w:val="000000"/>
                    </w:rPr>
                    <w:t>1.清理基层</w:t>
                  </w:r>
                  <w:r>
                    <w:br/>
                  </w:r>
                  <w:r>
                    <w:rPr>
                      <w:rFonts w:ascii="仿宋_GB2312" w:hAnsi="仿宋_GB2312" w:cs="仿宋_GB2312" w:eastAsia="仿宋_GB2312"/>
                      <w:sz w:val="19"/>
                      <w:color w:val="000000"/>
                    </w:rPr>
                    <w:t>2.底胶配料摊铺</w:t>
                  </w:r>
                  <w:r>
                    <w:br/>
                  </w:r>
                  <w:r>
                    <w:rPr>
                      <w:rFonts w:ascii="仿宋_GB2312" w:hAnsi="仿宋_GB2312" w:cs="仿宋_GB2312" w:eastAsia="仿宋_GB2312"/>
                      <w:sz w:val="19"/>
                      <w:color w:val="000000"/>
                    </w:rPr>
                    <w:t>3.面胶配料摊铺</w:t>
                  </w:r>
                  <w:r>
                    <w:br/>
                  </w:r>
                  <w:r>
                    <w:rPr>
                      <w:rFonts w:ascii="仿宋_GB2312" w:hAnsi="仿宋_GB2312" w:cs="仿宋_GB2312" w:eastAsia="仿宋_GB2312"/>
                      <w:sz w:val="19"/>
                      <w:color w:val="000000"/>
                    </w:rPr>
                    <w:t>4.摊铺颗粒</w:t>
                  </w:r>
                  <w:r>
                    <w:br/>
                  </w:r>
                  <w:r>
                    <w:rPr>
                      <w:rFonts w:ascii="仿宋_GB2312" w:hAnsi="仿宋_GB2312" w:cs="仿宋_GB2312" w:eastAsia="仿宋_GB2312"/>
                      <w:sz w:val="19"/>
                      <w:color w:val="000000"/>
                    </w:rPr>
                    <w:t>5.清扫养护</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1132.52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041001001001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拆除路面</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1.材质:塑胶跑道</w:t>
                  </w:r>
                  <w:r>
                    <w:br/>
                  </w:r>
                  <w:r>
                    <w:rPr>
                      <w:rFonts w:ascii="仿宋_GB2312" w:hAnsi="仿宋_GB2312" w:cs="仿宋_GB2312" w:eastAsia="仿宋_GB2312"/>
                      <w:sz w:val="19"/>
                      <w:color w:val="000000"/>
                    </w:rPr>
                    <w:t>2.厚度:13mm</w:t>
                  </w:r>
                  <w:r>
                    <w:br/>
                  </w:r>
                  <w:r>
                    <w:rPr>
                      <w:rFonts w:ascii="仿宋_GB2312" w:hAnsi="仿宋_GB2312" w:cs="仿宋_GB2312" w:eastAsia="仿宋_GB2312"/>
                      <w:sz w:val="19"/>
                      <w:color w:val="000000"/>
                    </w:rPr>
                    <w:t>3.运距：5KM</w:t>
                  </w:r>
                  <w:r>
                    <w:br/>
                  </w:r>
                  <w:r>
                    <w:rPr>
                      <w:rFonts w:ascii="仿宋_GB2312" w:hAnsi="仿宋_GB2312" w:cs="仿宋_GB2312" w:eastAsia="仿宋_GB2312"/>
                      <w:sz w:val="19"/>
                      <w:color w:val="000000"/>
                    </w:rPr>
                    <w:t>[工作内容]</w:t>
                  </w:r>
                  <w:r>
                    <w:br/>
                  </w:r>
                  <w:r>
                    <w:rPr>
                      <w:rFonts w:ascii="仿宋_GB2312" w:hAnsi="仿宋_GB2312" w:cs="仿宋_GB2312" w:eastAsia="仿宋_GB2312"/>
                      <w:sz w:val="19"/>
                      <w:color w:val="000000"/>
                    </w:rPr>
                    <w:t>1.拆除、清理</w:t>
                  </w:r>
                  <w:r>
                    <w:br/>
                  </w:r>
                  <w:r>
                    <w:rPr>
                      <w:rFonts w:ascii="仿宋_GB2312" w:hAnsi="仿宋_GB2312" w:cs="仿宋_GB2312" w:eastAsia="仿宋_GB2312"/>
                      <w:sz w:val="19"/>
                      <w:color w:val="000000"/>
                    </w:rPr>
                    <w:t>2.场内运输</w:t>
                  </w:r>
                </w:p>
                <w:p>
                  <w:pPr>
                    <w:pStyle w:val="null3"/>
                    <w:jc w:val="left"/>
                  </w:pPr>
                  <w:r>
                    <w:rPr>
                      <w:rFonts w:ascii="仿宋_GB2312" w:hAnsi="仿宋_GB2312" w:cs="仿宋_GB2312" w:eastAsia="仿宋_GB2312"/>
                      <w:sz w:val="19"/>
                      <w:color w:val="000000"/>
                    </w:rPr>
                    <w:t>3.垃圾清运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2583.21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041001001002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拆除路面</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1.材质:篮球场硅PU</w:t>
                  </w:r>
                  <w:r>
                    <w:br/>
                  </w:r>
                  <w:r>
                    <w:rPr>
                      <w:rFonts w:ascii="仿宋_GB2312" w:hAnsi="仿宋_GB2312" w:cs="仿宋_GB2312" w:eastAsia="仿宋_GB2312"/>
                      <w:sz w:val="19"/>
                      <w:color w:val="000000"/>
                    </w:rPr>
                    <w:t>2.厚度:8mm</w:t>
                  </w:r>
                  <w:r>
                    <w:br/>
                  </w:r>
                  <w:r>
                    <w:rPr>
                      <w:rFonts w:ascii="仿宋_GB2312" w:hAnsi="仿宋_GB2312" w:cs="仿宋_GB2312" w:eastAsia="仿宋_GB2312"/>
                      <w:sz w:val="19"/>
                      <w:color w:val="000000"/>
                    </w:rPr>
                    <w:t>3.运距：5KM</w:t>
                  </w:r>
                  <w:r>
                    <w:br/>
                  </w:r>
                  <w:r>
                    <w:rPr>
                      <w:rFonts w:ascii="仿宋_GB2312" w:hAnsi="仿宋_GB2312" w:cs="仿宋_GB2312" w:eastAsia="仿宋_GB2312"/>
                      <w:sz w:val="19"/>
                      <w:color w:val="000000"/>
                    </w:rPr>
                    <w:t>[工作内容]</w:t>
                  </w:r>
                  <w:r>
                    <w:br/>
                  </w:r>
                  <w:r>
                    <w:rPr>
                      <w:rFonts w:ascii="仿宋_GB2312" w:hAnsi="仿宋_GB2312" w:cs="仿宋_GB2312" w:eastAsia="仿宋_GB2312"/>
                      <w:sz w:val="19"/>
                      <w:color w:val="000000"/>
                    </w:rPr>
                    <w:t>1.拆除、清理</w:t>
                  </w:r>
                  <w:r>
                    <w:br/>
                  </w:r>
                  <w:r>
                    <w:rPr>
                      <w:rFonts w:ascii="仿宋_GB2312" w:hAnsi="仿宋_GB2312" w:cs="仿宋_GB2312" w:eastAsia="仿宋_GB2312"/>
                      <w:sz w:val="19"/>
                      <w:color w:val="000000"/>
                    </w:rPr>
                    <w:t>2.场内运输</w:t>
                  </w:r>
                </w:p>
                <w:p>
                  <w:pPr>
                    <w:pStyle w:val="null3"/>
                    <w:jc w:val="left"/>
                  </w:pPr>
                  <w:r>
                    <w:rPr>
                      <w:rFonts w:ascii="仿宋_GB2312" w:hAnsi="仿宋_GB2312" w:cs="仿宋_GB2312" w:eastAsia="仿宋_GB2312"/>
                      <w:sz w:val="19"/>
                      <w:color w:val="000000"/>
                    </w:rPr>
                    <w:t>3.垃圾清运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1132.52</w:t>
                  </w:r>
                </w:p>
              </w:tc>
            </w:tr>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011601002001</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水泥混凝土道路面层</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[项目特征]</w:t>
                  </w:r>
                  <w:r>
                    <w:br/>
                  </w:r>
                  <w:r>
                    <w:rPr>
                      <w:rFonts w:ascii="仿宋_GB2312" w:hAnsi="仿宋_GB2312" w:cs="仿宋_GB2312" w:eastAsia="仿宋_GB2312"/>
                      <w:sz w:val="19"/>
                      <w:color w:val="000000"/>
                    </w:rPr>
                    <w:t>1.混凝土种类、强度等级:C25商混</w:t>
                  </w:r>
                  <w:r>
                    <w:br/>
                  </w:r>
                  <w:r>
                    <w:rPr>
                      <w:rFonts w:ascii="仿宋_GB2312" w:hAnsi="仿宋_GB2312" w:cs="仿宋_GB2312" w:eastAsia="仿宋_GB2312"/>
                      <w:sz w:val="19"/>
                      <w:color w:val="000000"/>
                    </w:rPr>
                    <w:t>2.厚度:12cm</w:t>
                  </w:r>
                  <w:r>
                    <w:br/>
                  </w:r>
                  <w:r>
                    <w:rPr>
                      <w:rFonts w:ascii="仿宋_GB2312" w:hAnsi="仿宋_GB2312" w:cs="仿宋_GB2312" w:eastAsia="仿宋_GB2312"/>
                      <w:sz w:val="19"/>
                      <w:color w:val="000000"/>
                    </w:rPr>
                    <w:t>3.30cm厚3:7灰土</w:t>
                  </w:r>
                  <w:r>
                    <w:br/>
                  </w:r>
                  <w:r>
                    <w:rPr>
                      <w:rFonts w:ascii="仿宋_GB2312" w:hAnsi="仿宋_GB2312" w:cs="仿宋_GB2312" w:eastAsia="仿宋_GB2312"/>
                      <w:sz w:val="19"/>
                      <w:color w:val="000000"/>
                    </w:rPr>
                    <w:t>[工作内容]</w:t>
                  </w:r>
                  <w:r>
                    <w:br/>
                  </w:r>
                  <w:r>
                    <w:rPr>
                      <w:rFonts w:ascii="仿宋_GB2312" w:hAnsi="仿宋_GB2312" w:cs="仿宋_GB2312" w:eastAsia="仿宋_GB2312"/>
                      <w:sz w:val="19"/>
                      <w:color w:val="000000"/>
                    </w:rPr>
                    <w:t>1.清理基层</w:t>
                  </w:r>
                  <w:r>
                    <w:br/>
                  </w:r>
                  <w:r>
                    <w:rPr>
                      <w:rFonts w:ascii="仿宋_GB2312" w:hAnsi="仿宋_GB2312" w:cs="仿宋_GB2312" w:eastAsia="仿宋_GB2312"/>
                      <w:sz w:val="19"/>
                      <w:color w:val="000000"/>
                    </w:rPr>
                    <w:t>2.模板制作、安装、拆除</w:t>
                  </w:r>
                  <w:r>
                    <w:br/>
                  </w:r>
                  <w:r>
                    <w:rPr>
                      <w:rFonts w:ascii="仿宋_GB2312" w:hAnsi="仿宋_GB2312" w:cs="仿宋_GB2312" w:eastAsia="仿宋_GB2312"/>
                      <w:sz w:val="19"/>
                      <w:color w:val="000000"/>
                    </w:rPr>
                    <w:t>3.混凝土浇捣</w:t>
                  </w:r>
                  <w:r>
                    <w:br/>
                  </w:r>
                  <w:r>
                    <w:rPr>
                      <w:rFonts w:ascii="仿宋_GB2312" w:hAnsi="仿宋_GB2312" w:cs="仿宋_GB2312" w:eastAsia="仿宋_GB2312"/>
                      <w:sz w:val="19"/>
                      <w:color w:val="000000"/>
                    </w:rPr>
                    <w:t>4.拉毛</w:t>
                  </w:r>
                  <w:r>
                    <w:br/>
                  </w:r>
                  <w:r>
                    <w:rPr>
                      <w:rFonts w:ascii="仿宋_GB2312" w:hAnsi="仿宋_GB2312" w:cs="仿宋_GB2312" w:eastAsia="仿宋_GB2312"/>
                      <w:sz w:val="19"/>
                      <w:color w:val="000000"/>
                    </w:rPr>
                    <w:t>5.压痕或刻防滑槽</w:t>
                  </w:r>
                  <w:r>
                    <w:br/>
                  </w:r>
                  <w:r>
                    <w:rPr>
                      <w:rFonts w:ascii="仿宋_GB2312" w:hAnsi="仿宋_GB2312" w:cs="仿宋_GB2312" w:eastAsia="仿宋_GB2312"/>
                      <w:sz w:val="19"/>
                      <w:color w:val="000000"/>
                    </w:rPr>
                    <w:t>6.伸缝、缩缝</w:t>
                  </w:r>
                  <w:r>
                    <w:br/>
                  </w:r>
                  <w:r>
                    <w:rPr>
                      <w:rFonts w:ascii="仿宋_GB2312" w:hAnsi="仿宋_GB2312" w:cs="仿宋_GB2312" w:eastAsia="仿宋_GB2312"/>
                      <w:sz w:val="19"/>
                      <w:color w:val="000000"/>
                    </w:rPr>
                    <w:t>7.锯缝、嵌缝</w:t>
                  </w:r>
                  <w:r>
                    <w:br/>
                  </w:r>
                  <w:r>
                    <w:rPr>
                      <w:rFonts w:ascii="仿宋_GB2312" w:hAnsi="仿宋_GB2312" w:cs="仿宋_GB2312" w:eastAsia="仿宋_GB2312"/>
                      <w:sz w:val="19"/>
                      <w:color w:val="000000"/>
                    </w:rPr>
                    <w:t>8.路面养护</w:t>
                  </w:r>
                </w:p>
                <w:p>
                  <w:pPr>
                    <w:pStyle w:val="null3"/>
                    <w:jc w:val="left"/>
                  </w:pPr>
                  <w:r>
                    <w:rPr>
                      <w:rFonts w:ascii="仿宋_GB2312" w:hAnsi="仿宋_GB2312" w:cs="仿宋_GB2312" w:eastAsia="仿宋_GB2312"/>
                      <w:sz w:val="19"/>
                      <w:color w:val="000000"/>
                    </w:rPr>
                    <w:t>9.基层垃圾清运</w:t>
                  </w:r>
                </w:p>
                <w:p>
                  <w:pPr>
                    <w:pStyle w:val="null3"/>
                    <w:jc w:val="left"/>
                  </w:pPr>
                  <w:r>
                    <w:rPr>
                      <w:rFonts w:ascii="仿宋_GB2312" w:hAnsi="仿宋_GB2312" w:cs="仿宋_GB2312" w:eastAsia="仿宋_GB2312"/>
                      <w:sz w:val="19"/>
                      <w:color w:val="000000"/>
                    </w:rPr>
                    <w:t>10.挪移路灯4个</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m2</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280</w:t>
                  </w:r>
                </w:p>
              </w:tc>
            </w:tr>
          </w:tbl>
          <w:p>
            <w:pPr>
              <w:pStyle w:val="null3"/>
              <w:jc w:val="both"/>
            </w:pPr>
            <w:r>
              <w:rPr>
                <w:rFonts w:ascii="仿宋_GB2312" w:hAnsi="仿宋_GB2312" w:cs="仿宋_GB2312" w:eastAsia="仿宋_GB2312"/>
                <w:color w:val="000000"/>
              </w:rPr>
              <w:t>四、施工要求</w:t>
            </w:r>
          </w:p>
          <w:p>
            <w:pPr>
              <w:pStyle w:val="null3"/>
              <w:ind w:firstLine="640"/>
              <w:jc w:val="both"/>
            </w:pPr>
            <w:r>
              <w:rPr>
                <w:rFonts w:ascii="仿宋_GB2312" w:hAnsi="仿宋_GB2312" w:cs="仿宋_GB2312" w:eastAsia="仿宋_GB2312"/>
              </w:rPr>
              <w:t>在施工期间，中标供应商必须注意院内人员安全，加强安全措施，并对施工人员进行安全教育。施工人员必须持证上岗。因采购人工作的特殊性，要求中标供应商在施工中做到封闭性施工。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color w:val="000000"/>
              </w:rPr>
              <w:t>五、商务要求（如合同价款及结算方式等）</w:t>
            </w:r>
          </w:p>
          <w:p>
            <w:pPr>
              <w:pStyle w:val="null3"/>
              <w:ind w:firstLine="640"/>
              <w:jc w:val="both"/>
            </w:pPr>
            <w:r>
              <w:rPr>
                <w:rFonts w:ascii="仿宋_GB2312" w:hAnsi="仿宋_GB2312" w:cs="仿宋_GB2312" w:eastAsia="仿宋_GB2312"/>
              </w:rPr>
              <w:t>1、本项目为交钥匙工程。</w:t>
            </w:r>
          </w:p>
          <w:p>
            <w:pPr>
              <w:pStyle w:val="null3"/>
              <w:ind w:firstLine="640"/>
              <w:jc w:val="both"/>
            </w:pPr>
            <w:r>
              <w:rPr>
                <w:rFonts w:ascii="仿宋_GB2312" w:hAnsi="仿宋_GB2312" w:cs="仿宋_GB2312" w:eastAsia="仿宋_GB2312"/>
              </w:rPr>
              <w:t>2、款项结算：</w:t>
            </w:r>
          </w:p>
          <w:p>
            <w:pPr>
              <w:pStyle w:val="null3"/>
              <w:ind w:firstLine="960"/>
              <w:jc w:val="both"/>
            </w:pPr>
            <w:r>
              <w:rPr>
                <w:rFonts w:ascii="仿宋_GB2312" w:hAnsi="仿宋_GB2312" w:cs="仿宋_GB2312" w:eastAsia="仿宋_GB2312"/>
              </w:rPr>
              <w:t>工程竣工、验收合格后15个工作日内支付全款</w:t>
            </w:r>
          </w:p>
          <w:p>
            <w:pPr>
              <w:pStyle w:val="null3"/>
              <w:jc w:val="both"/>
            </w:pPr>
            <w:r>
              <w:rPr>
                <w:rFonts w:ascii="仿宋_GB2312" w:hAnsi="仿宋_GB2312" w:cs="仿宋_GB2312" w:eastAsia="仿宋_GB2312"/>
                <w:color w:val="000000"/>
              </w:rPr>
              <w:t>六、其他</w:t>
            </w:r>
          </w:p>
          <w:p>
            <w:pPr>
              <w:pStyle w:val="null3"/>
              <w:jc w:val="both"/>
            </w:pPr>
            <w:r>
              <w:rPr>
                <w:rFonts w:ascii="仿宋_GB2312" w:hAnsi="仿宋_GB2312" w:cs="仿宋_GB2312" w:eastAsia="仿宋_GB2312"/>
                <w:color w:val="000000"/>
              </w:rPr>
              <w:t>(一)对供应商的业绩要求。</w:t>
            </w:r>
          </w:p>
          <w:p>
            <w:pPr>
              <w:pStyle w:val="null3"/>
              <w:ind w:firstLine="640"/>
              <w:jc w:val="both"/>
            </w:pPr>
            <w:r>
              <w:rPr>
                <w:rFonts w:ascii="仿宋_GB2312" w:hAnsi="仿宋_GB2312" w:cs="仿宋_GB2312" w:eastAsia="仿宋_GB2312"/>
                <w:color w:val="000000"/>
              </w:rPr>
              <w:t>供应商具有类似工程项目业绩。</w:t>
            </w:r>
          </w:p>
          <w:p>
            <w:pPr>
              <w:pStyle w:val="null3"/>
              <w:jc w:val="both"/>
            </w:pPr>
            <w:r>
              <w:rPr>
                <w:rFonts w:ascii="仿宋_GB2312" w:hAnsi="仿宋_GB2312" w:cs="仿宋_GB2312" w:eastAsia="仿宋_GB2312"/>
                <w:color w:val="000000"/>
              </w:rPr>
              <w:t xml:space="preserve"> (二)质量验收标准或规范</w:t>
            </w:r>
          </w:p>
          <w:p>
            <w:pPr>
              <w:pStyle w:val="null3"/>
              <w:ind w:firstLine="640"/>
              <w:jc w:val="both"/>
            </w:pPr>
            <w:r>
              <w:rPr>
                <w:rFonts w:ascii="仿宋_GB2312" w:hAnsi="仿宋_GB2312" w:cs="仿宋_GB2312" w:eastAsia="仿宋_GB2312"/>
                <w:color w:val="000000"/>
              </w:rPr>
              <w:t>合格，符合国家及行业现行工程质量验收标准</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 (三)违约责任</w:t>
            </w:r>
          </w:p>
          <w:p>
            <w:pPr>
              <w:pStyle w:val="null3"/>
              <w:ind w:firstLine="640"/>
              <w:jc w:val="both"/>
            </w:pPr>
            <w:r>
              <w:rPr>
                <w:rFonts w:ascii="仿宋_GB2312" w:hAnsi="仿宋_GB2312" w:cs="仿宋_GB2312" w:eastAsia="仿宋_GB2312"/>
                <w:color w:val="000000"/>
              </w:rPr>
              <w:t>1、乙方违反国家法律法规或地方性规定，甲方有权单方终止本合同，由乙方承担一切经济损失和法律责任。</w:t>
            </w:r>
          </w:p>
          <w:p>
            <w:pPr>
              <w:pStyle w:val="null3"/>
              <w:ind w:firstLine="640"/>
              <w:jc w:val="both"/>
            </w:pPr>
            <w:r>
              <w:rPr>
                <w:rFonts w:ascii="仿宋_GB2312" w:hAnsi="仿宋_GB2312" w:cs="仿宋_GB2312" w:eastAsia="仿宋_GB2312"/>
                <w:color w:val="000000"/>
              </w:rPr>
              <w:t>2、乙方擅自将本工程项目转包给第三者的，甲方有权单方终止合同。转包合同无效，由此造成的经济损失和法律责任由乙方负担。</w:t>
            </w:r>
          </w:p>
          <w:p>
            <w:pPr>
              <w:pStyle w:val="null3"/>
              <w:ind w:firstLine="640"/>
              <w:jc w:val="both"/>
            </w:pPr>
            <w:r>
              <w:rPr>
                <w:rFonts w:ascii="仿宋_GB2312" w:hAnsi="仿宋_GB2312" w:cs="仿宋_GB2312" w:eastAsia="仿宋_GB2312"/>
                <w:color w:val="000000"/>
              </w:rPr>
              <w:t>3、未经甲方同意，乙方擅自更换专职项目负责人的，甲方有权单方终止本合同，由此造成的经济损失由乙方负担。</w:t>
            </w:r>
          </w:p>
          <w:p>
            <w:pPr>
              <w:pStyle w:val="null3"/>
              <w:jc w:val="both"/>
            </w:pPr>
            <w:r>
              <w:rPr>
                <w:rFonts w:ascii="仿宋_GB2312" w:hAnsi="仿宋_GB2312" w:cs="仿宋_GB2312" w:eastAsia="仿宋_GB2312"/>
                <w:color w:val="000000"/>
              </w:rPr>
              <w:t>（四）与本工程相关的特别说明：</w:t>
            </w:r>
          </w:p>
          <w:p>
            <w:pPr>
              <w:pStyle w:val="null3"/>
              <w:ind w:firstLine="640"/>
              <w:jc w:val="both"/>
            </w:pPr>
            <w:r>
              <w:rPr>
                <w:rFonts w:ascii="仿宋_GB2312" w:hAnsi="仿宋_GB2312" w:cs="仿宋_GB2312" w:eastAsia="仿宋_GB2312"/>
                <w:color w:val="000000"/>
              </w:rPr>
              <w:t>本项目</w:t>
            </w:r>
            <w:r>
              <w:rPr>
                <w:rFonts w:ascii="仿宋_GB2312" w:hAnsi="仿宋_GB2312" w:cs="仿宋_GB2312" w:eastAsia="仿宋_GB2312"/>
                <w:color w:val="000000"/>
              </w:rPr>
              <w:t>最高限价为59.35万元，待本项目招标结束后，结余资金用作本项目设计费、监理费及审计费的支出。</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符合国家及行业现行工程质量验收标准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满足采购人对本项目的其他要求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采购结果公告发布5日内向采购代理机构提供纸质版响应文件2套，应通过专用制作软件直接打印，确保与电子响应文件保持一致，不允许修改和补充。提交地点：陕西省西安市浐灞生态区兴泰南路369号丝路国际创意梦工场2期5幢10501室。 二、供应商的磋商报价包括施工设备费、人工费、管理费、材料与设备费、安装费、维护费、保险费、税金、利润、政策性规费、风险、责任等所有费用，并符合建设工程计价规则。已标价工程量清单应当按照采购文件中规定的暂列金额、专业工程暂估价、材料设备暂估价进行报价，否则将按无效响应处理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五、最终报价如出现异常低价，执行财库〔2026〕2号《关于推动解决政府采购异常低价问题的通知》，磋商小组可在最后报价审查表中审核是否通过审查。六、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七、成交供应商接受采购人的检查验证，配合提供相关证明材料（采购人可以在中标(成交)结果公告后、签订政府采购合同前，核实中标(成交)供应商所作《基本资格条件承诺函》事项的真实性），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含5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提供2025年5月（含5月）以来任意时间段的社会保障资金缴存单据或社保机构开具的社会保险参保缴费情况证明。依法不需要缴纳社会保障资金的供应商应提供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具有履行合同所必需的设备和专业技术能力的承诺及说明</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核发的建筑装修装饰工程专业承包三级资质及以上资质并具备有效的安全生产许可证。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技术方案.docx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以上内容专门针对本项目且阐述明晰、完整、科学得6分，每缺一项内容扣1.5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紧急预案措施</w:t>
            </w:r>
          </w:p>
        </w:tc>
        <w:tc>
          <w:tcPr>
            <w:tcW w:type="dxa" w:w="2492"/>
          </w:tcPr>
          <w:p>
            <w:pPr>
              <w:pStyle w:val="null3"/>
            </w:pPr>
            <w:r>
              <w:rPr>
                <w:rFonts w:ascii="仿宋_GB2312" w:hAnsi="仿宋_GB2312" w:cs="仿宋_GB2312" w:eastAsia="仿宋_GB2312"/>
              </w:rPr>
              <w:t>至少包括①对施工过程中紧急情况的处理措施②预案以及抵抗风险（包括工程施工过程中可能遇到的各种风险）的措施。以上内容专门针对本项目且阐述明晰、完整、科学得5分，缺一项扣2.5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⑤施工检测及工序交验方案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文明施工及环境保护组织措施内容至少包括：①文明施工及环境保护专项管理组织机构图； ②专项岗位安排及职责；③文明施工及环境保护岗位人员管理制度；④适配学校操场维修工程的文明施工、校园环境保护专项协调管控措施。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竣工验收合格后，使用过程中的问题进行承诺（包括但不限于①质量保期内的保修与维护承诺；②质保期内应急响应承诺）。以上内容专门针对本项目且阐述明晰、完整、科学得4分，每缺一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以上内容专门针对本项目且阐述明晰、完整、科学得10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制度；④安全隐患整改制度；⑤应急救援机制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⑤成品、半成品保护监管措施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拟派项目经理提供相关专业中级及以上工程师职称证书得2分，其他不得分。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包含但不限于施工员、安全员、资料员、材料员、质量员）；③岗位人员管理制度；④相应的协调措施等。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