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0DDFD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6"/>
          <w:szCs w:val="36"/>
        </w:rPr>
      </w:pPr>
      <w:r>
        <w:rPr>
          <w:rFonts w:hint="eastAsia" w:ascii="宋体" w:hAnsi="宋体" w:eastAsia="宋体" w:cs="宋体"/>
          <w:b/>
          <w:bCs/>
          <w:color w:val="auto"/>
          <w:kern w:val="0"/>
          <w:sz w:val="36"/>
          <w:szCs w:val="36"/>
          <w:lang w:val="en-US" w:eastAsia="zh-CN" w:bidi="ar"/>
        </w:rPr>
        <w:t>乡镇生活垃圾收运一体化能力提升工程新民镇场站建设项目竞争性谈判公告</w:t>
      </w:r>
    </w:p>
    <w:p w14:paraId="7ECDDB9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shd w:val="clear" w:fill="FFFFFF"/>
        </w:rPr>
        <w:t>项目概况</w:t>
      </w:r>
    </w:p>
    <w:p w14:paraId="6B8C43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乡镇生活垃圾收运一体化能力提升工程新民镇场站建设项目采购项目的潜在供应商应在登录全国公共资源交易中心平台（陕西省）使用CA锁报名后自行下载获取采购文件，并于 2026年10月20日 09时30分（北京时间）前提交响应文件。</w:t>
      </w:r>
    </w:p>
    <w:p w14:paraId="3A200B4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一、项目基本情况</w:t>
      </w:r>
    </w:p>
    <w:p w14:paraId="546566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项目编号：ZCSP-府谷县-2026-01511</w:t>
      </w:r>
    </w:p>
    <w:p w14:paraId="628F89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项目名称：乡镇生活垃圾收运一体化能力提升工程新民镇场站建设项目</w:t>
      </w:r>
    </w:p>
    <w:p w14:paraId="7BE7B7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采购方式：竞争性谈判</w:t>
      </w:r>
    </w:p>
    <w:p w14:paraId="1D93D2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预算金额：1,142,345.11元</w:t>
      </w:r>
    </w:p>
    <w:p w14:paraId="38D368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采购需求：</w:t>
      </w:r>
    </w:p>
    <w:p w14:paraId="6254A8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合同包1(乡镇生活垃圾收运一体化能力提升工程新民镇场站建设项目):</w:t>
      </w:r>
    </w:p>
    <w:p w14:paraId="3C1E98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合同包预算金额：1,142,345.11元</w:t>
      </w:r>
    </w:p>
    <w:p w14:paraId="74B783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合同包最高限价：1,142,345.11元</w:t>
      </w:r>
    </w:p>
    <w:tbl>
      <w:tblPr>
        <w:tblStyle w:val="5"/>
        <w:tblW w:w="94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75"/>
        <w:gridCol w:w="1660"/>
        <w:gridCol w:w="3733"/>
        <w:gridCol w:w="758"/>
        <w:gridCol w:w="1251"/>
        <w:gridCol w:w="1500"/>
      </w:tblGrid>
      <w:tr w14:paraId="088298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26" w:hRule="atLeast"/>
          <w:tblHeader/>
        </w:trPr>
        <w:tc>
          <w:tcPr>
            <w:tcW w:w="6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0C073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23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9E435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30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E0127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8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81876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6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944CB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0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AECE4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r>
      <w:tr w14:paraId="3B24EA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5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0F9E8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F9AFE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82A4B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乡镇生活垃圾收运一体化能力提升工程新民镇场站建设项目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A700D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BEC5F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BE8A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1,142,345.11</w:t>
            </w:r>
          </w:p>
        </w:tc>
      </w:tr>
    </w:tbl>
    <w:p w14:paraId="1F6938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本合同包不接受联合体投标</w:t>
      </w:r>
    </w:p>
    <w:p w14:paraId="7C402F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合同履行期限：30日历天</w:t>
      </w:r>
    </w:p>
    <w:p w14:paraId="092F16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二、申请人的资格要求：</w:t>
      </w:r>
    </w:p>
    <w:p w14:paraId="637EE3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1.满足《中华人民共和国政府采购法》第二十二条规定;</w:t>
      </w:r>
    </w:p>
    <w:p w14:paraId="4CABF0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2.落实政府采购政策需满足的资格要求：</w:t>
      </w:r>
    </w:p>
    <w:p w14:paraId="11FF8D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合同包1(乡镇生活垃圾收运一体化能力提升工程新民镇场站建设项目)落实政府采购政策需满足的资格要求如下:</w:t>
      </w:r>
    </w:p>
    <w:p w14:paraId="472468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①《政府采购促进中小企业发展管理办法》（财库〔2020〕46号）；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②《三部门联合发布关于促进残疾人就业政府采购政策的通知》（财库[2017]141号）；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③《财政部司法部关于政府采购支持监狱企业发展有关问题的通知》（财库〔2014〕68号）；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④《国务院办公厅关于建立政府强制采购节能产品制度的通知》（国办发[2007]51号）；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⑤《环境标志产品政府采购实施的意见》（财库[2006]90号）；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⑥《节能产品政府采购实施意见》（财库[2004]185号）；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⑦《财政部发展改革委生态环境部市场监管总局关于调整优化节能产品、环境标志产品政府采购执行机制的通知》（财库〔2019〕9号）；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⑧《陕西省中小企业政府采购信用融资办法》（陕财办采〔2018〕23号）；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⑨《关于进一步加大政府采购支持中小企业力度的通知》（财库〔2022〕19号）；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⑩落实其它相关政策。</w:t>
      </w:r>
    </w:p>
    <w:p w14:paraId="06C04D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3.本项目的特定资格要求：</w:t>
      </w:r>
    </w:p>
    <w:p w14:paraId="67E318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合同包1(乡镇生活垃圾收运一体化能力提升工程新民镇场站建设项目)特定资格要求如下:</w:t>
      </w:r>
    </w:p>
    <w:p w14:paraId="305103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②供应商具备【建筑工程施工总承包三级】及以上资质，具备合格有效的安全生产许可证及开户许可证（或基本存款账户信息），并在人员、设备、资金等方面具备相应承担本工程施工能力；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③供应商拟派项目负责人须具备建筑工程专业二级及以上注册建造师注册证书和有效的安全生产考核合格证书（</w:t>
      </w:r>
      <w:r>
        <w:rPr>
          <w:rFonts w:hint="eastAsia" w:ascii="宋体" w:hAnsi="宋体" w:eastAsia="宋体" w:cs="宋体"/>
          <w:i w:val="0"/>
          <w:iCs w:val="0"/>
          <w:caps w:val="0"/>
          <w:color w:val="auto"/>
          <w:spacing w:val="0"/>
          <w:sz w:val="21"/>
          <w:szCs w:val="21"/>
          <w:shd w:val="clear" w:fill="FFFFFF"/>
          <w:lang w:val="en-US" w:eastAsia="zh-CN"/>
        </w:rPr>
        <w:t>建安</w:t>
      </w:r>
      <w:r>
        <w:rPr>
          <w:rFonts w:hint="eastAsia" w:ascii="宋体" w:hAnsi="宋体" w:eastAsia="宋体" w:cs="宋体"/>
          <w:i w:val="0"/>
          <w:iCs w:val="0"/>
          <w:caps w:val="0"/>
          <w:color w:val="auto"/>
          <w:spacing w:val="0"/>
          <w:sz w:val="21"/>
          <w:szCs w:val="21"/>
          <w:shd w:val="clear" w:fill="FFFFFF"/>
        </w:rPr>
        <w:t>B</w:t>
      </w:r>
      <w:r>
        <w:rPr>
          <w:rFonts w:hint="eastAsia" w:ascii="宋体" w:hAnsi="宋体" w:eastAsia="宋体" w:cs="宋体"/>
          <w:i w:val="0"/>
          <w:iCs w:val="0"/>
          <w:caps w:val="0"/>
          <w:color w:val="auto"/>
          <w:spacing w:val="0"/>
          <w:sz w:val="21"/>
          <w:szCs w:val="21"/>
          <w:shd w:val="clear" w:fill="FFFFFF"/>
          <w:lang w:val="en-US" w:eastAsia="zh-CN"/>
        </w:rPr>
        <w:t>证</w:t>
      </w:r>
      <w:r>
        <w:rPr>
          <w:rFonts w:hint="eastAsia" w:ascii="宋体" w:hAnsi="宋体" w:eastAsia="宋体" w:cs="宋体"/>
          <w:i w:val="0"/>
          <w:iCs w:val="0"/>
          <w:caps w:val="0"/>
          <w:color w:val="auto"/>
          <w:spacing w:val="0"/>
          <w:sz w:val="21"/>
          <w:szCs w:val="21"/>
          <w:shd w:val="clear" w:fill="FFFFFF"/>
        </w:rPr>
        <w:t>）及身份证复印件，且未担任其他在建项目的项目负责人；</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④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⑨书面声明：参加本次政府采购活动前三年内在经营活动中没有重大违法记录的声明函；</w:t>
      </w:r>
    </w:p>
    <w:p w14:paraId="4BF521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210" w:leftChars="100" w:right="0" w:firstLine="0" w:firstLineChars="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 ⑩供应商需提供具有履行合同所必需的设备和专业技术能力的承诺函；</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 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 ⑫本项目不接受联合体投标，单位负责人为同一人或者存在直接控股、管理关系的不同供应商，不得同时参加本项目投标活动，提供《供应商企业关系关联承诺书》，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lang w:val="en-US" w:eastAsia="zh-CN"/>
        </w:rPr>
        <w:t xml:space="preserve"> </w:t>
      </w:r>
      <w:r>
        <w:rPr>
          <w:rFonts w:hint="eastAsia" w:ascii="宋体" w:hAnsi="宋体" w:eastAsia="宋体" w:cs="宋体"/>
          <w:i w:val="0"/>
          <w:iCs w:val="0"/>
          <w:caps w:val="0"/>
          <w:color w:val="auto"/>
          <w:spacing w:val="0"/>
          <w:sz w:val="21"/>
          <w:szCs w:val="21"/>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2178A3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210" w:leftChars="100" w:right="0" w:firstLine="0" w:firstLineChars="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 ⑭拟投入项目管理人员情况应配备安全员，包</w:t>
      </w:r>
      <w:bookmarkStart w:id="0" w:name="_GoBack"/>
      <w:bookmarkEnd w:id="0"/>
      <w:r>
        <w:rPr>
          <w:rFonts w:hint="eastAsia" w:ascii="宋体" w:hAnsi="宋体" w:eastAsia="宋体" w:cs="宋体"/>
          <w:i w:val="0"/>
          <w:iCs w:val="0"/>
          <w:caps w:val="0"/>
          <w:color w:val="auto"/>
          <w:spacing w:val="0"/>
          <w:sz w:val="21"/>
          <w:szCs w:val="21"/>
          <w:shd w:val="clear" w:fill="FFFFFF"/>
        </w:rPr>
        <w:t>括但不限于。安全员应持有有效的安全生产考核合格证书（建安C</w:t>
      </w:r>
      <w:r>
        <w:rPr>
          <w:rFonts w:hint="eastAsia" w:ascii="宋体" w:hAnsi="宋体" w:eastAsia="宋体" w:cs="宋体"/>
          <w:i w:val="0"/>
          <w:iCs w:val="0"/>
          <w:caps w:val="0"/>
          <w:color w:val="auto"/>
          <w:spacing w:val="0"/>
          <w:sz w:val="21"/>
          <w:szCs w:val="21"/>
          <w:shd w:val="clear" w:fill="FFFFFF"/>
          <w:lang w:val="en-US" w:eastAsia="zh-CN"/>
        </w:rPr>
        <w:t>证</w:t>
      </w:r>
      <w:r>
        <w:rPr>
          <w:rFonts w:hint="eastAsia" w:ascii="宋体" w:hAnsi="宋体" w:eastAsia="宋体" w:cs="宋体"/>
          <w:i w:val="0"/>
          <w:iCs w:val="0"/>
          <w:caps w:val="0"/>
          <w:color w:val="auto"/>
          <w:spacing w:val="0"/>
          <w:sz w:val="21"/>
          <w:szCs w:val="21"/>
          <w:shd w:val="clear" w:fill="FFFFFF"/>
        </w:rPr>
        <w:t>）及身份证复印件。</w:t>
      </w:r>
    </w:p>
    <w:p w14:paraId="6C5557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三、获取采购文件</w:t>
      </w:r>
    </w:p>
    <w:p w14:paraId="0A00FC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时间：2026年10月12日 至2026年10月14日 ，每天上午08:30:00至11:30:00，下午14:00:00至17:30:00（北京时间）</w:t>
      </w:r>
    </w:p>
    <w:p w14:paraId="62019F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途径：登录全国公共资源交易中心平台（陕西省）使用CA锁报名后自行下载</w:t>
      </w:r>
    </w:p>
    <w:p w14:paraId="5B6526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方式：在线获取</w:t>
      </w:r>
    </w:p>
    <w:p w14:paraId="50BAF8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售价：0元</w:t>
      </w:r>
    </w:p>
    <w:p w14:paraId="716FEE0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四、响应文件提交</w:t>
      </w:r>
    </w:p>
    <w:p w14:paraId="240E2C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截止时间：2026年10月20日 09时30分00秒 （北京时间）</w:t>
      </w:r>
    </w:p>
    <w:p w14:paraId="6EDC77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地点：陕西省榆林市府谷县府谷镇赵石堡村（惠益民数智冷链物流园2号楼二楼）</w:t>
      </w:r>
    </w:p>
    <w:p w14:paraId="2BDAAA8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五、开启</w:t>
      </w:r>
    </w:p>
    <w:p w14:paraId="657B56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时间：2026年10月20日 09时30分00秒 （北京时间）</w:t>
      </w:r>
    </w:p>
    <w:p w14:paraId="737BDD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地点：陕西省榆林市府谷县府谷镇赵石堡村（惠益民数智冷链物流园2号楼二楼）</w:t>
      </w:r>
    </w:p>
    <w:p w14:paraId="5CB473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六、公告期限</w:t>
      </w:r>
    </w:p>
    <w:p w14:paraId="38E047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自本公告发布之日起3个工作日。</w:t>
      </w:r>
    </w:p>
    <w:p w14:paraId="6099A4C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七、其他补充事宜</w:t>
      </w:r>
    </w:p>
    <w:p w14:paraId="48AB07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1、供应商可登录全国公共资源交易中心平台（陕西省） （http://www.sxggzyjy.cn/）,选择“电子交易平台-政府采购交易系统-企业端进行登录，登录后选择“交易乙方”身份进入供应商界面进行报名并免费下载竞争性谈判文件。</w:t>
      </w:r>
    </w:p>
    <w:p w14:paraId="3F5841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2、 办理CA锁方式（仅供参考）：榆林市市民大厦四楼窗口,电话：0912-3515031。</w:t>
      </w:r>
    </w:p>
    <w:p w14:paraId="4D4427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3、请供应商按照陕西省财政厅关于政府采购供应商注册登记有关事项的通知中的要求，通过陕西省政府采购网（http://www.ccgp-shaanxi.gov.cn/）注册登记加入陕</w:t>
      </w:r>
    </w:p>
    <w:p w14:paraId="642A0A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西省政府采购供应商库。</w:t>
      </w:r>
    </w:p>
    <w:p w14:paraId="7140829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八、对本次招标提出询问，请按以下方式联系。</w:t>
      </w:r>
    </w:p>
    <w:p w14:paraId="32F4CEF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1.采购人信息</w:t>
      </w:r>
    </w:p>
    <w:p w14:paraId="43F58A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名称：府谷县新民镇人民政府</w:t>
      </w:r>
    </w:p>
    <w:p w14:paraId="6655F1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地址：府谷县新民镇</w:t>
      </w:r>
    </w:p>
    <w:p w14:paraId="7AEDFA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联系方式：15353164088</w:t>
      </w:r>
    </w:p>
    <w:p w14:paraId="62F224E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2.采购代理机构信息</w:t>
      </w:r>
    </w:p>
    <w:p w14:paraId="3A7C5C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名称：陕西拓筑项目管理有限公司</w:t>
      </w:r>
    </w:p>
    <w:p w14:paraId="6282DC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地址：陕西省榆林市府谷县府谷镇赵石堡村（惠益民数智冷链物流园2号楼二楼）</w:t>
      </w:r>
    </w:p>
    <w:p w14:paraId="2F881B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联系方式：13347484871</w:t>
      </w:r>
    </w:p>
    <w:p w14:paraId="324BC4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3.项目联系方式</w:t>
      </w:r>
    </w:p>
    <w:p w14:paraId="72ACDB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项目联系人：杨工</w:t>
      </w:r>
    </w:p>
    <w:p w14:paraId="253BFD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电话：13347484871</w:t>
      </w:r>
    </w:p>
    <w:p w14:paraId="214E02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rPr>
        <w:t>陕西拓筑项目管理有限公司</w:t>
      </w:r>
    </w:p>
    <w:p w14:paraId="0A48D6FB">
      <w:pPr>
        <w:keepNext w:val="0"/>
        <w:keepLines w:val="0"/>
        <w:pageBreakBefore w:val="0"/>
        <w:widowControl/>
        <w:suppressLineNumbers w:val="0"/>
        <w:kinsoku/>
        <w:wordWrap w:val="0"/>
        <w:overflowPunct/>
        <w:topLinePunct w:val="0"/>
        <w:autoSpaceDE/>
        <w:autoSpaceDN/>
        <w:bidi w:val="0"/>
        <w:adjustRightInd/>
        <w:snapToGrid/>
        <w:spacing w:line="360" w:lineRule="auto"/>
        <w:jc w:val="righ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2026年10月10日</w:t>
      </w:r>
    </w:p>
    <w:p w14:paraId="2D7FBAB2">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344A68"/>
    <w:rsid w:val="32593DFC"/>
    <w:rsid w:val="5AFD6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2675</Words>
  <Characters>3068</Characters>
  <Lines>0</Lines>
  <Paragraphs>0</Paragraphs>
  <TotalTime>2</TotalTime>
  <ScaleCrop>false</ScaleCrop>
  <LinksUpToDate>false</LinksUpToDate>
  <CharactersWithSpaces>3083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2026-10-10T03:14:00Z</dcterms:created>
  <dc:creator>Administrator</dc:creator>
  <cp:lastModifiedBy>Sunny</cp:lastModifiedBy>
  <dcterms:modified xsi:type="dcterms:W3CDTF">2026-10-10T07:36:48Z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eyJoZGlkIjoiNGQwZTI2OGNlZWJiNDBjM2MzZmZjZTQzMjZlNjU3ZDEiLCJ1c2VySWQiOiIxMjM2NDk3NzExIn0=</vt:lpwstr>
  </property>
  <property fmtid="{D5CDD505-2E9C-101B-9397-08002B2CF9AE}" pid="4" name="ICV">
    <vt:lpwstr>EAF48A0332924B9CBF31F5EAD92541D6_12</vt:lpwstr>
  </property>
</Properties>
</file>