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版本号：YDFZ-2026-02220260821003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2026年洋县戚氏街道山后村烘干房及配套设施建设项目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YDFZ-2026-022</w:t>
      </w:r>
      <w:r>
        <w:br/>
      </w:r>
      <w:r>
        <w:br/>
      </w:r>
      <w:r>
        <w:br/>
      </w:r>
    </w:p>
    <w:p>
      <w:pPr>
        <w:pStyle w:val="null3"/>
        <w:jc w:val="center"/>
        <w:outlineLvl w:val="2"/>
      </w:pPr>
      <w:r>
        <w:rPr>
          <w:rFonts w:ascii="仿宋_GB2312" w:hAnsi="仿宋_GB2312" w:cs="仿宋_GB2312" w:eastAsia="仿宋_GB2312"/>
          <w:sz w:val="28"/>
          <w:b/>
        </w:rPr>
        <w:t>洋县戚氏街道办事处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洋县戚氏街道办事处</w:t>
      </w:r>
      <w:r>
        <w:rPr>
          <w:rFonts w:ascii="仿宋_GB2312" w:hAnsi="仿宋_GB2312" w:cs="仿宋_GB2312" w:eastAsia="仿宋_GB2312"/>
        </w:rPr>
        <w:t>委托，拟对</w:t>
      </w:r>
      <w:r>
        <w:rPr>
          <w:rFonts w:ascii="仿宋_GB2312" w:hAnsi="仿宋_GB2312" w:cs="仿宋_GB2312" w:eastAsia="仿宋_GB2312"/>
        </w:rPr>
        <w:t>2026年洋县戚氏街道山后村烘干房及配套设施建设项目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2026年洋县戚氏街道山后村烘干房及配套设施建设项目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新建冷库一座160m²，干货储藏室一座80m²，地磅一处20吨配套电气设备，（具体内容详见工程量清单）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采购包1（2026年洋县戚氏街道山后村烘干房及配套设施建设项目）：属于专门面向中小企业采购。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承担⺠事责任能⼒的法⼈或其他组织或⾃然⼈，并出具合法有效的营业执照或事业法⼈证书等国家规定的相关证明，⾃然⼈参与的提供其⾝份证明；供应商需在项⽬电⼦化交易系统中按要求上传相应证明⽂件并进⾏电⼦签章；</w:t>
      </w:r>
    </w:p>
    <w:p>
      <w:pPr>
        <w:pStyle w:val="null3"/>
      </w:pPr>
      <w:r>
        <w:rPr>
          <w:rFonts w:ascii="仿宋_GB2312" w:hAnsi="仿宋_GB2312" w:cs="仿宋_GB2312" w:eastAsia="仿宋_GB2312"/>
        </w:rPr>
        <w:t>2、法定代表⼈证明或法定代表⼈授权书：法定代表⼈参加投标须提供《法定代表⼈⾝份证明》及⾝份证复印件；法定代表⼈授权委托⼈参加投标，须提供《法定代表⼈授权委托书》、被授权⼈⾝份证复印件；供应商需在项⽬电⼦化交易系统中按要求上传相应证明⽂件并进⾏电⼦签章；</w:t>
      </w:r>
    </w:p>
    <w:p>
      <w:pPr>
        <w:pStyle w:val="null3"/>
      </w:pPr>
      <w:r>
        <w:rPr>
          <w:rFonts w:ascii="仿宋_GB2312" w:hAnsi="仿宋_GB2312" w:cs="仿宋_GB2312" w:eastAsia="仿宋_GB2312"/>
        </w:rPr>
        <w:t>3、供应商资质：供应商应具备建设⾏政主管部⻔颁发的建筑⼯程施⼯总承包三级（含三级）及其以上资质，具有有效的安全⽣产许可证，供应商需在项⽬电⼦化交易系统中按要求上传相应证明⽂件并进⾏电⼦签章；</w:t>
      </w:r>
    </w:p>
    <w:p>
      <w:pPr>
        <w:pStyle w:val="null3"/>
      </w:pPr>
      <w:r>
        <w:rPr>
          <w:rFonts w:ascii="仿宋_GB2312" w:hAnsi="仿宋_GB2312" w:cs="仿宋_GB2312" w:eastAsia="仿宋_GB2312"/>
        </w:rPr>
        <w:t>4、项⽬负责⼈：拟派项⽬负责⼈须具有相应⼯程专业⼆级（含⼆级）及以上注册建造师资格及其本⼈有效的安全⽣产考核合格证，且⽆在建项⽬(提供承诺书)；供应商需在项⽬电⼦化交易系统中按要求上传相应证明⽂件并进⾏电⼦签章；</w:t>
      </w:r>
    </w:p>
    <w:p>
      <w:pPr>
        <w:pStyle w:val="null3"/>
      </w:pPr>
      <w:r>
        <w:rPr>
          <w:rFonts w:ascii="仿宋_GB2312" w:hAnsi="仿宋_GB2312" w:cs="仿宋_GB2312" w:eastAsia="仿宋_GB2312"/>
        </w:rPr>
        <w:t>5、汉中市政府采购供应商资格承诺函：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p>
      <w:pPr>
        <w:pStyle w:val="null3"/>
      </w:pPr>
      <w:r>
        <w:rPr>
          <w:rFonts w:ascii="仿宋_GB2312" w:hAnsi="仿宋_GB2312" w:cs="仿宋_GB2312" w:eastAsia="仿宋_GB2312"/>
        </w:rPr>
        <w:t>6、控股、管理关系：单位负责⼈为同⼀⼈或者存在控股、管理关系的不同单位，不得同时参加本采购项⽬磋商。违反规定的，其响应均⽆效；</w:t>
      </w:r>
    </w:p>
    <w:p>
      <w:pPr>
        <w:pStyle w:val="null3"/>
      </w:pPr>
      <w:r>
        <w:rPr>
          <w:rFonts w:ascii="仿宋_GB2312" w:hAnsi="仿宋_GB2312" w:cs="仿宋_GB2312" w:eastAsia="仿宋_GB2312"/>
        </w:rPr>
        <w:t>7、⾮联合体投标声明：本项⽬不接受联合体投标，供应商需提供⾮联合体书⾯声明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洋县戚氏街道办事处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竹园村一组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洋县戚氏街道办事处经办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13892616839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18191153512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洋县戚氏街道办事处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洋县戚氏街道办事处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洋县戚氏街道办事处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因专权商标权或其它知识产权⽽引起法律和经济纠纷，由供应商承担所有相关责任。采购⼈享有本项⽬实施过程中产⽣的知识成果及知识产权⼆、供应商将在采购项⽬实施过程中采⽤⾃有或第三⽅知识成果的，采购项⽬涉及采购标的的知识产权相关事宜由采购⼈结合项⽬实际⾃主确认或协商约定，具体如下：供应商需提供开发接⼝和开发⼿册等技术资料，并承诺提供⽆限期⽀持，采购⼈享有使⽤权(含采购⼈委托第三⽅在该项⽬后续开发的使⽤权).三、如采⽤供应商所不拥有的知识产权，则在报价中必须包括合法使⽤该知识产权的相关费⽤。四、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符合国家现⾏⾏业验收合格标准及采购⼈⼯作需求。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联系电话：18191153512</w:t>
      </w:r>
    </w:p>
    <w:p>
      <w:pPr>
        <w:pStyle w:val="null3"/>
      </w:pPr>
      <w:r>
        <w:rPr>
          <w:rFonts w:ascii="仿宋_GB2312" w:hAnsi="仿宋_GB2312" w:cs="仿宋_GB2312" w:eastAsia="仿宋_GB2312"/>
        </w:rPr>
        <w:t>地址：陕西省汉中市洋县纸坊街道纸坊街村四组8号（柏拉图隔壁）三楼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751,087.35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2026年洋县戚氏街道山后村烘干房及配套设施建设项目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标的名称：2026年洋县戚氏街道山后村烘干房及配套设施建设项目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1、新建冷库一座160m²，干货储藏室一座80m²，地磅一处20吨配套电气设备</w:t>
            </w:r>
          </w:p>
          <w:p>
            <w:pPr>
              <w:pStyle w:val="null3"/>
            </w:pPr>
            <w:r>
              <w:rPr>
                <w:rFonts w:ascii="仿宋_GB2312" w:hAnsi="仿宋_GB2312" w:cs="仿宋_GB2312" w:eastAsia="仿宋_GB2312"/>
                <w:sz w:val="19"/>
                <w:color w:val="000000"/>
              </w:rPr>
              <w:t>2、</w:t>
            </w:r>
            <w:r>
              <w:rPr>
                <w:rFonts w:ascii="仿宋_GB2312" w:hAnsi="仿宋_GB2312" w:cs="仿宋_GB2312" w:eastAsia="仿宋_GB2312"/>
                <w:sz w:val="19"/>
                <w:color w:val="000000"/>
              </w:rPr>
              <w:t>合同履约地点：洋县戚⽒街道山后村。</w:t>
            </w:r>
          </w:p>
          <w:p>
            <w:pPr>
              <w:pStyle w:val="null3"/>
            </w:pPr>
            <w:r>
              <w:rPr>
                <w:rFonts w:ascii="仿宋_GB2312" w:hAnsi="仿宋_GB2312" w:cs="仿宋_GB2312" w:eastAsia="仿宋_GB2312"/>
                <w:sz w:val="19"/>
                <w:color w:val="000000"/>
              </w:rPr>
              <w:t>3、</w:t>
            </w:r>
            <w:r>
              <w:rPr>
                <w:rFonts w:ascii="仿宋_GB2312" w:hAnsi="仿宋_GB2312" w:cs="仿宋_GB2312" w:eastAsia="仿宋_GB2312"/>
                <w:sz w:val="19"/>
                <w:color w:val="000000"/>
              </w:rPr>
              <w:t>⼯期：</w:t>
            </w:r>
            <w:r>
              <w:rPr>
                <w:rFonts w:ascii="仿宋_GB2312" w:hAnsi="仿宋_GB2312" w:cs="仿宋_GB2312" w:eastAsia="仿宋_GB2312"/>
                <w:sz w:val="19"/>
                <w:color w:val="000000"/>
              </w:rPr>
              <w:t>90</w:t>
            </w:r>
            <w:r>
              <w:rPr>
                <w:rFonts w:ascii="仿宋_GB2312" w:hAnsi="仿宋_GB2312" w:cs="仿宋_GB2312" w:eastAsia="仿宋_GB2312"/>
                <w:sz w:val="19"/>
                <w:color w:val="000000"/>
              </w:rPr>
              <w:t>⽇历天。</w:t>
            </w:r>
          </w:p>
          <w:p>
            <w:pPr>
              <w:pStyle w:val="null3"/>
            </w:pPr>
            <w:r>
              <w:rPr>
                <w:rFonts w:ascii="仿宋_GB2312" w:hAnsi="仿宋_GB2312" w:cs="仿宋_GB2312" w:eastAsia="仿宋_GB2312"/>
                <w:sz w:val="19"/>
                <w:color w:val="000000"/>
              </w:rPr>
              <w:t>4、</w:t>
            </w:r>
            <w:r>
              <w:rPr>
                <w:rFonts w:ascii="仿宋_GB2312" w:hAnsi="仿宋_GB2312" w:cs="仿宋_GB2312" w:eastAsia="仿宋_GB2312"/>
                <w:sz w:val="19"/>
                <w:color w:val="000000"/>
              </w:rPr>
              <w:t>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为⽅便采购⼈备案留存⼯作，成交供应商需向采购代理机构提交签章⻬全的纸质版（⼀正⼀副）及电⼦版（电⼦版包含 word版响应⽂件，签章后的pdf响应⽂件以及投标报价软件版），成交供应商应保持响应⽂件纸质版内容、电⼦版内容与系 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承担⺠事责任能⼒的法⼈或其他组织或⾃然⼈，并出具合法有效的营业执照或事业法⼈证书等国家规定的相关证明，⾃然⼈参与的提供其⾝份证明；供应商需在项⽬电⼦化交易系统中按要求上传相应证明⽂件并进⾏电⼦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法定代表⼈证明或法定代表⼈授权书</w:t>
            </w:r>
          </w:p>
        </w:tc>
        <w:tc>
          <w:tcPr>
            <w:tcW w:type="dxa" w:w="3322"/>
          </w:tcPr>
          <w:p>
            <w:pPr>
              <w:pStyle w:val="null3"/>
            </w:pPr>
            <w:r>
              <w:rPr>
                <w:rFonts w:ascii="仿宋_GB2312" w:hAnsi="仿宋_GB2312" w:cs="仿宋_GB2312" w:eastAsia="仿宋_GB2312"/>
              </w:rPr>
              <w:t>法定代表⼈参加投标须提供《法定代表⼈⾝份证明》及⾝份证复印件；法定代表⼈授权委托⼈参加投标，须提供《法定代表⼈授权委托书》、被授权⼈⾝份证复印件；供应商需在项⽬电⼦化交易系统中按要求上传相应证明⽂件并进⾏电⼦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供应商应具备建设⾏政主管部⻔颁发的建筑⼯程施⼯总承包三级（含三级）及其以上资质，具有有效的安全⽣产许可证，供应商需在项⽬电⼦化交易系统中按要求上传相应证明⽂件并进⾏电⼦签章；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项⽬负责⼈</w:t>
            </w:r>
          </w:p>
        </w:tc>
        <w:tc>
          <w:tcPr>
            <w:tcW w:type="dxa" w:w="3322"/>
          </w:tcPr>
          <w:p>
            <w:pPr>
              <w:pStyle w:val="null3"/>
            </w:pPr>
            <w:r>
              <w:rPr>
                <w:rFonts w:ascii="仿宋_GB2312" w:hAnsi="仿宋_GB2312" w:cs="仿宋_GB2312" w:eastAsia="仿宋_GB2312"/>
              </w:rPr>
              <w:t>拟派项⽬负责⼈须具有相应⼯程专业⼆级（含⼆级）及以上注册建造师资格及其本⼈有效的安全⽣产考核合格证，且⽆在建项⽬(提供承诺书)；供应商需在项⽬电⼦化交易系统中按要求上传相应证明⽂件并进⾏电⼦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合同所必需的设备和专业技术能⼒、具有依法缴纳税收和社会保障资⾦的良好记录，参加本项⽬采购活动前三年内在经营活动中⽆重⼤违法活动记录，未列⼊在信⽤中国⽹站“失信被执⾏⼈”、“重⼤税收违法案件当事⼈名单”中，未列⼊中国政府采购⽹“政府采购严重违法失信⾏为记录名单”中；需提供《汉中市政府采购供应商资格承诺函》，供应商需在项⽬电⼦化交易系统中按要求上传相应证明⽂件并进⾏电⼦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单位负责⼈为同⼀⼈或者存在控股、管理关系的不同单位，不得同时参加本采购项⽬磋商。违反规定的，其响应均⽆效；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⾮联合体投标声明</w:t>
            </w:r>
          </w:p>
        </w:tc>
        <w:tc>
          <w:tcPr>
            <w:tcW w:type="dxa" w:w="3322"/>
          </w:tcPr>
          <w:p>
            <w:pPr>
              <w:pStyle w:val="null3"/>
            </w:pPr>
            <w:r>
              <w:rPr>
                <w:rFonts w:ascii="仿宋_GB2312" w:hAnsi="仿宋_GB2312" w:cs="仿宋_GB2312" w:eastAsia="仿宋_GB2312"/>
              </w:rPr>
              <w:t>本项⽬不接受联合体投标，供应商需提供⾮联合体书⾯声明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只能有⼀个有效报价，不得提交选择性报价， 且报价不超过最⾼限价⾦额。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应满⾜磋商⽂件的要求，90⽇历天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控股管理关系.docx 法定代表人证明或法定代表人授权书.docx 汉中市政府采购供应商资格承诺函.docx 施工组织设计.docx 响应文件封面 项目负责人.docx 项目管理机构组成表 残疾人福利性单位声明函 报价函 标的清单 供应商类似项目业绩一览表 响应函 主要人员简历表 监狱企业的证明文件 供应商非联合体声明.docx 相关承诺.docx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准备：技术准备、材料准备、机械准备、劳动力准备等；④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三、赋分标准（满分12分）： ①项目总体概况表述：每完全满足一个评审标准得1分，满分3分； ②施工方法（工艺）：每完全满足一个评审标准得1分，满分3分； ③：施工准备；每完全满足一个评审标准得1分，满分3分；④：工程重难点及解决措施：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一、评审内容：供应商针对本项目编制完善的质量保证措施，内容包含但不限于：①质量管理工作流程；②工程质量保证方案；③工程质量控制体系；④各施工阶段质量管理措施。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（满分6分）： ①质量管理工作流程：每完全满足一个评审标准得0.5分，满分1.5分； ②工程质量保证方案：每完全满足一个评审标准得0.5分，满分1.5分； ③施工质量控制措施：每完全满足一个评审标准得0.5分，满分1.5分；④各施工阶段质量管理措施：每完全满足一个评审标准得0.5 分，满分1.5分；四、未提供者不得分。每缺失一项内容扣1.5分，每项内容存在1处不完善或瑕疵，扣0.5分，扣完即止。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一、评审内容：投标人针对本项目编制完善的安全保证措施，内容包含但不限于：①安全生产管理制度； ②安全保证措施； ③安全施工应急预案；二、评审标准：1 、完整性：方案必须全面，对评审内容中的各项要求有详细描述；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①安全生产管理制度：每完全满足一个评审标准得1分，满分3分； ②安全保证措施：每完全满足一个评审标准得1分 , 满分3分；③安全施工应急预案：每完全满足一个评审标准得1分，满分3分；四、未提供者不得分。每缺失一项内容扣3分，每项内容存在1处不完善或瑕疵，扣1分，扣完即止。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①施工进度目标及重要节点安排；②施工进度网络图或施工进度表；③进度计划保证措施；④遇汛期、雨期、高温期等情况的工期保证措施。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三、赋分标准（满分6分）： ①施工进度目标及重要节点安排：每完全满足一个评审标准得0.5分，满分1.5分； ②施工进度网络图或施工进度表 ：每完全满足一个评审标准得0.5分，满分1.5分； ③进度计划保证措施：每完全满足一个评审标准得0.5分，满分1.5分；④遇汛期、雨期、高温期等情况的工期保证措施：每完全满足一个评审标准得0.5分，满分1.5分；四、未提供者不得分。每缺失一项内容扣1.5分，每项内容存在1处不完善或瑕疵，扣0.5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投标人针对本项目编制完善的文明施工和环境保护措施，内容包含但不限于：①文明施工保证措施；②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3、针对性：方案能够紧扣项目实际情况，内容科学合理。三、赋分标准（满分6分）：①文明施工保证措施 ：每完全满足一个评审标准得1分 , 满分3分； ②环境保护控制措施：每完全满足一个评审标准得1分，满分3分。每缺失一项内容扣3分，每项内容存在1处不完善或瑕疵，扣1分，扣完即止。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一、评审内容：结合本项目的实际，供应商应依据国家相关规定对工程质量编制保修方案，内容包含但不限于：①维修措施和保修责任；②保修承诺。 二、评审标准 ： 1.完整性：内容必须全面，对评审内容中的各项要求有详细描述； 2.针对性：内容能够紧扣项目实际情况，内容科学合理。 三、赋分标准（满分5分）：①维修措施和保修责任：每完全满足一个评审标准得1.5分，满分3分；②保修承诺：每完全满足一个评审标准得1分，满分2分； 四、未提供者不得分。每缺失一项内容扣2-3分，每项内容存在1处不完善或瑕疵，扣1分，扣完即止。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三、赋分标准（满分12分） ①项目成员配置清单及架构；项目组配备人员的专业素质、人员结构：每完全满足一个评审标准得2分，满分6分； ②项目成员的主要职责及工作内容：每完全满足一个评审标准得2分，满分6分；四、未提供者不得分。每缺失一项内容扣6分，每项内容存在1处不完善或瑕疵，扣2分，扣完即止。 备注：瑕疵”指内容明显错误，或内容表述前后矛盾或内容不完整或表达简单笼统或缺少关键点，或不适用本项目特性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评审内容：1、施工现场安全履约保障承诺(3分)；2、工程质量承诺的相关承诺(3分)；3、农民工工资保证承诺(3分)。赋分标准：三项承诺提供完整得9分，每缺一项扣3分，不提供不得分。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相关承诺.docx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详见附件：相关承诺.docx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