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514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85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85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泾阳高新技术产业开发区管理委员会</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852" w:type="dxa"/>
            <w:gridSpan w:val="2"/>
            <w:vAlign w:val="center"/>
          </w:tcPr>
          <w:p w14:paraId="367484C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泾阳县城北片区地下管网工程项目（二期）监理服务项目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85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泾阳县城北片区地下管网工程项目（二期）监理服务项目</w:t>
            </w:r>
            <w:r>
              <w:rPr>
                <w:rFonts w:hint="eastAsia" w:ascii="宋体" w:hAnsi="宋体" w:eastAsia="宋体" w:cs="宋体"/>
                <w:color w:val="000000"/>
                <w:kern w:val="2"/>
                <w:sz w:val="21"/>
                <w:szCs w:val="21"/>
                <w:highlight w:val="none"/>
                <w:lang w:val="en-US" w:eastAsia="zh-CN" w:bidi="zh-TW"/>
              </w:rPr>
              <w:t>，具体内容</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zh-TW"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85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85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：911,100.00元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85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：911,100.00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85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852" w:type="dxa"/>
            <w:gridSpan w:val="2"/>
          </w:tcPr>
          <w:p w14:paraId="12FE846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0122EA6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2416D11B">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合同包1(泾阳高新区智能制造装备产业园支路网（一期）市政工程监理服务项目)落实政府采购政策需满足的资格要求如下:</w:t>
            </w:r>
          </w:p>
          <w:p w14:paraId="3019740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专门面向中小企业采购；须符合《政府采购促进中小企业发展管理办法》（财库〔2020〕46号）规定的中小企业参加，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699E1AB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4058E6DB">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合同包1(泾阳高新区智能制造装备产业园支路网（一期）市政工程监理服务项目)特定资格要求如下:</w:t>
            </w:r>
          </w:p>
          <w:p w14:paraId="6DC501A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合同包1(泾阳县城北片区地下管网工程项目（二期）监理服务项目)特定资格要求如下:</w:t>
            </w:r>
            <w:bookmarkStart w:id="0" w:name="_GoBack"/>
            <w:bookmarkEnd w:id="0"/>
          </w:p>
          <w:p w14:paraId="7A26822D">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6556761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0BFD75D7">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3、供应商资质：供应商须具备建设行政主管部门颁发的工程监理综合资质或市政公用工程专业监理乙级（含）及以上资质，并在人员、设备、资金等方面具备相应的能力。</w:t>
            </w:r>
          </w:p>
          <w:p w14:paraId="509C54E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4、项目总监：拟派总监理工程师具备市政公用工程专业国家注册监理工程师执业资格，在本单位注册，且无在监项目。</w:t>
            </w:r>
          </w:p>
          <w:p w14:paraId="5265722C">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财务状况报告：提供2024或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428FAA3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社会保障资金缴纳证明：提供响应文件提交截止时间前六个月内任意一个月已缴纳的社会保障资金缴存单据或社保机构开具的社会保险参保缴费情况证明，依法不需要缴纳社会保障资金的应提供相关文件证明。</w:t>
            </w:r>
          </w:p>
          <w:p w14:paraId="5B0C577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7、税收缴纳证明：提供响应文件提交截止时间前六个月内任意一个月已缴纳的完税凭证或税务机关开具的完税证明（任意税种），依法免税的应提供相关文件证明。</w:t>
            </w:r>
          </w:p>
          <w:p w14:paraId="30AB63F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31D67963">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9、本项目不接受联合体磋商。</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85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514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kern w:val="2"/>
                <w:sz w:val="21"/>
                <w:szCs w:val="21"/>
                <w:highlight w:val="none"/>
                <w:lang w:val="en-US" w:eastAsia="zh-CN" w:bidi="zh-TW"/>
              </w:rPr>
              <w:t>合同签订之日起</w:t>
            </w:r>
            <w:r>
              <w:rPr>
                <w:rFonts w:hint="eastAsia" w:cs="宋体"/>
                <w:color w:val="000000"/>
                <w:kern w:val="2"/>
                <w:sz w:val="21"/>
                <w:szCs w:val="21"/>
                <w:highlight w:val="none"/>
                <w:lang w:val="en-US" w:eastAsia="zh-CN" w:bidi="zh-TW"/>
              </w:rPr>
              <w:t>300日历天</w:t>
            </w:r>
            <w:r>
              <w:rPr>
                <w:rFonts w:hint="default" w:ascii="宋体" w:hAnsi="宋体" w:eastAsia="宋体" w:cs="宋体"/>
                <w:color w:val="000000"/>
                <w:kern w:val="2"/>
                <w:sz w:val="21"/>
                <w:szCs w:val="21"/>
                <w:highlight w:val="none"/>
                <w:lang w:val="en-US" w:eastAsia="zh-CN" w:bidi="zh-TW"/>
              </w:rPr>
              <w:t>。</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5149" w:type="dxa"/>
            <w:vAlign w:val="center"/>
          </w:tcPr>
          <w:p w14:paraId="1EF256FE">
            <w:pPr>
              <w:pStyle w:val="15"/>
              <w:tabs>
                <w:tab w:val="left" w:leader="underscore" w:pos="3478"/>
              </w:tabs>
              <w:spacing w:line="316" w:lineRule="exact"/>
              <w:ind w:firstLine="0" w:firstLineChars="0"/>
              <w:jc w:val="both"/>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85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85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85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2245871"/>
    <w:rsid w:val="03936CB9"/>
    <w:rsid w:val="03AE46F9"/>
    <w:rsid w:val="04D97DDC"/>
    <w:rsid w:val="04F91FB8"/>
    <w:rsid w:val="063B3638"/>
    <w:rsid w:val="07C24999"/>
    <w:rsid w:val="08FD6362"/>
    <w:rsid w:val="098E5CC9"/>
    <w:rsid w:val="0B0F54EC"/>
    <w:rsid w:val="0CC63D57"/>
    <w:rsid w:val="0E0F1632"/>
    <w:rsid w:val="0FFC1742"/>
    <w:rsid w:val="13594246"/>
    <w:rsid w:val="147D740D"/>
    <w:rsid w:val="16FE0496"/>
    <w:rsid w:val="188B5562"/>
    <w:rsid w:val="1AC35C7E"/>
    <w:rsid w:val="1B0F7D10"/>
    <w:rsid w:val="1BAF1D5E"/>
    <w:rsid w:val="1D693125"/>
    <w:rsid w:val="21274A8D"/>
    <w:rsid w:val="226E2973"/>
    <w:rsid w:val="25B30BFB"/>
    <w:rsid w:val="280451E0"/>
    <w:rsid w:val="2C7C7F86"/>
    <w:rsid w:val="2D094895"/>
    <w:rsid w:val="2DCB0E40"/>
    <w:rsid w:val="303A1E0C"/>
    <w:rsid w:val="31D74C23"/>
    <w:rsid w:val="329D070B"/>
    <w:rsid w:val="35185C30"/>
    <w:rsid w:val="3A575643"/>
    <w:rsid w:val="4092377C"/>
    <w:rsid w:val="422C0551"/>
    <w:rsid w:val="46CC130C"/>
    <w:rsid w:val="4E4A7B4B"/>
    <w:rsid w:val="50901457"/>
    <w:rsid w:val="52433CED"/>
    <w:rsid w:val="5386726D"/>
    <w:rsid w:val="53DD0E57"/>
    <w:rsid w:val="551E34D6"/>
    <w:rsid w:val="556C7FAA"/>
    <w:rsid w:val="566B16CF"/>
    <w:rsid w:val="5E196967"/>
    <w:rsid w:val="5F9C348D"/>
    <w:rsid w:val="6486074F"/>
    <w:rsid w:val="66475485"/>
    <w:rsid w:val="67334BBF"/>
    <w:rsid w:val="68BA7285"/>
    <w:rsid w:val="68FD3EA2"/>
    <w:rsid w:val="6D2D5E2D"/>
    <w:rsid w:val="6F5B51C0"/>
    <w:rsid w:val="71E61152"/>
    <w:rsid w:val="747622FD"/>
    <w:rsid w:val="7513602F"/>
    <w:rsid w:val="7588247C"/>
    <w:rsid w:val="78D83818"/>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1545</Words>
  <Characters>1656</Characters>
  <Lines>0</Lines>
  <Paragraphs>0</Paragraphs>
  <TotalTime>6</TotalTime>
  <ScaleCrop>false</ScaleCrop>
  <LinksUpToDate>false</LinksUpToDate>
  <CharactersWithSpaces>1669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明天</cp:lastModifiedBy>
  <dcterms:modified xsi:type="dcterms:W3CDTF">2026-09-15T08:50:20Z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