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132A70">
      <w:pPr>
        <w:jc w:val="center"/>
        <w:rPr>
          <w:rFonts w:hint="eastAsia" w:ascii="宋体" w:hAnsi="宋体" w:eastAsia="宋体" w:cs="宋体"/>
          <w:b/>
          <w:bCs/>
          <w:kern w:val="0"/>
          <w:sz w:val="34"/>
          <w:szCs w:val="34"/>
          <w:lang w:bidi="ar"/>
        </w:rPr>
      </w:pPr>
      <w:bookmarkStart w:id="0" w:name="_Toc29192"/>
      <w:r>
        <w:rPr>
          <w:rFonts w:hint="eastAsia" w:ascii="宋体" w:hAnsi="宋体" w:eastAsia="宋体" w:cs="宋体"/>
          <w:b/>
          <w:bCs/>
          <w:kern w:val="0"/>
          <w:sz w:val="34"/>
          <w:szCs w:val="34"/>
          <w:lang w:bidi="ar"/>
        </w:rPr>
        <w:t>合同条款响应</w:t>
      </w:r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59CC9F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3FA83C8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0304489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41479A2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磋商文件合同条款明细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03DAC99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响应文件合同条款响应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0D9E650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响应说明</w:t>
            </w:r>
          </w:p>
        </w:tc>
      </w:tr>
      <w:tr w14:paraId="102E16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vAlign w:val="center"/>
          </w:tcPr>
          <w:p w14:paraId="154CC75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vAlign w:val="center"/>
          </w:tcPr>
          <w:p w14:paraId="6F44A72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vAlign w:val="center"/>
          </w:tcPr>
          <w:p w14:paraId="7AFF066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vAlign w:val="center"/>
          </w:tcPr>
          <w:p w14:paraId="339E71F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vAlign w:val="center"/>
          </w:tcPr>
          <w:p w14:paraId="25EA28F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DD96E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6153E26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9" w:type="dxa"/>
            <w:vAlign w:val="center"/>
          </w:tcPr>
          <w:p w14:paraId="28592F6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28" w:type="dxa"/>
            <w:vAlign w:val="center"/>
          </w:tcPr>
          <w:p w14:paraId="5506F1F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36" w:type="dxa"/>
            <w:vAlign w:val="center"/>
          </w:tcPr>
          <w:p w14:paraId="0E3F597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89" w:type="dxa"/>
            <w:vAlign w:val="center"/>
          </w:tcPr>
          <w:p w14:paraId="067D275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09AFF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5F3676C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9" w:type="dxa"/>
            <w:vAlign w:val="center"/>
          </w:tcPr>
          <w:p w14:paraId="393183C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28" w:type="dxa"/>
            <w:vAlign w:val="center"/>
          </w:tcPr>
          <w:p w14:paraId="68609E8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36" w:type="dxa"/>
            <w:vAlign w:val="center"/>
          </w:tcPr>
          <w:p w14:paraId="2194C68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89" w:type="dxa"/>
            <w:vAlign w:val="center"/>
          </w:tcPr>
          <w:p w14:paraId="7E6C64C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9DD72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4D1C403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9" w:type="dxa"/>
            <w:vAlign w:val="center"/>
          </w:tcPr>
          <w:p w14:paraId="5AB3F06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28" w:type="dxa"/>
            <w:vAlign w:val="center"/>
          </w:tcPr>
          <w:p w14:paraId="763D90D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36" w:type="dxa"/>
            <w:vAlign w:val="center"/>
          </w:tcPr>
          <w:p w14:paraId="74206D7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89" w:type="dxa"/>
            <w:vAlign w:val="center"/>
          </w:tcPr>
          <w:p w14:paraId="0C35316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7ADC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2B577B6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9" w:type="dxa"/>
            <w:vAlign w:val="center"/>
          </w:tcPr>
          <w:p w14:paraId="6BE73DB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28" w:type="dxa"/>
            <w:vAlign w:val="center"/>
          </w:tcPr>
          <w:p w14:paraId="528AD84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36" w:type="dxa"/>
            <w:vAlign w:val="center"/>
          </w:tcPr>
          <w:p w14:paraId="5D40096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89" w:type="dxa"/>
            <w:vAlign w:val="center"/>
          </w:tcPr>
          <w:p w14:paraId="4FF5578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69E84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62448BC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9" w:type="dxa"/>
            <w:vAlign w:val="center"/>
          </w:tcPr>
          <w:p w14:paraId="17E4839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28" w:type="dxa"/>
            <w:vAlign w:val="center"/>
          </w:tcPr>
          <w:p w14:paraId="0A083EC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36" w:type="dxa"/>
            <w:vAlign w:val="center"/>
          </w:tcPr>
          <w:p w14:paraId="6097B8F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89" w:type="dxa"/>
            <w:vAlign w:val="center"/>
          </w:tcPr>
          <w:p w14:paraId="3098AD5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F19FE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54335B9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9" w:type="dxa"/>
            <w:vAlign w:val="center"/>
          </w:tcPr>
          <w:p w14:paraId="59D43A9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28" w:type="dxa"/>
            <w:vAlign w:val="center"/>
          </w:tcPr>
          <w:p w14:paraId="3C40C6C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36" w:type="dxa"/>
            <w:vAlign w:val="center"/>
          </w:tcPr>
          <w:p w14:paraId="36C69E0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89" w:type="dxa"/>
            <w:vAlign w:val="center"/>
          </w:tcPr>
          <w:p w14:paraId="37DDF46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1254B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613220E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  <w:tc>
          <w:tcPr>
            <w:tcW w:w="8302" w:type="dxa"/>
            <w:gridSpan w:val="4"/>
            <w:vAlign w:val="center"/>
          </w:tcPr>
          <w:p w14:paraId="7FAD7D08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5486B307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2.若响应文件含有采购人不能接受的附加条件的，响应文件无效。</w:t>
            </w:r>
          </w:p>
          <w:p w14:paraId="2E388437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3.因表格空间因有限，不足以容纳响应内容时，允许在表后进行响应，但须在表中注明引用位置。</w:t>
            </w:r>
          </w:p>
        </w:tc>
      </w:tr>
    </w:tbl>
    <w:p w14:paraId="1885E4B4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声明：除上表所列的合同条款外，磋商文件中的其他合同条款我方均完全接受。</w:t>
      </w:r>
    </w:p>
    <w:p w14:paraId="38FABF2C">
      <w:pPr>
        <w:pStyle w:val="2"/>
        <w:snapToGrid w:val="0"/>
        <w:spacing w:line="360" w:lineRule="auto"/>
        <w:ind w:firstLine="2822" w:firstLineChars="1176"/>
        <w:rPr>
          <w:rFonts w:hint="eastAsia" w:ascii="宋体" w:hAnsi="宋体" w:eastAsia="宋体" w:cs="宋体"/>
          <w:sz w:val="24"/>
          <w:szCs w:val="24"/>
        </w:rPr>
      </w:pPr>
    </w:p>
    <w:p w14:paraId="7DCC4757">
      <w:pPr>
        <w:pStyle w:val="2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供应商：（供应商全称并加盖公章）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</w:p>
    <w:p w14:paraId="63E61DD7">
      <w:pPr>
        <w:pStyle w:val="2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法定代表人或委托代理人：（签字或盖章）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</w:p>
    <w:p w14:paraId="188BB02F">
      <w:pPr>
        <w:pStyle w:val="2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kern w:val="0"/>
          <w:sz w:val="34"/>
          <w:szCs w:val="34"/>
          <w:lang w:bidi="ar"/>
        </w:rPr>
      </w:pPr>
      <w:r>
        <w:rPr>
          <w:rFonts w:hint="eastAsia" w:ascii="宋体" w:hAnsi="宋体" w:eastAsia="宋体" w:cs="宋体"/>
          <w:sz w:val="24"/>
          <w:szCs w:val="24"/>
        </w:rPr>
        <w:t>日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bookmarkStart w:id="1" w:name="_GoBack"/>
      <w:bookmarkEnd w:id="1"/>
    </w:p>
    <w:p w14:paraId="67F9A27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44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2026-08-12T02:44:15Z</dcterms:created>
  <dc:creator>Administrator</dc:creator>
  <cp:lastModifiedBy>doit</cp:lastModifiedBy>
  <dcterms:modified xsi:type="dcterms:W3CDTF">2026-08-12T02:44:27Z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0200D92B163240DB800808C959B5135E_12</vt:lpwstr>
  </property>
</Properties>
</file>