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版本号：SYZB-2026-02120260609001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服务外包项目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SYZB-2026-021</w:t>
      </w:r>
      <w:r>
        <w:br/>
      </w:r>
      <w:r>
        <w:br/>
      </w:r>
      <w:r>
        <w:br/>
      </w:r>
    </w:p>
    <w:p>
      <w:pPr>
        <w:pStyle w:val="null3"/>
        <w:jc w:val="center"/>
        <w:outlineLvl w:val="2"/>
      </w:pPr>
      <w:r>
        <w:rPr>
          <w:rFonts w:ascii="仿宋_GB2312" w:hAnsi="仿宋_GB2312" w:cs="仿宋_GB2312" w:eastAsia="仿宋_GB2312"/>
          <w:sz w:val="28"/>
          <w:b/>
        </w:rPr>
        <w:t>西安图书馆</w:t>
      </w:r>
    </w:p>
    <w:p>
      <w:pPr>
        <w:pStyle w:val="null3"/>
        <w:jc w:val="center"/>
        <w:outlineLvl w:val="2"/>
      </w:pPr>
      <w:r>
        <w:rPr>
          <w:rFonts w:ascii="仿宋_GB2312" w:hAnsi="仿宋_GB2312" w:cs="仿宋_GB2312" w:eastAsia="仿宋_GB2312"/>
          <w:sz w:val="28"/>
          <w:b/>
        </w:rPr>
        <w:t>陕西朔宇项目管理有限公司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陕西朔宇项目管理有限公司</w:t>
      </w:r>
      <w:r>
        <w:rPr>
          <w:rFonts w:ascii="仿宋_GB2312" w:hAnsi="仿宋_GB2312" w:cs="仿宋_GB2312" w:eastAsia="仿宋_GB2312"/>
        </w:rPr>
        <w:t>（以下简称“代理机构”）受</w:t>
      </w:r>
      <w:r>
        <w:rPr>
          <w:rFonts w:ascii="仿宋_GB2312" w:hAnsi="仿宋_GB2312" w:cs="仿宋_GB2312" w:eastAsia="仿宋_GB2312"/>
        </w:rPr>
        <w:t>西安图书馆</w:t>
      </w:r>
      <w:r>
        <w:rPr>
          <w:rFonts w:ascii="仿宋_GB2312" w:hAnsi="仿宋_GB2312" w:cs="仿宋_GB2312" w:eastAsia="仿宋_GB2312"/>
        </w:rPr>
        <w:t>委托，拟对</w:t>
      </w:r>
      <w:r>
        <w:rPr>
          <w:rFonts w:ascii="仿宋_GB2312" w:hAnsi="仿宋_GB2312" w:cs="仿宋_GB2312" w:eastAsia="仿宋_GB2312"/>
        </w:rPr>
        <w:t>服务外包项目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SYZB-2026-021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服务外包项目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服务外包项目（具体采购内容及要求详见竞争性磋商文件）。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采购包1（服务外包项目）：属于专门面向中小企业采购。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2、财务状况报告（任选其一）：提供①2024年度或2025年度经审计的完整财务审计报告（成立时间至提交响应文件截止时间不足一年的可提供成立后任意时段的资产负债表）； ②或提交响应文件截止时间三个月内其基本账户开户银行出具的资信证明（附基本存款账户信息）。</w:t>
      </w:r>
    </w:p>
    <w:p>
      <w:pPr>
        <w:pStyle w:val="null3"/>
      </w:pPr>
      <w:r>
        <w:rPr>
          <w:rFonts w:ascii="仿宋_GB2312" w:hAnsi="仿宋_GB2312" w:cs="仿宋_GB2312" w:eastAsia="仿宋_GB2312"/>
        </w:rPr>
        <w:t>3、社保缴纳证明：提交响应文件截止时间前一年内至少一个月的社会保障资金缴存单据或社保机构开具的社会保险参保缴费情况证明，依法不需要缴纳社会保障资金的单位应提供相关证明材料。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4、税收缴纳证明：提供递交响应文件截止之日前一年内任意一个月的纳税证明或完税证明，依法免税的单位应提供相关证明材料。</w:t>
      </w:r>
    </w:p>
    <w:p>
      <w:pPr>
        <w:pStyle w:val="null3"/>
      </w:pPr>
      <w:r>
        <w:rPr>
          <w:rFonts w:ascii="仿宋_GB2312" w:hAnsi="仿宋_GB2312" w:cs="仿宋_GB2312" w:eastAsia="仿宋_GB2312"/>
        </w:rPr>
        <w:t>5、无重大违法记录声明：提供参加本次政府采购活动前3年内在经营活动中没有重大违法记录的书面声明。</w:t>
      </w:r>
    </w:p>
    <w:p>
      <w:pPr>
        <w:pStyle w:val="null3"/>
      </w:pPr>
      <w:r>
        <w:rPr>
          <w:rFonts w:ascii="仿宋_GB2312" w:hAnsi="仿宋_GB2312" w:cs="仿宋_GB2312" w:eastAsia="仿宋_GB2312"/>
        </w:rPr>
        <w:t>6、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7、声明：提供具有履行本合同所必需的设备和专业技术能力的声明。</w:t>
      </w:r>
    </w:p>
    <w:p>
      <w:pPr>
        <w:pStyle w:val="null3"/>
      </w:pPr>
      <w:r>
        <w:rPr>
          <w:rFonts w:ascii="仿宋_GB2312" w:hAnsi="仿宋_GB2312" w:cs="仿宋_GB2312" w:eastAsia="仿宋_GB2312"/>
        </w:rPr>
        <w:t>8、法定代表人授权委托书：法定代表人直接参加投标的须出具法定代表人身份证明及法定代表人身份证；法定代表人授权代表参加投标的须出具法定代表人授权书及授权代表身份证。</w:t>
      </w:r>
    </w:p>
    <w:p>
      <w:pPr>
        <w:pStyle w:val="null3"/>
      </w:pPr>
      <w:r>
        <w:rPr>
          <w:rFonts w:ascii="仿宋_GB2312" w:hAnsi="仿宋_GB2312" w:cs="仿宋_GB2312" w:eastAsia="仿宋_GB2312"/>
        </w:rPr>
        <w:t>9、本项目不接受联合体投标，不允许分包：本项目不接受联合体投标，不允许分包：供应商应提供《非联合体不分包投标声明》，视为独立投标，不分包。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西安图书馆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西安市未央区广运潭大道5333号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18591931817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陕西朔宇项目管理有限公司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陕西省西安市莲湖区杏园路太奥国际20楼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029-81501935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采购）代理服务费参照国家计委关于印发《招标代理服务收费管理暂行办法》的通知（计价格〔2002〕1980号）、《国家发展和改革委员会办公厅关于招标代理服务收费有关问题的通知》（发改办价格〔2003〕857号）标准，以实际中标（成交）金额为准确定招标代理服务费。 代理服务费账号信息如下： 公司名称：陕西朔宇项目管理有限公司 开户行：中国农业银行股份有限公司陕西自贸区西安唐延南路支行 账号：26126501040008944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西安图书馆</w:t>
      </w:r>
      <w:r>
        <w:rPr>
          <w:rFonts w:ascii="仿宋_GB2312" w:hAnsi="仿宋_GB2312" w:cs="仿宋_GB2312" w:eastAsia="仿宋_GB2312"/>
        </w:rPr>
        <w:t>和</w:t>
      </w:r>
      <w:r>
        <w:rPr>
          <w:rFonts w:ascii="仿宋_GB2312" w:hAnsi="仿宋_GB2312" w:cs="仿宋_GB2312" w:eastAsia="仿宋_GB2312"/>
        </w:rPr>
        <w:t>陕西朔宇项目管理有限公司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西安图书馆</w:t>
      </w:r>
      <w:r>
        <w:rPr>
          <w:rFonts w:ascii="仿宋_GB2312" w:hAnsi="仿宋_GB2312" w:cs="仿宋_GB2312" w:eastAsia="仿宋_GB2312"/>
        </w:rPr>
        <w:t>负责解释。除上述磋商文件内容，其他内容由</w:t>
      </w:r>
      <w:r>
        <w:rPr>
          <w:rFonts w:ascii="仿宋_GB2312" w:hAnsi="仿宋_GB2312" w:cs="仿宋_GB2312" w:eastAsia="仿宋_GB2312"/>
        </w:rPr>
        <w:t>陕西朔宇项目管理有限公司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西安图书馆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陕西朔宇项目管理有限公司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所验服务最终验收达不到磋商文件要求和响应文件承诺及国家或行业标准，或在使用中发现甲方不能容忍的缺陷等，将视为验收不合格，供应商应在甲方要求的时间内无条件完善或要求赔付甲方损失。 验收标准：按磋商文件、响应文件等技术指标进行逐项验收。各项指标均应符合验收标准及要求。 验收合格后，填写验收单，双方签字生效。 验收依据：（1）合同文本。（2）磋商文件、响应文件。（3）国家和行业制定的相应的标准和规范。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陕西朔宇项目管理有限公司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陕西朔宇项目管理有限公司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陕西朔宇项目管理有限公司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联系人：高倩</w:t>
      </w:r>
    </w:p>
    <w:p>
      <w:pPr>
        <w:pStyle w:val="null3"/>
      </w:pPr>
      <w:r>
        <w:rPr>
          <w:rFonts w:ascii="仿宋_GB2312" w:hAnsi="仿宋_GB2312" w:cs="仿宋_GB2312" w:eastAsia="仿宋_GB2312"/>
        </w:rPr>
        <w:t>联系电话：029-81501935</w:t>
      </w:r>
    </w:p>
    <w:p>
      <w:pPr>
        <w:pStyle w:val="null3"/>
      </w:pPr>
      <w:r>
        <w:rPr>
          <w:rFonts w:ascii="仿宋_GB2312" w:hAnsi="仿宋_GB2312" w:cs="仿宋_GB2312" w:eastAsia="仿宋_GB2312"/>
        </w:rPr>
        <w:t>地址：陕西省西安市莲湖区杏园路太奥国际20楼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服务外包项目（具体采购内容及要求详见竞争性磋商文件）。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服务外包服务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标的名称：服务外包服务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一、采购项目概况</w:t>
            </w:r>
          </w:p>
          <w:p>
            <w:pPr>
              <w:pStyle w:val="null3"/>
            </w:pPr>
            <w:r>
              <w:rPr>
                <w:rFonts w:ascii="仿宋_GB2312" w:hAnsi="仿宋_GB2312" w:cs="仿宋_GB2312" w:eastAsia="仿宋_GB2312"/>
              </w:rPr>
              <w:t>1.1 项目名称：</w:t>
            </w:r>
            <w:r>
              <w:rPr>
                <w:rFonts w:ascii="仿宋_GB2312" w:hAnsi="仿宋_GB2312" w:cs="仿宋_GB2312" w:eastAsia="仿宋_GB2312"/>
              </w:rPr>
              <w:t>服务外包项目。</w:t>
            </w:r>
          </w:p>
          <w:p>
            <w:pPr>
              <w:pStyle w:val="null3"/>
            </w:pPr>
            <w:r>
              <w:rPr>
                <w:rFonts w:ascii="仿宋_GB2312" w:hAnsi="仿宋_GB2312" w:cs="仿宋_GB2312" w:eastAsia="仿宋_GB2312"/>
              </w:rPr>
              <w:t>1.</w:t>
            </w:r>
            <w:r>
              <w:rPr>
                <w:rFonts w:ascii="仿宋_GB2312" w:hAnsi="仿宋_GB2312" w:cs="仿宋_GB2312" w:eastAsia="仿宋_GB2312"/>
              </w:rPr>
              <w:t>2</w:t>
            </w:r>
            <w:r>
              <w:rPr>
                <w:rFonts w:ascii="仿宋_GB2312" w:hAnsi="仿宋_GB2312" w:cs="仿宋_GB2312" w:eastAsia="仿宋_GB2312"/>
              </w:rPr>
              <w:t xml:space="preserve"> </w:t>
            </w:r>
            <w:r>
              <w:rPr>
                <w:rFonts w:ascii="仿宋_GB2312" w:hAnsi="仿宋_GB2312" w:cs="仿宋_GB2312" w:eastAsia="仿宋_GB2312"/>
              </w:rPr>
              <w:t>服务期限：</w:t>
            </w:r>
            <w:r>
              <w:rPr>
                <w:rFonts w:ascii="仿宋_GB2312" w:hAnsi="仿宋_GB2312" w:cs="仿宋_GB2312" w:eastAsia="仿宋_GB2312"/>
              </w:rPr>
              <w:t>2026年度</w:t>
            </w:r>
            <w:r>
              <w:rPr>
                <w:rFonts w:ascii="仿宋_GB2312" w:hAnsi="仿宋_GB2312" w:cs="仿宋_GB2312" w:eastAsia="仿宋_GB2312"/>
              </w:rPr>
              <w:t>。</w:t>
            </w:r>
          </w:p>
          <w:p>
            <w:pPr>
              <w:pStyle w:val="null3"/>
            </w:pPr>
            <w:r>
              <w:rPr>
                <w:rFonts w:ascii="仿宋_GB2312" w:hAnsi="仿宋_GB2312" w:cs="仿宋_GB2312" w:eastAsia="仿宋_GB2312"/>
              </w:rPr>
              <w:t>1.</w:t>
            </w:r>
            <w:r>
              <w:rPr>
                <w:rFonts w:ascii="仿宋_GB2312" w:hAnsi="仿宋_GB2312" w:cs="仿宋_GB2312" w:eastAsia="仿宋_GB2312"/>
              </w:rPr>
              <w:t>3</w:t>
            </w:r>
            <w:r>
              <w:rPr>
                <w:rFonts w:ascii="仿宋_GB2312" w:hAnsi="仿宋_GB2312" w:cs="仿宋_GB2312" w:eastAsia="仿宋_GB2312"/>
              </w:rPr>
              <w:t>服务地点：西安图书馆指定场馆及相关区域（具体以甲方书面通知为准）。</w:t>
            </w:r>
          </w:p>
          <w:p>
            <w:pPr>
              <w:pStyle w:val="null3"/>
            </w:pPr>
            <w:r>
              <w:rPr>
                <w:rFonts w:ascii="仿宋_GB2312" w:hAnsi="仿宋_GB2312" w:cs="仿宋_GB2312" w:eastAsia="仿宋_GB2312"/>
                <w:b/>
              </w:rPr>
              <w:t>二、采购服务内容及标准</w:t>
            </w:r>
          </w:p>
          <w:p>
            <w:pPr>
              <w:pStyle w:val="null3"/>
              <w:ind w:firstLine="400"/>
            </w:pPr>
            <w:r>
              <w:rPr>
                <w:rFonts w:ascii="仿宋_GB2312" w:hAnsi="仿宋_GB2312" w:cs="仿宋_GB2312" w:eastAsia="仿宋_GB2312"/>
              </w:rPr>
              <w:t>乙方应按照</w:t>
            </w:r>
            <w:r>
              <w:rPr>
                <w:rFonts w:ascii="仿宋_GB2312" w:hAnsi="仿宋_GB2312" w:cs="仿宋_GB2312" w:eastAsia="仿宋_GB2312"/>
              </w:rPr>
              <w:t>竞争性磋商文件及</w:t>
            </w:r>
            <w:r>
              <w:rPr>
                <w:rFonts w:ascii="仿宋_GB2312" w:hAnsi="仿宋_GB2312" w:cs="仿宋_GB2312" w:eastAsia="仿宋_GB2312"/>
              </w:rPr>
              <w:t>甲方要求，提供以下四项服务，服务标准需符合国家相关标准、行业规范及甲方具体要求，确保服务质量达标、合规有序，具体如下：</w:t>
            </w:r>
          </w:p>
          <w:p>
            <w:pPr>
              <w:pStyle w:val="null3"/>
            </w:pPr>
            <w:r>
              <w:rPr>
                <w:rFonts w:ascii="仿宋_GB2312" w:hAnsi="仿宋_GB2312" w:cs="仿宋_GB2312" w:eastAsia="仿宋_GB2312"/>
                <w:b/>
              </w:rPr>
              <w:t>（一）图书整理服务</w:t>
            </w:r>
          </w:p>
          <w:p>
            <w:pPr>
              <w:pStyle w:val="null3"/>
            </w:pPr>
            <w:r>
              <w:rPr>
                <w:rFonts w:ascii="仿宋_GB2312" w:hAnsi="仿宋_GB2312" w:cs="仿宋_GB2312" w:eastAsia="仿宋_GB2312"/>
              </w:rPr>
              <w:t>2.1 服务范围：</w:t>
            </w:r>
            <w:r>
              <w:rPr>
                <w:rFonts w:ascii="仿宋_GB2312" w:hAnsi="仿宋_GB2312" w:cs="仿宋_GB2312" w:eastAsia="仿宋_GB2312"/>
              </w:rPr>
              <w:t>甲方指定区域内的图书的接收、分类、典藏、上架、排架、整理、除尘、消毒、剔旧及馆际互借还回图书处理等相关工作，具体范围为：</w:t>
            </w:r>
          </w:p>
          <w:p>
            <w:pPr>
              <w:pStyle w:val="null3"/>
            </w:pPr>
            <w:r>
              <w:rPr>
                <w:rFonts w:ascii="仿宋_GB2312" w:hAnsi="仿宋_GB2312" w:cs="仿宋_GB2312" w:eastAsia="仿宋_GB2312"/>
              </w:rPr>
              <w:t>2.1.1 少儿服务区</w:t>
            </w:r>
          </w:p>
          <w:p>
            <w:pPr>
              <w:pStyle w:val="null3"/>
            </w:pPr>
            <w:r>
              <w:rPr>
                <w:rFonts w:ascii="仿宋_GB2312" w:hAnsi="仿宋_GB2312" w:cs="仿宋_GB2312" w:eastAsia="仿宋_GB2312"/>
              </w:rPr>
              <w:t>该区域借阅流通服务管理工作</w:t>
            </w:r>
            <w:r>
              <w:rPr>
                <w:rFonts w:ascii="仿宋_GB2312" w:hAnsi="仿宋_GB2312" w:cs="仿宋_GB2312" w:eastAsia="仿宋_GB2312"/>
              </w:rPr>
              <w:t>、</w:t>
            </w:r>
            <w:r>
              <w:rPr>
                <w:rFonts w:ascii="仿宋_GB2312" w:hAnsi="仿宋_GB2312" w:cs="仿宋_GB2312" w:eastAsia="仿宋_GB2312"/>
              </w:rPr>
              <w:t>解答读者专业性咨询服务</w:t>
            </w:r>
            <w:r>
              <w:rPr>
                <w:rFonts w:ascii="仿宋_GB2312" w:hAnsi="仿宋_GB2312" w:cs="仿宋_GB2312" w:eastAsia="仿宋_GB2312"/>
              </w:rPr>
              <w:t>、</w:t>
            </w:r>
            <w:r>
              <w:rPr>
                <w:rFonts w:ascii="仿宋_GB2312" w:hAnsi="仿宋_GB2312" w:cs="仿宋_GB2312" w:eastAsia="仿宋_GB2312"/>
              </w:rPr>
              <w:t>协助读者查找图书</w:t>
            </w:r>
            <w:r>
              <w:rPr>
                <w:rFonts w:ascii="仿宋_GB2312" w:hAnsi="仿宋_GB2312" w:cs="仿宋_GB2312" w:eastAsia="仿宋_GB2312"/>
              </w:rPr>
              <w:t>、</w:t>
            </w:r>
            <w:r>
              <w:rPr>
                <w:rFonts w:ascii="仿宋_GB2312" w:hAnsi="仿宋_GB2312" w:cs="仿宋_GB2312" w:eastAsia="仿宋_GB2312"/>
              </w:rPr>
              <w:t>各类自助设备、检索设备、多媒体设备等设备使用的读者指导</w:t>
            </w:r>
            <w:r>
              <w:rPr>
                <w:rFonts w:ascii="仿宋_GB2312" w:hAnsi="仿宋_GB2312" w:cs="仿宋_GB2312" w:eastAsia="仿宋_GB2312"/>
              </w:rPr>
              <w:t>、</w:t>
            </w:r>
            <w:r>
              <w:rPr>
                <w:rFonts w:ascii="仿宋_GB2312" w:hAnsi="仿宋_GB2312" w:cs="仿宋_GB2312" w:eastAsia="仿宋_GB2312"/>
              </w:rPr>
              <w:t>协助馆方完成图书接收、</w:t>
            </w:r>
            <w:r>
              <w:rPr>
                <w:rFonts w:ascii="仿宋_GB2312" w:hAnsi="仿宋_GB2312" w:cs="仿宋_GB2312" w:eastAsia="仿宋_GB2312"/>
              </w:rPr>
              <w:t>协助</w:t>
            </w:r>
            <w:r>
              <w:rPr>
                <w:rFonts w:ascii="仿宋_GB2312" w:hAnsi="仿宋_GB2312" w:cs="仿宋_GB2312" w:eastAsia="仿宋_GB2312"/>
              </w:rPr>
              <w:t>剔旧</w:t>
            </w:r>
            <w:r>
              <w:rPr>
                <w:rFonts w:ascii="仿宋_GB2312" w:hAnsi="仿宋_GB2312" w:cs="仿宋_GB2312" w:eastAsia="仿宋_GB2312"/>
              </w:rPr>
              <w:t>、</w:t>
            </w:r>
            <w:r>
              <w:rPr>
                <w:rFonts w:ascii="仿宋_GB2312" w:hAnsi="仿宋_GB2312" w:cs="仿宋_GB2312" w:eastAsia="仿宋_GB2312"/>
              </w:rPr>
              <w:t>图书消毒、排架、整架工作</w:t>
            </w:r>
            <w:r>
              <w:rPr>
                <w:rFonts w:ascii="仿宋_GB2312" w:hAnsi="仿宋_GB2312" w:cs="仿宋_GB2312" w:eastAsia="仿宋_GB2312"/>
              </w:rPr>
              <w:t>、</w:t>
            </w:r>
            <w:r>
              <w:rPr>
                <w:rFonts w:ascii="仿宋_GB2312" w:hAnsi="仿宋_GB2312" w:cs="仿宋_GB2312" w:eastAsia="仿宋_GB2312"/>
              </w:rPr>
              <w:t>读者投诉处理，收集读者意见反馈有关部门</w:t>
            </w:r>
            <w:r>
              <w:rPr>
                <w:rFonts w:ascii="仿宋_GB2312" w:hAnsi="仿宋_GB2312" w:cs="仿宋_GB2312" w:eastAsia="仿宋_GB2312"/>
              </w:rPr>
              <w:t>。</w:t>
            </w:r>
          </w:p>
          <w:p>
            <w:pPr>
              <w:pStyle w:val="null3"/>
            </w:pPr>
            <w:r>
              <w:rPr>
                <w:rFonts w:ascii="仿宋_GB2312" w:hAnsi="仿宋_GB2312" w:cs="仿宋_GB2312" w:eastAsia="仿宋_GB2312"/>
              </w:rPr>
              <w:t>2.1.2 中文图书借阅区（二层）</w:t>
            </w:r>
          </w:p>
          <w:p>
            <w:pPr>
              <w:pStyle w:val="null3"/>
            </w:pPr>
            <w:r>
              <w:rPr>
                <w:rFonts w:ascii="仿宋_GB2312" w:hAnsi="仿宋_GB2312" w:cs="仿宋_GB2312" w:eastAsia="仿宋_GB2312"/>
              </w:rPr>
              <w:t>提供自助借还机等读者使用指导，归还图书分拣</w:t>
            </w:r>
            <w:r>
              <w:rPr>
                <w:rFonts w:ascii="仿宋_GB2312" w:hAnsi="仿宋_GB2312" w:cs="仿宋_GB2312" w:eastAsia="仿宋_GB2312"/>
              </w:rPr>
              <w:t>、</w:t>
            </w:r>
            <w:r>
              <w:rPr>
                <w:rFonts w:ascii="仿宋_GB2312" w:hAnsi="仿宋_GB2312" w:cs="仿宋_GB2312" w:eastAsia="仿宋_GB2312"/>
              </w:rPr>
              <w:t>读者咨询、读者导读等借阅流通服务管理工作；负责读者投诉处理，收集读者意见反馈有关部门；解答读者专业性咨询服务；协助读者查找图书；协助馆方完成图书接收、馆藏调整、</w:t>
            </w:r>
            <w:r>
              <w:rPr>
                <w:rFonts w:ascii="仿宋_GB2312" w:hAnsi="仿宋_GB2312" w:cs="仿宋_GB2312" w:eastAsia="仿宋_GB2312"/>
              </w:rPr>
              <w:t>协助</w:t>
            </w:r>
            <w:r>
              <w:rPr>
                <w:rFonts w:ascii="仿宋_GB2312" w:hAnsi="仿宋_GB2312" w:cs="仿宋_GB2312" w:eastAsia="仿宋_GB2312"/>
              </w:rPr>
              <w:t>剔旧工作；图书消毒、排架、整架等工作；</w:t>
            </w:r>
          </w:p>
          <w:p>
            <w:pPr>
              <w:pStyle w:val="null3"/>
            </w:pPr>
            <w:r>
              <w:rPr>
                <w:rFonts w:ascii="仿宋_GB2312" w:hAnsi="仿宋_GB2312" w:cs="仿宋_GB2312" w:eastAsia="仿宋_GB2312"/>
              </w:rPr>
              <w:t>2.2 服务标准：</w:t>
            </w:r>
          </w:p>
          <w:p>
            <w:pPr>
              <w:pStyle w:val="null3"/>
            </w:pPr>
            <w:r>
              <w:rPr>
                <w:rFonts w:ascii="仿宋_GB2312" w:hAnsi="仿宋_GB2312" w:cs="仿宋_GB2312" w:eastAsia="仿宋_GB2312"/>
              </w:rPr>
              <w:t>2.2.1</w:t>
            </w:r>
            <w:r>
              <w:rPr>
                <w:rFonts w:ascii="仿宋_GB2312" w:hAnsi="仿宋_GB2312" w:cs="仿宋_GB2312" w:eastAsia="仿宋_GB2312"/>
              </w:rPr>
              <w:t>服务区域和内容：一楼少儿服务区图书整理；二楼中文图书借阅区图书整理；</w:t>
            </w:r>
          </w:p>
          <w:p>
            <w:pPr>
              <w:pStyle w:val="null3"/>
            </w:pPr>
            <w:r>
              <w:rPr>
                <w:rFonts w:ascii="仿宋_GB2312" w:hAnsi="仿宋_GB2312" w:cs="仿宋_GB2312" w:eastAsia="仿宋_GB2312"/>
              </w:rPr>
              <w:t>2.2.2上架排架：图书上架及时、无积压，架位整齐，书脊与书架外沿持平，图书倾斜角度不超过5度，排架准确，错架率不超过3%（含）；</w:t>
            </w:r>
          </w:p>
          <w:p>
            <w:pPr>
              <w:pStyle w:val="null3"/>
            </w:pPr>
            <w:r>
              <w:rPr>
                <w:rFonts w:ascii="仿宋_GB2312" w:hAnsi="仿宋_GB2312" w:cs="仿宋_GB2312" w:eastAsia="仿宋_GB2312"/>
              </w:rPr>
              <w:t>2.2.3日常整理：每日对在架图书进行巡查整理，及时纠正错架、乱架，每周组织一次架位整理和排架纠错，每月组织一次全区域架位整理；读者归还图书当天完成上架，无遗漏，当月漏检数量不高于当月图书归还量的万分之一；</w:t>
            </w:r>
          </w:p>
          <w:p>
            <w:pPr>
              <w:pStyle w:val="null3"/>
            </w:pPr>
            <w:r>
              <w:rPr>
                <w:rFonts w:ascii="仿宋_GB2312" w:hAnsi="仿宋_GB2312" w:cs="仿宋_GB2312" w:eastAsia="仿宋_GB2312"/>
              </w:rPr>
              <w:t>2.2.4消毒除尘：图书入库、上架前必须进行消毒处理，做到应消尽消；定期对在架图书、书架进行除尘，确保无明显灰尘；</w:t>
            </w:r>
          </w:p>
          <w:p>
            <w:pPr>
              <w:pStyle w:val="null3"/>
            </w:pPr>
            <w:r>
              <w:rPr>
                <w:rFonts w:ascii="仿宋_GB2312" w:hAnsi="仿宋_GB2312" w:cs="仿宋_GB2312" w:eastAsia="仿宋_GB2312"/>
              </w:rPr>
              <w:t>2.2.5剔旧修补：按照甲方规定的剔旧标准，对破损、残缺、过时的图书进行筛选、登记，经甲方确认后完成剔旧；对轻微破损的图书进行修补，确保修补后不影响阅读和馆藏；</w:t>
            </w:r>
          </w:p>
          <w:p>
            <w:pPr>
              <w:pStyle w:val="null3"/>
            </w:pPr>
            <w:r>
              <w:rPr>
                <w:rFonts w:ascii="仿宋_GB2312" w:hAnsi="仿宋_GB2312" w:cs="仿宋_GB2312" w:eastAsia="仿宋_GB2312"/>
              </w:rPr>
              <w:t>2.2.6其他：配合甲方完成图书盘点、移库等临时性图书整理工作，做好相关记录，确保账实相符。</w:t>
            </w:r>
          </w:p>
          <w:p>
            <w:pPr>
              <w:pStyle w:val="null3"/>
            </w:pPr>
            <w:r>
              <w:rPr>
                <w:rFonts w:ascii="仿宋_GB2312" w:hAnsi="仿宋_GB2312" w:cs="仿宋_GB2312" w:eastAsia="仿宋_GB2312"/>
                <w:b/>
              </w:rPr>
              <w:t>（二）阅读推广服务</w:t>
            </w:r>
          </w:p>
          <w:p>
            <w:pPr>
              <w:pStyle w:val="null3"/>
            </w:pPr>
            <w:r>
              <w:rPr>
                <w:rFonts w:ascii="仿宋_GB2312" w:hAnsi="仿宋_GB2312" w:cs="仿宋_GB2312" w:eastAsia="仿宋_GB2312"/>
              </w:rPr>
              <w:t>2.3 服务</w:t>
            </w:r>
            <w:r>
              <w:rPr>
                <w:rFonts w:ascii="仿宋_GB2312" w:hAnsi="仿宋_GB2312" w:cs="仿宋_GB2312" w:eastAsia="仿宋_GB2312"/>
              </w:rPr>
              <w:t>内容</w:t>
            </w:r>
            <w:r>
              <w:rPr>
                <w:rFonts w:ascii="仿宋_GB2312" w:hAnsi="仿宋_GB2312" w:cs="仿宋_GB2312" w:eastAsia="仿宋_GB2312"/>
              </w:rPr>
              <w:t>：</w:t>
            </w:r>
          </w:p>
          <w:p>
            <w:pPr>
              <w:pStyle w:val="null3"/>
            </w:pPr>
            <w:r>
              <w:rPr>
                <w:rFonts w:ascii="仿宋_GB2312" w:hAnsi="仿宋_GB2312" w:cs="仿宋_GB2312" w:eastAsia="仿宋_GB2312"/>
              </w:rPr>
              <w:t xml:space="preserve">2.3 </w:t>
            </w:r>
            <w:r>
              <w:rPr>
                <w:rFonts w:ascii="仿宋_GB2312" w:hAnsi="仿宋_GB2312" w:cs="仿宋_GB2312" w:eastAsia="仿宋_GB2312"/>
              </w:rPr>
              <w:t>.1</w:t>
            </w:r>
            <w:r>
              <w:rPr>
                <w:rFonts w:ascii="仿宋_GB2312" w:hAnsi="仿宋_GB2312" w:cs="仿宋_GB2312" w:eastAsia="仿宋_GB2312"/>
              </w:rPr>
              <w:t>协助</w:t>
            </w:r>
            <w:r>
              <w:rPr>
                <w:rFonts w:ascii="仿宋_GB2312" w:hAnsi="仿宋_GB2312" w:cs="仿宋_GB2312" w:eastAsia="仿宋_GB2312"/>
              </w:rPr>
              <w:t>图书馆</w:t>
            </w:r>
            <w:r>
              <w:rPr>
                <w:rFonts w:ascii="仿宋_GB2312" w:hAnsi="仿宋_GB2312" w:cs="仿宋_GB2312" w:eastAsia="仿宋_GB2312"/>
              </w:rPr>
              <w:t>（</w:t>
            </w:r>
            <w:r>
              <w:rPr>
                <w:rFonts w:ascii="仿宋_GB2312" w:hAnsi="仿宋_GB2312" w:cs="仿宋_GB2312" w:eastAsia="仿宋_GB2312"/>
              </w:rPr>
              <w:t>主馆区域内）承担</w:t>
            </w:r>
            <w:r>
              <w:rPr>
                <w:rFonts w:ascii="仿宋_GB2312" w:hAnsi="仿宋_GB2312" w:cs="仿宋_GB2312" w:eastAsia="仿宋_GB2312"/>
              </w:rPr>
              <w:t>讲座、展览等阅读推广活动的</w:t>
            </w:r>
            <w:r>
              <w:rPr>
                <w:rFonts w:ascii="仿宋_GB2312" w:hAnsi="仿宋_GB2312" w:cs="仿宋_GB2312" w:eastAsia="仿宋_GB2312"/>
              </w:rPr>
              <w:t>策划、</w:t>
            </w:r>
            <w:r>
              <w:rPr>
                <w:rFonts w:ascii="仿宋_GB2312" w:hAnsi="仿宋_GB2312" w:cs="仿宋_GB2312" w:eastAsia="仿宋_GB2312"/>
              </w:rPr>
              <w:t>现场拍摄及后期制作</w:t>
            </w:r>
            <w:r>
              <w:rPr>
                <w:rFonts w:ascii="仿宋_GB2312" w:hAnsi="仿宋_GB2312" w:cs="仿宋_GB2312" w:eastAsia="仿宋_GB2312"/>
              </w:rPr>
              <w:t>，</w:t>
            </w:r>
            <w:r>
              <w:rPr>
                <w:rFonts w:ascii="仿宋_GB2312" w:hAnsi="仿宋_GB2312" w:cs="仿宋_GB2312" w:eastAsia="仿宋_GB2312"/>
              </w:rPr>
              <w:t>并达到馆方要求。</w:t>
            </w:r>
            <w:r>
              <w:rPr>
                <w:rFonts w:ascii="仿宋_GB2312" w:hAnsi="仿宋_GB2312" w:cs="仿宋_GB2312" w:eastAsia="仿宋_GB2312"/>
              </w:rPr>
              <w:t>制作活动宣传视频、纪录片或短视频，满足图书馆宣传需求</w:t>
            </w:r>
            <w:r>
              <w:rPr>
                <w:rFonts w:ascii="仿宋_GB2312" w:hAnsi="仿宋_GB2312" w:cs="仿宋_GB2312" w:eastAsia="仿宋_GB2312"/>
              </w:rPr>
              <w:t>，</w:t>
            </w:r>
            <w:r>
              <w:rPr>
                <w:rFonts w:ascii="仿宋_GB2312" w:hAnsi="仿宋_GB2312" w:cs="仿宋_GB2312" w:eastAsia="仿宋_GB2312"/>
              </w:rPr>
              <w:t>确保成片质量符合图书馆的品牌形象和传播要求；对拍摄的原始素材进行分类、整理和归档，便于后续使用；建立和维护图书馆的影像资料库。</w:t>
            </w:r>
          </w:p>
          <w:p>
            <w:pPr>
              <w:pStyle w:val="null3"/>
            </w:pPr>
            <w:r>
              <w:rPr>
                <w:rFonts w:ascii="仿宋_GB2312" w:hAnsi="仿宋_GB2312" w:cs="仿宋_GB2312" w:eastAsia="仿宋_GB2312"/>
              </w:rPr>
              <w:t>2.4 服务标准：</w:t>
            </w:r>
          </w:p>
          <w:p>
            <w:pPr>
              <w:pStyle w:val="null3"/>
            </w:pPr>
            <w:r>
              <w:rPr>
                <w:rFonts w:ascii="仿宋_GB2312" w:hAnsi="仿宋_GB2312" w:cs="仿宋_GB2312" w:eastAsia="仿宋_GB2312"/>
              </w:rPr>
              <w:t>2.4.1活动策划：根据图书馆部署，</w:t>
            </w:r>
            <w:r>
              <w:rPr>
                <w:rFonts w:ascii="仿宋_GB2312" w:hAnsi="仿宋_GB2312" w:cs="仿宋_GB2312" w:eastAsia="仿宋_GB2312"/>
              </w:rPr>
              <w:t>协助</w:t>
            </w:r>
            <w:r>
              <w:rPr>
                <w:rFonts w:ascii="仿宋_GB2312" w:hAnsi="仿宋_GB2312" w:cs="仿宋_GB2312" w:eastAsia="仿宋_GB2312"/>
              </w:rPr>
              <w:t>天禄讲坛、全民读书周、陕西省阅读文化节、春节、五一、十一及寒暑假等重大项目、节点活动整体策划；每季度至少策划</w:t>
            </w:r>
            <w:r>
              <w:rPr>
                <w:rFonts w:ascii="仿宋_GB2312" w:hAnsi="仿宋_GB2312" w:cs="仿宋_GB2312" w:eastAsia="仿宋_GB2312"/>
              </w:rPr>
              <w:t>3场大型阅读推广活动，每月至少策划7场中小型阅读推广活动，全年活动总数不低于100场；活动方案需贴合图书馆定位，突出文化特色，具有创新性和吸引力，方案需提前15个工作日提交甲方审核，审核通过后方可实施；</w:t>
            </w:r>
          </w:p>
          <w:p>
            <w:pPr>
              <w:pStyle w:val="null3"/>
            </w:pPr>
            <w:r>
              <w:rPr>
                <w:rFonts w:ascii="仿宋_GB2312" w:hAnsi="仿宋_GB2312" w:cs="仿宋_GB2312" w:eastAsia="仿宋_GB2312"/>
              </w:rPr>
              <w:t>2.4.2活动实施：活动组织有序，流程顺畅，提前做好宣传、报名、场地布置、物料准备、人员安排等工作；活动现场秩序良好，安全可控，无安全事故发生；</w:t>
            </w:r>
          </w:p>
          <w:p>
            <w:pPr>
              <w:pStyle w:val="null3"/>
            </w:pPr>
            <w:r>
              <w:rPr>
                <w:rFonts w:ascii="仿宋_GB2312" w:hAnsi="仿宋_GB2312" w:cs="仿宋_GB2312" w:eastAsia="仿宋_GB2312"/>
              </w:rPr>
              <w:t>2.4.3活动效果：确保活动达到</w:t>
            </w:r>
            <w:r>
              <w:rPr>
                <w:rFonts w:ascii="仿宋_GB2312" w:hAnsi="仿宋_GB2312" w:cs="仿宋_GB2312" w:eastAsia="仿宋_GB2312"/>
              </w:rPr>
              <w:t>甲方</w:t>
            </w:r>
            <w:r>
              <w:rPr>
                <w:rFonts w:ascii="仿宋_GB2312" w:hAnsi="仿宋_GB2312" w:cs="仿宋_GB2312" w:eastAsia="仿宋_GB2312"/>
              </w:rPr>
              <w:t>预期</w:t>
            </w:r>
            <w:r>
              <w:rPr>
                <w:rFonts w:ascii="仿宋_GB2312" w:hAnsi="仿宋_GB2312" w:cs="仿宋_GB2312" w:eastAsia="仿宋_GB2312"/>
              </w:rPr>
              <w:t>活动</w:t>
            </w:r>
            <w:r>
              <w:rPr>
                <w:rFonts w:ascii="仿宋_GB2312" w:hAnsi="仿宋_GB2312" w:cs="仿宋_GB2312" w:eastAsia="仿宋_GB2312"/>
              </w:rPr>
              <w:t>效果</w:t>
            </w:r>
            <w:r>
              <w:rPr>
                <w:rFonts w:ascii="仿宋_GB2312" w:hAnsi="仿宋_GB2312" w:cs="仿宋_GB2312" w:eastAsia="仿宋_GB2312"/>
              </w:rPr>
              <w:t>，</w:t>
            </w:r>
            <w:r>
              <w:rPr>
                <w:rFonts w:ascii="仿宋_GB2312" w:hAnsi="仿宋_GB2312" w:cs="仿宋_GB2312" w:eastAsia="仿宋_GB2312"/>
              </w:rPr>
              <w:t>活动结束后</w:t>
            </w:r>
            <w:r>
              <w:rPr>
                <w:rFonts w:ascii="仿宋_GB2312" w:hAnsi="仿宋_GB2312" w:cs="仿宋_GB2312" w:eastAsia="仿宋_GB2312"/>
              </w:rPr>
              <w:t>1个工作日内提交活动总结（含参与人数、现场照片、读者反馈等）；</w:t>
            </w:r>
          </w:p>
          <w:p>
            <w:pPr>
              <w:pStyle w:val="null3"/>
            </w:pPr>
            <w:r>
              <w:rPr>
                <w:rFonts w:ascii="仿宋_GB2312" w:hAnsi="仿宋_GB2312" w:cs="仿宋_GB2312" w:eastAsia="仿宋_GB2312"/>
              </w:rPr>
              <w:t>2.4.4其他：配合甲方完成各类阅读推广相关的咨询、引导服务，收集读者对阅读推广活动的意见和建议，不断优化活动方案。</w:t>
            </w:r>
          </w:p>
          <w:p>
            <w:pPr>
              <w:pStyle w:val="null3"/>
            </w:pPr>
            <w:r>
              <w:rPr>
                <w:rFonts w:ascii="仿宋_GB2312" w:hAnsi="仿宋_GB2312" w:cs="仿宋_GB2312" w:eastAsia="仿宋_GB2312"/>
                <w:b/>
              </w:rPr>
              <w:t>（三）宣传报道服务</w:t>
            </w:r>
          </w:p>
          <w:p>
            <w:pPr>
              <w:pStyle w:val="null3"/>
            </w:pPr>
            <w:r>
              <w:rPr>
                <w:rFonts w:ascii="仿宋_GB2312" w:hAnsi="仿宋_GB2312" w:cs="仿宋_GB2312" w:eastAsia="仿宋_GB2312"/>
              </w:rPr>
              <w:t>2.5服务范围：</w:t>
            </w:r>
            <w:r>
              <w:rPr>
                <w:rFonts w:ascii="仿宋_GB2312" w:hAnsi="仿宋_GB2312" w:cs="仿宋_GB2312" w:eastAsia="仿宋_GB2312"/>
              </w:rPr>
              <w:t>西安图书馆的日常宣传工作，包括官方微信公众号、视频号等渠道的</w:t>
            </w:r>
            <w:r>
              <w:rPr>
                <w:rFonts w:ascii="仿宋_GB2312" w:hAnsi="仿宋_GB2312" w:cs="仿宋_GB2312" w:eastAsia="仿宋_GB2312"/>
              </w:rPr>
              <w:t>日常运维、</w:t>
            </w:r>
            <w:r>
              <w:rPr>
                <w:rFonts w:ascii="仿宋_GB2312" w:hAnsi="仿宋_GB2312" w:cs="仿宋_GB2312" w:eastAsia="仿宋_GB2312"/>
              </w:rPr>
              <w:t>宣传推广。</w:t>
            </w:r>
          </w:p>
          <w:p>
            <w:pPr>
              <w:pStyle w:val="null3"/>
            </w:pPr>
            <w:r>
              <w:rPr>
                <w:rFonts w:ascii="仿宋_GB2312" w:hAnsi="仿宋_GB2312" w:cs="仿宋_GB2312" w:eastAsia="仿宋_GB2312"/>
              </w:rPr>
              <w:t>2.6 服务标准：</w:t>
            </w:r>
          </w:p>
          <w:p>
            <w:pPr>
              <w:pStyle w:val="null3"/>
            </w:pPr>
            <w:r>
              <w:rPr>
                <w:rFonts w:ascii="仿宋_GB2312" w:hAnsi="仿宋_GB2312" w:cs="仿宋_GB2312" w:eastAsia="仿宋_GB2312"/>
              </w:rPr>
              <w:t>2.6.1日常宣传：每周至少发布14条图书馆日常运营、馆藏推荐、阅读知识等相关宣传内容，内容积极健康、贴合图书馆定位，语言简洁生动，排版美观；</w:t>
            </w:r>
          </w:p>
          <w:p>
            <w:pPr>
              <w:pStyle w:val="null3"/>
            </w:pPr>
            <w:r>
              <w:rPr>
                <w:rFonts w:ascii="仿宋_GB2312" w:hAnsi="仿宋_GB2312" w:cs="仿宋_GB2312" w:eastAsia="仿宋_GB2312"/>
              </w:rPr>
              <w:t>2.6.2活动宣传：每一场阅读推广活动及图书馆重要活动，需提前3-5个工作日进行预热宣传，活动结束后24小时内发布活动回顾，宣传内容需包含活动亮点、现场照片/视频、参与情况等；</w:t>
            </w:r>
          </w:p>
          <w:p>
            <w:pPr>
              <w:pStyle w:val="null3"/>
            </w:pPr>
            <w:r>
              <w:rPr>
                <w:rFonts w:ascii="仿宋_GB2312" w:hAnsi="仿宋_GB2312" w:cs="仿宋_GB2312" w:eastAsia="仿宋_GB2312"/>
              </w:rPr>
              <w:t>2.6.3渠道运营：</w:t>
            </w:r>
            <w:r>
              <w:rPr>
                <w:rFonts w:ascii="仿宋_GB2312" w:hAnsi="仿宋_GB2312" w:cs="仿宋_GB2312" w:eastAsia="仿宋_GB2312"/>
              </w:rPr>
              <w:t>协助</w:t>
            </w:r>
            <w:r>
              <w:rPr>
                <w:rFonts w:ascii="仿宋_GB2312" w:hAnsi="仿宋_GB2312" w:cs="仿宋_GB2312" w:eastAsia="仿宋_GB2312"/>
              </w:rPr>
              <w:t>各宣传渠道的日常维护及创建视频号运营信息任务，及时回复读者留言、咨询，提升渠道活跃度；每月统计各渠道宣传数据（含阅读量、点赞量、转发量、粉丝增长数等），提交甲方审核；</w:t>
            </w:r>
          </w:p>
          <w:p>
            <w:pPr>
              <w:pStyle w:val="null3"/>
            </w:pPr>
            <w:r>
              <w:rPr>
                <w:rFonts w:ascii="仿宋_GB2312" w:hAnsi="仿宋_GB2312" w:cs="仿宋_GB2312" w:eastAsia="仿宋_GB2312"/>
              </w:rPr>
              <w:t>2.6.4宣传质量：宣传内容需真实、准确，无虚假信息、违规内容；宣传材料（海报、推文、视频等）需经甲方审核通过后方可发布，确保符合图书馆品牌形象；</w:t>
            </w:r>
          </w:p>
          <w:p>
            <w:pPr>
              <w:pStyle w:val="null3"/>
            </w:pPr>
            <w:r>
              <w:rPr>
                <w:rFonts w:ascii="仿宋_GB2312" w:hAnsi="仿宋_GB2312" w:cs="仿宋_GB2312" w:eastAsia="仿宋_GB2312"/>
              </w:rPr>
              <w:t>2.6.5其他：</w:t>
            </w:r>
            <w:r>
              <w:rPr>
                <w:rFonts w:ascii="仿宋_GB2312" w:hAnsi="仿宋_GB2312" w:cs="仿宋_GB2312" w:eastAsia="仿宋_GB2312"/>
              </w:rPr>
              <w:t>协助</w:t>
            </w:r>
            <w:r>
              <w:rPr>
                <w:rFonts w:ascii="仿宋_GB2312" w:hAnsi="仿宋_GB2312" w:cs="仿宋_GB2312" w:eastAsia="仿宋_GB2312"/>
              </w:rPr>
              <w:t>完成重大项目、节点、特色馆藏的宣传报道工作，根据甲方需求调整宣传策略和内容，提升图书馆的社会影响力。</w:t>
            </w:r>
          </w:p>
          <w:p>
            <w:pPr>
              <w:pStyle w:val="null3"/>
            </w:pPr>
            <w:r>
              <w:rPr>
                <w:rFonts w:ascii="仿宋_GB2312" w:hAnsi="仿宋_GB2312" w:cs="仿宋_GB2312" w:eastAsia="仿宋_GB2312"/>
              </w:rPr>
              <w:t>2.6.6全年完成中央级媒体（人民日报、新华社、中国文化报、央视）宣传报道不少于5篇、省级媒体（陕西日报、陕西电视台）宣传报道不少于10篇，本地媒体（西安日报、华商报、西安发布、古城先锋）宣传报道不少于20篇，报道内容需贴合图书馆工作实际、突出文化特色，符合央媒、省媒发稿规范，确保内容真实准确、格式合规，相关报道成果需提交甲方审核备案。</w:t>
            </w:r>
          </w:p>
          <w:p>
            <w:pPr>
              <w:pStyle w:val="null3"/>
            </w:pPr>
            <w:r>
              <w:rPr>
                <w:rFonts w:ascii="仿宋_GB2312" w:hAnsi="仿宋_GB2312" w:cs="仿宋_GB2312" w:eastAsia="仿宋_GB2312"/>
              </w:rPr>
              <w:t>（</w:t>
            </w:r>
            <w:r>
              <w:rPr>
                <w:rFonts w:ascii="仿宋_GB2312" w:hAnsi="仿宋_GB2312" w:cs="仿宋_GB2312" w:eastAsia="仿宋_GB2312"/>
                <w:b/>
              </w:rPr>
              <w:t>四）文创策划服务</w:t>
            </w:r>
          </w:p>
          <w:p>
            <w:pPr>
              <w:pStyle w:val="null3"/>
            </w:pPr>
            <w:r>
              <w:rPr>
                <w:rFonts w:ascii="仿宋_GB2312" w:hAnsi="仿宋_GB2312" w:cs="仿宋_GB2312" w:eastAsia="仿宋_GB2312"/>
              </w:rPr>
              <w:t>2.7服务范围：围绕西安图书馆的馆藏特色、文化内涵，策划、设计图书馆文创产品，包括但不限于文具、书籍周边、纪念礼品、非遗结合产品等，同时配合甲方完成文创产品的推广等工作。</w:t>
            </w:r>
          </w:p>
          <w:p>
            <w:pPr>
              <w:pStyle w:val="null3"/>
            </w:pPr>
            <w:r>
              <w:rPr>
                <w:rFonts w:ascii="仿宋_GB2312" w:hAnsi="仿宋_GB2312" w:cs="仿宋_GB2312" w:eastAsia="仿宋_GB2312"/>
              </w:rPr>
              <w:t>2.8服务标准：</w:t>
            </w:r>
          </w:p>
          <w:p>
            <w:pPr>
              <w:pStyle w:val="null3"/>
            </w:pPr>
            <w:r>
              <w:rPr>
                <w:rFonts w:ascii="仿宋_GB2312" w:hAnsi="仿宋_GB2312" w:cs="仿宋_GB2312" w:eastAsia="仿宋_GB2312"/>
              </w:rPr>
              <w:t>2.8.1产品策划：全年至少策划1款文创产品并制作200份样品，产品需贴合图书馆文化特色，兼具实用性、观赏性和纪念性，避免同质化，策划方案（含产品设计图、材质、价格预算、市场定位等）需提交甲方审核，审核通过后方可推进；</w:t>
            </w:r>
          </w:p>
          <w:p>
            <w:pPr>
              <w:pStyle w:val="null3"/>
            </w:pPr>
            <w:r>
              <w:rPr>
                <w:rFonts w:ascii="仿宋_GB2312" w:hAnsi="仿宋_GB2312" w:cs="仿宋_GB2312" w:eastAsia="仿宋_GB2312"/>
              </w:rPr>
              <w:t>2.8.2设计质量：文创产品设计需美观、新颖，符合大众审美，设计细节完善，无侵权风险（乙方需保证设计作品的原创性，若出现侵权纠纷，由乙方承担全部责任）；</w:t>
            </w:r>
          </w:p>
          <w:p>
            <w:pPr>
              <w:pStyle w:val="null3"/>
            </w:pPr>
            <w:r>
              <w:rPr>
                <w:rFonts w:ascii="仿宋_GB2312" w:hAnsi="仿宋_GB2312" w:cs="仿宋_GB2312" w:eastAsia="仿宋_GB2312"/>
              </w:rPr>
              <w:t>2.8.3推广辅助：配合甲方完成文创产品的宣传推广、线下展示等工作，提供产品介绍等相关支持，助力文创产品推广；</w:t>
            </w:r>
          </w:p>
          <w:p>
            <w:pPr>
              <w:pStyle w:val="null3"/>
            </w:pPr>
            <w:r>
              <w:rPr>
                <w:rFonts w:ascii="仿宋_GB2312" w:hAnsi="仿宋_GB2312" w:cs="仿宋_GB2312" w:eastAsia="仿宋_GB2312"/>
              </w:rPr>
              <w:t>2.8.4反馈优化：收集读者对文创产品的意见和建议，结合市场需求，对文创产品策划、设计进行优化调整，提升产品认可度；</w:t>
            </w:r>
          </w:p>
          <w:p>
            <w:pPr>
              <w:pStyle w:val="null3"/>
            </w:pPr>
            <w:r>
              <w:rPr>
                <w:rFonts w:ascii="仿宋_GB2312" w:hAnsi="仿宋_GB2312" w:cs="仿宋_GB2312" w:eastAsia="仿宋_GB2312"/>
              </w:rPr>
              <w:t>2.8.5其他：配合甲方完成文创产品的盘点、入库等相关辅助工作，做好相关记录。</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根据项目需求合理配备相关专业背景的相关技术人员，组建综合型技术团队，满足项目服务要求。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服务方根据项目采购项目特性及要求，自行配置投入履行合同所必需的各类设施设备（不限于专业设备、辅助设备、工具、软件等）及场所，保证项目顺利实施。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1.服务标准：完全响应招标服务标准。2.成果交付要求 （1）基础合规资料交付：需按时提交派驻人员资料、档案管理、费用明细等材料。 （2）专项服务成果交付：针对等核心服务，各项指标需达到合同约定标准。 （3）成果需电子+纸质双备份，格式统一且加盖公章，严格遵守保密要求，验收不合格项需按期整改并重交。</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2026年度；</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西安图书馆指定场馆及相关区域（具体以甲方书面通知为准）。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所验服务最终验收达不到磋商文件要求和响应文件承诺及国家或行业标准，或在使用中发现甲方不能容忍的缺陷等，将视为验收不合格，供应商应在甲方要求的时间内无条件完善或要求赔付甲方损失。 验收标准：按磋商文件、响应文件等技术指标进行逐项验收。各项指标均应符合验收标准及要求。验收合格后，填写验收单，双方签字生效。 验收依据： （1）合同文本。 （2）磋商文件、响应文件。 （3）国家和行业制定的相应的标准和规范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其他，采购人按财政部门的相关规定及采购合同的约定进行支付，达到付款条件起30个工作日内，支付合同总金额的50.0%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其他，采购人按财政部门的相关规定及采购合同的约定进行支付，达到付款条件起30个工作日内，支付合同总金额的50.0%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一、本合同到期后将自动解除。 二、若乙方因破产、歇业或被吊销营业执照而不能继续为甲方提供服务，应提前一个月通知甲方，在甲方找到新的服务商之前，甲方有权要求乙方继续提供服务。 三、如乙方未按合同约定提供服务或提供服务不符合合同要求，未能达到约定的管理目标，乙方及时予以整改。</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供应商认为有必要补充说明的事项(1).docx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财务状况报告（任选其一）</w:t>
            </w:r>
          </w:p>
        </w:tc>
        <w:tc>
          <w:tcPr>
            <w:tcW w:type="dxa" w:w="3322"/>
          </w:tcPr>
          <w:p>
            <w:pPr>
              <w:pStyle w:val="null3"/>
            </w:pPr>
            <w:r>
              <w:rPr>
                <w:rFonts w:ascii="仿宋_GB2312" w:hAnsi="仿宋_GB2312" w:cs="仿宋_GB2312" w:eastAsia="仿宋_GB2312"/>
              </w:rPr>
              <w:t>提供①2024年度或2025年度经审计的完整财务审计报告（成立时间至提交响应文件截止时间不足一年的可提供成立后任意时段的资产负债表）； ②或提交响应文件截止时间三个月内其基本账户开户银行出具的资信证明（附基本存款账户信息）。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供应商认为有必要补充说明的事项(1).docx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提交响应文件截止时间前一年内至少一个月的社会保障资金缴存单据或社保机构开具的社会保险参保缴费情况证明，依法不需要缴纳社会保障资金的单位应提供相关证明材料。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供应商认为有必要补充说明的事项(1).docx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供应商认为有必要补充说明的事项(1).docx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提供参加本次政府采购活动前3年内在经营活动中没有重大违法记录的书面声明。</w:t>
            </w:r>
          </w:p>
        </w:tc>
        <w:tc>
          <w:tcPr>
            <w:tcW w:type="dxa" w:w="1661"/>
          </w:tcPr>
          <w:p>
            <w:pPr>
              <w:pStyle w:val="null3"/>
            </w:pPr>
            <w:r>
              <w:rPr>
                <w:rFonts w:ascii="仿宋_GB2312" w:hAnsi="仿宋_GB2312" w:cs="仿宋_GB2312" w:eastAsia="仿宋_GB2312"/>
              </w:rPr>
              <w:t>供应商认为有必要补充说明的事项(1).docx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供应商认为有必要补充说明的事项(1).docx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供应商认为有必要补充说明的事项(1).docx 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法定代表人直接参加投标的须出具法定代表人身份证明及法定代表人身份证；法定代表人授权代表参加投标的须出具法定代表人授权书及授权代表身份证。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授权委托书(1).docx 供应商认为有必要补充说明的事项(1).docx 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本项目不接受联合体投标，不允许分包：供应商应提供《非联合体不分包投标声明》，视为独立投标，不分包。</w:t>
            </w:r>
          </w:p>
        </w:tc>
        <w:tc>
          <w:tcPr>
            <w:tcW w:type="dxa" w:w="1661"/>
          </w:tcPr>
          <w:p>
            <w:pPr>
              <w:pStyle w:val="null3"/>
            </w:pPr>
            <w:r>
              <w:rPr>
                <w:rFonts w:ascii="仿宋_GB2312" w:hAnsi="仿宋_GB2312" w:cs="仿宋_GB2312" w:eastAsia="仿宋_GB2312"/>
              </w:rPr>
              <w:t>供应商认为有必要补充说明的事项(1).docx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1.货币单位符合磋商文件要求 2.报价符合唯一性要求 3.未超出采购包最高限价4.符合《报价表》《分项报价表》的填报要求。</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完全响应磋商文件要求的各项技术及服务、商务实质性条款。</w:t>
            </w:r>
          </w:p>
        </w:tc>
        <w:tc>
          <w:tcPr>
            <w:tcW w:type="dxa" w:w="1661"/>
          </w:tcPr>
          <w:p>
            <w:pPr>
              <w:pStyle w:val="null3"/>
            </w:pPr>
            <w:r>
              <w:rPr>
                <w:rFonts w:ascii="仿宋_GB2312" w:hAnsi="仿宋_GB2312" w:cs="仿宋_GB2312" w:eastAsia="仿宋_GB2312"/>
              </w:rPr>
              <w:t>商务应答表 服务内容及服务要求应答表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授权委托书(1).docx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签字盖章均符合磋商文件要求，且无遗漏。</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响应文件封面 供应商类似项目业绩一览表(1).docx 授权委托书(1).docx 残疾人福利性单位声明函 服务方案 供应商认为有必要补充说明的事项(1).docx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w:t>
            </w:r>
          </w:p>
        </w:tc>
        <w:tc>
          <w:tcPr>
            <w:tcW w:type="dxa" w:w="2492"/>
          </w:tcPr>
          <w:p>
            <w:pPr>
              <w:pStyle w:val="null3"/>
            </w:pPr>
            <w:r>
              <w:rPr>
                <w:rFonts w:ascii="仿宋_GB2312" w:hAnsi="仿宋_GB2312" w:cs="仿宋_GB2312" w:eastAsia="仿宋_GB2312"/>
              </w:rPr>
              <w:t>一、评审内容：①工作重点；②关键点分析；③工作难点；④服务优势；⑤合理化建议；⑥服务质量保障措施；⑦作业流程规范等。 二、评审标准： ①完善性：方案全面，对评审内容中的各项要求有详细阐述；②可实施性：切合本项目实际情况，提出步骤清晰、合理的方案； ③针对性：方案能够紧扣项目实际情况，内容科学合理。 上述评审内容全部满足评审标准得7分，评审内容缺项每项扣1分，每有一项评审内容存在缺陷，扣0.5分，扣完为止。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图书专业化管理实施方案</w:t>
            </w:r>
          </w:p>
        </w:tc>
        <w:tc>
          <w:tcPr>
            <w:tcW w:type="dxa" w:w="2492"/>
          </w:tcPr>
          <w:p>
            <w:pPr>
              <w:pStyle w:val="null3"/>
            </w:pPr>
            <w:r>
              <w:rPr>
                <w:rFonts w:ascii="仿宋_GB2312" w:hAnsi="仿宋_GB2312" w:cs="仿宋_GB2312" w:eastAsia="仿宋_GB2312"/>
              </w:rPr>
              <w:t>一、评审内容：①馆内日常运维管理；②图书数据与信息化管理；③图书、整理、盘点及协助剔旧；④读者图书服务提升方案。 二、评审标准：①完善性：方案全面，对评审内容中的各项要求有详细阐述； ②可实施性：切合本项目实际情况，提出步骤清晰、合理的方案；③针对性：方案能够紧扣项目实际情况，内容科学合理。 上述评审内容全部满足评审标准得10分，评审内容缺项每项扣2.5分，每有一项评审内容存在缺陷，扣1分，扣完为止。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阅读推广活动策划与落地方案</w:t>
            </w:r>
          </w:p>
        </w:tc>
        <w:tc>
          <w:tcPr>
            <w:tcW w:type="dxa" w:w="2492"/>
          </w:tcPr>
          <w:p>
            <w:pPr>
              <w:pStyle w:val="null3"/>
            </w:pPr>
            <w:r>
              <w:rPr>
                <w:rFonts w:ascii="仿宋_GB2312" w:hAnsi="仿宋_GB2312" w:cs="仿宋_GB2312" w:eastAsia="仿宋_GB2312"/>
              </w:rPr>
              <w:t>一、评审内容：①年度常态化阅读活动体系；②特色品牌阅读活动打造；③活动执行、组织、现场管理。 二、评审标准： ①完善性：方案全面，对评审内容中的各项要求有详细阐述； ②可实施性：切合本项目实际情况，提出步骤清晰、合理的方案； ③针对性：方案能够紧扣项目实际情况，内容科学合理。 上述评审内容全部满足评审标准得7.5分，评审内容缺项每项扣2.5分，每有一项评审内容存在缺陷，扣1分，扣完为止。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媒体宣传与报道方案</w:t>
            </w:r>
          </w:p>
        </w:tc>
        <w:tc>
          <w:tcPr>
            <w:tcW w:type="dxa" w:w="2492"/>
          </w:tcPr>
          <w:p>
            <w:pPr>
              <w:pStyle w:val="null3"/>
            </w:pPr>
            <w:r>
              <w:rPr>
                <w:rFonts w:ascii="仿宋_GB2312" w:hAnsi="仿宋_GB2312" w:cs="仿宋_GB2312" w:eastAsia="仿宋_GB2312"/>
              </w:rPr>
              <w:t>一、评审内容：①日常宣传；② 活动宣传；③渠道运营。 二、评审标准： ①完善性：方案全面，对评审内容中的各项要求有详细阐述；② 可实施性：切合本项目实际情况，提出步骤清晰、合理的方案； ③针对性：方案能够紧扣项目实际情况，内容科学合理。 上述评审内容全部满足评审标准得7.5分，评审内容缺项每项扣2.5分，每有一项评审内容存在缺陷，扣1分，扣完为止。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文创策划</w:t>
            </w:r>
          </w:p>
        </w:tc>
        <w:tc>
          <w:tcPr>
            <w:tcW w:type="dxa" w:w="2492"/>
          </w:tcPr>
          <w:p>
            <w:pPr>
              <w:pStyle w:val="null3"/>
            </w:pPr>
            <w:r>
              <w:rPr>
                <w:rFonts w:ascii="仿宋_GB2312" w:hAnsi="仿宋_GB2312" w:cs="仿宋_GB2312" w:eastAsia="仿宋_GB2312"/>
              </w:rPr>
              <w:t>一、评审内容：①文创产品策划与开发设计；②文创推广与落地活动；③ 文创运营与成果转化。 二、评审标准： ①完善性：方案全面，对评审内容中的各项要求有详细阐述；②可实施性：切合本项目实际情况，提出步骤清晰、合理的方案； ③ 针对性：方案能够紧扣项目实际情况，内容科学合理。 上述评审内容全部满足评审标准得7.5分，评审内容缺项每项扣2.5分，每有一项评审内容存在缺陷，扣1分，扣完为止。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业绩证明：供应商提供2021年1月1日至今类似业绩，共分图书专业化管理业绩、阅读推广活动策划与落地业绩、媒体宣传与报道业绩及文创策划业绩等4类，每类5分，共计20分，每类每提供3份及以上业绩计5分、每少一份扣2分，扣完为止。（以磋商响应文件中的合同复印加盖公章为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供应商类似项目业绩一览表(1).docx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：①服务人员的聘用、培训、上岗、教育、日常管理；②薪酬待遇、考核机制；③内控管理制度；④岗位工作制度等。 二、评审标准：①完善性：方案全面，对评审内容中的各项要求有详细阐述； ②可实施性：切合本项目实际情况，提出步骤清晰、合理的方案； ③ 针对性：方案能够紧扣项目实际情况，内容科学合理。 上述评审内容全部满足评审标准得8分，评审内容缺项每项扣2分，扣完为止。 每有一项评审内容存在缺陷，扣1分，扣完为止。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一、评审内容：①安全管理及应急措施；②政治保障及意识形态防范应急措施；③突发紧急事件的应急预案。 二、评审标准： ①完善性：方案全面，对评审内容中的各项要求有详细阐述； ②可实施性：切合本项目实际情况，提出步骤清晰、合理的方案； ③针对性：方案能够紧扣项目实际情况，内容科学合理。 上述评审内容全部满足评审标准得7.5分，评审内容缺项每项扣2.5分，每有一项评审内容存在缺陷，扣1分，扣完为止。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具备图书馆运营、文化活动策划、文创项目相关专业背景或管理经验，履历优秀得5分；履历一般得2分；履历较差得1分。 注：1.由评标专家结合各投标人拟任项目负责人履历、从业经历、同类业绩、成果佐证材料等进行横向对比；2.供应商应提供相应证明材料，未提供证明材料得0分。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专项岗位人员配置</w:t>
            </w:r>
          </w:p>
        </w:tc>
        <w:tc>
          <w:tcPr>
            <w:tcW w:type="dxa" w:w="2492"/>
          </w:tcPr>
          <w:p>
            <w:pPr>
              <w:pStyle w:val="null3"/>
            </w:pPr>
            <w:r>
              <w:rPr>
                <w:rFonts w:ascii="仿宋_GB2312" w:hAnsi="仿宋_GB2312" w:cs="仿宋_GB2312" w:eastAsia="仿宋_GB2312"/>
              </w:rPr>
              <w:t>配置图书管理员、活动策划专员、新媒体编辑、摄影剪辑、文创设计专员专项岗位，上述评审内容全部满足且人员架构齐全、分工明确、专业对口、可全职驻场得6分；岗位基本齐全得4分；人员配置不足、一人多岗严重每项扣分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一、承诺：接受采购人对服务的考核、监督及管理，并对服务质量加以改进，确保服务工作的优质高效，得 2 分。无承诺不得分。 二、承诺：若人员因事、病不能及时上岗时，请调其他服务人员补充，确保各项服务工作正常进行，得 1 分。无承诺不得分。 三、承诺：具有足够的可调度人员储备，以应对管区检查、突发事件及各类大型活动等工作任务，得1分。无承诺不得分。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一、经资格审查、符合性审查合格的磋商响应文件，其磋商报价为有效磋商报价。 二、满足磋商文件实质性要求且最后报价最低的供应商的价格为磋商基准价，其价格分为满分10分。 三、磋商报价得分=(磋商基准价/最终磋商报价）×10的公式计算得分。 四、不正当竞争预防措施：在评审过程中,磋商小组认定某供应商的报价明显低于其他通过符合性审查供应商的报价，有可能影响服务质量或者不能诚信履约的,有权要求该供应商在磋商现场合理时间内，提供必要的书面文件予以解释和说明并附带相关证明材料。磋商单位书面说明应当签字确认或者加盖公章,否则无效。磋商单位拒绝或者变相拒绝提供有效书面说明或者书面说明不能证明其报价合理性的,磋商小组将按照其响应文件作为无效响应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详见附件：授权委托书(1).docx</w:t>
      </w:r>
    </w:p>
    <w:p>
      <w:pPr>
        <w:pStyle w:val="null3"/>
        <w:ind w:firstLine="960"/>
      </w:pPr>
      <w:r>
        <w:rPr>
          <w:rFonts w:ascii="仿宋_GB2312" w:hAnsi="仿宋_GB2312" w:cs="仿宋_GB2312" w:eastAsia="仿宋_GB2312"/>
        </w:rPr>
        <w:t>详见附件：供应商认为有必要补充说明的事项(1).docx</w:t>
      </w:r>
    </w:p>
    <w:p>
      <w:pPr>
        <w:pStyle w:val="null3"/>
        <w:ind w:firstLine="960"/>
      </w:pPr>
      <w:r>
        <w:rPr>
          <w:rFonts w:ascii="仿宋_GB2312" w:hAnsi="仿宋_GB2312" w:cs="仿宋_GB2312" w:eastAsia="仿宋_GB2312"/>
        </w:rPr>
        <w:t>详见附件：供应商类似项目业绩一览表(1).docx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详见附件：外包-合同.docx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