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A1262">
      <w:pPr>
        <w:pStyle w:val="3"/>
        <w:rPr>
          <w:rFonts w:hint="eastAsia" w:ascii="仿宋" w:hAnsi="仿宋" w:eastAsia="仿宋" w:cs="仿宋"/>
          <w:b w:val="0"/>
          <w:color w:val="auto"/>
          <w:sz w:val="28"/>
          <w:szCs w:val="28"/>
          <w:highlight w:val="none"/>
        </w:rPr>
      </w:pPr>
      <w:r>
        <w:rPr>
          <w:rFonts w:hint="eastAsia" w:ascii="仿宋" w:hAnsi="仿宋" w:eastAsia="仿宋" w:cs="仿宋"/>
          <w:color w:val="auto"/>
          <w:sz w:val="32"/>
          <w:szCs w:val="28"/>
          <w:highlight w:val="none"/>
        </w:rPr>
        <w:t>拟签订的合同文本</w:t>
      </w:r>
      <w:r>
        <w:rPr>
          <w:rFonts w:hint="eastAsia" w:ascii="仿宋" w:hAnsi="仿宋" w:eastAsia="仿宋" w:cs="仿宋"/>
          <w:b w:val="0"/>
          <w:color w:val="auto"/>
          <w:sz w:val="28"/>
          <w:szCs w:val="28"/>
          <w:highlight w:val="none"/>
        </w:rPr>
        <w:t>（仅供参考）</w:t>
      </w:r>
    </w:p>
    <w:p w14:paraId="18A7D2BC">
      <w:pPr>
        <w:pStyle w:val="5"/>
        <w:ind w:firstLine="420" w:firstLineChars="200"/>
        <w:rPr>
          <w:rFonts w:hint="eastAsia" w:ascii="仿宋" w:hAnsi="仿宋" w:eastAsia="仿宋" w:cs="仿宋"/>
          <w:color w:val="auto"/>
          <w:szCs w:val="32"/>
          <w:highlight w:val="none"/>
        </w:rPr>
      </w:pPr>
    </w:p>
    <w:p w14:paraId="5D627B0B">
      <w:pPr>
        <w:pStyle w:val="5"/>
        <w:ind w:firstLine="420" w:firstLineChars="200"/>
        <w:jc w:val="center"/>
        <w:rPr>
          <w:rFonts w:hint="eastAsia" w:ascii="仿宋" w:hAnsi="仿宋" w:eastAsia="仿宋" w:cs="仿宋"/>
          <w:color w:val="auto"/>
          <w:szCs w:val="32"/>
          <w:highlight w:val="none"/>
        </w:rPr>
      </w:pPr>
    </w:p>
    <w:p w14:paraId="2C39848C">
      <w:pPr>
        <w:pStyle w:val="5"/>
        <w:ind w:firstLine="420" w:firstLineChars="200"/>
        <w:jc w:val="center"/>
        <w:rPr>
          <w:rFonts w:hint="eastAsia" w:ascii="仿宋" w:hAnsi="仿宋" w:eastAsia="仿宋" w:cs="仿宋"/>
          <w:color w:val="auto"/>
          <w:szCs w:val="32"/>
          <w:highlight w:val="none"/>
        </w:rPr>
      </w:pPr>
    </w:p>
    <w:p w14:paraId="24C0B531">
      <w:pPr>
        <w:pStyle w:val="5"/>
        <w:ind w:firstLine="420" w:firstLineChars="200"/>
        <w:jc w:val="center"/>
        <w:rPr>
          <w:rFonts w:hint="eastAsia" w:ascii="仿宋" w:hAnsi="仿宋" w:eastAsia="仿宋" w:cs="仿宋"/>
          <w:color w:val="auto"/>
          <w:szCs w:val="32"/>
          <w:highlight w:val="none"/>
        </w:rPr>
      </w:pPr>
      <w:r>
        <w:rPr>
          <w:rFonts w:hint="eastAsia" w:ascii="仿宋" w:hAnsi="仿宋" w:eastAsia="仿宋" w:cs="仿宋"/>
          <w:color w:val="auto"/>
          <w:szCs w:val="32"/>
          <w:highlight w:val="none"/>
        </w:rPr>
        <w:t>____________项目</w:t>
      </w:r>
    </w:p>
    <w:p w14:paraId="163AB1E3">
      <w:pPr>
        <w:pStyle w:val="5"/>
        <w:ind w:firstLine="420" w:firstLineChars="200"/>
        <w:jc w:val="center"/>
        <w:rPr>
          <w:rFonts w:hint="eastAsia" w:ascii="仿宋" w:hAnsi="仿宋" w:eastAsia="仿宋" w:cs="仿宋"/>
          <w:color w:val="auto"/>
          <w:szCs w:val="32"/>
          <w:highlight w:val="none"/>
        </w:rPr>
      </w:pPr>
    </w:p>
    <w:p w14:paraId="204E6D8E">
      <w:pPr>
        <w:pStyle w:val="5"/>
        <w:ind w:firstLine="420" w:firstLineChars="200"/>
        <w:jc w:val="center"/>
        <w:rPr>
          <w:rFonts w:hint="eastAsia" w:ascii="仿宋" w:hAnsi="仿宋" w:eastAsia="仿宋" w:cs="仿宋"/>
          <w:color w:val="auto"/>
          <w:szCs w:val="32"/>
          <w:highlight w:val="none"/>
        </w:rPr>
      </w:pPr>
      <w:r>
        <w:rPr>
          <w:rFonts w:hint="eastAsia" w:ascii="仿宋" w:hAnsi="仿宋" w:eastAsia="仿宋" w:cs="仿宋"/>
          <w:color w:val="auto"/>
          <w:szCs w:val="32"/>
          <w:highlight w:val="none"/>
        </w:rPr>
        <w:t xml:space="preserve"> </w:t>
      </w:r>
    </w:p>
    <w:p w14:paraId="34EE2DA5">
      <w:pPr>
        <w:pStyle w:val="5"/>
        <w:ind w:firstLine="420" w:firstLineChars="200"/>
        <w:rPr>
          <w:rFonts w:hint="eastAsia" w:ascii="仿宋" w:hAnsi="仿宋" w:eastAsia="仿宋" w:cs="仿宋"/>
          <w:color w:val="auto"/>
          <w:szCs w:val="32"/>
          <w:highlight w:val="none"/>
        </w:rPr>
      </w:pPr>
    </w:p>
    <w:p w14:paraId="0C88D509">
      <w:pPr>
        <w:jc w:val="center"/>
        <w:outlineLvl w:val="9"/>
        <w:rPr>
          <w:rFonts w:hint="eastAsia" w:ascii="仿宋" w:hAnsi="仿宋" w:eastAsia="仿宋" w:cs="仿宋"/>
          <w:color w:val="auto"/>
          <w:sz w:val="32"/>
          <w:szCs w:val="32"/>
          <w:highlight w:val="none"/>
        </w:rPr>
      </w:pPr>
    </w:p>
    <w:p w14:paraId="061641F4">
      <w:pPr>
        <w:jc w:val="center"/>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　　同</w:t>
      </w:r>
    </w:p>
    <w:p w14:paraId="101AD0CC">
      <w:pPr>
        <w:pStyle w:val="5"/>
        <w:ind w:firstLine="420" w:firstLineChars="200"/>
        <w:rPr>
          <w:rFonts w:hint="eastAsia" w:ascii="仿宋" w:hAnsi="仿宋" w:eastAsia="仿宋" w:cs="仿宋"/>
          <w:color w:val="auto"/>
          <w:szCs w:val="32"/>
          <w:highlight w:val="none"/>
        </w:rPr>
      </w:pPr>
    </w:p>
    <w:p w14:paraId="41B0EB0B">
      <w:pPr>
        <w:pStyle w:val="5"/>
        <w:ind w:firstLine="420" w:firstLineChars="200"/>
        <w:rPr>
          <w:rFonts w:hint="eastAsia" w:ascii="仿宋" w:hAnsi="仿宋" w:eastAsia="仿宋" w:cs="仿宋"/>
          <w:color w:val="auto"/>
          <w:szCs w:val="32"/>
          <w:highlight w:val="none"/>
        </w:rPr>
      </w:pPr>
    </w:p>
    <w:p w14:paraId="7C7ACB20">
      <w:pPr>
        <w:pStyle w:val="5"/>
        <w:ind w:firstLine="420" w:firstLineChars="200"/>
        <w:rPr>
          <w:rFonts w:hint="eastAsia" w:ascii="仿宋" w:hAnsi="仿宋" w:eastAsia="仿宋" w:cs="仿宋"/>
          <w:color w:val="auto"/>
          <w:szCs w:val="32"/>
          <w:highlight w:val="none"/>
        </w:rPr>
      </w:pPr>
    </w:p>
    <w:p w14:paraId="7BBA7D7E">
      <w:pPr>
        <w:pStyle w:val="5"/>
        <w:ind w:firstLine="420" w:firstLineChars="200"/>
        <w:rPr>
          <w:rFonts w:hint="eastAsia" w:ascii="仿宋" w:hAnsi="仿宋" w:eastAsia="仿宋" w:cs="仿宋"/>
          <w:color w:val="auto"/>
          <w:szCs w:val="32"/>
          <w:highlight w:val="none"/>
        </w:rPr>
      </w:pPr>
    </w:p>
    <w:p w14:paraId="7AA4FF73">
      <w:pPr>
        <w:pStyle w:val="5"/>
        <w:ind w:firstLine="420" w:firstLineChars="200"/>
        <w:rPr>
          <w:rFonts w:hint="eastAsia" w:ascii="仿宋" w:hAnsi="仿宋" w:eastAsia="仿宋" w:cs="仿宋"/>
          <w:color w:val="auto"/>
          <w:szCs w:val="32"/>
          <w:highlight w:val="none"/>
        </w:rPr>
      </w:pPr>
    </w:p>
    <w:p w14:paraId="02EA0E79">
      <w:pPr>
        <w:pStyle w:val="5"/>
        <w:ind w:firstLine="420" w:firstLineChars="200"/>
        <w:rPr>
          <w:rFonts w:hint="eastAsia" w:ascii="仿宋" w:hAnsi="仿宋" w:eastAsia="仿宋" w:cs="仿宋"/>
          <w:color w:val="auto"/>
          <w:szCs w:val="32"/>
          <w:highlight w:val="none"/>
        </w:rPr>
      </w:pPr>
    </w:p>
    <w:p w14:paraId="6E968B58">
      <w:pPr>
        <w:pStyle w:val="5"/>
        <w:ind w:firstLine="2100" w:firstLineChars="1000"/>
        <w:rPr>
          <w:rFonts w:hint="eastAsia" w:ascii="仿宋" w:hAnsi="仿宋" w:eastAsia="仿宋" w:cs="仿宋"/>
          <w:color w:val="auto"/>
          <w:szCs w:val="32"/>
          <w:highlight w:val="none"/>
        </w:rPr>
      </w:pPr>
      <w:r>
        <w:rPr>
          <w:rFonts w:hint="eastAsia" w:ascii="仿宋" w:hAnsi="仿宋" w:eastAsia="仿宋" w:cs="仿宋"/>
          <w:color w:val="auto"/>
          <w:szCs w:val="32"/>
          <w:highlight w:val="none"/>
        </w:rPr>
        <w:t>合同编号：____________________</w:t>
      </w:r>
      <w:r>
        <w:rPr>
          <w:rFonts w:hint="eastAsia" w:ascii="仿宋" w:hAnsi="仿宋" w:eastAsia="仿宋" w:cs="仿宋"/>
          <w:color w:val="auto"/>
          <w:szCs w:val="32"/>
          <w:highlight w:val="none"/>
        </w:rPr>
        <w:tab/>
      </w:r>
      <w:r>
        <w:rPr>
          <w:rFonts w:hint="eastAsia" w:ascii="仿宋" w:hAnsi="仿宋" w:eastAsia="仿宋" w:cs="仿宋"/>
          <w:color w:val="auto"/>
          <w:szCs w:val="32"/>
          <w:highlight w:val="none"/>
        </w:rPr>
        <w:tab/>
      </w:r>
      <w:r>
        <w:rPr>
          <w:rFonts w:hint="eastAsia" w:ascii="仿宋" w:hAnsi="仿宋" w:eastAsia="仿宋" w:cs="仿宋"/>
          <w:color w:val="auto"/>
          <w:szCs w:val="32"/>
          <w:highlight w:val="none"/>
        </w:rPr>
        <w:tab/>
      </w:r>
      <w:r>
        <w:rPr>
          <w:rFonts w:hint="eastAsia" w:ascii="仿宋" w:hAnsi="仿宋" w:eastAsia="仿宋" w:cs="仿宋"/>
          <w:color w:val="auto"/>
          <w:szCs w:val="32"/>
          <w:highlight w:val="none"/>
        </w:rPr>
        <w:tab/>
      </w:r>
    </w:p>
    <w:p w14:paraId="7398FBD3">
      <w:pPr>
        <w:pStyle w:val="5"/>
        <w:ind w:firstLine="420" w:firstLineChars="200"/>
        <w:jc w:val="center"/>
        <w:rPr>
          <w:rFonts w:hint="eastAsia" w:ascii="仿宋" w:hAnsi="仿宋" w:eastAsia="仿宋" w:cs="仿宋"/>
          <w:color w:val="auto"/>
          <w:szCs w:val="32"/>
          <w:highlight w:val="none"/>
        </w:rPr>
      </w:pPr>
    </w:p>
    <w:p w14:paraId="61C436BA">
      <w:pPr>
        <w:pStyle w:val="5"/>
        <w:ind w:firstLine="420" w:firstLineChars="200"/>
        <w:jc w:val="center"/>
        <w:rPr>
          <w:rFonts w:hint="eastAsia" w:ascii="仿宋" w:hAnsi="仿宋" w:eastAsia="仿宋" w:cs="仿宋"/>
          <w:color w:val="auto"/>
          <w:szCs w:val="32"/>
          <w:highlight w:val="none"/>
        </w:rPr>
      </w:pPr>
    </w:p>
    <w:p w14:paraId="5040047F">
      <w:pPr>
        <w:pStyle w:val="5"/>
        <w:ind w:firstLine="420" w:firstLineChars="200"/>
        <w:jc w:val="center"/>
        <w:rPr>
          <w:rFonts w:hint="eastAsia" w:ascii="仿宋" w:hAnsi="仿宋" w:eastAsia="仿宋" w:cs="仿宋"/>
          <w:color w:val="auto"/>
          <w:szCs w:val="32"/>
          <w:highlight w:val="none"/>
        </w:rPr>
      </w:pPr>
      <w:r>
        <w:rPr>
          <w:rFonts w:hint="eastAsia" w:ascii="仿宋" w:hAnsi="仿宋" w:eastAsia="仿宋" w:cs="仿宋"/>
          <w:color w:val="auto"/>
          <w:szCs w:val="32"/>
          <w:highlight w:val="none"/>
        </w:rPr>
        <w:t>甲　　方：____________________(采购人名称)</w:t>
      </w:r>
      <w:r>
        <w:rPr>
          <w:rFonts w:hint="eastAsia" w:ascii="仿宋" w:hAnsi="仿宋" w:eastAsia="仿宋" w:cs="仿宋"/>
          <w:color w:val="auto"/>
          <w:szCs w:val="32"/>
          <w:highlight w:val="none"/>
        </w:rPr>
        <w:tab/>
      </w:r>
    </w:p>
    <w:p w14:paraId="4AFA0128">
      <w:pPr>
        <w:pStyle w:val="5"/>
        <w:ind w:firstLine="420" w:firstLineChars="200"/>
        <w:jc w:val="center"/>
        <w:rPr>
          <w:rFonts w:hint="eastAsia" w:ascii="仿宋" w:hAnsi="仿宋" w:eastAsia="仿宋" w:cs="仿宋"/>
          <w:color w:val="auto"/>
          <w:szCs w:val="32"/>
          <w:highlight w:val="none"/>
        </w:rPr>
      </w:pPr>
    </w:p>
    <w:p w14:paraId="4319558F">
      <w:pPr>
        <w:pStyle w:val="5"/>
        <w:ind w:firstLine="420" w:firstLineChars="200"/>
        <w:jc w:val="center"/>
        <w:rPr>
          <w:rFonts w:hint="eastAsia" w:ascii="仿宋" w:hAnsi="仿宋" w:eastAsia="仿宋" w:cs="仿宋"/>
          <w:color w:val="auto"/>
          <w:szCs w:val="32"/>
          <w:highlight w:val="none"/>
        </w:rPr>
      </w:pPr>
    </w:p>
    <w:p w14:paraId="7C605679">
      <w:pPr>
        <w:pStyle w:val="5"/>
        <w:ind w:firstLine="420" w:firstLineChars="200"/>
        <w:jc w:val="center"/>
        <w:rPr>
          <w:rFonts w:hint="eastAsia" w:ascii="仿宋" w:hAnsi="仿宋" w:eastAsia="仿宋" w:cs="仿宋"/>
          <w:color w:val="auto"/>
          <w:szCs w:val="32"/>
          <w:highlight w:val="none"/>
        </w:rPr>
      </w:pPr>
      <w:r>
        <w:rPr>
          <w:rFonts w:hint="eastAsia" w:ascii="仿宋" w:hAnsi="仿宋" w:eastAsia="仿宋" w:cs="仿宋"/>
          <w:color w:val="auto"/>
          <w:szCs w:val="32"/>
          <w:highlight w:val="none"/>
        </w:rPr>
        <w:t>乙　　方：____________________(中标人名称)</w:t>
      </w:r>
    </w:p>
    <w:p w14:paraId="4D690864">
      <w:pPr>
        <w:keepNext w:val="0"/>
        <w:keepLines w:val="0"/>
        <w:pageBreakBefore w:val="0"/>
        <w:widowControl w:val="0"/>
        <w:kinsoku/>
        <w:wordWrap/>
        <w:overflowPunct/>
        <w:topLinePunct w:val="0"/>
        <w:autoSpaceDE/>
        <w:autoSpaceDN/>
        <w:bidi w:val="0"/>
        <w:adjustRightInd/>
        <w:snapToGrid/>
        <w:spacing w:line="550" w:lineRule="exact"/>
        <w:ind w:firstLine="315" w:firstLineChars="15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Cs w:val="32"/>
          <w:highlight w:val="none"/>
        </w:rPr>
        <w:br w:type="page"/>
      </w:r>
    </w:p>
    <w:p w14:paraId="1C3FE3F9">
      <w:pPr>
        <w:pStyle w:val="5"/>
        <w:ind w:firstLine="420" w:firstLineChars="200"/>
        <w:rPr>
          <w:rFonts w:hint="eastAsia" w:ascii="仿宋" w:hAnsi="仿宋" w:eastAsia="仿宋" w:cs="仿宋"/>
          <w:color w:val="auto"/>
          <w:szCs w:val="32"/>
        </w:rPr>
      </w:pPr>
    </w:p>
    <w:p w14:paraId="6438EAE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根据《中华人民共和国政府采购法</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中华人民共和国民法典》等有关法律法规规定，____________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采购人名称</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以下简称：“甲方”</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通过______采购</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采购方式</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确定______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中标人名称</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以下简称：“乙方”</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为______项目</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项目名称</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的______</w:t>
      </w:r>
      <w:r>
        <w:rPr>
          <w:rFonts w:hint="eastAsia" w:ascii="仿宋" w:hAnsi="仿宋" w:eastAsia="仿宋" w:cs="仿宋"/>
          <w:color w:val="auto"/>
          <w:kern w:val="0"/>
          <w:sz w:val="28"/>
          <w:szCs w:val="22"/>
        </w:rPr>
        <w:t>投标人</w:t>
      </w:r>
      <w:r>
        <w:rPr>
          <w:rFonts w:hint="eastAsia" w:ascii="仿宋" w:hAnsi="仿宋" w:eastAsia="仿宋" w:cs="仿宋"/>
          <w:color w:val="auto"/>
          <w:sz w:val="28"/>
          <w:szCs w:val="22"/>
        </w:rPr>
        <w:t>。甲乙双方同意签署《______项目</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项目名称</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合同》</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合同编号：______，以下简称：“合同”</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w:t>
      </w:r>
    </w:p>
    <w:p w14:paraId="6021B80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1.合同文件</w:t>
      </w:r>
    </w:p>
    <w:p w14:paraId="5737373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下列文件是构成本合同不可分割的部分：</w:t>
      </w:r>
    </w:p>
    <w:p w14:paraId="40FE1E1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（1）</w:t>
      </w:r>
      <w:r>
        <w:rPr>
          <w:rFonts w:hint="eastAsia" w:ascii="仿宋" w:hAnsi="仿宋" w:eastAsia="仿宋" w:cs="仿宋"/>
          <w:color w:val="auto"/>
          <w:sz w:val="28"/>
          <w:szCs w:val="22"/>
        </w:rPr>
        <w:t xml:space="preserve"> 合同条款；</w:t>
      </w:r>
    </w:p>
    <w:p w14:paraId="583830C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（2）</w:t>
      </w:r>
      <w:r>
        <w:rPr>
          <w:rFonts w:hint="eastAsia" w:ascii="仿宋" w:hAnsi="仿宋" w:eastAsia="仿宋" w:cs="仿宋"/>
          <w:color w:val="auto"/>
          <w:sz w:val="28"/>
          <w:szCs w:val="22"/>
        </w:rPr>
        <w:t xml:space="preserve"> 中标通知书；</w:t>
      </w:r>
    </w:p>
    <w:p w14:paraId="4514108F">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（3）</w:t>
      </w:r>
      <w:r>
        <w:rPr>
          <w:rFonts w:hint="eastAsia" w:ascii="仿宋" w:hAnsi="仿宋" w:eastAsia="仿宋" w:cs="仿宋"/>
          <w:color w:val="auto"/>
          <w:sz w:val="28"/>
          <w:szCs w:val="22"/>
        </w:rPr>
        <w:t xml:space="preserve"> 招标文件；</w:t>
      </w:r>
    </w:p>
    <w:p w14:paraId="63B4A3B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（4）</w:t>
      </w:r>
      <w:r>
        <w:rPr>
          <w:rFonts w:hint="eastAsia" w:ascii="仿宋" w:hAnsi="仿宋" w:eastAsia="仿宋" w:cs="仿宋"/>
          <w:color w:val="auto"/>
          <w:sz w:val="28"/>
          <w:szCs w:val="22"/>
        </w:rPr>
        <w:t xml:space="preserve"> 投标文件；</w:t>
      </w:r>
    </w:p>
    <w:p w14:paraId="4217B188">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lang w:eastAsia="zh-CN"/>
        </w:rPr>
        <w:t>（5）</w:t>
      </w:r>
      <w:r>
        <w:rPr>
          <w:rFonts w:hint="eastAsia" w:ascii="仿宋" w:hAnsi="仿宋" w:eastAsia="仿宋" w:cs="仿宋"/>
          <w:color w:val="auto"/>
          <w:sz w:val="28"/>
          <w:szCs w:val="22"/>
        </w:rPr>
        <w:t xml:space="preserve"> 其他</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根据实际情况需要增加的内容</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w:t>
      </w:r>
    </w:p>
    <w:p w14:paraId="6FDFDA8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组成合同的各项文件应互相解释，互为说明。合同文件的解释优先顺序以上述文件先后顺序为准。</w:t>
      </w:r>
    </w:p>
    <w:p w14:paraId="568325F4">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2.合同主要标的及数量</w:t>
      </w:r>
    </w:p>
    <w:p w14:paraId="566E33AA">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乙方应按照合同的规定，提供本项目《招标</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采购</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文件》中有关要求的产品及服务，包括但不限于以下内容：</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656"/>
        <w:gridCol w:w="996"/>
        <w:gridCol w:w="1656"/>
        <w:gridCol w:w="996"/>
        <w:gridCol w:w="996"/>
        <w:gridCol w:w="995"/>
        <w:gridCol w:w="995"/>
      </w:tblGrid>
      <w:tr w14:paraId="048C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164B6B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序号</w:t>
            </w:r>
          </w:p>
        </w:tc>
        <w:tc>
          <w:tcPr>
            <w:tcW w:w="1656" w:type="dxa"/>
            <w:noWrap w:val="0"/>
            <w:vAlign w:val="center"/>
          </w:tcPr>
          <w:p w14:paraId="7A4C1D2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货物名称</w:t>
            </w:r>
          </w:p>
        </w:tc>
        <w:tc>
          <w:tcPr>
            <w:tcW w:w="996" w:type="dxa"/>
            <w:noWrap w:val="0"/>
            <w:vAlign w:val="center"/>
          </w:tcPr>
          <w:p w14:paraId="69DB914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品牌</w:t>
            </w:r>
          </w:p>
        </w:tc>
        <w:tc>
          <w:tcPr>
            <w:tcW w:w="1656" w:type="dxa"/>
            <w:noWrap w:val="0"/>
            <w:vAlign w:val="center"/>
          </w:tcPr>
          <w:p w14:paraId="5D4C0A7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型号规格</w:t>
            </w:r>
          </w:p>
        </w:tc>
        <w:tc>
          <w:tcPr>
            <w:tcW w:w="996" w:type="dxa"/>
            <w:noWrap w:val="0"/>
            <w:vAlign w:val="center"/>
          </w:tcPr>
          <w:p w14:paraId="5E3595E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单价</w:t>
            </w:r>
          </w:p>
        </w:tc>
        <w:tc>
          <w:tcPr>
            <w:tcW w:w="996" w:type="dxa"/>
            <w:noWrap w:val="0"/>
            <w:vAlign w:val="center"/>
          </w:tcPr>
          <w:p w14:paraId="0626FF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数量</w:t>
            </w:r>
          </w:p>
        </w:tc>
        <w:tc>
          <w:tcPr>
            <w:tcW w:w="995" w:type="dxa"/>
            <w:noWrap w:val="0"/>
            <w:vAlign w:val="center"/>
          </w:tcPr>
          <w:p w14:paraId="5FC2D4C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小计</w:t>
            </w:r>
          </w:p>
        </w:tc>
        <w:tc>
          <w:tcPr>
            <w:tcW w:w="995" w:type="dxa"/>
            <w:noWrap w:val="0"/>
            <w:vAlign w:val="center"/>
          </w:tcPr>
          <w:p w14:paraId="5F239D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r>
              <w:rPr>
                <w:rFonts w:hint="eastAsia" w:ascii="仿宋" w:hAnsi="仿宋" w:eastAsia="仿宋" w:cs="仿宋"/>
                <w:color w:val="auto"/>
                <w:sz w:val="24"/>
              </w:rPr>
              <w:t>备注</w:t>
            </w:r>
          </w:p>
        </w:tc>
      </w:tr>
      <w:tr w14:paraId="1308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0319004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2CC6E3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524E7F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0BD1BE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14FD00B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323968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42F9CE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26434AE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030B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12E8F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2B1E067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6AA57B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6CA7E94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446FA56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732894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1343F0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2A2A48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2367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5CF961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2EFEDC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70F37E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7A4CBC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6ED345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2E7B21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5DB8C0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49E6AA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24B5D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7124BC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5FB5B2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060846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6D7B06A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7654D8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5A1BF7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7CF6C83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00BE04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58720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494377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4E90CF2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2D019D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1656" w:type="dxa"/>
            <w:noWrap w:val="0"/>
            <w:vAlign w:val="center"/>
          </w:tcPr>
          <w:p w14:paraId="13A426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73A92F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6" w:type="dxa"/>
            <w:noWrap w:val="0"/>
            <w:vAlign w:val="center"/>
          </w:tcPr>
          <w:p w14:paraId="1BD32E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055038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c>
          <w:tcPr>
            <w:tcW w:w="995" w:type="dxa"/>
            <w:noWrap w:val="0"/>
            <w:vAlign w:val="center"/>
          </w:tcPr>
          <w:p w14:paraId="4A14DAA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4"/>
              </w:rPr>
            </w:pPr>
          </w:p>
        </w:tc>
      </w:tr>
      <w:tr w14:paraId="0097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 w:type="dxa"/>
            <w:noWrap w:val="0"/>
            <w:vAlign w:val="center"/>
          </w:tcPr>
          <w:p w14:paraId="6A7C13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1656" w:type="dxa"/>
            <w:noWrap w:val="0"/>
            <w:vAlign w:val="center"/>
          </w:tcPr>
          <w:p w14:paraId="20E755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6" w:type="dxa"/>
            <w:noWrap w:val="0"/>
            <w:vAlign w:val="center"/>
          </w:tcPr>
          <w:p w14:paraId="261CA3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1656" w:type="dxa"/>
            <w:noWrap w:val="0"/>
            <w:vAlign w:val="center"/>
          </w:tcPr>
          <w:p w14:paraId="0DE931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6" w:type="dxa"/>
            <w:noWrap w:val="0"/>
            <w:vAlign w:val="center"/>
          </w:tcPr>
          <w:p w14:paraId="071557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6" w:type="dxa"/>
            <w:noWrap w:val="0"/>
            <w:vAlign w:val="center"/>
          </w:tcPr>
          <w:p w14:paraId="42A2C0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5" w:type="dxa"/>
            <w:noWrap w:val="0"/>
            <w:vAlign w:val="center"/>
          </w:tcPr>
          <w:p w14:paraId="541D31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c>
          <w:tcPr>
            <w:tcW w:w="995" w:type="dxa"/>
            <w:noWrap w:val="0"/>
            <w:vAlign w:val="center"/>
          </w:tcPr>
          <w:p w14:paraId="7DE3BA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auto"/>
                <w:sz w:val="28"/>
                <w:szCs w:val="28"/>
              </w:rPr>
            </w:pPr>
          </w:p>
        </w:tc>
      </w:tr>
      <w:tr w14:paraId="1D78E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4" w:type="dxa"/>
            <w:gridSpan w:val="4"/>
            <w:noWrap w:val="0"/>
            <w:vAlign w:val="center"/>
          </w:tcPr>
          <w:p w14:paraId="5111B7D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rPr>
            </w:pPr>
            <w:r>
              <w:rPr>
                <w:rFonts w:hint="eastAsia" w:ascii="仿宋" w:hAnsi="仿宋" w:eastAsia="仿宋" w:cs="仿宋"/>
                <w:color w:val="auto"/>
                <w:sz w:val="24"/>
              </w:rPr>
              <w:t>合计</w:t>
            </w:r>
          </w:p>
        </w:tc>
        <w:tc>
          <w:tcPr>
            <w:tcW w:w="996" w:type="dxa"/>
            <w:noWrap w:val="0"/>
            <w:vAlign w:val="center"/>
          </w:tcPr>
          <w:p w14:paraId="02D9656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rPr>
            </w:pPr>
          </w:p>
        </w:tc>
        <w:tc>
          <w:tcPr>
            <w:tcW w:w="996" w:type="dxa"/>
            <w:noWrap w:val="0"/>
            <w:vAlign w:val="center"/>
          </w:tcPr>
          <w:p w14:paraId="76E8FF4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rPr>
            </w:pPr>
          </w:p>
        </w:tc>
        <w:tc>
          <w:tcPr>
            <w:tcW w:w="995" w:type="dxa"/>
            <w:noWrap w:val="0"/>
            <w:vAlign w:val="center"/>
          </w:tcPr>
          <w:p w14:paraId="2B0A484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4"/>
              </w:rPr>
            </w:pPr>
          </w:p>
        </w:tc>
        <w:tc>
          <w:tcPr>
            <w:tcW w:w="995" w:type="dxa"/>
            <w:noWrap w:val="0"/>
            <w:vAlign w:val="center"/>
          </w:tcPr>
          <w:p w14:paraId="41213C1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仿宋" w:hAnsi="仿宋" w:eastAsia="仿宋" w:cs="仿宋"/>
                <w:color w:val="auto"/>
                <w:sz w:val="28"/>
                <w:szCs w:val="28"/>
              </w:rPr>
            </w:pPr>
          </w:p>
        </w:tc>
      </w:tr>
    </w:tbl>
    <w:p w14:paraId="4406EDE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3.合同总金额及付款方式</w:t>
      </w:r>
    </w:p>
    <w:p w14:paraId="1AD02406">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3.1合同总金额</w:t>
      </w:r>
    </w:p>
    <w:p w14:paraId="77529FB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本合同总金额为人民币______元</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¥______</w:t>
      </w:r>
      <w:r>
        <w:rPr>
          <w:rFonts w:hint="eastAsia" w:ascii="仿宋" w:hAnsi="仿宋" w:eastAsia="仿宋" w:cs="仿宋"/>
          <w:color w:val="auto"/>
          <w:sz w:val="28"/>
          <w:szCs w:val="22"/>
          <w:lang w:eastAsia="zh-CN"/>
        </w:rPr>
        <w:t>）</w:t>
      </w:r>
      <w:r>
        <w:rPr>
          <w:rFonts w:hint="eastAsia" w:ascii="仿宋" w:hAnsi="仿宋" w:eastAsia="仿宋" w:cs="仿宋"/>
          <w:color w:val="auto"/>
          <w:sz w:val="28"/>
          <w:szCs w:val="22"/>
        </w:rPr>
        <w:t>。本项目包括但不限于税费、运输、保险、安装、调试、技术支持、质量保障、售后服务、培训和合同中规定乙方应承担的其他义务的费用已由乙方计入本合同总金额中。</w:t>
      </w:r>
    </w:p>
    <w:p w14:paraId="54735902">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3.2付款方式</w:t>
      </w:r>
    </w:p>
    <w:p w14:paraId="0D0703A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3.3履约保证金</w:t>
      </w:r>
    </w:p>
    <w:p w14:paraId="1B3CD540">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4.合同签订地：______</w:t>
      </w:r>
    </w:p>
    <w:p w14:paraId="5991B821">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5.合同生效</w:t>
      </w:r>
    </w:p>
    <w:p w14:paraId="75FC121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2"/>
        </w:rPr>
      </w:pPr>
      <w:r>
        <w:rPr>
          <w:rFonts w:hint="eastAsia" w:ascii="仿宋" w:hAnsi="仿宋" w:eastAsia="仿宋" w:cs="仿宋"/>
          <w:color w:val="auto"/>
          <w:sz w:val="28"/>
          <w:szCs w:val="22"/>
        </w:rPr>
        <w:t>本合同一式肆份，甲方执贰份、乙方执壹份、采购代理机构（见证方）执壹份。在甲、乙方签字盖章后生效。</w:t>
      </w:r>
    </w:p>
    <w:p w14:paraId="64CA5BD4">
      <w:pPr>
        <w:spacing w:line="336" w:lineRule="auto"/>
        <w:rPr>
          <w:rFonts w:hint="eastAsia" w:ascii="仿宋" w:hAnsi="仿宋" w:eastAsia="仿宋" w:cs="仿宋"/>
          <w:color w:val="auto"/>
        </w:rPr>
      </w:pPr>
      <w:r>
        <w:rPr>
          <w:rFonts w:hint="eastAsia" w:ascii="仿宋" w:hAnsi="仿宋" w:eastAsia="仿宋" w:cs="仿宋"/>
          <w:color w:val="auto"/>
        </w:rPr>
        <w:br w:type="page"/>
      </w:r>
    </w:p>
    <w:tbl>
      <w:tblPr>
        <w:tblStyle w:val="7"/>
        <w:tblW w:w="0" w:type="auto"/>
        <w:tblInd w:w="93" w:type="dxa"/>
        <w:tblLayout w:type="fixed"/>
        <w:tblCellMar>
          <w:top w:w="0" w:type="dxa"/>
          <w:left w:w="108" w:type="dxa"/>
          <w:bottom w:w="0" w:type="dxa"/>
          <w:right w:w="108" w:type="dxa"/>
        </w:tblCellMar>
      </w:tblPr>
      <w:tblGrid>
        <w:gridCol w:w="4551"/>
        <w:gridCol w:w="4253"/>
      </w:tblGrid>
      <w:tr w14:paraId="44FE615C">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41795034">
            <w:pPr>
              <w:rPr>
                <w:rFonts w:hint="eastAsia" w:ascii="仿宋" w:hAnsi="仿宋" w:eastAsia="仿宋" w:cs="仿宋"/>
                <w:color w:val="auto"/>
                <w:kern w:val="0"/>
                <w:sz w:val="24"/>
              </w:rPr>
            </w:pPr>
            <w:r>
              <w:rPr>
                <w:rFonts w:hint="eastAsia" w:ascii="仿宋" w:hAnsi="仿宋" w:eastAsia="仿宋" w:cs="仿宋"/>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74F5DE3C">
            <w:pPr>
              <w:rPr>
                <w:rFonts w:hint="eastAsia" w:ascii="仿宋" w:hAnsi="仿宋" w:eastAsia="仿宋" w:cs="仿宋"/>
                <w:color w:val="auto"/>
                <w:kern w:val="0"/>
                <w:sz w:val="24"/>
              </w:rPr>
            </w:pPr>
            <w:r>
              <w:rPr>
                <w:rFonts w:hint="eastAsia" w:ascii="仿宋" w:hAnsi="仿宋" w:eastAsia="仿宋" w:cs="仿宋"/>
                <w:color w:val="auto"/>
                <w:kern w:val="0"/>
                <w:sz w:val="24"/>
              </w:rPr>
              <w:t>乙  方</w:t>
            </w:r>
          </w:p>
        </w:tc>
      </w:tr>
      <w:tr w14:paraId="263FDEB3">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65CF6FE">
            <w:pPr>
              <w:rPr>
                <w:rFonts w:hint="eastAsia" w:ascii="仿宋" w:hAnsi="仿宋" w:eastAsia="仿宋" w:cs="仿宋"/>
                <w:color w:val="auto"/>
                <w:kern w:val="0"/>
                <w:sz w:val="24"/>
              </w:rPr>
            </w:pPr>
            <w:r>
              <w:rPr>
                <w:rFonts w:hint="eastAsia" w:ascii="仿宋" w:hAnsi="仿宋" w:eastAsia="仿宋" w:cs="仿宋"/>
                <w:color w:val="auto"/>
                <w:kern w:val="0"/>
                <w:sz w:val="24"/>
              </w:rPr>
              <w:t>（盖章）</w:t>
            </w:r>
          </w:p>
        </w:tc>
        <w:tc>
          <w:tcPr>
            <w:tcW w:w="4253" w:type="dxa"/>
            <w:tcBorders>
              <w:top w:val="nil"/>
              <w:left w:val="nil"/>
              <w:bottom w:val="nil"/>
              <w:right w:val="single" w:color="auto" w:sz="8" w:space="0"/>
            </w:tcBorders>
            <w:noWrap w:val="0"/>
            <w:vAlign w:val="center"/>
          </w:tcPr>
          <w:p w14:paraId="6E42D1DB">
            <w:pPr>
              <w:rPr>
                <w:rFonts w:hint="eastAsia" w:ascii="仿宋" w:hAnsi="仿宋" w:eastAsia="仿宋" w:cs="仿宋"/>
                <w:color w:val="auto"/>
                <w:kern w:val="0"/>
                <w:sz w:val="24"/>
              </w:rPr>
            </w:pPr>
            <w:r>
              <w:rPr>
                <w:rFonts w:hint="eastAsia" w:ascii="仿宋" w:hAnsi="仿宋" w:eastAsia="仿宋" w:cs="仿宋"/>
                <w:color w:val="auto"/>
                <w:kern w:val="0"/>
                <w:sz w:val="24"/>
              </w:rPr>
              <w:t>（盖章）</w:t>
            </w:r>
          </w:p>
        </w:tc>
      </w:tr>
      <w:tr w14:paraId="76503D5D">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E03272C">
            <w:pPr>
              <w:rPr>
                <w:rFonts w:hint="eastAsia" w:ascii="仿宋" w:hAnsi="仿宋" w:eastAsia="仿宋" w:cs="仿宋"/>
                <w:color w:val="auto"/>
                <w:kern w:val="0"/>
                <w:sz w:val="24"/>
              </w:rPr>
            </w:pPr>
          </w:p>
        </w:tc>
        <w:tc>
          <w:tcPr>
            <w:tcW w:w="4253" w:type="dxa"/>
            <w:tcBorders>
              <w:top w:val="nil"/>
              <w:left w:val="nil"/>
              <w:bottom w:val="single" w:color="auto" w:sz="8" w:space="0"/>
              <w:right w:val="single" w:color="auto" w:sz="8" w:space="0"/>
            </w:tcBorders>
            <w:noWrap w:val="0"/>
            <w:vAlign w:val="center"/>
          </w:tcPr>
          <w:p w14:paraId="1ADE0B43">
            <w:pPr>
              <w:rPr>
                <w:rFonts w:hint="eastAsia" w:ascii="仿宋" w:hAnsi="仿宋" w:eastAsia="仿宋" w:cs="仿宋"/>
                <w:color w:val="auto"/>
                <w:kern w:val="0"/>
                <w:sz w:val="24"/>
              </w:rPr>
            </w:pPr>
          </w:p>
        </w:tc>
      </w:tr>
      <w:tr w14:paraId="6804F53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5A0C3D8B">
            <w:pPr>
              <w:rPr>
                <w:rFonts w:hint="eastAsia" w:ascii="仿宋" w:hAnsi="仿宋" w:eastAsia="仿宋" w:cs="仿宋"/>
                <w:color w:val="auto"/>
                <w:kern w:val="0"/>
                <w:sz w:val="24"/>
              </w:rPr>
            </w:pPr>
            <w:r>
              <w:rPr>
                <w:rFonts w:hint="eastAsia" w:ascii="仿宋" w:hAnsi="仿宋" w:eastAsia="仿宋" w:cs="仿宋"/>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57965946">
            <w:pPr>
              <w:rPr>
                <w:rFonts w:hint="eastAsia" w:ascii="仿宋" w:hAnsi="仿宋" w:eastAsia="仿宋" w:cs="仿宋"/>
                <w:color w:val="auto"/>
                <w:kern w:val="0"/>
                <w:sz w:val="24"/>
              </w:rPr>
            </w:pPr>
            <w:r>
              <w:rPr>
                <w:rFonts w:hint="eastAsia" w:ascii="仿宋" w:hAnsi="仿宋" w:eastAsia="仿宋" w:cs="仿宋"/>
                <w:color w:val="auto"/>
                <w:kern w:val="0"/>
                <w:sz w:val="24"/>
              </w:rPr>
              <w:t>地址：</w:t>
            </w:r>
          </w:p>
        </w:tc>
      </w:tr>
      <w:tr w14:paraId="03A3B6E4">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35F740B">
            <w:pPr>
              <w:rPr>
                <w:rFonts w:hint="eastAsia" w:ascii="仿宋" w:hAnsi="仿宋" w:eastAsia="仿宋" w:cs="仿宋"/>
                <w:color w:val="auto"/>
                <w:kern w:val="0"/>
                <w:sz w:val="24"/>
              </w:rPr>
            </w:pPr>
            <w:r>
              <w:rPr>
                <w:rFonts w:hint="eastAsia" w:ascii="仿宋" w:hAnsi="仿宋" w:eastAsia="仿宋" w:cs="仿宋"/>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5C3D7576">
            <w:pPr>
              <w:rPr>
                <w:rFonts w:hint="eastAsia" w:ascii="仿宋" w:hAnsi="仿宋" w:eastAsia="仿宋" w:cs="仿宋"/>
                <w:color w:val="auto"/>
                <w:kern w:val="0"/>
                <w:sz w:val="24"/>
              </w:rPr>
            </w:pPr>
            <w:r>
              <w:rPr>
                <w:rFonts w:hint="eastAsia" w:ascii="仿宋" w:hAnsi="仿宋" w:eastAsia="仿宋" w:cs="仿宋"/>
                <w:color w:val="auto"/>
                <w:kern w:val="0"/>
                <w:sz w:val="24"/>
              </w:rPr>
              <w:t>邮编：</w:t>
            </w:r>
          </w:p>
        </w:tc>
      </w:tr>
      <w:tr w14:paraId="19C88180">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BF6559B">
            <w:pPr>
              <w:rPr>
                <w:rFonts w:hint="eastAsia" w:ascii="仿宋" w:hAnsi="仿宋" w:eastAsia="仿宋" w:cs="仿宋"/>
                <w:color w:val="auto"/>
                <w:kern w:val="0"/>
                <w:sz w:val="24"/>
              </w:rPr>
            </w:pPr>
            <w:r>
              <w:rPr>
                <w:rFonts w:hint="eastAsia" w:ascii="仿宋" w:hAnsi="仿宋" w:eastAsia="仿宋" w:cs="仿宋"/>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5404A804">
            <w:pPr>
              <w:rPr>
                <w:rFonts w:hint="eastAsia" w:ascii="仿宋" w:hAnsi="仿宋" w:eastAsia="仿宋" w:cs="仿宋"/>
                <w:color w:val="auto"/>
                <w:kern w:val="0"/>
                <w:sz w:val="24"/>
              </w:rPr>
            </w:pPr>
            <w:r>
              <w:rPr>
                <w:rFonts w:hint="eastAsia" w:ascii="仿宋" w:hAnsi="仿宋" w:eastAsia="仿宋" w:cs="仿宋"/>
                <w:color w:val="auto"/>
                <w:kern w:val="0"/>
                <w:sz w:val="24"/>
              </w:rPr>
              <w:t>法定代表人：</w:t>
            </w:r>
          </w:p>
        </w:tc>
      </w:tr>
      <w:tr w14:paraId="55D9AA94">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23C2CD6D">
            <w:pPr>
              <w:rPr>
                <w:rFonts w:hint="eastAsia" w:ascii="仿宋" w:hAnsi="仿宋" w:eastAsia="仿宋" w:cs="仿宋"/>
                <w:color w:val="auto"/>
                <w:kern w:val="0"/>
                <w:sz w:val="24"/>
              </w:rPr>
            </w:pPr>
          </w:p>
        </w:tc>
        <w:tc>
          <w:tcPr>
            <w:tcW w:w="4253" w:type="dxa"/>
            <w:tcBorders>
              <w:top w:val="nil"/>
              <w:left w:val="nil"/>
              <w:bottom w:val="single" w:color="auto" w:sz="8" w:space="0"/>
              <w:right w:val="single" w:color="auto" w:sz="8" w:space="0"/>
            </w:tcBorders>
            <w:noWrap w:val="0"/>
            <w:vAlign w:val="center"/>
          </w:tcPr>
          <w:p w14:paraId="58365AB7">
            <w:pPr>
              <w:rPr>
                <w:rFonts w:hint="eastAsia" w:ascii="仿宋" w:hAnsi="仿宋" w:eastAsia="仿宋" w:cs="仿宋"/>
                <w:color w:val="auto"/>
                <w:kern w:val="0"/>
                <w:sz w:val="24"/>
              </w:rPr>
            </w:pPr>
            <w:r>
              <w:rPr>
                <w:rFonts w:hint="eastAsia" w:ascii="仿宋" w:hAnsi="仿宋" w:eastAsia="仿宋" w:cs="仿宋"/>
                <w:color w:val="auto"/>
                <w:kern w:val="0"/>
                <w:sz w:val="24"/>
              </w:rPr>
              <w:t>被授权代表：（签字）</w:t>
            </w:r>
          </w:p>
        </w:tc>
      </w:tr>
      <w:tr w14:paraId="38790C5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6B36129">
            <w:pPr>
              <w:rPr>
                <w:rFonts w:hint="eastAsia" w:ascii="仿宋" w:hAnsi="仿宋" w:eastAsia="仿宋" w:cs="仿宋"/>
                <w:color w:val="auto"/>
                <w:kern w:val="0"/>
                <w:sz w:val="24"/>
              </w:rPr>
            </w:pPr>
            <w:r>
              <w:rPr>
                <w:rFonts w:hint="eastAsia" w:ascii="仿宋" w:hAnsi="仿宋" w:eastAsia="仿宋" w:cs="仿宋"/>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1AB7DD54">
            <w:pPr>
              <w:rPr>
                <w:rFonts w:hint="eastAsia" w:ascii="仿宋" w:hAnsi="仿宋" w:eastAsia="仿宋" w:cs="仿宋"/>
                <w:color w:val="auto"/>
                <w:kern w:val="0"/>
                <w:sz w:val="24"/>
              </w:rPr>
            </w:pPr>
            <w:r>
              <w:rPr>
                <w:rFonts w:hint="eastAsia" w:ascii="仿宋" w:hAnsi="仿宋" w:eastAsia="仿宋" w:cs="仿宋"/>
                <w:color w:val="auto"/>
                <w:kern w:val="0"/>
                <w:sz w:val="24"/>
              </w:rPr>
              <w:t>电话：</w:t>
            </w:r>
          </w:p>
        </w:tc>
      </w:tr>
      <w:tr w14:paraId="35103B9A">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48031ABE">
            <w:pPr>
              <w:rPr>
                <w:rFonts w:hint="eastAsia" w:ascii="仿宋" w:hAnsi="仿宋" w:eastAsia="仿宋" w:cs="仿宋"/>
                <w:color w:val="auto"/>
                <w:kern w:val="0"/>
                <w:sz w:val="24"/>
              </w:rPr>
            </w:pPr>
            <w:r>
              <w:rPr>
                <w:rFonts w:hint="eastAsia" w:ascii="仿宋" w:hAnsi="仿宋" w:eastAsia="仿宋" w:cs="仿宋"/>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7C4B0CB7">
            <w:pPr>
              <w:rPr>
                <w:rFonts w:hint="eastAsia" w:ascii="仿宋" w:hAnsi="仿宋" w:eastAsia="仿宋" w:cs="仿宋"/>
                <w:color w:val="auto"/>
                <w:kern w:val="0"/>
                <w:sz w:val="24"/>
              </w:rPr>
            </w:pPr>
            <w:r>
              <w:rPr>
                <w:rFonts w:hint="eastAsia" w:ascii="仿宋" w:hAnsi="仿宋" w:eastAsia="仿宋" w:cs="仿宋"/>
                <w:color w:val="auto"/>
                <w:kern w:val="0"/>
                <w:sz w:val="24"/>
              </w:rPr>
              <w:t>传真：</w:t>
            </w:r>
          </w:p>
        </w:tc>
      </w:tr>
      <w:tr w14:paraId="62A074D3">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CABCBAD">
            <w:pPr>
              <w:rPr>
                <w:rFonts w:hint="eastAsia" w:ascii="仿宋" w:hAnsi="仿宋" w:eastAsia="仿宋" w:cs="仿宋"/>
                <w:color w:val="auto"/>
                <w:kern w:val="0"/>
                <w:sz w:val="24"/>
              </w:rPr>
            </w:pPr>
          </w:p>
        </w:tc>
        <w:tc>
          <w:tcPr>
            <w:tcW w:w="4253" w:type="dxa"/>
            <w:tcBorders>
              <w:top w:val="nil"/>
              <w:left w:val="nil"/>
              <w:bottom w:val="single" w:color="auto" w:sz="8" w:space="0"/>
              <w:right w:val="single" w:color="auto" w:sz="8" w:space="0"/>
            </w:tcBorders>
            <w:noWrap w:val="0"/>
            <w:vAlign w:val="center"/>
          </w:tcPr>
          <w:p w14:paraId="5A9F73FE">
            <w:pPr>
              <w:rPr>
                <w:rFonts w:hint="eastAsia" w:ascii="仿宋" w:hAnsi="仿宋" w:eastAsia="仿宋" w:cs="仿宋"/>
                <w:color w:val="auto"/>
                <w:kern w:val="0"/>
                <w:sz w:val="24"/>
              </w:rPr>
            </w:pPr>
            <w:r>
              <w:rPr>
                <w:rFonts w:hint="eastAsia" w:ascii="仿宋" w:hAnsi="仿宋" w:eastAsia="仿宋" w:cs="仿宋"/>
                <w:color w:val="auto"/>
                <w:kern w:val="0"/>
                <w:sz w:val="24"/>
              </w:rPr>
              <w:t>开户银行：</w:t>
            </w:r>
          </w:p>
        </w:tc>
      </w:tr>
      <w:tr w14:paraId="7E35B7C4">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2C79DC5">
            <w:pPr>
              <w:rPr>
                <w:rFonts w:hint="eastAsia" w:ascii="仿宋" w:hAnsi="仿宋" w:eastAsia="仿宋" w:cs="仿宋"/>
                <w:color w:val="auto"/>
                <w:kern w:val="0"/>
                <w:sz w:val="24"/>
              </w:rPr>
            </w:pPr>
          </w:p>
        </w:tc>
        <w:tc>
          <w:tcPr>
            <w:tcW w:w="4253" w:type="dxa"/>
            <w:tcBorders>
              <w:top w:val="nil"/>
              <w:left w:val="nil"/>
              <w:bottom w:val="single" w:color="auto" w:sz="8" w:space="0"/>
              <w:right w:val="single" w:color="auto" w:sz="8" w:space="0"/>
            </w:tcBorders>
            <w:noWrap w:val="0"/>
            <w:vAlign w:val="center"/>
          </w:tcPr>
          <w:p w14:paraId="1CDEC42E">
            <w:pPr>
              <w:rPr>
                <w:rFonts w:hint="eastAsia" w:ascii="仿宋" w:hAnsi="仿宋" w:eastAsia="仿宋" w:cs="仿宋"/>
                <w:color w:val="auto"/>
                <w:kern w:val="0"/>
                <w:sz w:val="24"/>
              </w:rPr>
            </w:pPr>
            <w:r>
              <w:rPr>
                <w:rFonts w:hint="eastAsia" w:ascii="仿宋" w:hAnsi="仿宋" w:eastAsia="仿宋" w:cs="仿宋"/>
                <w:color w:val="auto"/>
                <w:kern w:val="0"/>
                <w:sz w:val="24"/>
              </w:rPr>
              <w:t>账号</w:t>
            </w:r>
            <w:r>
              <w:rPr>
                <w:rFonts w:hint="eastAsia" w:ascii="仿宋" w:hAnsi="仿宋" w:eastAsia="仿宋" w:cs="仿宋"/>
                <w:color w:val="auto"/>
                <w:kern w:val="0"/>
                <w:sz w:val="24"/>
                <w:lang w:eastAsia="zh-CN"/>
              </w:rPr>
              <w:t>：</w:t>
            </w:r>
          </w:p>
        </w:tc>
      </w:tr>
      <w:tr w14:paraId="3D13CE7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03BEDFEF">
            <w:pPr>
              <w:rPr>
                <w:rFonts w:hint="eastAsia" w:ascii="仿宋" w:hAnsi="仿宋" w:eastAsia="仿宋" w:cs="仿宋"/>
                <w:color w:val="auto"/>
                <w:kern w:val="0"/>
                <w:sz w:val="24"/>
              </w:rPr>
            </w:pPr>
            <w:r>
              <w:rPr>
                <w:rFonts w:hint="eastAsia" w:ascii="仿宋" w:hAnsi="仿宋" w:eastAsia="仿宋" w:cs="仿宋"/>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5D258503">
            <w:pPr>
              <w:rPr>
                <w:rFonts w:hint="eastAsia" w:ascii="仿宋" w:hAnsi="仿宋" w:eastAsia="仿宋" w:cs="仿宋"/>
                <w:color w:val="auto"/>
                <w:kern w:val="0"/>
                <w:sz w:val="24"/>
              </w:rPr>
            </w:pPr>
            <w:r>
              <w:rPr>
                <w:rFonts w:hint="eastAsia" w:ascii="仿宋" w:hAnsi="仿宋" w:eastAsia="仿宋" w:cs="仿宋"/>
                <w:color w:val="auto"/>
                <w:kern w:val="0"/>
                <w:sz w:val="24"/>
              </w:rPr>
              <w:t>日期：     年   月   日</w:t>
            </w:r>
          </w:p>
        </w:tc>
      </w:tr>
    </w:tbl>
    <w:p w14:paraId="6A6A8F8E">
      <w:pPr>
        <w:rPr>
          <w:rFonts w:hint="eastAsia" w:ascii="仿宋" w:hAnsi="仿宋" w:eastAsia="仿宋" w:cs="仿宋"/>
          <w:color w:val="auto"/>
          <w:sz w:val="28"/>
          <w:szCs w:val="22"/>
        </w:rPr>
      </w:pPr>
      <w:r>
        <w:rPr>
          <w:rFonts w:hint="eastAsia" w:ascii="仿宋" w:hAnsi="仿宋" w:eastAsia="仿宋" w:cs="仿宋"/>
          <w:color w:val="auto"/>
        </w:rPr>
        <w:br w:type="page"/>
      </w:r>
      <w:r>
        <w:rPr>
          <w:rFonts w:hint="eastAsia" w:ascii="仿宋" w:hAnsi="仿宋" w:eastAsia="仿宋" w:cs="仿宋"/>
          <w:color w:val="auto"/>
          <w:sz w:val="28"/>
          <w:szCs w:val="22"/>
        </w:rPr>
        <w:t>一、合同条款</w:t>
      </w:r>
    </w:p>
    <w:p w14:paraId="39861294">
      <w:pPr>
        <w:jc w:val="center"/>
        <w:rPr>
          <w:rFonts w:hint="eastAsia" w:ascii="仿宋" w:hAnsi="仿宋" w:eastAsia="仿宋" w:cs="仿宋"/>
          <w:color w:val="auto"/>
          <w:sz w:val="28"/>
          <w:szCs w:val="22"/>
        </w:rPr>
      </w:pPr>
      <w:r>
        <w:rPr>
          <w:rFonts w:hint="eastAsia" w:ascii="仿宋" w:hAnsi="仿宋" w:eastAsia="仿宋" w:cs="仿宋"/>
          <w:color w:val="auto"/>
          <w:sz w:val="28"/>
          <w:szCs w:val="22"/>
        </w:rPr>
        <w:t>合同条款前附表</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21CC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434B80E2">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8558" w:type="dxa"/>
            <w:noWrap w:val="0"/>
            <w:vAlign w:val="center"/>
          </w:tcPr>
          <w:p w14:paraId="58CE5DC9">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内容</w:t>
            </w:r>
          </w:p>
        </w:tc>
      </w:tr>
      <w:tr w14:paraId="265BC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6D2BE09F">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8558" w:type="dxa"/>
            <w:noWrap w:val="0"/>
            <w:vAlign w:val="center"/>
          </w:tcPr>
          <w:p w14:paraId="71C3FC06">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合同名称：</w:t>
            </w:r>
          </w:p>
          <w:p w14:paraId="766EC093">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合同编号：</w:t>
            </w:r>
          </w:p>
        </w:tc>
      </w:tr>
      <w:tr w14:paraId="7A94C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22EF3B91">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8558" w:type="dxa"/>
            <w:noWrap w:val="0"/>
            <w:vAlign w:val="center"/>
          </w:tcPr>
          <w:p w14:paraId="6D7A305C">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甲方名称：</w:t>
            </w:r>
          </w:p>
        </w:tc>
      </w:tr>
      <w:tr w14:paraId="5B88C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37F2FACC">
            <w:pPr>
              <w:pStyle w:val="5"/>
              <w:jc w:val="center"/>
              <w:rPr>
                <w:rFonts w:hint="eastAsia" w:ascii="仿宋" w:hAnsi="仿宋" w:eastAsia="仿宋" w:cs="仿宋"/>
                <w:color w:val="auto"/>
                <w:sz w:val="24"/>
                <w:szCs w:val="24"/>
              </w:rPr>
            </w:pPr>
          </w:p>
        </w:tc>
        <w:tc>
          <w:tcPr>
            <w:tcW w:w="8558" w:type="dxa"/>
            <w:noWrap w:val="0"/>
            <w:vAlign w:val="center"/>
          </w:tcPr>
          <w:p w14:paraId="0E7D021D">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甲方地址：</w:t>
            </w:r>
          </w:p>
        </w:tc>
      </w:tr>
      <w:tr w14:paraId="5CA94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00E51AE">
            <w:pPr>
              <w:pStyle w:val="5"/>
              <w:jc w:val="center"/>
              <w:rPr>
                <w:rFonts w:hint="eastAsia" w:ascii="仿宋" w:hAnsi="仿宋" w:eastAsia="仿宋" w:cs="仿宋"/>
                <w:color w:val="auto"/>
                <w:sz w:val="24"/>
                <w:szCs w:val="24"/>
              </w:rPr>
            </w:pPr>
          </w:p>
        </w:tc>
        <w:tc>
          <w:tcPr>
            <w:tcW w:w="8558" w:type="dxa"/>
            <w:noWrap w:val="0"/>
            <w:vAlign w:val="center"/>
          </w:tcPr>
          <w:p w14:paraId="3B16A41C">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甲方联系人：　　　　电话：</w:t>
            </w:r>
          </w:p>
        </w:tc>
      </w:tr>
      <w:tr w14:paraId="0972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4FF0EC91">
            <w:pPr>
              <w:pStyle w:val="5"/>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8558" w:type="dxa"/>
            <w:noWrap w:val="0"/>
            <w:vAlign w:val="center"/>
          </w:tcPr>
          <w:p w14:paraId="126820EB">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乙方名称：</w:t>
            </w:r>
          </w:p>
        </w:tc>
      </w:tr>
      <w:tr w14:paraId="631E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C1C39EC">
            <w:pPr>
              <w:pStyle w:val="5"/>
              <w:jc w:val="center"/>
              <w:rPr>
                <w:rFonts w:hint="eastAsia" w:ascii="仿宋" w:hAnsi="仿宋" w:eastAsia="仿宋" w:cs="仿宋"/>
                <w:color w:val="auto"/>
                <w:sz w:val="24"/>
                <w:szCs w:val="24"/>
              </w:rPr>
            </w:pPr>
          </w:p>
        </w:tc>
        <w:tc>
          <w:tcPr>
            <w:tcW w:w="8558" w:type="dxa"/>
            <w:noWrap w:val="0"/>
            <w:vAlign w:val="center"/>
          </w:tcPr>
          <w:p w14:paraId="7D08230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乙方地址：</w:t>
            </w:r>
          </w:p>
        </w:tc>
      </w:tr>
      <w:tr w14:paraId="6BD49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E096959">
            <w:pPr>
              <w:pStyle w:val="5"/>
              <w:jc w:val="center"/>
              <w:rPr>
                <w:rFonts w:hint="eastAsia" w:ascii="仿宋" w:hAnsi="仿宋" w:eastAsia="仿宋" w:cs="仿宋"/>
                <w:color w:val="auto"/>
                <w:sz w:val="24"/>
                <w:szCs w:val="24"/>
              </w:rPr>
            </w:pPr>
          </w:p>
        </w:tc>
        <w:tc>
          <w:tcPr>
            <w:tcW w:w="8558" w:type="dxa"/>
            <w:noWrap w:val="0"/>
            <w:vAlign w:val="center"/>
          </w:tcPr>
          <w:p w14:paraId="5AB53F44">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乙方联系人：　　　　电话：</w:t>
            </w:r>
          </w:p>
        </w:tc>
      </w:tr>
      <w:tr w14:paraId="50678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7C641ECC">
            <w:pPr>
              <w:pStyle w:val="5"/>
              <w:jc w:val="center"/>
              <w:rPr>
                <w:rFonts w:hint="eastAsia" w:ascii="仿宋" w:hAnsi="仿宋" w:eastAsia="仿宋" w:cs="仿宋"/>
                <w:color w:val="auto"/>
                <w:sz w:val="24"/>
                <w:szCs w:val="24"/>
              </w:rPr>
            </w:pPr>
          </w:p>
        </w:tc>
        <w:tc>
          <w:tcPr>
            <w:tcW w:w="8558" w:type="dxa"/>
            <w:noWrap w:val="0"/>
            <w:vAlign w:val="center"/>
          </w:tcPr>
          <w:p w14:paraId="1054E4F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乙方开户银行名称：</w:t>
            </w:r>
          </w:p>
          <w:p w14:paraId="2FD20F9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账号：</w:t>
            </w:r>
          </w:p>
        </w:tc>
      </w:tr>
      <w:tr w14:paraId="6B09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716AC0A2">
            <w:pPr>
              <w:pStyle w:val="5"/>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w:t>
            </w:r>
          </w:p>
        </w:tc>
        <w:tc>
          <w:tcPr>
            <w:tcW w:w="8558" w:type="dxa"/>
            <w:noWrap w:val="0"/>
            <w:vAlign w:val="center"/>
          </w:tcPr>
          <w:p w14:paraId="3AED815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合同金额：</w:t>
            </w:r>
          </w:p>
        </w:tc>
      </w:tr>
      <w:tr w14:paraId="3E59A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shd w:val="clear"/>
            <w:noWrap w:val="0"/>
            <w:vAlign w:val="center"/>
          </w:tcPr>
          <w:p w14:paraId="5DA8DD5F">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5</w:t>
            </w:r>
          </w:p>
        </w:tc>
        <w:tc>
          <w:tcPr>
            <w:tcW w:w="8558" w:type="dxa"/>
            <w:noWrap w:val="0"/>
            <w:vAlign w:val="center"/>
          </w:tcPr>
          <w:p w14:paraId="17AC6BC8">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包装要求：落实《关于印发〈商品包装政府采购需求标准（试行）〉〈快递包装政府采购需求标准（试行）〉》（财办库〔2020〕123号）</w:t>
            </w:r>
          </w:p>
        </w:tc>
      </w:tr>
      <w:tr w14:paraId="465C4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shd w:val="clear"/>
            <w:noWrap w:val="0"/>
            <w:vAlign w:val="center"/>
          </w:tcPr>
          <w:p w14:paraId="020BE54C">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6</w:t>
            </w:r>
          </w:p>
        </w:tc>
        <w:tc>
          <w:tcPr>
            <w:tcW w:w="8558" w:type="dxa"/>
            <w:noWrap w:val="0"/>
            <w:vAlign w:val="center"/>
          </w:tcPr>
          <w:p w14:paraId="450AB02C">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交货时间及地点：</w:t>
            </w:r>
          </w:p>
        </w:tc>
      </w:tr>
      <w:tr w14:paraId="3CDCF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shd w:val="clear"/>
            <w:noWrap w:val="0"/>
            <w:vAlign w:val="center"/>
          </w:tcPr>
          <w:p w14:paraId="78D18DC0">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7</w:t>
            </w:r>
          </w:p>
        </w:tc>
        <w:tc>
          <w:tcPr>
            <w:tcW w:w="8558" w:type="dxa"/>
            <w:noWrap w:val="0"/>
            <w:vAlign w:val="center"/>
          </w:tcPr>
          <w:p w14:paraId="6A0DF588">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质量保证期：</w:t>
            </w:r>
          </w:p>
        </w:tc>
      </w:tr>
      <w:tr w14:paraId="62F80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shd w:val="clear"/>
            <w:noWrap w:val="0"/>
            <w:vAlign w:val="center"/>
          </w:tcPr>
          <w:p w14:paraId="6DBB8B0F">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8</w:t>
            </w:r>
          </w:p>
        </w:tc>
        <w:tc>
          <w:tcPr>
            <w:tcW w:w="8558" w:type="dxa"/>
            <w:noWrap w:val="0"/>
            <w:vAlign w:val="center"/>
          </w:tcPr>
          <w:p w14:paraId="7DA2FFC9">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验收方式及标准：</w:t>
            </w:r>
          </w:p>
        </w:tc>
      </w:tr>
      <w:tr w14:paraId="08BC1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shd w:val="clear"/>
            <w:noWrap w:val="0"/>
            <w:vAlign w:val="center"/>
          </w:tcPr>
          <w:p w14:paraId="22B593A5">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9</w:t>
            </w:r>
          </w:p>
        </w:tc>
        <w:tc>
          <w:tcPr>
            <w:tcW w:w="8558" w:type="dxa"/>
            <w:noWrap w:val="0"/>
            <w:vAlign w:val="center"/>
          </w:tcPr>
          <w:p w14:paraId="4F29AE92">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付款方式：</w:t>
            </w:r>
          </w:p>
        </w:tc>
      </w:tr>
      <w:tr w14:paraId="2083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shd w:val="clear"/>
            <w:noWrap w:val="0"/>
            <w:vAlign w:val="center"/>
          </w:tcPr>
          <w:p w14:paraId="014C6D8D">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10</w:t>
            </w:r>
          </w:p>
        </w:tc>
        <w:tc>
          <w:tcPr>
            <w:tcW w:w="8558" w:type="dxa"/>
            <w:noWrap w:val="0"/>
            <w:vAlign w:val="center"/>
          </w:tcPr>
          <w:p w14:paraId="388227EF">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履约保证金及其返还：</w:t>
            </w:r>
          </w:p>
        </w:tc>
      </w:tr>
      <w:tr w14:paraId="0886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shd w:val="clear"/>
            <w:noWrap w:val="0"/>
            <w:vAlign w:val="center"/>
          </w:tcPr>
          <w:p w14:paraId="20CF81DD">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11</w:t>
            </w:r>
          </w:p>
        </w:tc>
        <w:tc>
          <w:tcPr>
            <w:tcW w:w="8558" w:type="dxa"/>
            <w:noWrap w:val="0"/>
            <w:vAlign w:val="center"/>
          </w:tcPr>
          <w:p w14:paraId="370D7884">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□违约金约定：</w:t>
            </w:r>
          </w:p>
          <w:p w14:paraId="6E4B8234">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□损失赔偿约定：</w:t>
            </w:r>
          </w:p>
        </w:tc>
      </w:tr>
      <w:tr w14:paraId="24DE4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shd w:val="clear"/>
            <w:noWrap w:val="0"/>
            <w:vAlign w:val="center"/>
          </w:tcPr>
          <w:p w14:paraId="06F506F3">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12</w:t>
            </w:r>
          </w:p>
        </w:tc>
        <w:tc>
          <w:tcPr>
            <w:tcW w:w="8558" w:type="dxa"/>
            <w:noWrap w:val="0"/>
            <w:vAlign w:val="center"/>
          </w:tcPr>
          <w:p w14:paraId="4FAFD88C">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误期赔偿费约定：如果乙方没有按照合同规定的时间交货和提供服务，甲方有权从货款或履约保证金中扣除误期赔偿费而不影响合同项下的其他补救方法。赔偿费按每日加收合同金额的0.5%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各单位可根据实际情况重新设定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计收，直至交货或提供服务为止。但误期赔偿费的最高限额不超过合同价的15%</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各单位可根据实际情况重新设定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tc>
      </w:tr>
      <w:tr w14:paraId="65BF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shd w:val="clear"/>
            <w:noWrap w:val="0"/>
            <w:vAlign w:val="center"/>
          </w:tcPr>
          <w:p w14:paraId="36D49C58">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13</w:t>
            </w:r>
          </w:p>
        </w:tc>
        <w:tc>
          <w:tcPr>
            <w:tcW w:w="8558" w:type="dxa"/>
            <w:noWrap w:val="0"/>
            <w:vAlign w:val="center"/>
          </w:tcPr>
          <w:p w14:paraId="791D26C6">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合同履行期限：自合同生效之日起至合同全部权利义务履行完毕之日止。</w:t>
            </w:r>
          </w:p>
        </w:tc>
      </w:tr>
      <w:tr w14:paraId="1807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shd w:val="clear"/>
            <w:noWrap w:val="0"/>
            <w:vAlign w:val="center"/>
          </w:tcPr>
          <w:p w14:paraId="35A1575C">
            <w:pPr>
              <w:pStyle w:val="5"/>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14</w:t>
            </w:r>
          </w:p>
        </w:tc>
        <w:tc>
          <w:tcPr>
            <w:tcW w:w="8558" w:type="dxa"/>
            <w:noWrap w:val="0"/>
            <w:vAlign w:val="center"/>
          </w:tcPr>
          <w:p w14:paraId="254E7B1A">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合同纠纷的解决方式：</w:t>
            </w:r>
          </w:p>
          <w:p w14:paraId="520457F2">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首先通过双方协商解决，协商解决不成，则通过以下途径之一解决纠纷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请在方框内画“√”选择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w:t>
            </w:r>
          </w:p>
          <w:p w14:paraId="7C26A108">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□提请______仲裁委员会按照仲裁程序在______</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仲裁地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仲裁</w:t>
            </w:r>
          </w:p>
          <w:p w14:paraId="7B871A58">
            <w:pPr>
              <w:pStyle w:val="5"/>
              <w:jc w:val="left"/>
              <w:rPr>
                <w:rFonts w:hint="eastAsia" w:ascii="仿宋" w:hAnsi="仿宋" w:eastAsia="仿宋" w:cs="仿宋"/>
                <w:color w:val="auto"/>
                <w:sz w:val="24"/>
                <w:szCs w:val="24"/>
              </w:rPr>
            </w:pPr>
            <w:r>
              <w:rPr>
                <w:rFonts w:hint="eastAsia" w:ascii="仿宋" w:hAnsi="仿宋" w:eastAsia="仿宋" w:cs="仿宋"/>
                <w:color w:val="auto"/>
                <w:sz w:val="24"/>
                <w:szCs w:val="24"/>
              </w:rPr>
              <w:t>□向甲方所在地人民法院提起诉讼</w:t>
            </w:r>
          </w:p>
        </w:tc>
      </w:tr>
    </w:tbl>
    <w:p w14:paraId="10698B2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1.定义</w:t>
      </w:r>
    </w:p>
    <w:p w14:paraId="3BD8DFE3">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本合同下列术语应解释为：</w:t>
      </w:r>
    </w:p>
    <w:p w14:paraId="2D58171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　“甲方”是指采购人。</w:t>
      </w:r>
    </w:p>
    <w:p w14:paraId="1FDD8BB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　“乙方”是指中标人。</w:t>
      </w:r>
    </w:p>
    <w:p w14:paraId="5112BE3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　“合同”系指甲乙双方签署的、合同中载明的甲乙双方所达成的协议，包括所有的附件、附录和上述文件所提到的构成合同的所有文件。</w:t>
      </w:r>
    </w:p>
    <w:p w14:paraId="67502CF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　“货物”是指根据本合同规定，乙方按照招标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采购</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、投标文件，向甲方提供符合要求的全部产品，包括一切设备、机械、仪器仪表、备品备件、工具及与信息处理和交流有关的硬件、软件以及所有有关的文件等。</w:t>
      </w:r>
    </w:p>
    <w:p w14:paraId="6452073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　“服务”是指根据本合同规定，乙方承担与货物有关的相关服务，包括但不限于运输、保险、安装、调试、技术支持、质量保障、售后服务、培训和合同中规定乙方应承担的其他义务。</w:t>
      </w:r>
    </w:p>
    <w:p w14:paraId="05ADF28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6</w:t>
      </w:r>
      <w:bookmarkStart w:id="0" w:name="_GoBack"/>
      <w:bookmarkEnd w:id="0"/>
      <w:r>
        <w:rPr>
          <w:rFonts w:hint="eastAsia" w:ascii="仿宋" w:hAnsi="仿宋" w:eastAsia="仿宋" w:cs="仿宋"/>
          <w:color w:val="auto"/>
          <w:sz w:val="28"/>
          <w:szCs w:val="28"/>
        </w:rPr>
        <w:t>　除非特别指出，“天”均为自然天。</w:t>
      </w:r>
    </w:p>
    <w:p w14:paraId="28C2664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　合同标的标准</w:t>
      </w:r>
    </w:p>
    <w:p w14:paraId="3B30A8D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2.1　乙方为甲方交付的货物及服务应符合招标文件所述的内容，如果没有提及适用标准，则应符合相应的国家标准。这些标准必须是有关机构发布的最新版本的标准。</w:t>
      </w:r>
    </w:p>
    <w:p w14:paraId="745AFF9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2.2　除非技术要求中另有规定，计量单位均采用中华人民共和国法定计量单位。</w:t>
      </w:r>
    </w:p>
    <w:p w14:paraId="6E0EE5C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2.3　货物还应符合国家有关安全、环保、卫生的相关规定。</w:t>
      </w:r>
    </w:p>
    <w:p w14:paraId="13F23A3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　质量保证</w:t>
      </w:r>
    </w:p>
    <w:p w14:paraId="0B91024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3.1　乙方应保证所供货物是全新的、未使用过的，并完全符合或高于合同要求的质量、规格和技术性能的要求。</w:t>
      </w:r>
    </w:p>
    <w:p w14:paraId="5EB93E4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3.2　乙方应保证其货物在正确安装、正常使用和保养条件下，在其使用寿命期内具有满意的性能，或者没有因乙方的行为或疏忽而产生的缺陷。在货物最终交付验收后不少于合同规定或乙方承诺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两者以较长的为准</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的质量保证期内，本保证保持有效。</w:t>
      </w:r>
    </w:p>
    <w:p w14:paraId="2F892F5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0761F0A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3.4在质量保证期内所发现的缺陷，甲方应尽快以书面形式通知乙方。</w:t>
      </w:r>
    </w:p>
    <w:p w14:paraId="58B41D4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3.5　乙方收到通知后应在本合同规定的响应时间内以合理的速度免费维修或更换有缺陷的货物或部件。</w:t>
      </w:r>
    </w:p>
    <w:p w14:paraId="3269A70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3.6　在质量保证期内，如果货物的质量或规格与合同不符，或证实货物是有缺陷的，包括潜在的缺陷或使用不符合要求的材料等，甲方可以根据本合同第10.1条规定以书面形式向乙方提出补救措施或索赔。</w:t>
      </w:r>
    </w:p>
    <w:p w14:paraId="2555BA8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3.7　乙方在约定的时间内未能弥补缺陷，甲方可采取必要的补救措施，但其风险和费用将由乙方承担，甲方根据合同规定对乙方行使的其他权利不受影响。</w:t>
      </w:r>
    </w:p>
    <w:p w14:paraId="478E0D4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3.8　本合同的质量保证期见合同条款前附表。</w:t>
      </w:r>
    </w:p>
    <w:p w14:paraId="41A197F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4.包装要求</w:t>
      </w:r>
    </w:p>
    <w:p w14:paraId="3EBC7FE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4.1　除合同另有规定外，乙方提供的全部货物均应按标准保护措施进行包装，这类包装应适应于远距离运输、防潮、防震、防锈和防野蛮装卸，以确保货物安全无损运抵指定现场。</w:t>
      </w:r>
    </w:p>
    <w:p w14:paraId="71A0432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4.2　乙方应承担由于其包装或防护措施不当而引起的货物损坏和丢失的任何损失责任和费用。</w:t>
      </w:r>
    </w:p>
    <w:p w14:paraId="3EEDA7D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4.3　每一个包装箱内应附一份详细装箱单和质量证书。</w:t>
      </w:r>
    </w:p>
    <w:p w14:paraId="7E3F4D8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5.知识产权</w:t>
      </w:r>
    </w:p>
    <w:p w14:paraId="75FC2E0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5.1　乙方应保证所提供的货物及服务免受第三方提出侵犯其知识产权</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专利权、商标权、版权等</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的起诉。如果甲方在使用乙方货物或货物的任何一部分过程中，第三方提出货物侵犯其专利权、工业设计权、使用权等知识产权，乙方应当修正以避免侵权。</w:t>
      </w:r>
    </w:p>
    <w:p w14:paraId="52023BE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251B97D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5.3　有关本项目的所有设计、施工文件的著作权属于甲方。乙方有保护甲方著作权的义务，并对在设计过程中所</w:t>
      </w:r>
      <w:r>
        <w:rPr>
          <w:rFonts w:hint="eastAsia" w:ascii="仿宋" w:hAnsi="仿宋" w:eastAsia="仿宋" w:cs="仿宋"/>
          <w:color w:val="auto"/>
          <w:sz w:val="28"/>
          <w:szCs w:val="28"/>
          <w:lang w:eastAsia="zh-CN"/>
        </w:rPr>
        <w:t>接触</w:t>
      </w:r>
      <w:r>
        <w:rPr>
          <w:rFonts w:hint="eastAsia" w:ascii="仿宋" w:hAnsi="仿宋" w:eastAsia="仿宋" w:cs="仿宋"/>
          <w:color w:val="auto"/>
          <w:sz w:val="28"/>
          <w:szCs w:val="28"/>
        </w:rPr>
        <w:t>的甲方的相关秘密有保密的义务。未经甲方书面同意，乙方不得将设计文件、成果另作其他商业用途或向任何第三方披露，不得将设计文件用于其他项目工程的建设，不得用于与本协议无关的工程。发生此类情况时，乙方应当赔偿甲方损失，甲方保留向乙方追偿的权利。</w:t>
      </w:r>
    </w:p>
    <w:p w14:paraId="103AA3D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6.权利瑕疵担保</w:t>
      </w:r>
    </w:p>
    <w:p w14:paraId="1F79970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6.1　乙方保证对其出售的货物享有合法的权利。</w:t>
      </w:r>
    </w:p>
    <w:p w14:paraId="3C4FB3E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6.2　乙方保证在其出售的货物上不存在任何未曾向甲方透露的担保物权，如抵押权、质押权、留置权等。</w:t>
      </w:r>
    </w:p>
    <w:p w14:paraId="1606021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6.3　如甲方使用该货物构成上述侵权的，则由乙方承担全部责任。</w:t>
      </w:r>
    </w:p>
    <w:p w14:paraId="79459246">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7.保密义务</w:t>
      </w:r>
    </w:p>
    <w:p w14:paraId="0240445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7.1　甲乙双方在采购和履行合同过程中所获悉的对方属于保密的内容，双方均有保密义务。</w:t>
      </w:r>
    </w:p>
    <w:p w14:paraId="6A4080C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8.履约保证金</w:t>
      </w:r>
    </w:p>
    <w:p w14:paraId="3A79933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8.1　乙方应以银行转账等非现金形式向甲方提供。乙方以银行、保险公司出具保函形式提交履约保证金的，甲方不得拒收。</w:t>
      </w:r>
    </w:p>
    <w:p w14:paraId="2038A307">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8.2　履约保证金具体金额及返还要求见合同条款前附表。</w:t>
      </w:r>
    </w:p>
    <w:p w14:paraId="30F1444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8.3　如乙方未能履行合同规定的义务，甲方有权按照本合同的约定从履约保证金中进行相应扣除。乙方应在甲方扣除履约保证金后15天内，及时补充扣除部分金额。</w:t>
      </w:r>
    </w:p>
    <w:p w14:paraId="7A896B6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8.4　乙方不履行合同，或者履行合同义务不符合约定使得合同目的不能实现，履约保证金不予退还，给甲方造成的损失超过履约保证金数额的，还应当对超过部分予以赔偿。</w:t>
      </w:r>
    </w:p>
    <w:p w14:paraId="59973548">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9.交货与验收</w:t>
      </w:r>
    </w:p>
    <w:p w14:paraId="6D06BBD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9.1　交货地点：合同条款前附表指定地点。</w:t>
      </w:r>
    </w:p>
    <w:p w14:paraId="26F0724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9.2　交货时间：合同条款前附表指定时间。</w:t>
      </w:r>
    </w:p>
    <w:p w14:paraId="04D8891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9.3　甲方在收到乙方交付的货物后应当及时组织验收。</w:t>
      </w:r>
    </w:p>
    <w:p w14:paraId="6087498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9.4　货物的包装：符合出厂规范及符合《商品包装政府采购需求标准（试行）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快递包装政府采购需求标准（试行）》，包装完整无破损，防雨、防潮等各种符号标识清楚，进口设备应具有原产国标识且标识清楚。货物的表面瑕疵，甲方应在验收时当面提出；对质量问题有异议的应在安装调试时进行记录。</w:t>
      </w:r>
    </w:p>
    <w:p w14:paraId="3419F0A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9.5　在验收过程中发现数量不足或有质量、技术等问题，乙方应按照合同要求采取补足、更换或退货等处理措施，并承担由此发生的一切费用和损失。</w:t>
      </w:r>
    </w:p>
    <w:p w14:paraId="55BF05B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9.6　甲方对货物进行检查验收合格后，应当及时履行验收手续。</w:t>
      </w:r>
    </w:p>
    <w:p w14:paraId="59A58E7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9.7　大型或者复杂的货物采购项目，甲方可以邀请国家认可的质量检测机构参加验收工作，并由其出具验收报告。</w:t>
      </w:r>
    </w:p>
    <w:p w14:paraId="0736082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9.8  在履约验收环节，乙方须按照《商品包装政府采购需求标准（试行）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《快递包装政府采购需求标准（试行）》的环保要求出具检测报告。</w:t>
      </w:r>
    </w:p>
    <w:p w14:paraId="3CEF6A67">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10.违约责任</w:t>
      </w:r>
    </w:p>
    <w:p w14:paraId="0434409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10.1　质量缺陷的补救措施和索赔</w:t>
      </w:r>
    </w:p>
    <w:p w14:paraId="04840436">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如果乙方提供的产品不符合质量标准或存在产品质量缺陷，而甲方在合同条款规定的检验、安装、调试、验收和质量保证期内，根据法定质量检测部门出具的检验证书向乙方提出了索赔，乙方应按照甲方同意的下列一种或几种方式结合起来解决索赔事宜：</w:t>
      </w:r>
    </w:p>
    <w:p w14:paraId="289928D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①乙方同意退货并将货款退还给甲方，由此发生的一切费用和损失由乙方承担。如甲方以适当的条件和方法购买与未履约标的相类似的货物，乙方应负担新购买类似货物所超出的费用。</w:t>
      </w:r>
    </w:p>
    <w:p w14:paraId="68E0FBE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②根据货物的质量状况以及甲方所遭受的损失，经过甲乙双方商定降低货物的价格。</w:t>
      </w:r>
    </w:p>
    <w:p w14:paraId="2D4721D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③乙方应在接到甲方通知后7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295EC2D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如果在甲方发出索赔通知后10日内乙方未作答复，上述索赔应视为已被乙方接受。如果乙方未能在甲方发出索赔通知后10日内或甲方同意延长的期限内，按照上述规定的任何一种方法采取补救措施，甲方有权从应付货款中扣除索赔金额或者没收履约保证金，如不足以弥补甲方损失的，甲方有权进一步要求乙方赔偿。</w:t>
      </w:r>
    </w:p>
    <w:p w14:paraId="79354D1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10.2　迟延交货的违约责任</w:t>
      </w:r>
    </w:p>
    <w:p w14:paraId="2067672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乙方应按照本合同规定的时间、地点交货和提供服务。</w:t>
      </w:r>
    </w:p>
    <w:p w14:paraId="6163B56E">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78A75232">
      <w:pPr>
        <w:pStyle w:val="5"/>
        <w:keepNext w:val="0"/>
        <w:keepLines w:val="0"/>
        <w:pageBreakBefore w:val="0"/>
        <w:widowControl w:val="0"/>
        <w:kinsoku/>
        <w:wordWrap/>
        <w:overflowPunct/>
        <w:topLinePunct w:val="0"/>
        <w:autoSpaceDE/>
        <w:autoSpaceDN/>
        <w:bidi w:val="0"/>
        <w:adjustRightInd/>
        <w:snapToGrid/>
        <w:spacing w:line="520" w:lineRule="exact"/>
        <w:ind w:firstLine="536" w:firstLineChars="200"/>
        <w:textAlignment w:val="auto"/>
        <w:rPr>
          <w:rFonts w:hint="eastAsia" w:ascii="仿宋" w:hAnsi="仿宋" w:eastAsia="仿宋" w:cs="仿宋"/>
          <w:color w:val="auto"/>
          <w:sz w:val="28"/>
          <w:szCs w:val="28"/>
        </w:rPr>
      </w:pPr>
      <w:r>
        <w:rPr>
          <w:rFonts w:hint="eastAsia" w:ascii="仿宋" w:hAnsi="仿宋" w:eastAsia="仿宋" w:cs="仿宋"/>
          <w:color w:val="auto"/>
          <w:spacing w:val="-6"/>
          <w:sz w:val="28"/>
          <w:szCs w:val="28"/>
          <w:lang w:eastAsia="zh-CN"/>
        </w:rPr>
        <w:t>（3）</w:t>
      </w:r>
      <w:r>
        <w:rPr>
          <w:rFonts w:hint="eastAsia" w:ascii="仿宋" w:hAnsi="仿宋" w:eastAsia="仿宋" w:cs="仿宋"/>
          <w:color w:val="auto"/>
          <w:spacing w:val="-6"/>
          <w:sz w:val="28"/>
          <w:szCs w:val="28"/>
        </w:rPr>
        <w:t>除甲乙双方另有约定外，如果乙方没有按照合同规定的时间交货和提供服务，甲方有权从货款、履约保证金中扣除或要求乙方另行支付误期赔偿费而不影响合同项下的其他补救方法。赔偿费每日按合同金额的0.5%</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rPr>
        <w:t>各单位可根据实际情况重新设定</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rPr>
        <w:t>计收，直至交货或提供服务为止。但误期赔偿费的最高限额不超过合同价的15%</w:t>
      </w:r>
      <w:r>
        <w:rPr>
          <w:rFonts w:hint="eastAsia" w:ascii="仿宋" w:hAnsi="仿宋" w:eastAsia="仿宋" w:cs="仿宋"/>
          <w:color w:val="auto"/>
          <w:spacing w:val="-6"/>
          <w:sz w:val="28"/>
          <w:szCs w:val="28"/>
          <w:lang w:eastAsia="zh-CN"/>
        </w:rPr>
        <w:t>（</w:t>
      </w:r>
      <w:r>
        <w:rPr>
          <w:rFonts w:hint="eastAsia" w:ascii="仿宋" w:hAnsi="仿宋" w:eastAsia="仿宋" w:cs="仿宋"/>
          <w:color w:val="auto"/>
          <w:spacing w:val="-6"/>
          <w:sz w:val="28"/>
          <w:szCs w:val="28"/>
        </w:rPr>
        <w:t>各单位可根据实际情况</w:t>
      </w:r>
      <w:r>
        <w:rPr>
          <w:rFonts w:hint="eastAsia" w:ascii="仿宋" w:hAnsi="仿宋" w:eastAsia="仿宋" w:cs="仿宋"/>
          <w:color w:val="auto"/>
          <w:sz w:val="28"/>
          <w:szCs w:val="28"/>
        </w:rPr>
        <w:t>重新设定</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14:paraId="17E6F48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（4）</w:t>
      </w:r>
      <w:r>
        <w:rPr>
          <w:rFonts w:hint="eastAsia" w:ascii="仿宋" w:hAnsi="仿宋" w:eastAsia="仿宋" w:cs="仿宋"/>
          <w:color w:val="auto"/>
          <w:sz w:val="28"/>
          <w:szCs w:val="28"/>
        </w:rPr>
        <w:t>如果乙方迟延交货超过30日，甲方有权终止全部或部分合同，并依其认为适当的条件和方法购买与未交货物类似的货物，乙方应负担购买类似货物所超出的费用。但是，乙方应继续执行合同中未终止的部分。</w:t>
      </w:r>
    </w:p>
    <w:p w14:paraId="0ADD317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10.3　未履行合同义务的违约责任</w:t>
      </w:r>
    </w:p>
    <w:p w14:paraId="4DCAFE0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守约方有权终止全部或部分合同。</w:t>
      </w:r>
    </w:p>
    <w:p w14:paraId="219BCC37">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乙方违约的，甲方有权没收全额履约保证金。</w:t>
      </w:r>
    </w:p>
    <w:p w14:paraId="34977AF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由违约一方支付违约金，违约金标准见合同条款前附表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各单位可根据实际情况自行约定</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w:t>
      </w:r>
    </w:p>
    <w:p w14:paraId="618B187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（4）</w:t>
      </w:r>
      <w:r>
        <w:rPr>
          <w:rFonts w:hint="eastAsia" w:ascii="仿宋" w:hAnsi="仿宋" w:eastAsia="仿宋" w:cs="仿宋"/>
          <w:color w:val="auto"/>
          <w:sz w:val="28"/>
          <w:szCs w:val="28"/>
        </w:rPr>
        <w:t>违约金不足以弥补守约方实际损失、可预见或者应当预见的损失，由违约方全额予以赔偿。</w:t>
      </w:r>
    </w:p>
    <w:p w14:paraId="026AF58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11.不可抗力</w:t>
      </w:r>
    </w:p>
    <w:p w14:paraId="794116D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11.1　如果合同双方因不可抗力而导致合同实施延误或合同无法实施，不应该承担误期赔偿或不能履行合同义务的责任。</w:t>
      </w:r>
    </w:p>
    <w:p w14:paraId="2FC763B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11.2　本条所述的“不可抗力”系指那些双方不可预见、不可避免、不可克服的客观情况，但不包括双方的违约或疏忽。这些事件包括但不限于：战争、严重火灾、洪水、台风、地震等。</w:t>
      </w:r>
    </w:p>
    <w:p w14:paraId="6F3A17A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11.3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7C459F0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12.合同纠纷的解决方式</w:t>
      </w:r>
    </w:p>
    <w:p w14:paraId="52BF57F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12.1　合同各方应通过友好协商，解决在执行合同过程中所发生的或与合同有关的一切争端。如协商30日内</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根据实际情况设定</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不能解决，可以按合同规定的方式提起仲裁或诉讼。</w:t>
      </w:r>
    </w:p>
    <w:p w14:paraId="416A9C2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12.2　仲裁裁决应为最终裁决，对双方均具有约束力。</w:t>
      </w:r>
    </w:p>
    <w:p w14:paraId="08189EB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12.3　仲裁费除仲裁机关另有裁决外应由败诉方负担。</w:t>
      </w:r>
    </w:p>
    <w:p w14:paraId="50788E3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12.4　诉讼应由甲方住所地人民法院管辖。财产保全担保保险费、财产保全申请费、律师代理费、差旅费、评估费、鉴定费及诉讼费等与仲裁或诉讼活动相关费用应由败诉方负担。</w:t>
      </w:r>
    </w:p>
    <w:p w14:paraId="173DDCA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12.5　如仲裁或诉讼事项不影响合同其他部分的履行，则在仲裁或诉讼期间，除正在进行仲裁或诉讼的部分外，合同的其他部分应继续执行。</w:t>
      </w:r>
    </w:p>
    <w:p w14:paraId="7DED480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13.合同修改或变更</w:t>
      </w:r>
    </w:p>
    <w:p w14:paraId="7ECE5EF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13.1　如无重大变故，</w:t>
      </w:r>
      <w:r>
        <w:rPr>
          <w:rFonts w:hint="eastAsia" w:ascii="仿宋" w:hAnsi="仿宋" w:eastAsia="仿宋" w:cs="仿宋"/>
          <w:color w:val="auto"/>
          <w:sz w:val="28"/>
          <w:szCs w:val="28"/>
          <w:lang w:eastAsia="zh-CN"/>
        </w:rPr>
        <w:t>甲乙</w:t>
      </w:r>
      <w:r>
        <w:rPr>
          <w:rFonts w:hint="eastAsia" w:ascii="仿宋" w:hAnsi="仿宋" w:eastAsia="仿宋" w:cs="仿宋"/>
          <w:color w:val="auto"/>
          <w:sz w:val="28"/>
          <w:szCs w:val="28"/>
        </w:rPr>
        <w:t>双方不得擅自变更合同。</w:t>
      </w:r>
    </w:p>
    <w:p w14:paraId="3F1A4393">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13.2　如确需变更合同，甲乙双方应签署书面变更协议。变更协议为本合同不可分割的一部分。</w:t>
      </w:r>
    </w:p>
    <w:p w14:paraId="29C3A20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13.3　在不改变合同其他条款的前提下，甲方有权在合同价款10%的范围内追加与合同标的相同的货物或服务，并就此与乙方签订补充合同，乙方不得拒绝。</w:t>
      </w:r>
    </w:p>
    <w:p w14:paraId="79B8B87A">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14.合同中止</w:t>
      </w:r>
    </w:p>
    <w:p w14:paraId="610BD44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14.1　合同在履行过程中，因采购计划调整，甲方可以要求中止履行，待计划确定后继续履行；合同履行过程中因</w:t>
      </w:r>
      <w:r>
        <w:rPr>
          <w:rFonts w:hint="eastAsia" w:ascii="仿宋" w:hAnsi="仿宋" w:eastAsia="仿宋" w:cs="仿宋"/>
          <w:color w:val="auto"/>
          <w:kern w:val="0"/>
          <w:sz w:val="28"/>
          <w:szCs w:val="28"/>
        </w:rPr>
        <w:t>投标人</w:t>
      </w:r>
      <w:r>
        <w:rPr>
          <w:rFonts w:hint="eastAsia" w:ascii="仿宋" w:hAnsi="仿宋" w:eastAsia="仿宋" w:cs="仿宋"/>
          <w:color w:val="auto"/>
          <w:sz w:val="28"/>
          <w:szCs w:val="28"/>
        </w:rPr>
        <w:t>就采购过程或结果提起投诉的，甲方认为有必要或财政部门责令中止的，应当中止合同的履行。</w:t>
      </w:r>
    </w:p>
    <w:p w14:paraId="55912AE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15.终止合同</w:t>
      </w:r>
    </w:p>
    <w:p w14:paraId="3D1F6071">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15.1　若出现如下情形，在甲方对乙方违约行为而采取的任何补救措施不受影响的情况下，甲方可向乙方发出书面通知书，提出终止部分或全部合同：</w:t>
      </w:r>
    </w:p>
    <w:p w14:paraId="7B363A1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如果乙方未能在合同规定的期限或甲方同意延长的期限内提供货物或服务；</w:t>
      </w:r>
    </w:p>
    <w:p w14:paraId="1FECA70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如果乙方未能履行合同规定的其他任何义务，出现两次服务达不到承诺标准情况，甲方有权终止合同；</w:t>
      </w:r>
    </w:p>
    <w:p w14:paraId="28371F1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如果甲方认为乙方在本合同的竞争或实施中有腐败和欺诈行为。</w:t>
      </w:r>
    </w:p>
    <w:p w14:paraId="39532ED3">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15.2　如果甲方根据上述第15.1条的规定，终止了全部或部分合同，甲方可以适当的条件和方法购买乙方未能提供的货物或服务，乙方应对甲方购买类似货物或服务所超出的费用负责。同时，乙方应继续执行合同中未终止的部分。</w:t>
      </w:r>
    </w:p>
    <w:p w14:paraId="10BA7C0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16.破产终止合同</w:t>
      </w:r>
    </w:p>
    <w:p w14:paraId="6E8DA19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16.1　如果乙方破产或无清偿能力，甲方可在任何时候以书面形式通知乙方终止合同而不给乙方补偿。</w:t>
      </w:r>
    </w:p>
    <w:p w14:paraId="1F4C5B6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16.2　该终止行为将不损害或影响甲方已经采取或将要采取的任何行动或补救措施的权利。</w:t>
      </w:r>
    </w:p>
    <w:p w14:paraId="62180BE6">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17.其他终止合同情况</w:t>
      </w:r>
    </w:p>
    <w:p w14:paraId="2D83A57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17.1　若合同继续履行将给甲方造成重大损失的，甲方可以终止合同而不给予乙方任何补偿。</w:t>
      </w:r>
    </w:p>
    <w:p w14:paraId="5640ACF5">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17.2　乙方在执行合同的过程中发生重大事故，对履行合同有直接影响的，甲方可以终止合同而不给予乙方任何补偿。</w:t>
      </w:r>
    </w:p>
    <w:p w14:paraId="237AF14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17.3　甲方因重大变故取消或部分取消原来的采购任务，导致合同全部或部分内容无须继续履行的，可以终止合同而不给予乙方任何补偿。</w:t>
      </w:r>
    </w:p>
    <w:p w14:paraId="26A039C7">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18.合同转让和分包</w:t>
      </w:r>
    </w:p>
    <w:p w14:paraId="0D771072">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18.1　乙方不得以任何形式将合同转包，或部分或全部转让其应履行的合同义务。</w:t>
      </w:r>
    </w:p>
    <w:p w14:paraId="03D7755E">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18.2　除经甲方事先书面同意外，乙方不得以任何形式将合同分包。</w:t>
      </w:r>
    </w:p>
    <w:p w14:paraId="2EF55A6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19.适用法律</w:t>
      </w:r>
    </w:p>
    <w:p w14:paraId="28B9DE0B">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19.1　本合同适用中华人民共和国现行法律、行政法规和规章，如合同条款与法律、行政法规和规章不一致的，按照法律、行政法规和规章修改本合同。</w:t>
      </w:r>
    </w:p>
    <w:p w14:paraId="0B926709">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20.合同语言</w:t>
      </w:r>
    </w:p>
    <w:p w14:paraId="333B9EC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20.1　本合同语言为中文。</w:t>
      </w:r>
    </w:p>
    <w:p w14:paraId="57ED256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20.2　双方交换的与合同有关的信件和其他文件应用合同语言书写。</w:t>
      </w:r>
    </w:p>
    <w:p w14:paraId="45B713E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21.合同生效</w:t>
      </w:r>
    </w:p>
    <w:p w14:paraId="68ABD9DC">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21.1　本合同应在双方签字盖章和甲方收到乙方提供的履约保证金后生效。</w:t>
      </w:r>
    </w:p>
    <w:p w14:paraId="01FF6E04">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22.合同效力</w:t>
      </w:r>
    </w:p>
    <w:p w14:paraId="4A855CAF">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22.1　除本合同和甲乙双方书面签署的补充协议外，其他任何形式的双方约定和往来函件均不具有法律效力，对本项目无约束力。</w:t>
      </w:r>
    </w:p>
    <w:p w14:paraId="63FFC33D">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23.检查和审计</w:t>
      </w:r>
    </w:p>
    <w:p w14:paraId="0BD319E3">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23.1在本合同的履行过程中，甲方有权对乙方的合同履约情况进行阶段性检查，并对乙方投标时提供的相关资料进行复核。</w:t>
      </w:r>
    </w:p>
    <w:p w14:paraId="423BC5D0">
      <w:pPr>
        <w:pStyle w:val="5"/>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ins w:id="0" w:author="标典律师" w:date="2018-12-30T11:56:00Z"/>
          <w:rFonts w:hint="eastAsia" w:ascii="仿宋" w:hAnsi="仿宋" w:eastAsia="仿宋" w:cs="仿宋"/>
          <w:color w:val="auto"/>
          <w:sz w:val="28"/>
          <w:szCs w:val="28"/>
        </w:rPr>
      </w:pPr>
      <w:r>
        <w:rPr>
          <w:rFonts w:hint="eastAsia" w:ascii="仿宋" w:hAnsi="仿宋" w:eastAsia="仿宋" w:cs="仿宋"/>
          <w:color w:val="auto"/>
          <w:sz w:val="28"/>
          <w:szCs w:val="28"/>
        </w:rPr>
        <w:t>23.2　在本合同的履行过程中，如果甲乙双方发生争议或者乙方没有按照合同约定履行义务，乙方应允许甲方检查乙方与实施本合同有关的账户和记录，并由甲方指定的审计人员对其进行审计。</w:t>
      </w:r>
    </w:p>
    <w:p w14:paraId="3163D0B6">
      <w:pPr>
        <w:rPr>
          <w:rFonts w:hint="eastAsia" w:ascii="仿宋" w:hAnsi="仿宋" w:eastAsia="仿宋" w:cs="仿宋"/>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标典律师">
    <w15:presenceInfo w15:providerId="None" w15:userId="标典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76768"/>
    <w:rsid w:val="3CE83F75"/>
    <w:rsid w:val="5B084320"/>
    <w:rsid w:val="6BA76768"/>
    <w:rsid w:val="6BA8231A"/>
    <w:rsid w:val="72F04ADF"/>
    <w:rsid w:val="7DE66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2"/>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4">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paragraph" w:styleId="6">
    <w:name w:val="Subtitle"/>
    <w:basedOn w:val="1"/>
    <w:next w:val="1"/>
    <w:qFormat/>
    <w:uiPriority w:val="0"/>
    <w:pPr>
      <w:spacing w:before="240" w:after="60" w:line="312" w:lineRule="auto"/>
      <w:jc w:val="center"/>
      <w:outlineLvl w:val="1"/>
    </w:pPr>
    <w:rPr>
      <w:rFonts w:ascii="Cambria" w:hAnsi="Cambria"/>
      <w:b/>
      <w:bCs/>
      <w:kern w:val="28"/>
      <w:sz w:val="32"/>
      <w:szCs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6253</Words>
  <Characters>6646</Characters>
  <Lines>0</Lines>
  <Paragraphs>0</Paragraphs>
  <TotalTime>0</TotalTime>
  <ScaleCrop>false</ScaleCrop>
  <LinksUpToDate>false</LinksUpToDate>
  <CharactersWithSpaces>6790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2026-03-05T09:37:00Z</dcterms:created>
  <dc:creator>H</dc:creator>
  <cp:lastModifiedBy>H</cp:lastModifiedBy>
  <dcterms:modified xsi:type="dcterms:W3CDTF">2026-05-20T05:32:32Z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8B37C58A154B4E349C8C1FB4E2FCC044_11</vt:lpwstr>
  </property>
  <property fmtid="{D5CDD505-2E9C-101B-9397-08002B2CF9AE}" pid="4" name="KSOTemplateDocerSaveRecord">
    <vt:lpwstr>eyJoZGlkIjoiNWVlZWQ2MGQxNmE1ODQyMmRiYjA3Yzk4MTMyMWVjOGQiLCJ1c2VySWQiOiI1MjUwOTc0MjQifQ==</vt:lpwstr>
  </property>
</Properties>
</file>