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版本号：YC26001015（CGQ）20260507001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三原县国土空间总体规划2026年度动态维护方案编制项目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YC26001015（CGQ）</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三原县国土空间总体规划2026年度动态维护方案编制项目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YC26001015（CGQ）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三原县国土空间总体规划2026年度动态维护方案编制项目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三原县国土空间总体规划2026年度动态维护方案编制，具体内容详见磋商文件。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备独立承担民事责任能力的法人、其他组织或自然人：供应商应为具备独立承担民事责任能力的法人、其他组织或自然人，须提供合法有效的营业执照或事业单位法人证书或自然人身份证等合法有效的证明资料；</w:t>
      </w:r>
    </w:p>
    <w:p>
      <w:pPr>
        <w:pStyle w:val="null3"/>
      </w:pPr>
      <w:r>
        <w:rPr>
          <w:rFonts w:ascii="仿宋_GB2312" w:hAnsi="仿宋_GB2312" w:cs="仿宋_GB2312" w:eastAsia="仿宋_GB2312"/>
        </w:rPr>
        <w:t>2、企业资质：供应商须具有城乡规划（国土空间规划）编制乙级及以上资质或土地规划乙级及以上资质；</w:t>
      </w:r>
    </w:p>
    <w:p>
      <w:pPr>
        <w:pStyle w:val="null3"/>
      </w:pPr>
      <w:r>
        <w:rPr>
          <w:rFonts w:ascii="仿宋_GB2312" w:hAnsi="仿宋_GB2312" w:cs="仿宋_GB2312" w:eastAsia="仿宋_GB2312"/>
        </w:rPr>
        <w:t>3、拟派项目负责人：拟派项目负责人须具备注册城乡规划师执业资格；</w:t>
      </w:r>
    </w:p>
    <w:p>
      <w:pPr>
        <w:pStyle w:val="null3"/>
      </w:pPr>
      <w:r>
        <w:rPr>
          <w:rFonts w:ascii="仿宋_GB2312" w:hAnsi="仿宋_GB2312" w:cs="仿宋_GB2312" w:eastAsia="仿宋_GB2312"/>
        </w:rPr>
        <w:t>4、财务审计报告或其他证明材料：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p>
      <w:pPr>
        <w:pStyle w:val="null3"/>
      </w:pPr>
      <w:r>
        <w:rPr>
          <w:rFonts w:ascii="仿宋_GB2312" w:hAnsi="仿宋_GB2312" w:cs="仿宋_GB2312" w:eastAsia="仿宋_GB2312"/>
        </w:rPr>
        <w:t>5、税收缴纳证明：供应商须提供磋商截止时间前一年内，已缴纳的任意一个月的纳税证明或完税证明或无欠税证明，纳税证明或完税证明或无欠税证明上应有代收机构或税务机关的公章或业务专用章，依法免税的供应商应提供相关文件证明；</w:t>
      </w:r>
    </w:p>
    <w:p>
      <w:pPr>
        <w:pStyle w:val="null3"/>
      </w:pPr>
      <w:r>
        <w:rPr>
          <w:rFonts w:ascii="仿宋_GB2312" w:hAnsi="仿宋_GB2312" w:cs="仿宋_GB2312" w:eastAsia="仿宋_GB2312"/>
        </w:rPr>
        <w:t>6、社保缴纳证明：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7、履行合同所必需的设备和专业技术能力：供应商具有履行合同所必需的设备和专业技术能力；</w:t>
      </w:r>
    </w:p>
    <w:p>
      <w:pPr>
        <w:pStyle w:val="null3"/>
      </w:pPr>
      <w:r>
        <w:rPr>
          <w:rFonts w:ascii="仿宋_GB2312" w:hAnsi="仿宋_GB2312" w:cs="仿宋_GB2312" w:eastAsia="仿宋_GB2312"/>
        </w:rPr>
        <w:t>8、没有重大违法记录：供应商参加政府采购活动前三年内，在经营活动中没有重大违法记录；</w:t>
      </w:r>
    </w:p>
    <w:p>
      <w:pPr>
        <w:pStyle w:val="null3"/>
      </w:pPr>
      <w:r>
        <w:rPr>
          <w:rFonts w:ascii="仿宋_GB2312" w:hAnsi="仿宋_GB2312" w:cs="仿宋_GB2312" w:eastAsia="仿宋_GB2312"/>
        </w:rPr>
        <w:t>9、企业关联关系：单位负责人为同一人或者存在直接控股、管理关系的不同供应商，不得参加同一合同项下的政府采购活动；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法定代表人授权委托书或法定代表人身份证明书：供应商提供法定代表人授权委托书（附法定代表人、被授权人身份证复印件并加盖公章，法定代表人参加磋商的提供法定代表人身份证明书及本人身份证复印件；</w:t>
      </w:r>
    </w:p>
    <w:p>
      <w:pPr>
        <w:pStyle w:val="null3"/>
      </w:pPr>
      <w:r>
        <w:rPr>
          <w:rFonts w:ascii="仿宋_GB2312" w:hAnsi="仿宋_GB2312" w:cs="仿宋_GB2312" w:eastAsia="仿宋_GB2312"/>
        </w:rPr>
        <w:t>11、信誉信息：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p>
      <w:pPr>
        <w:pStyle w:val="null3"/>
      </w:pPr>
      <w:r>
        <w:rPr>
          <w:rFonts w:ascii="仿宋_GB2312" w:hAnsi="仿宋_GB2312" w:cs="仿宋_GB2312" w:eastAsia="仿宋_GB2312"/>
        </w:rPr>
        <w:t>12、中小企业：本项目不专门面向中小企业采购；</w:t>
      </w:r>
    </w:p>
    <w:p>
      <w:pPr>
        <w:pStyle w:val="null3"/>
      </w:pPr>
      <w:r>
        <w:rPr>
          <w:rFonts w:ascii="仿宋_GB2312" w:hAnsi="仿宋_GB2312" w:cs="仿宋_GB2312" w:eastAsia="仿宋_GB2312"/>
        </w:rPr>
        <w:t>13、联合体：本项目不接受联合体磋商。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029-32285720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董海龙、赵醒文、崔芮菁、赵利科、李楠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代理服务费收费标准：招标代理服务费依据计价格[2002]1980号文和发改价格[2011]534号文收费标准收取。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符合设计标准要求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联系人：董海龙、赵醒文、崔芮菁、赵利科、李楠</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三原县国土空间总体规划2026年度动态维护方案编制，具体内容详见磋商文件。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三原县国土空间总体规划2026年度动态维护方案编制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标的名称：三原县国土空间总体规划2026年度动态维护方案编制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采购项目概况：采购项目为《三原县国土空间总体规划2026年度动态维护方案》，三原县下辖1个街道(城关街道)和9个镇(陂西镇、独李镇、大程镇、西阳镇、鲁桥镇、陵前镇、新兴镇、嵯峨镇、渠岸镇)，全域国土面积576.70平方公里，2025年全县总人口为34万人。</w:t>
            </w:r>
          </w:p>
          <w:p>
            <w:pPr>
              <w:pStyle w:val="null3"/>
              <w:jc w:val="left"/>
            </w:pPr>
            <w:r>
              <w:rPr>
                <w:rFonts w:ascii="仿宋_GB2312" w:hAnsi="仿宋_GB2312" w:cs="仿宋_GB2312" w:eastAsia="仿宋_GB2312"/>
              </w:rPr>
              <w:t>2.采购项目实施依据：《中共中央 国务院关于建立国土空间规划体系并监督实施的若干意见》、《陕西省自然资源厅办公室 关于支撑“十五五”高质量发展动态调整完善国土空间规划的通知》、《咸阳市市县两级国土空间总体规划动态维护工作实施方案》。</w:t>
            </w:r>
          </w:p>
          <w:p>
            <w:pPr>
              <w:pStyle w:val="null3"/>
            </w:pPr>
            <w:r>
              <w:rPr>
                <w:rFonts w:ascii="仿宋_GB2312" w:hAnsi="仿宋_GB2312" w:cs="仿宋_GB2312" w:eastAsia="仿宋_GB2312"/>
              </w:rPr>
              <w:t>3.采购项目需实现目标：按照《中共中央 国务院关于建立国土空间规划体系并监督实施的若干意见》、《陕西省自然资源厅办公室 关于支撑“十五五”高质量发展动态调整完善国土空间规划的通知》、《咸阳市市县两级国土空间总体规划动态维护工作实施方案》等文件要求，主要对《三原县国土空间总体规划(2021-2035年)》进行规划实施评估、正向优化的必要性与可行性分析以及动态维护方案的调整。</w:t>
            </w:r>
          </w:p>
          <w:p>
            <w:pPr>
              <w:pStyle w:val="null3"/>
            </w:pPr>
            <w:r>
              <w:rPr>
                <w:rFonts w:ascii="仿宋_GB2312" w:hAnsi="仿宋_GB2312" w:cs="仿宋_GB2312" w:eastAsia="仿宋_GB2312"/>
              </w:rPr>
              <w:t>4.设计周期：自合同签订之日起180日历天内。</w:t>
            </w:r>
          </w:p>
          <w:p>
            <w:pPr>
              <w:pStyle w:val="null3"/>
            </w:pPr>
            <w:r>
              <w:rPr>
                <w:rFonts w:ascii="仿宋_GB2312" w:hAnsi="仿宋_GB2312" w:cs="仿宋_GB2312" w:eastAsia="仿宋_GB2312"/>
              </w:rPr>
              <w:t>5.实施地点：三原县国土空间规划事务中心</w:t>
            </w:r>
          </w:p>
          <w:p>
            <w:pPr>
              <w:pStyle w:val="null3"/>
            </w:pPr>
            <w:r>
              <w:rPr>
                <w:rFonts w:ascii="仿宋_GB2312" w:hAnsi="仿宋_GB2312" w:cs="仿宋_GB2312" w:eastAsia="仿宋_GB2312"/>
              </w:rPr>
              <w:t>6.成果文件套数：4套</w:t>
            </w:r>
          </w:p>
          <w:p>
            <w:pPr>
              <w:pStyle w:val="null3"/>
            </w:pPr>
            <w:r>
              <w:rPr>
                <w:rFonts w:ascii="仿宋_GB2312" w:hAnsi="仿宋_GB2312" w:cs="仿宋_GB2312" w:eastAsia="仿宋_GB2312"/>
              </w:rPr>
              <w:t>7.售后服务要求：应免费为采购人提供技术业务培训，对项目中出现的各种问题提供可供参考的解决方案。</w:t>
            </w:r>
          </w:p>
          <w:p>
            <w:pPr>
              <w:pStyle w:val="null3"/>
            </w:pPr>
            <w:r>
              <w:rPr>
                <w:rFonts w:ascii="仿宋_GB2312" w:hAnsi="仿宋_GB2312" w:cs="仿宋_GB2312" w:eastAsia="仿宋_GB2312"/>
              </w:rPr>
              <w:t>8.质量标准及技术要求：满足《中共中央 国务院关于建立国土空间规划体系并监督实施的若干意见》、《陕西省自然资源厅办公室 关于支撑“十五五”高质量发展动态调整完善国土空间规划的通知》、《咸阳市市县两级国土空间总体规划动态维护工作实施方案》等文件要求。</w:t>
            </w:r>
          </w:p>
          <w:p>
            <w:pPr>
              <w:pStyle w:val="null3"/>
            </w:pPr>
            <w:r>
              <w:rPr>
                <w:rFonts w:ascii="仿宋_GB2312" w:hAnsi="仿宋_GB2312" w:cs="仿宋_GB2312" w:eastAsia="仿宋_GB2312"/>
              </w:rPr>
              <w:t>9.技术履约内容</w:t>
            </w:r>
          </w:p>
          <w:p>
            <w:pPr>
              <w:pStyle w:val="null3"/>
              <w:jc w:val="left"/>
            </w:pPr>
            <w:r>
              <w:rPr>
                <w:rFonts w:ascii="仿宋_GB2312" w:hAnsi="仿宋_GB2312" w:cs="仿宋_GB2312" w:eastAsia="仿宋_GB2312"/>
              </w:rPr>
              <w:t>(1)项目工作的目的：根据城市规划的深化和管理的需要，编制《三原县国土空间总体规划动态维护方案》，以确保“十五五”重点项目和相关专项规划落地，并作为规划实施监督与评估的依据。</w:t>
            </w:r>
          </w:p>
          <w:p>
            <w:pPr>
              <w:pStyle w:val="null3"/>
              <w:jc w:val="left"/>
            </w:pPr>
            <w:r>
              <w:rPr>
                <w:rFonts w:ascii="仿宋_GB2312" w:hAnsi="仿宋_GB2312" w:cs="仿宋_GB2312" w:eastAsia="仿宋_GB2312"/>
              </w:rPr>
              <w:t>(2)原则依据：依据《中共中央 国务院关于建立国土空间规划体系并监督实施的若干意见》、《陕西省自然资源厅办公室 关于支撑“十五五”高质量发展动态调整完善国土空间规划的通知》、《咸阳市市县两级国土空间总体规划动态维护工作实施方案》等文件以及相关法律、法规、条例、规划及技术规范等进行编制。</w:t>
            </w:r>
          </w:p>
          <w:p>
            <w:pPr>
              <w:pStyle w:val="null3"/>
              <w:jc w:val="left"/>
            </w:pPr>
            <w:r>
              <w:rPr>
                <w:rFonts w:ascii="仿宋_GB2312" w:hAnsi="仿宋_GB2312" w:cs="仿宋_GB2312" w:eastAsia="仿宋_GB2312"/>
              </w:rPr>
              <w:t>(3)工作任务：主要对《三原县国土空间总体规划(2021-2035年)》进行规划实施评估、正向优化的必要性与可行性分析以及动态维护方案的调整。</w:t>
            </w:r>
          </w:p>
          <w:p>
            <w:pPr>
              <w:pStyle w:val="null3"/>
              <w:jc w:val="left"/>
            </w:pPr>
            <w:r>
              <w:rPr>
                <w:rFonts w:ascii="仿宋_GB2312" w:hAnsi="仿宋_GB2312" w:cs="仿宋_GB2312" w:eastAsia="仿宋_GB2312"/>
              </w:rPr>
              <w:t>(4)编制流程：前期进行现状调研、资料收集2025年三原县各项基础数据并处理；对收集到的资料在GIS平台中构建动态调整数据库，进行空间分析面积量算；基于分析结果，完成规划实施评估及优化的必要性和可行性分析方案；组织向县自然资源局及相关专家进行汇报与沟通交流；根据反馈意见修改完善规划成果，并严格按照规划报批程序，逐级逐项完成政府审查后，依法依规履行报批手续；并逐级提报备案。</w:t>
            </w:r>
          </w:p>
          <w:p>
            <w:pPr>
              <w:pStyle w:val="null3"/>
            </w:pPr>
            <w:r>
              <w:rPr>
                <w:rFonts w:ascii="仿宋_GB2312" w:hAnsi="仿宋_GB2312" w:cs="仿宋_GB2312" w:eastAsia="仿宋_GB2312"/>
              </w:rPr>
              <w:t>10.知识产权归属、处理方式：服务成果全部原始资料及中间过渡资料及最终成果所有权属甲方所有。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三原县国土空间规划事务中心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项目完成后，供应商向采购人交付成果文件并提出验收申请，采购人组织对供应商的服务及成果文件进行验收。履约验收标准：符合《中共中央 国务院关于建立国土空间规划体系并监督实施的若干意见》、《陕西省自然资源厅办公室 关于支撑“十五五”高质量发展动态调整完善国土空间规划的通知》、《咸阳市市县两级国土空间总体规划动态维护工作实施方案》等文件要求，保质保量按时提交规划文本、图纸、附表、数据库。</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乙方完成初步方案且向甲方汇报后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方案评审通过后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方案批复完成且乙方向甲方交付全部设计成果后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1.违约责任：以合同约定为准。 2.本合同在履行过程中发生争议的，由甲、乙双方先行协商解决；双方当事人和解或调解不成，双方同意由三原仲裁委员会仲裁。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按照采购合同执行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具备独立承担民事责任能力的法人、其他组织或自然人</w:t>
            </w:r>
          </w:p>
        </w:tc>
        <w:tc>
          <w:tcPr>
            <w:tcW w:type="dxa" w:w="3322"/>
          </w:tcPr>
          <w:p>
            <w:pPr>
              <w:pStyle w:val="null3"/>
            </w:pPr>
            <w:r>
              <w:rPr>
                <w:rFonts w:ascii="仿宋_GB2312" w:hAnsi="仿宋_GB2312" w:cs="仿宋_GB2312" w:eastAsia="仿宋_GB2312"/>
              </w:rPr>
              <w:t>供应商应为具备独立承担民事责任能力的法人、其他组织或自然人，须提供合法有效的营业执照或事业单位法人证书或自然人身份证等合法有效的证明资料；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供应商须具有城乡规划（国土空间规划）编制乙级及以上资质或土地规划乙级及以上资质；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拟派项目负责人须具备注册城乡规划师执业资格；</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财务审计报告或其他证明材料</w:t>
            </w:r>
          </w:p>
        </w:tc>
        <w:tc>
          <w:tcPr>
            <w:tcW w:type="dxa" w:w="3322"/>
          </w:tcPr>
          <w:p>
            <w:pPr>
              <w:pStyle w:val="null3"/>
            </w:pPr>
            <w:r>
              <w:rPr>
                <w:rFonts w:ascii="仿宋_GB2312" w:hAnsi="仿宋_GB2312" w:cs="仿宋_GB2312" w:eastAsia="仿宋_GB2312"/>
              </w:rPr>
              <w:t>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一年内，已缴纳的任意一个月的纳税证明或完税证明或无欠税证明，纳税证明或完税证明或无欠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法定代表人授权委托书或法定代表人身份证明书</w:t>
            </w:r>
          </w:p>
        </w:tc>
        <w:tc>
          <w:tcPr>
            <w:tcW w:type="dxa" w:w="3322"/>
          </w:tcPr>
          <w:p>
            <w:pPr>
              <w:pStyle w:val="null3"/>
            </w:pPr>
            <w:r>
              <w:rPr>
                <w:rFonts w:ascii="仿宋_GB2312" w:hAnsi="仿宋_GB2312" w:cs="仿宋_GB2312" w:eastAsia="仿宋_GB2312"/>
              </w:rPr>
              <w:t>供应商提供法定代表人授权委托书（附法定代表人、被授权人身份证复印件并加盖公章，法定代表人参加磋商的提供法定代表人身份证明书及本人身份证复印件；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拒绝政府采购领域商业贿赂承诺书.docx 商务应答表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拒绝政府采购领域商业贿赂承诺书.docx 商务应答表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拒绝政府采购领域商业贿赂承诺书.docx 商务应答表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拒绝政府采购领域商业贿赂承诺书.docx 商务应答表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项目理解及分析</w:t>
            </w:r>
          </w:p>
        </w:tc>
        <w:tc>
          <w:tcPr>
            <w:tcW w:type="dxa" w:w="2492"/>
          </w:tcPr>
          <w:p>
            <w:pPr>
              <w:pStyle w:val="null3"/>
            </w:pPr>
            <w:r>
              <w:rPr>
                <w:rFonts w:ascii="仿宋_GB2312" w:hAnsi="仿宋_GB2312" w:cs="仿宋_GB2312" w:eastAsia="仿宋_GB2312"/>
              </w:rPr>
              <w:t>项目理解及分析（对本项目的概况理解及分析，包含从背景分析及总体定位、项目目前的关键性问题等方面）：分析全面且合理得6分，分析较全面、较合理得4分，分析全面性、合理性一般得2分，分析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相关研策分析</w:t>
            </w:r>
          </w:p>
        </w:tc>
        <w:tc>
          <w:tcPr>
            <w:tcW w:type="dxa" w:w="2492"/>
          </w:tcPr>
          <w:p>
            <w:pPr>
              <w:pStyle w:val="null3"/>
            </w:pPr>
            <w:r>
              <w:rPr>
                <w:rFonts w:ascii="仿宋_GB2312" w:hAnsi="仿宋_GB2312" w:cs="仿宋_GB2312" w:eastAsia="仿宋_GB2312"/>
              </w:rPr>
              <w:t>相关研策分析（针对本项目所在地历年来的相关发展情况进行梳理）：分析全面且合理得6分，分析较全面、较合理得4分，分析全面性、合理性一般得2分，分析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能够结合城市发展现状和本项目服务需求，总体思路清晰，针对性及可实施性强）：方案全面且合理得15分，方案较全面、较合理得11分，方案全面性、合理性一般得7分，方案有明显缺陷但未严重脱离实际得3分，未提供或与本项目严重不符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项目重难点分析（各供应商根据本项目的概况，对本项目的重难点进行准确分析和阐述，并给予解决方案）：分析全面且合理得6分，分析较全面、较合理得4分，分析全面性、合理性一般得2分，分析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廉洁、保密措施：措施全面且合理得6分，措施较全面、较合理得4分，措施全面性、合理性一般得2分，措施有明显缺陷但未严重脱离实际得1分，未提供或与本项目严重不符得0分。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服务质量保证措施（对项目协调管理、服务保障安排的措施）：措施全面且合理得6分，措施较全面、较合理得4分，措施全面性、合理性一般得2分，措施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进度计划保证措施：措施全面且合理得6分，措施较全面、较合理得4分，措施全面性、合理性一般得2分，措施有明显缺陷但未严重脱离实际得1分，未提供或与本项目严重不符得0分。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成果保障措施</w:t>
            </w:r>
          </w:p>
        </w:tc>
        <w:tc>
          <w:tcPr>
            <w:tcW w:type="dxa" w:w="2492"/>
          </w:tcPr>
          <w:p>
            <w:pPr>
              <w:pStyle w:val="null3"/>
            </w:pPr>
            <w:r>
              <w:rPr>
                <w:rFonts w:ascii="仿宋_GB2312" w:hAnsi="仿宋_GB2312" w:cs="仿宋_GB2312" w:eastAsia="仿宋_GB2312"/>
              </w:rPr>
              <w:t>成果保障措施（对成果文件的规范性、完整性、准确性作阐述）：措施全面且合理得6分，措施较全面、较合理得4分，措施全面性、合理性一般得2分，措施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安全保证措施：措施全面且合理得6分，措施较全面、较合理得4分，措施全面性、合理性一般得2分，措施有明显缺陷但未严重脱离实际得1分，未提供或与本项目严重不符得0分。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后续配合服务计划及保证措施</w:t>
            </w:r>
          </w:p>
        </w:tc>
        <w:tc>
          <w:tcPr>
            <w:tcW w:type="dxa" w:w="2492"/>
          </w:tcPr>
          <w:p>
            <w:pPr>
              <w:pStyle w:val="null3"/>
            </w:pPr>
            <w:r>
              <w:rPr>
                <w:rFonts w:ascii="仿宋_GB2312" w:hAnsi="仿宋_GB2312" w:cs="仿宋_GB2312" w:eastAsia="仿宋_GB2312"/>
              </w:rPr>
              <w:t>后续配合服务计划及保证措施：措施全面且合理得6分，措施较全面、较合理得4分，措施全面性、合理性一般得2分，措施有明显缺陷但未严重脱离实际得1分，未提供或与本项目严重不符得0分。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从拟投入本项目服务团队人员数量、组成结构、从业经验等方面进行综合比较：方案全面且合理得6分，方案较全面、较合理得4分，方案全面性、合理性一般得2分，方案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服务质量承诺、进度计划、人员分工安排、合同签订后项目实施等方面）及合理化建议：承诺全面且合理得6分，承诺较全面、较合理得4分，承诺全面性、合理性一般得2分，承诺有明显缺陷但未严重脱离实际得1分，未提供或与本项目严重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4月至今）类似项目业绩，每提供一份有效业绩得3分，满分9分（以合同或中标（成交）通知书扫描件为准，时间以合同签订时间或中标（成交）通知书落款时间为准，合同或中标（成交）通知书内容须完整清晰可辨认，否则视为无效业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满足磋商文件要求且投标价格最低的磋商报价为评标基准价，其价格分为满分。其他供应商的价格分统一按照下列公式计算：投标报价得分=（评标基准价/投标报价）×投标报价总分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详见附件：三原县国土空间总体规划动态维护合同.docx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