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3E89E">
      <w:pPr>
        <w:tabs>
          <w:tab w:val="left" w:pos="735"/>
        </w:tabs>
        <w:autoSpaceDE w:val="0"/>
        <w:autoSpaceDN w:val="0"/>
        <w:adjustRightInd w:val="0"/>
        <w:snapToGrid w:val="0"/>
        <w:spacing w:line="360" w:lineRule="auto"/>
        <w:ind w:firstLine="723" w:firstLineChars="200"/>
        <w:jc w:val="center"/>
        <w:rPr>
          <w:rFonts w:hint="eastAsia" w:ascii="仿宋" w:hAnsi="仿宋" w:eastAsia="仿宋" w:cs="仿宋"/>
          <w:b/>
          <w:bCs/>
          <w:sz w:val="24"/>
          <w:lang w:val="zh-CN"/>
        </w:rPr>
      </w:pPr>
      <w:r>
        <w:rPr>
          <w:rFonts w:hint="eastAsia" w:ascii="仿宋" w:hAnsi="仿宋" w:eastAsia="仿宋" w:cs="仿宋"/>
          <w:b/>
          <w:sz w:val="36"/>
          <w:szCs w:val="36"/>
        </w:rPr>
        <w:t>拟签订采购合同文本</w:t>
      </w:r>
      <w:bookmarkStart w:id="0" w:name="_GoBack"/>
      <w:bookmarkEnd w:id="0"/>
    </w:p>
    <w:p w14:paraId="30FDFF98">
      <w:pPr>
        <w:tabs>
          <w:tab w:val="left" w:pos="735"/>
        </w:tabs>
        <w:autoSpaceDE w:val="0"/>
        <w:autoSpaceDN w:val="0"/>
        <w:adjustRightInd w:val="0"/>
        <w:snapToGrid w:val="0"/>
        <w:spacing w:line="360" w:lineRule="auto"/>
        <w:ind w:firstLine="482" w:firstLineChars="200"/>
        <w:rPr>
          <w:rFonts w:hint="eastAsia"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（前款所称采购人）</w:t>
      </w:r>
    </w:p>
    <w:p w14:paraId="49842DEA">
      <w:pPr>
        <w:tabs>
          <w:tab w:val="left" w:pos="735"/>
        </w:tabs>
        <w:autoSpaceDE w:val="0"/>
        <w:autoSpaceDN w:val="0"/>
        <w:adjustRightInd w:val="0"/>
        <w:snapToGrid w:val="0"/>
        <w:spacing w:line="360" w:lineRule="auto"/>
        <w:ind w:firstLine="482" w:firstLineChars="200"/>
        <w:rPr>
          <w:rFonts w:hint="eastAsia"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（前款所称成交供应商）</w:t>
      </w:r>
    </w:p>
    <w:p w14:paraId="27CB94FD">
      <w:pPr>
        <w:tabs>
          <w:tab w:val="left" w:pos="735"/>
        </w:tabs>
        <w:autoSpaceDE w:val="0"/>
        <w:autoSpaceDN w:val="0"/>
        <w:adjustRightInd w:val="0"/>
        <w:snapToGrid w:val="0"/>
        <w:spacing w:line="360" w:lineRule="auto"/>
        <w:ind w:firstLine="482" w:firstLineChars="200"/>
        <w:rPr>
          <w:rFonts w:hint="eastAsia" w:ascii="仿宋" w:hAnsi="仿宋" w:eastAsia="仿宋" w:cs="仿宋"/>
          <w:b/>
          <w:bCs/>
          <w:sz w:val="24"/>
          <w:lang w:val="zh-CN"/>
        </w:rPr>
      </w:pPr>
      <w:r>
        <w:rPr>
          <w:rFonts w:hint="eastAsia" w:ascii="仿宋" w:hAnsi="仿宋" w:eastAsia="仿宋" w:cs="仿宋"/>
          <w:b/>
          <w:bCs/>
          <w:sz w:val="24"/>
          <w:lang w:val="zh-CN"/>
        </w:rPr>
        <w:t>一、合同内容:</w:t>
      </w:r>
    </w:p>
    <w:p w14:paraId="7A85C9D7">
      <w:pPr>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工程地点：</w:t>
      </w:r>
      <w:r>
        <w:rPr>
          <w:rFonts w:hint="eastAsia" w:ascii="仿宋" w:hAnsi="仿宋" w:eastAsia="仿宋" w:cs="仿宋"/>
          <w:bCs/>
          <w:sz w:val="24"/>
          <w:u w:val="single"/>
          <w:lang w:val="zh-CN"/>
        </w:rPr>
        <w:t xml:space="preserve">                      </w:t>
      </w:r>
      <w:r>
        <w:rPr>
          <w:rFonts w:hint="eastAsia" w:ascii="仿宋" w:hAnsi="仿宋" w:eastAsia="仿宋" w:cs="仿宋"/>
          <w:bCs/>
          <w:sz w:val="24"/>
          <w:lang w:val="zh-CN"/>
        </w:rPr>
        <w:t xml:space="preserve"> 。</w:t>
      </w:r>
    </w:p>
    <w:p w14:paraId="2AB99AF9">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施工工期：</w:t>
      </w:r>
      <w:r>
        <w:rPr>
          <w:rFonts w:hint="eastAsia" w:ascii="仿宋" w:hAnsi="仿宋" w:eastAsia="仿宋" w:cs="仿宋"/>
          <w:bCs/>
          <w:sz w:val="24"/>
          <w:u w:val="single"/>
          <w:lang w:val="zh-CN"/>
        </w:rPr>
        <w:t xml:space="preserve">                       </w:t>
      </w:r>
      <w:r>
        <w:rPr>
          <w:rFonts w:hint="eastAsia" w:ascii="仿宋" w:hAnsi="仿宋" w:eastAsia="仿宋" w:cs="仿宋"/>
          <w:bCs/>
          <w:sz w:val="24"/>
          <w:lang w:val="zh-CN"/>
        </w:rPr>
        <w:t>。</w:t>
      </w:r>
    </w:p>
    <w:p w14:paraId="4DE887E1">
      <w:pPr>
        <w:tabs>
          <w:tab w:val="left" w:pos="735"/>
        </w:tabs>
        <w:adjustRightInd w:val="0"/>
        <w:snapToGrid w:val="0"/>
        <w:spacing w:line="360" w:lineRule="auto"/>
        <w:ind w:firstLine="482" w:firstLineChars="200"/>
        <w:rPr>
          <w:rFonts w:hint="eastAsia" w:ascii="仿宋" w:hAnsi="仿宋" w:eastAsia="仿宋" w:cs="仿宋"/>
          <w:sz w:val="24"/>
        </w:rPr>
      </w:pPr>
      <w:r>
        <w:rPr>
          <w:rFonts w:hint="eastAsia" w:ascii="仿宋" w:hAnsi="仿宋" w:eastAsia="仿宋" w:cs="仿宋"/>
          <w:b/>
          <w:sz w:val="24"/>
        </w:rPr>
        <w:t>二、合同价款</w:t>
      </w:r>
    </w:p>
    <w:p w14:paraId="5045527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1、合同总价：</w:t>
      </w:r>
    </w:p>
    <w:p w14:paraId="659E173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2、合同总价包括：成交价格</w:t>
      </w:r>
    </w:p>
    <w:p w14:paraId="31435539">
      <w:pPr>
        <w:tabs>
          <w:tab w:val="left" w:pos="735"/>
        </w:tabs>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3、综合单价包死，最终的工程量，以实际现场发生为准。不受市场价变化的影响。</w:t>
      </w:r>
    </w:p>
    <w:p w14:paraId="70927B63">
      <w:pPr>
        <w:tabs>
          <w:tab w:val="left" w:pos="735"/>
        </w:tabs>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三、合同结算</w:t>
      </w:r>
    </w:p>
    <w:p w14:paraId="0E95B328">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1、付款比例：</w:t>
      </w:r>
    </w:p>
    <w:p w14:paraId="3584E3C9">
      <w:pPr>
        <w:autoSpaceDE w:val="0"/>
        <w:autoSpaceDN w:val="0"/>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1-1、双方约定的工程进度款支付的方式、时间和比例是：</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w:t>
      </w:r>
    </w:p>
    <w:p w14:paraId="35A09873">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2、结算方式：银行转账。</w:t>
      </w:r>
    </w:p>
    <w:p w14:paraId="6AD03645">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3、结算单位：由甲方与乙方直接结算，乙方开具合同总价数的全额发票交采购人。</w:t>
      </w:r>
    </w:p>
    <w:p w14:paraId="53371C1E">
      <w:pPr>
        <w:tabs>
          <w:tab w:val="left" w:pos="735"/>
        </w:tabs>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四、合同其他事项：</w:t>
      </w:r>
    </w:p>
    <w:p w14:paraId="5D8E033B">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1、乙方未经甲方及有关部门同意，不得擅自变更本工程在磋商响应文件中认定的工程范围、施工组织方案和项目负责人（项目经理）和技术负责人。</w:t>
      </w:r>
    </w:p>
    <w:p w14:paraId="3EC467F0">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2、乙方必须自行施工，不得转包、分包。为了确保工程质量，乙方应组织一支强有力的技术骨干队伍，建立严格的质量管理体系，规范操作。</w:t>
      </w:r>
    </w:p>
    <w:p w14:paraId="2BE5184A">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3、乙方的响应文件文件和承诺以及补充意见等内容，将作为成交条件列入合同。</w:t>
      </w:r>
    </w:p>
    <w:p w14:paraId="29768E24">
      <w:pPr>
        <w:autoSpaceDE w:val="0"/>
        <w:autoSpaceDN w:val="0"/>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4、若因不可抗力致使工程实际情况发生变化或其他因素造成需对原方案进行修改、完善、补充时，乙方需会同甲方协商有关工程事宜。因此发生的费用，由三方协商解决。</w:t>
      </w:r>
    </w:p>
    <w:p w14:paraId="3EB69E75">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五、质量保证</w:t>
      </w:r>
    </w:p>
    <w:p w14:paraId="1E7E837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1、所选材料必须保证质量可靠、进货渠道正常，符合国家相关标准，满足施工要求。</w:t>
      </w:r>
    </w:p>
    <w:p w14:paraId="2702E5A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2、工程质量符合国家有关规范，确保达到合格。</w:t>
      </w:r>
    </w:p>
    <w:p w14:paraId="161CFFF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3、工程保修期从工程移交证书写明的工程完工日后</w:t>
      </w:r>
      <w:r>
        <w:rPr>
          <w:rFonts w:hint="eastAsia" w:ascii="仿宋" w:hAnsi="仿宋" w:eastAsia="仿宋" w:cs="仿宋"/>
          <w:sz w:val="24"/>
          <w:lang w:val="en-US" w:eastAsia="zh-CN"/>
        </w:rPr>
        <w:t>五</w:t>
      </w:r>
      <w:r>
        <w:rPr>
          <w:rFonts w:hint="eastAsia" w:ascii="仿宋" w:hAnsi="仿宋" w:eastAsia="仿宋" w:cs="仿宋"/>
          <w:sz w:val="24"/>
        </w:rPr>
        <w:t>年。</w:t>
      </w:r>
    </w:p>
    <w:p w14:paraId="4B02AE0E">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六、违约责任：</w:t>
      </w:r>
    </w:p>
    <w:p w14:paraId="48EFDE3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1、按《合同法》中的相关条款执行。</w:t>
      </w:r>
    </w:p>
    <w:p w14:paraId="4A6FD5E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2、乙方应加强管理，合同调配人力、物力、财力，严格按规范组织施工，确保工程质量并按期竣工。</w:t>
      </w:r>
    </w:p>
    <w:p w14:paraId="2DEEA49C">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2、未按合同要求提供材料或工程质量达不到国家标准要求，或未在规定的时间内完工，应由乙方负责整改，并承担相关费用，以及由此引起一切的经济损失及政治影响。</w:t>
      </w:r>
    </w:p>
    <w:p w14:paraId="165AD81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3、乙方应在合同工期内完工，因乙方因素，造成工程延期的，每天扣除1%工程款。</w:t>
      </w:r>
    </w:p>
    <w:p w14:paraId="08604079">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七、验收：</w:t>
      </w:r>
    </w:p>
    <w:p w14:paraId="6C37829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1、主材到现场后，由甲方对其进行验收，确认材料的产地、规格、数量。</w:t>
      </w:r>
    </w:p>
    <w:p w14:paraId="4F3C3C0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2、工程完工后，应进行自检，合格后准备验收文件，并书面通知采购人。</w:t>
      </w:r>
    </w:p>
    <w:p w14:paraId="594DFCD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3、甲方确认乙方单位的自检内容，也可委托质检部门进行质检，其结果作为工程质量的最终认可。</w:t>
      </w:r>
    </w:p>
    <w:p w14:paraId="71D2D03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4、验收依据：</w:t>
      </w:r>
    </w:p>
    <w:p w14:paraId="1738A28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4-1、合同文本、合同附件、磋商文件、响应文件。</w:t>
      </w:r>
    </w:p>
    <w:p w14:paraId="69E9039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4-2、国家相应的施工标准和规范。</w:t>
      </w:r>
    </w:p>
    <w:p w14:paraId="05DBC1E7">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八、合同组成</w:t>
      </w:r>
    </w:p>
    <w:p w14:paraId="79FAE3D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1、成交通知书</w:t>
      </w:r>
    </w:p>
    <w:p w14:paraId="1311395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2、合同文件</w:t>
      </w:r>
    </w:p>
    <w:p w14:paraId="6D20249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3、国家相关规范及标准</w:t>
      </w:r>
    </w:p>
    <w:p w14:paraId="36D03525">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4、技术规格及参数表</w:t>
      </w:r>
    </w:p>
    <w:p w14:paraId="7630ED39">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5、磋商文件</w:t>
      </w:r>
    </w:p>
    <w:p w14:paraId="7843CE5A">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6、响应文件</w:t>
      </w:r>
    </w:p>
    <w:p w14:paraId="2427AF3F">
      <w:pPr>
        <w:widowControl/>
        <w:autoSpaceDE w:val="0"/>
        <w:autoSpaceDN w:val="0"/>
        <w:snapToGrid w:val="0"/>
        <w:spacing w:line="360" w:lineRule="auto"/>
        <w:ind w:right="893" w:firstLine="482" w:firstLineChars="200"/>
        <w:textAlignment w:val="bottom"/>
        <w:rPr>
          <w:rFonts w:hint="eastAsia" w:ascii="仿宋" w:hAnsi="仿宋" w:eastAsia="仿宋" w:cs="仿宋"/>
          <w:b/>
          <w:kern w:val="0"/>
          <w:sz w:val="24"/>
        </w:rPr>
      </w:pPr>
      <w:r>
        <w:rPr>
          <w:rFonts w:hint="eastAsia" w:ascii="仿宋" w:hAnsi="仿宋" w:eastAsia="仿宋" w:cs="仿宋"/>
          <w:b/>
          <w:kern w:val="0"/>
          <w:sz w:val="24"/>
        </w:rPr>
        <w:t>九、合同生效及其它</w:t>
      </w:r>
    </w:p>
    <w:p w14:paraId="6AC00C9F">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365A55B9">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7198997C">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0E5FE236">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4、生效时间：    年  月  日</w:t>
      </w:r>
    </w:p>
    <w:p w14:paraId="105AACAC">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rPr>
      </w:pPr>
    </w:p>
    <w:tbl>
      <w:tblPr>
        <w:tblStyle w:val="2"/>
        <w:tblW w:w="9286" w:type="dxa"/>
        <w:jc w:val="center"/>
        <w:tblLayout w:type="fixed"/>
        <w:tblCellMar>
          <w:top w:w="0" w:type="dxa"/>
          <w:left w:w="108" w:type="dxa"/>
          <w:bottom w:w="0" w:type="dxa"/>
          <w:right w:w="108" w:type="dxa"/>
        </w:tblCellMar>
      </w:tblPr>
      <w:tblGrid>
        <w:gridCol w:w="4643"/>
        <w:gridCol w:w="4643"/>
      </w:tblGrid>
      <w:tr w14:paraId="28FD0155">
        <w:tblPrEx>
          <w:tblCellMar>
            <w:top w:w="0" w:type="dxa"/>
            <w:left w:w="108" w:type="dxa"/>
            <w:bottom w:w="0" w:type="dxa"/>
            <w:right w:w="108" w:type="dxa"/>
          </w:tblCellMar>
        </w:tblPrEx>
        <w:trPr>
          <w:jc w:val="center"/>
        </w:trPr>
        <w:tc>
          <w:tcPr>
            <w:tcW w:w="4643" w:type="dxa"/>
            <w:noWrap w:val="0"/>
            <w:vAlign w:val="top"/>
          </w:tcPr>
          <w:p w14:paraId="17C9A3AD">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0D8C8DD5">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地址：</w:t>
            </w:r>
          </w:p>
          <w:p w14:paraId="2931DB18">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6B2EBC0A">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电话：</w:t>
            </w:r>
          </w:p>
          <w:p w14:paraId="69D67691">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5F90EBF0">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帐号：</w:t>
            </w:r>
          </w:p>
        </w:tc>
        <w:tc>
          <w:tcPr>
            <w:tcW w:w="4643" w:type="dxa"/>
            <w:noWrap w:val="0"/>
            <w:vAlign w:val="top"/>
          </w:tcPr>
          <w:p w14:paraId="1C569D61">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1433459F">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地址：</w:t>
            </w:r>
          </w:p>
          <w:p w14:paraId="718BA1CC">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1D0C6B29">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电话：</w:t>
            </w:r>
          </w:p>
          <w:p w14:paraId="6CF0730B">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73F22D91">
            <w:pPr>
              <w:widowControl/>
              <w:autoSpaceDE w:val="0"/>
              <w:autoSpaceDN w:val="0"/>
              <w:snapToGrid w:val="0"/>
              <w:spacing w:line="360" w:lineRule="auto"/>
              <w:ind w:right="-154" w:firstLine="480" w:firstLineChars="200"/>
              <w:textAlignment w:val="bottom"/>
              <w:rPr>
                <w:rFonts w:hint="eastAsia" w:ascii="仿宋" w:hAnsi="仿宋" w:eastAsia="仿宋" w:cs="仿宋"/>
                <w:kern w:val="0"/>
                <w:sz w:val="24"/>
              </w:rPr>
            </w:pPr>
            <w:r>
              <w:rPr>
                <w:rFonts w:hint="eastAsia" w:ascii="仿宋" w:hAnsi="仿宋" w:eastAsia="仿宋" w:cs="仿宋"/>
                <w:kern w:val="0"/>
                <w:sz w:val="24"/>
              </w:rPr>
              <w:t>帐号：</w:t>
            </w:r>
          </w:p>
        </w:tc>
      </w:tr>
    </w:tbl>
    <w:p w14:paraId="112829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720DBA"/>
    <w:rsid w:val="67720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2026-06-16T09:43:00Z</dcterms:created>
  <dc:creator>请叫我大熊</dc:creator>
  <cp:lastModifiedBy>请叫我大熊</cp:lastModifiedBy>
  <dcterms:modified xsi:type="dcterms:W3CDTF">2026-06-16T09:43:58Z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FD2B489413B5402E84252B915D2EB4F6_11</vt:lpwstr>
  </property>
  <property fmtid="{D5CDD505-2E9C-101B-9397-08002B2CF9AE}" pid="4" name="KSOTemplateDocerSaveRecord">
    <vt:lpwstr>eyJoZGlkIjoiNGIxNjFiYWNlN2U3NTYxNjE5YmRmZTQ3ZGIyYTk2MmUiLCJ1c2VySWQiOiI5NTIzMDQ4ODYifQ==</vt:lpwstr>
  </property>
</Properties>
</file>