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版本号：0617-2623FZ118320260515001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2026年支队职工食堂餐饮管理服务项目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0617-2623FZ1183</w:t>
      </w:r>
      <w:r>
        <w:br/>
      </w:r>
      <w:r>
        <w:br/>
      </w:r>
      <w:r>
        <w:br/>
      </w:r>
    </w:p>
    <w:p>
      <w:pPr>
        <w:pStyle w:val="null3"/>
        <w:jc w:val="center"/>
        <w:outlineLvl w:val="2"/>
      </w:pPr>
      <w:r>
        <w:rPr>
          <w:rFonts w:ascii="仿宋_GB2312" w:hAnsi="仿宋_GB2312" w:cs="仿宋_GB2312" w:eastAsia="仿宋_GB2312"/>
          <w:sz w:val="28"/>
          <w:b/>
        </w:rPr>
        <w:t>西安市生态环境保护综合执法支队</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西安市生态环境保护综合执法支队</w:t>
      </w:r>
      <w:r>
        <w:rPr>
          <w:rFonts w:ascii="仿宋_GB2312" w:hAnsi="仿宋_GB2312" w:cs="仿宋_GB2312" w:eastAsia="仿宋_GB2312"/>
        </w:rPr>
        <w:t>委托，拟对</w:t>
      </w:r>
      <w:r>
        <w:rPr>
          <w:rFonts w:ascii="仿宋_GB2312" w:hAnsi="仿宋_GB2312" w:cs="仿宋_GB2312" w:eastAsia="仿宋_GB2312"/>
        </w:rPr>
        <w:t>2026年支队职工食堂餐饮管理服务项目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0617-2623FZ1183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2026年支队职工食堂餐饮管理服务项目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跨年度服务项目，服务期自2026年6月1日至2027年5月31日。项目服务地点位于西安市碑林区大学东路4号西安市生态环境保护综合执法支队（以下简称甲方）院内，支队职工食堂建筑面积约300平方米，包括厨房区、就餐区及储藏间，日常就餐人数约100人。由中标服务商（以下简称乙方）提供食堂运营管理服务，涵盖早餐、午餐、晚餐及加班餐、公务餐供应，含供餐服务、食材管理、卫生管理、人员配置培训、设备日常维护等环节。就餐形式为自助餐。食材采购由乙方按需在甲方选定的供应商采购。甲方提供相应的设备、设施、餐桌、餐具等，乙方配合甲方做好使用与维护。自助餐盘、碗筷等餐具需乙方人工清洗，用消毒碗柜存放。水电及燃气费用由甲方承担。乙方配合甲方做好水电及燃气的节能使用。严格遵循2024年10月14日由由西安市市场监督管理局发布（西安市机关事务服务中心起草）的两项地方标准，即《党政机关食堂用餐环境卫生管理规范》（DB 6101/T 3207—2024）和《党政机关食堂反餐饮浪费管理规范》（DB 6101/T 3206—2024）相关要求，保障职工就餐安全优质、服务规范高效。</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采购包1（2026年支队职工食堂餐饮管理服务项目）：属于专门面向中小企业采购。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西安市生态环境保护综合执法支队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西安市碑林区大学东路4号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029-85392290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秦进、贾楠希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029-89651853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说明：乙方应在合同签订前，向采购人提交合同金额5%的履约保函作为考核金。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招标代理服务收费管理暂行办法》的通知(计价格(2002)1980号)、《国家发展和改革委员会办公厅关于招标代理服务收费有关问题的通知》(发改办价格(2003)857号)规定的收费标准向中标/成交供应商收取。 2. 缴费时间:确定中标人后3日内，由中标/成交人向招标代理机构一次付清招标代理服务费。 3. 银行信息: 户 名:西北(陕西)国际招标有限公司 开户银行:交通银行西安长安大学支行 账 号:611301151018010003843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西安市生态环境保护综合执法支队</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西安市生态环境保护综合执法支队</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西安市生态环境保护综合执法支队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详见采购文件和合同附件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联系人：西北（陕西）国际招标有限公司综合监督处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地址：西安市南二环成长大厦12层1203室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跨年度服务项目，服务期自2026年6月1日至2027年5月31日。项目服务地点位于西安市碑林区大学东路4号西安市生态环境保护综合执法支队（以下简称甲方）院内，支队职工食堂建筑面积约300平方米，包括厨房区、就餐区及储藏间，日常就餐人数约100人。由中标服务商（以下简称乙方）提供食堂运营管理服务，涵盖早餐、午餐、晚餐及加班餐、公务餐供应，含供餐服务、食材管理、卫生管理、人员配置培训、设备日常维护等环节。就餐形式为自助餐。食材采购由乙方按需在甲方选定的供应商采购。甲方提供相应的设备、设施、餐桌、餐具等，乙方配合甲方做好使用与维护。自助餐盘、碗筷等餐具需乙方人工清洗，用消毒碗柜存放。水电及燃气费用由甲方承担。乙方配合甲方做好水电及燃气的节能使用。严格遵循2024年10月14日由西安市市场监督管理局发布（西安市机关事务服务中心起草）的两项地方标准，即《党政机关食堂用餐环境卫生管理规范》（DB 6101/T 3207—2024）和《党政机关食堂反餐饮浪费管理规范》（DB 6101/T 3206—2024）相关要求，保障职工就餐安全优质、服务规范高效。</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餐饮服务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标的名称：餐饮服务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附件</w:t>
            </w:r>
            <w:r>
              <w:rPr>
                <w:rFonts w:ascii="仿宋_GB2312" w:hAnsi="仿宋_GB2312" w:cs="仿宋_GB2312" w:eastAsia="仿宋_GB2312"/>
                <w:sz w:val="20"/>
              </w:rPr>
              <w:t>1</w:t>
            </w:r>
          </w:p>
          <w:p>
            <w:pPr>
              <w:pStyle w:val="null3"/>
              <w:jc w:val="center"/>
            </w:pPr>
            <w:r>
              <w:rPr>
                <w:rFonts w:ascii="仿宋_GB2312" w:hAnsi="仿宋_GB2312" w:cs="仿宋_GB2312" w:eastAsia="仿宋_GB2312"/>
                <w:sz w:val="20"/>
              </w:rPr>
              <w:t>（采购）技术指标</w:t>
            </w:r>
          </w:p>
          <w:p>
            <w:pPr>
              <w:pStyle w:val="null3"/>
              <w:ind w:firstLine="400"/>
              <w:jc w:val="both"/>
            </w:pPr>
            <w:r>
              <w:rPr>
                <w:rFonts w:ascii="仿宋_GB2312" w:hAnsi="仿宋_GB2312" w:cs="仿宋_GB2312" w:eastAsia="仿宋_GB2312"/>
                <w:sz w:val="20"/>
              </w:rPr>
              <w:t>一、供餐服务</w:t>
            </w:r>
          </w:p>
          <w:p>
            <w:pPr>
              <w:pStyle w:val="null3"/>
              <w:ind w:firstLine="400"/>
              <w:jc w:val="both"/>
            </w:pPr>
            <w:r>
              <w:rPr>
                <w:rFonts w:ascii="仿宋_GB2312" w:hAnsi="仿宋_GB2312" w:cs="仿宋_GB2312" w:eastAsia="仿宋_GB2312"/>
                <w:sz w:val="20"/>
              </w:rPr>
              <w:t>1. 供餐时间及品类</w:t>
            </w:r>
          </w:p>
          <w:p>
            <w:pPr>
              <w:pStyle w:val="null3"/>
              <w:ind w:firstLine="400"/>
              <w:jc w:val="both"/>
            </w:pPr>
            <w:r>
              <w:rPr>
                <w:rFonts w:ascii="仿宋_GB2312" w:hAnsi="仿宋_GB2312" w:cs="仿宋_GB2312" w:eastAsia="仿宋_GB2312"/>
                <w:sz w:val="20"/>
              </w:rPr>
              <w:t>早餐（</w:t>
            </w:r>
            <w:r>
              <w:rPr>
                <w:rFonts w:ascii="仿宋_GB2312" w:hAnsi="仿宋_GB2312" w:cs="仿宋_GB2312" w:eastAsia="仿宋_GB2312"/>
                <w:sz w:val="20"/>
              </w:rPr>
              <w:t>8:00-9:00）：牛奶、鸡蛋；菜品不少于三种；稀饭不少于一种（小米粥、玉米粥等）；主食、小吃不少于两种（馒头、油条、油饼、花卷、面包等）。</w:t>
            </w:r>
          </w:p>
          <w:p>
            <w:pPr>
              <w:pStyle w:val="null3"/>
              <w:ind w:firstLine="400"/>
              <w:jc w:val="both"/>
            </w:pPr>
            <w:r>
              <w:rPr>
                <w:rFonts w:ascii="仿宋_GB2312" w:hAnsi="仿宋_GB2312" w:cs="仿宋_GB2312" w:eastAsia="仿宋_GB2312"/>
                <w:sz w:val="20"/>
              </w:rPr>
              <w:t>午餐（</w:t>
            </w:r>
            <w:r>
              <w:rPr>
                <w:rFonts w:ascii="仿宋_GB2312" w:hAnsi="仿宋_GB2312" w:cs="仿宋_GB2312" w:eastAsia="仿宋_GB2312"/>
                <w:sz w:val="20"/>
              </w:rPr>
              <w:t>12:00-13:00）：菜品不少于两荤两素；主食米饭、馒头、或小吃，汤不少于一种，水果不少于一种。</w:t>
            </w:r>
          </w:p>
          <w:p>
            <w:pPr>
              <w:pStyle w:val="null3"/>
              <w:ind w:firstLine="400"/>
              <w:jc w:val="both"/>
            </w:pPr>
            <w:r>
              <w:rPr>
                <w:rFonts w:ascii="仿宋_GB2312" w:hAnsi="仿宋_GB2312" w:cs="仿宋_GB2312" w:eastAsia="仿宋_GB2312"/>
                <w:sz w:val="20"/>
              </w:rPr>
              <w:t>晚餐（</w:t>
            </w:r>
            <w:r>
              <w:rPr>
                <w:rFonts w:ascii="仿宋_GB2312" w:hAnsi="仿宋_GB2312" w:cs="仿宋_GB2312" w:eastAsia="仿宋_GB2312"/>
                <w:sz w:val="20"/>
              </w:rPr>
              <w:t>18:00-18:30）：菜品2种、汤粥1种、主食1种、小吃1种。</w:t>
            </w:r>
          </w:p>
          <w:p>
            <w:pPr>
              <w:pStyle w:val="null3"/>
              <w:ind w:firstLine="400"/>
              <w:jc w:val="both"/>
            </w:pPr>
            <w:r>
              <w:rPr>
                <w:rFonts w:ascii="仿宋_GB2312" w:hAnsi="仿宋_GB2312" w:cs="仿宋_GB2312" w:eastAsia="仿宋_GB2312"/>
                <w:sz w:val="20"/>
              </w:rPr>
              <w:t>在合同履行期内，如遇停水，停电时服务方应向就餐人员提供简餐。加班餐、会议餐需提前</w:t>
            </w:r>
            <w:r>
              <w:rPr>
                <w:rFonts w:ascii="仿宋_GB2312" w:hAnsi="仿宋_GB2312" w:cs="仿宋_GB2312" w:eastAsia="仿宋_GB2312"/>
                <w:sz w:val="20"/>
              </w:rPr>
              <w:t>24小时通知供应商，供应商需及时响应，确保按时供餐，不得延误，延误超30分钟需说明原因并承担相应责任。</w:t>
            </w:r>
          </w:p>
          <w:p>
            <w:pPr>
              <w:pStyle w:val="null3"/>
              <w:ind w:firstLine="400"/>
              <w:jc w:val="both"/>
            </w:pPr>
            <w:r>
              <w:rPr>
                <w:rFonts w:ascii="仿宋_GB2312" w:hAnsi="仿宋_GB2312" w:cs="仿宋_GB2312" w:eastAsia="仿宋_GB2312"/>
                <w:sz w:val="20"/>
              </w:rPr>
              <w:t>2. 菜谱管理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1）每周制定详细菜谱，报甲方备案，菜谱需包含主食、荤菜、素菜、汤品、水果等，品种丰富多样，每周更新菜谱不少于3种，保障营养均衡，符合职工饮食需求。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2）针对清真、素食、低糖等特殊就餐需求，需提前7日告知供应商，供应商需单独准备，确保特殊需求得到满足，单独加工、单独存放，防止交叉污染。</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3）菜谱需贴合西安市本地饮食特色，兼顾南北口味，避免过于辛辣、油腻，注重营养搭配，符合《中国居民膳食指南》要求，控制油脂、食盐及糖分摄取量。</w:t>
            </w:r>
          </w:p>
          <w:p>
            <w:pPr>
              <w:pStyle w:val="null3"/>
              <w:ind w:firstLine="400"/>
              <w:jc w:val="both"/>
            </w:pPr>
            <w:r>
              <w:rPr>
                <w:rFonts w:ascii="仿宋_GB2312" w:hAnsi="仿宋_GB2312" w:cs="仿宋_GB2312" w:eastAsia="仿宋_GB2312"/>
                <w:sz w:val="20"/>
              </w:rPr>
              <w:t>3. 菜品质量</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1）菜品新鲜、色泽正常，无焦糊、异味、异物，口味适宜，符合大众饮食习惯，咸淡适中，突出食材本味。</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2）菜品分量充足，确保职工吃饱吃好，不得出现分量不足、缺斤短两的情况，接受职工现场反馈，及时调整。</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3）餐食加工需符合食品安全规范，热食中心温度≥70℃，凉菜现做现售，剩余餐食冷藏≤8℃且保存时间不超过24小时，复热时中心温度≥70℃，严禁出售隔夜凉菜。</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4）每餐每种菜品需留样，留样量≥125克，标注留样日期、菜品名称，冷藏保存48小时以上，建立留样台账，详细记录留样信息，确保可追溯。</w:t>
            </w:r>
          </w:p>
          <w:p>
            <w:pPr>
              <w:pStyle w:val="null3"/>
              <w:ind w:firstLine="400"/>
              <w:jc w:val="both"/>
            </w:pPr>
            <w:r>
              <w:rPr>
                <w:rFonts w:ascii="仿宋_GB2312" w:hAnsi="仿宋_GB2312" w:cs="仿宋_GB2312" w:eastAsia="仿宋_GB2312"/>
                <w:sz w:val="20"/>
              </w:rPr>
              <w:t>二、食材管理</w:t>
            </w:r>
          </w:p>
          <w:p>
            <w:pPr>
              <w:pStyle w:val="null3"/>
              <w:ind w:firstLine="400"/>
              <w:jc w:val="both"/>
            </w:pPr>
            <w:r>
              <w:rPr>
                <w:rFonts w:ascii="仿宋_GB2312" w:hAnsi="仿宋_GB2312" w:cs="仿宋_GB2312" w:eastAsia="仿宋_GB2312"/>
                <w:sz w:val="20"/>
              </w:rPr>
              <w:t>1. 采购管理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1）供应商负责在甲方签约的供货商开展食材采购，食材包括主副食品、调味品、一次性餐具等。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供应商应严把食材质量关，所有烹饪食材需符合国家及西安市食品安全标准，肉类需提供《动物检疫合格证明》，果蔬类需留存农残检测报告，粮油、调味品需提供质量检验报告及生产日期、保质期证明，严禁采购过期、变质、假冒伪劣、三无及来源不明的食材。如发现食材供货商提供不合格产品，应第一时间退货并向甲方报告。</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建立完善的食材采购台账，详细记录食材品名、规格、数量、单价、供应商名称及联系方式、采购日期、检验检疫证明编号等信息，台账留存不少于2年，便于溯源核查。每周向甲方提交采购清单（含品名、数量、单价、供应商）及食材供货商供货交接单，协助甲方建立价格监控及预警机制。</w:t>
            </w:r>
          </w:p>
          <w:p>
            <w:pPr>
              <w:pStyle w:val="null3"/>
              <w:ind w:firstLine="400"/>
              <w:jc w:val="both"/>
            </w:pPr>
            <w:r>
              <w:rPr>
                <w:rFonts w:ascii="仿宋_GB2312" w:hAnsi="仿宋_GB2312" w:cs="仿宋_GB2312" w:eastAsia="仿宋_GB2312"/>
                <w:sz w:val="20"/>
              </w:rPr>
              <w:t>2. 储存管理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1）食材储存需符合冷藏、冷冻及常温储存要求，配备专用冷藏、冷冻设备，温度控制符合标准（冷藏≤8℃，冷冻≤-18℃），定期监测并记录温度。</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2）不同品类食材分区存放，生熟分开、荤素分开、成品与半成品分开，标识清晰（注明食材名称、采购日期、保质期），防止交叉污染。</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3）定期检查食材保质期，对临近保质期（距过期日不足1/2保质期）的食材及时处理，严禁使用过期食材，建立食材损耗台账，合理控制损耗，损耗率不得超过5%，杜绝浪费。</w:t>
            </w:r>
          </w:p>
          <w:p>
            <w:pPr>
              <w:pStyle w:val="null3"/>
              <w:ind w:firstLine="400"/>
              <w:jc w:val="both"/>
            </w:pPr>
            <w:r>
              <w:rPr>
                <w:rFonts w:ascii="仿宋_GB2312" w:hAnsi="仿宋_GB2312" w:cs="仿宋_GB2312" w:eastAsia="仿宋_GB2312"/>
                <w:sz w:val="20"/>
              </w:rPr>
              <w:t>三、卫生管理</w:t>
            </w:r>
          </w:p>
          <w:p>
            <w:pPr>
              <w:pStyle w:val="null3"/>
              <w:ind w:firstLine="400"/>
              <w:jc w:val="both"/>
            </w:pPr>
            <w:r>
              <w:rPr>
                <w:rFonts w:ascii="仿宋_GB2312" w:hAnsi="仿宋_GB2312" w:cs="仿宋_GB2312" w:eastAsia="仿宋_GB2312"/>
                <w:sz w:val="20"/>
              </w:rPr>
              <w:t>1. 环境清洁</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1）每日对食堂操作间、就餐区、储物间、卫生间等区域进行清洁消毒，地面、墙面、台面无油污、无污渍、无垃圾、无积水，物品摆放整齐有序。</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2）每周进行一次全面清洁消毒，重点清理卫生死角（如操作间灶台下方、储物柜后方、地面缝隙等），定期开展除四害工作，防止蚊虫、老鼠、蟑螂等有害生物滋生，留存除四害记录。</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3）食堂通风良好，操作间配备排风设施，及时排出油烟，保持空气清新，无异味。</w:t>
            </w:r>
          </w:p>
          <w:p>
            <w:pPr>
              <w:pStyle w:val="null3"/>
              <w:ind w:firstLine="400"/>
              <w:jc w:val="both"/>
            </w:pPr>
            <w:r>
              <w:rPr>
                <w:rFonts w:ascii="仿宋_GB2312" w:hAnsi="仿宋_GB2312" w:cs="仿宋_GB2312" w:eastAsia="仿宋_GB2312"/>
                <w:sz w:val="20"/>
              </w:rPr>
              <w:t>2. 餐具消毒</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1）餐具、饮具实行“一洗、二冲、三消毒、四保洁”制度，消毒方式符合食品安全标准（可采用热力消毒或符合标准的化学消毒），消毒后餐具需存放于专用保洁柜，防止二次污染。</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2）定期对消毒设备进行维护、校准，确保消毒效果，留存消毒记录（注明消毒时间、消毒方式、消毒人员），消毒用品需符合国家标准，定期更换。</w:t>
            </w:r>
          </w:p>
          <w:p>
            <w:pPr>
              <w:pStyle w:val="null3"/>
              <w:ind w:firstLine="400"/>
              <w:jc w:val="both"/>
            </w:pPr>
            <w:r>
              <w:rPr>
                <w:rFonts w:ascii="仿宋_GB2312" w:hAnsi="仿宋_GB2312" w:cs="仿宋_GB2312" w:eastAsia="仿宋_GB2312"/>
                <w:sz w:val="20"/>
              </w:rPr>
              <w:t>3. 人员卫生</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1）所有从业人员持有效健康证上岗，每年进行一次体检，每日进行晨检（测量体温、询问健康状况），患病（如感冒、腹泻、皮肤病等）人员立即调离工作岗位，不得从事餐食加工及服务工作。</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2）从业人员工作时需穿戴整洁的工作服、工作帽、口罩、手套，不得穿戴工作服进入非工作区域，不得佩戴首饰、留长指甲、涂指甲油，讲究个人卫生，勤洗手、勤换衣物。</w:t>
            </w:r>
          </w:p>
          <w:p>
            <w:pPr>
              <w:pStyle w:val="null3"/>
              <w:ind w:firstLine="400"/>
              <w:jc w:val="both"/>
            </w:pPr>
            <w:r>
              <w:rPr>
                <w:rFonts w:ascii="仿宋_GB2312" w:hAnsi="仿宋_GB2312" w:cs="仿宋_GB2312" w:eastAsia="仿宋_GB2312"/>
                <w:sz w:val="20"/>
              </w:rPr>
              <w:t>四、人员管理</w:t>
            </w:r>
          </w:p>
          <w:p>
            <w:pPr>
              <w:pStyle w:val="null3"/>
              <w:ind w:firstLine="400"/>
              <w:jc w:val="both"/>
            </w:pPr>
            <w:r>
              <w:rPr>
                <w:rFonts w:ascii="仿宋_GB2312" w:hAnsi="仿宋_GB2312" w:cs="仿宋_GB2312" w:eastAsia="仿宋_GB2312"/>
                <w:sz w:val="20"/>
              </w:rPr>
              <w:t>1. 人员</w:t>
            </w:r>
            <w:r>
              <w:rPr>
                <w:rFonts w:ascii="仿宋_GB2312" w:hAnsi="仿宋_GB2312" w:cs="仿宋_GB2312" w:eastAsia="仿宋_GB2312"/>
                <w:sz w:val="20"/>
              </w:rPr>
              <w:t>最低</w:t>
            </w:r>
            <w:r>
              <w:rPr>
                <w:rFonts w:ascii="仿宋_GB2312" w:hAnsi="仿宋_GB2312" w:cs="仿宋_GB2312" w:eastAsia="仿宋_GB2312"/>
                <w:sz w:val="20"/>
              </w:rPr>
              <w:t>配置</w:t>
            </w:r>
            <w:r>
              <w:rPr>
                <w:rFonts w:ascii="仿宋_GB2312" w:hAnsi="仿宋_GB2312" w:cs="仿宋_GB2312" w:eastAsia="仿宋_GB2312"/>
                <w:sz w:val="20"/>
              </w:rPr>
              <w:t>建议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1）根据食堂运营需求，合理配置厨师、帮厨、保洁、管理人员等，确保人员数量充足，满足供餐及管理需求，具体配置人数报甲方备案，人员变动需提前3日书面告知甲方，经甲方同意后方可变动。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2）配备主厨1名、副厨1名、面点1名、保洁1名。</w:t>
            </w:r>
            <w:r>
              <w:rPr>
                <w:rFonts w:ascii="仿宋_GB2312" w:hAnsi="仿宋_GB2312" w:cs="仿宋_GB2312" w:eastAsia="仿宋_GB2312"/>
                <w:sz w:val="20"/>
              </w:rPr>
              <w:t>所有人员均持合格有效的健康证上岗。</w:t>
            </w:r>
            <w:r>
              <w:rPr>
                <w:rFonts w:ascii="仿宋_GB2312" w:hAnsi="仿宋_GB2312" w:cs="仿宋_GB2312" w:eastAsia="仿宋_GB2312"/>
                <w:sz w:val="20"/>
              </w:rPr>
              <w:t>厨师需具备相应的职业技能资格证书，</w:t>
            </w:r>
            <w:r>
              <w:rPr>
                <w:rFonts w:ascii="仿宋_GB2312" w:hAnsi="仿宋_GB2312" w:cs="仿宋_GB2312" w:eastAsia="仿宋_GB2312"/>
                <w:sz w:val="20"/>
              </w:rPr>
              <w:t>持证上岗，</w:t>
            </w:r>
            <w:r>
              <w:rPr>
                <w:rFonts w:ascii="仿宋_GB2312" w:hAnsi="仿宋_GB2312" w:cs="仿宋_GB2312" w:eastAsia="仿宋_GB2312"/>
                <w:sz w:val="20"/>
              </w:rPr>
              <w:t>从业经验丰富，能熟练制作各类家常菜、特色菜，掌握食品安全操作规范。</w:t>
            </w:r>
            <w:r>
              <w:rPr>
                <w:rFonts w:ascii="仿宋_GB2312" w:hAnsi="仿宋_GB2312" w:cs="仿宋_GB2312" w:eastAsia="仿宋_GB2312"/>
                <w:sz w:val="20"/>
              </w:rPr>
              <w:t>(上述人员数量为本项目最低要求，供应商可根据自身情况增加服务人员，服务人员后期未经采购人同意不得私自变动，如需人员变动，则需要征得采购人同意后，在人员变动期内安排不低于原人员资质的替代人员继续服务，保证采购人食堂正常运营、服务质量不减）</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3）配备专职管理人员1名，负责食堂日常运营管理、人员调度、食品安全监督、台账记录等工作，确保食堂运营有序，协助支队监督职工刷卡就餐，办理就餐卡充值业务。</w:t>
            </w:r>
          </w:p>
          <w:p>
            <w:pPr>
              <w:pStyle w:val="null3"/>
              <w:ind w:firstLine="400"/>
              <w:jc w:val="both"/>
            </w:pPr>
            <w:r>
              <w:rPr>
                <w:rFonts w:ascii="仿宋_GB2312" w:hAnsi="仿宋_GB2312" w:cs="仿宋_GB2312" w:eastAsia="仿宋_GB2312"/>
                <w:sz w:val="20"/>
              </w:rPr>
              <w:t>2. 培训管理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1）负责从业人员的工资发放、社保缴纳，保障从业人员合法权益，不得拖欠工资。</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2）定期组织从业人员进行培训，培训内容包括食品安全法律法规、食品安全操作规范、服务礼仪、烹饪技能、应急处理等，每月培训不少于1次，留存培训记录及考核成绩，提升从业人员专业素质。</w:t>
            </w:r>
          </w:p>
          <w:p>
            <w:pPr>
              <w:pStyle w:val="null3"/>
              <w:ind w:firstLine="400"/>
              <w:jc w:val="both"/>
            </w:pPr>
            <w:r>
              <w:rPr>
                <w:rFonts w:ascii="仿宋_GB2312" w:hAnsi="仿宋_GB2312" w:cs="仿宋_GB2312" w:eastAsia="仿宋_GB2312"/>
                <w:sz w:val="20"/>
              </w:rPr>
              <w:t>五、设备维护</w:t>
            </w:r>
          </w:p>
          <w:p>
            <w:pPr>
              <w:pStyle w:val="null3"/>
              <w:ind w:firstLine="400"/>
              <w:jc w:val="both"/>
            </w:pPr>
            <w:r>
              <w:rPr>
                <w:rFonts w:ascii="仿宋_GB2312" w:hAnsi="仿宋_GB2312" w:cs="仿宋_GB2312" w:eastAsia="仿宋_GB2312"/>
                <w:sz w:val="20"/>
              </w:rPr>
              <w:t>1. 负责食堂现有固定设备（如灶台、蒸箱、冷藏柜、消毒柜、油烟机等）的日常维护、保养，建立设备维护台账，详细记录设备维护时间、维护内容、维护人员等信息，确保设备正常运行。</w:t>
            </w:r>
          </w:p>
          <w:p>
            <w:pPr>
              <w:pStyle w:val="null3"/>
              <w:ind w:firstLine="400"/>
              <w:jc w:val="both"/>
            </w:pPr>
            <w:r>
              <w:rPr>
                <w:rFonts w:ascii="仿宋_GB2312" w:hAnsi="仿宋_GB2312" w:cs="仿宋_GB2312" w:eastAsia="仿宋_GB2312"/>
                <w:sz w:val="20"/>
              </w:rPr>
              <w:t>2. 设备出现故障时，需及时组织维修，一般故障24小时内修复，重大故障48小时内修复，无法修复的，需及时书面告知甲方，配合甲方进行设备更换，更换单价超5000元的大型设备需甲方书面审批。乙方新增设备归其所有，合同到期自行带走。</w:t>
            </w:r>
            <w:r>
              <w:rPr>
                <w:rFonts w:ascii="仿宋_GB2312" w:hAnsi="仿宋_GB2312" w:cs="仿宋_GB2312" w:eastAsia="仿宋_GB2312"/>
                <w:sz w:val="20"/>
              </w:rPr>
              <w:t>（采购人设备清单及维修费用说明详见附件）</w:t>
            </w:r>
          </w:p>
          <w:p>
            <w:pPr>
              <w:pStyle w:val="null3"/>
              <w:ind w:firstLine="400"/>
              <w:jc w:val="both"/>
            </w:pPr>
            <w:r>
              <w:rPr>
                <w:rFonts w:ascii="仿宋_GB2312" w:hAnsi="仿宋_GB2312" w:cs="仿宋_GB2312" w:eastAsia="仿宋_GB2312"/>
                <w:sz w:val="20"/>
              </w:rPr>
              <w:t>六、应急处理</w:t>
            </w:r>
          </w:p>
          <w:p>
            <w:pPr>
              <w:pStyle w:val="null3"/>
              <w:ind w:firstLine="400"/>
              <w:jc w:val="both"/>
            </w:pPr>
            <w:r>
              <w:rPr>
                <w:rFonts w:ascii="仿宋_GB2312" w:hAnsi="仿宋_GB2312" w:cs="仿宋_GB2312" w:eastAsia="仿宋_GB2312"/>
                <w:sz w:val="20"/>
              </w:rPr>
              <w:t>1. 制定完善的应急预案，涵盖食品安全事故、停水、停电、停气、火灾等突发情况，报甲方备案，定期组织应急演练（每年至少1次）。</w:t>
            </w:r>
          </w:p>
          <w:p>
            <w:pPr>
              <w:pStyle w:val="null3"/>
            </w:pPr>
            <w:r>
              <w:rPr>
                <w:rFonts w:ascii="仿宋_GB2312" w:hAnsi="仿宋_GB2312" w:cs="仿宋_GB2312" w:eastAsia="仿宋_GB2312"/>
                <w:sz w:val="20"/>
              </w:rPr>
              <w:t>2. 发生食品安全事故时，立即停止供餐，封存可疑食材及餐食，配合甲方及相关监管部门调查，承担全部赔偿责任及行政处罚责任；发生停水、停电等情况时，及时提供可溯源的安全简餐，保障职工正常就餐。</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按采购项目要求执行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按采购项目要求执行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按采购项目要求执行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服务期自2026年6月1日至2027年5月31日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项目服务地点位于西安市碑林区大学东路4号西安市生态环境保护综合执法支队院内。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按采购项目要求执行，具体内容详见附件及合同要求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合同签订后，1个月内支付2.5万元</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服务3个月后，绩效评价结果达到“良”及以上，1个月内支付10万元</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年度11月，绩效评价结果达到“良”及以上，1个月内支付剩余合同款项；绩效评价结果为“良”以下且经整改未达“良”及以上的，甲方有权终止合同，乙方按合同约定退场，已支付款项根据实际服务时间结算，多退少补</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62.00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按照竞争性磋商文件及合同要求进行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1、本项目采购标的对应的中小企业划分标准所属行业：餐饮业。 2、从业人员需持有有效健康证，厨师需具备相应的职业技能资格证书，确保100%持证上岗。 ★3、本项目商务要求为实质性条款，偏离或未响应按无效投标处理，请各供应商在“技术商务部分”对应格式中据实填写。 ★4、供应商无拖欠农民工工资记录。（提供承诺函并加盖公章，格式自拟） ★5、单位负责人为同一人或者存在直接控股、管理关系的不同供应商，不得参加本项目同一合同项下的政府采购活动。（提供承诺函并加盖公章，格式自拟） ★6、 为本采购项目提供整体设计、规范编制或者项目管理、监理、检测等服务的供应商，不得再参加本项目的其他招标采购活动。（提供承诺函并加盖公章，格式自拟） ★7、供应商须承诺成交后协助采购人办理合格有效的《食品经营许可证》。（提供承诺函并加盖公章，格式自拟）注：因系统原因，“3.3.5支付约定”中支付比例仅为预估值，实际支付以“合同签订后，1个月内支付2.5万元；服务3个月后，绩效评价结果达到“良”及以上，1个月内支付10万元；本年度11月，绩效评价结果达到“良”及以上，1个月内支付剩余合同款项；绩效评价结果为“良”以下且经整改未达“良”及以上的，甲方有权终止合同，乙方按合同约定退场，已支付款项根据实际服务时间结算，多退少补。乙方应在合同签订前，向采购人提交合同金额5%的履约保函作为考核金。 履约保函退还说明：乙方已按合同约定完成全部服务内容，项目通过甲方组织的最终验收且服务期内未发生因供应商违约或考核结果不满足采购人要求而导致的罚款或索赔、违约事项，或所有索赔事项已妥善解决；乙方已提交完整的项目资料及验收文件。同时满足上述条件的，甲方应在 5个工作日内退还或释放履约保函，如发生考核金扣完的情况，则乙方需按甲方要求单独递交相关罚款或索赔、违约资金。”为准。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具有良好的商业信誉和健全的财务会计制度。提供经审计的2024年度或2025年度财务报告（包括四表一注，即资产负债表、利润表、现金流量表、所有者权益变动表及其附注），且无反对意见；事业法人提供部门决算报告。或在开标日期前六个月内其基本开户银行出具的资信证明（附《基本存款账户信息》或《银行开户许可证》复印件）；或专业担保机构出具的担保函（以上三种形式的资料提供任何一种即可）。 （三）具有履行合同所必需的设备和专业技术能力。提供承诺函。 （四）具有依法缴纳税收的良好记录。提供缴费所属日期为磋商响应截止时间前连续6个月（缴费所属日期的起止时间为：2025年11月至2026年4月）的缴费凭据或税务机关出具的完税证明/在法规范围内不需提供的应出具书面说明和证明文件。 （五）具有依法缴纳社会保障资金的良好记录。提供缴费所属日期为磋商响应截止时间前连续6个月（缴费所属日期的起止时间为：2025年11月至2026年4月）的缴费凭据或社保机关出具的缴费证明/在法规范围内不需提供的应出具书面说明和证明文件。 （六）参加政府采购活动前3年内在经营活动中没有重大违法记录的书面声明；提供承诺函 （七）法人代表授权书。 注：如供应商成立不足6个月的提供成立以来的税务社保缴纳凭据。</w:t>
            </w:r>
          </w:p>
        </w:tc>
        <w:tc>
          <w:tcPr>
            <w:tcW w:type="dxa" w:w="1661"/>
          </w:tcPr>
          <w:p>
            <w:pPr>
              <w:pStyle w:val="null3"/>
            </w:pPr>
            <w:r>
              <w:rPr>
                <w:rFonts w:ascii="仿宋_GB2312" w:hAnsi="仿宋_GB2312" w:cs="仿宋_GB2312" w:eastAsia="仿宋_GB2312"/>
              </w:rPr>
              <w:t>食堂资格部分.docx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食堂资格部分.docx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1、响应文件的完整性审查。 响应文件是否按照竞争性磋商文件要求的格式编写； 2、响应文件的有效性审查。 响应文件的签署、加盖印章是否有效 。 3、响应文件的响应性审查。 （1）响应报价是否超过采购预算或最高限价；（2）响应报价有效期是否符合竞争性磋商文件的要求； 4、实质性要求；</w:t>
            </w:r>
          </w:p>
        </w:tc>
        <w:tc>
          <w:tcPr>
            <w:tcW w:type="dxa" w:w="1661"/>
          </w:tcPr>
          <w:p>
            <w:pPr>
              <w:pStyle w:val="null3"/>
            </w:pPr>
            <w:r>
              <w:rPr>
                <w:rFonts w:ascii="仿宋_GB2312" w:hAnsi="仿宋_GB2312" w:cs="仿宋_GB2312" w:eastAsia="仿宋_GB2312"/>
              </w:rPr>
              <w:t>响应文件封面 食堂技术商务部分.docx 中小企业声明函 残疾人福利性单位声明函 食堂资格部分.docx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供应商须提供能够确保食材食用安全的食材服务方案，包含但不限于①食材安全保障措施；②出餐的时效性；③菜品的种类；④营养搭配；⑤服务质量等。 评审依据：每一项内容描述详细，切实可行符合项目实际内容得4分，合计得20分。内容①～⑤项任意一项缺项扣4分，扣完为止；内容①～⑤项每出现一项内容缺陷（缺陷是指：内容不详细具体、条理不清晰、描述过于简单、与项目特点不匹配、凭空编造、出现常识性错误、不可能实现的夸大情形、存在不适用项目实际情况的情形等）扣0-4分；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食堂技术商务部分.docx</w:t>
            </w:r>
          </w:p>
        </w:tc>
      </w:tr>
      <w:tr>
        <w:tc>
          <w:tcPr>
            <w:tcW w:type="dxa" w:w="831"/>
            <w:vMerge/>
          </w:tcPr>
          <w:p/>
        </w:tc>
        <w:tc>
          <w:tcPr>
            <w:tcW w:type="dxa" w:w="1661"/>
          </w:tcPr>
          <w:p>
            <w:pPr>
              <w:pStyle w:val="null3"/>
            </w:pPr>
            <w:r>
              <w:rPr>
                <w:rFonts w:ascii="仿宋_GB2312" w:hAnsi="仿宋_GB2312" w:cs="仿宋_GB2312" w:eastAsia="仿宋_GB2312"/>
              </w:rPr>
              <w:t>厨房设备使用管理、餐具消毒等方案</w:t>
            </w:r>
          </w:p>
        </w:tc>
        <w:tc>
          <w:tcPr>
            <w:tcW w:type="dxa" w:w="2492"/>
          </w:tcPr>
          <w:p>
            <w:pPr>
              <w:pStyle w:val="null3"/>
            </w:pPr>
            <w:r>
              <w:rPr>
                <w:rFonts w:ascii="仿宋_GB2312" w:hAnsi="仿宋_GB2312" w:cs="仿宋_GB2312" w:eastAsia="仿宋_GB2312"/>
              </w:rPr>
              <w:t>针对本项目特点有具体的厨房设备使用管理、餐具消毒等方案，包含但不限于①厨房设备使用管理制度；②厨房设备安全使用方案；③餐具消毒管理方案。 评审依据：每一项内容描述详细，切实可行符合项目实际内容得3分，合计得9分。内容①～③项任意一项缺项扣3分，扣完为止；内容①～③项每出现一项内容缺陷（缺陷是指：内容不详细具体、条理不清晰、描述过于简单、与项目特点不匹配、凭空编造、出现常识性错误、不可能实现的夸大情形、存在不适用项目实际情况的情形等）扣0-3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食堂技术商务部分.docx</w:t>
            </w:r>
          </w:p>
        </w:tc>
      </w:tr>
      <w:tr>
        <w:tc>
          <w:tcPr>
            <w:tcW w:type="dxa" w:w="831"/>
            <w:vMerge/>
          </w:tcPr>
          <w:p/>
        </w:tc>
        <w:tc>
          <w:tcPr>
            <w:tcW w:type="dxa" w:w="1661"/>
          </w:tcPr>
          <w:p>
            <w:pPr>
              <w:pStyle w:val="null3"/>
            </w:pPr>
            <w:r>
              <w:rPr>
                <w:rFonts w:ascii="仿宋_GB2312" w:hAnsi="仿宋_GB2312" w:cs="仿宋_GB2312" w:eastAsia="仿宋_GB2312"/>
              </w:rPr>
              <w:t>卫生、保洁服务方案</w:t>
            </w:r>
          </w:p>
        </w:tc>
        <w:tc>
          <w:tcPr>
            <w:tcW w:type="dxa" w:w="2492"/>
          </w:tcPr>
          <w:p>
            <w:pPr>
              <w:pStyle w:val="null3"/>
            </w:pPr>
            <w:r>
              <w:rPr>
                <w:rFonts w:ascii="仿宋_GB2312" w:hAnsi="仿宋_GB2312" w:cs="仿宋_GB2312" w:eastAsia="仿宋_GB2312"/>
              </w:rPr>
              <w:t>根据供应商提供的卫生、保洁进行评分，包含但不限于：①卫生标准；②卫生区域划分；③人员岗位分工；④工序流程；⑤岗位工作内容等。 评审依据：每一项内容描述详细，切实可行符合项目实际内容得2分，合计得10分。内容①～⑤项任意一项缺项扣2分，扣完为止；内容①～⑤项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食堂技术商务部分.docx</w:t>
            </w:r>
          </w:p>
        </w:tc>
      </w:tr>
      <w:tr>
        <w:tc>
          <w:tcPr>
            <w:tcW w:type="dxa" w:w="831"/>
            <w:vMerge/>
          </w:tcPr>
          <w:p/>
        </w:tc>
        <w:tc>
          <w:tcPr>
            <w:tcW w:type="dxa" w:w="1661"/>
          </w:tcPr>
          <w:p>
            <w:pPr>
              <w:pStyle w:val="null3"/>
            </w:pPr>
            <w:r>
              <w:rPr>
                <w:rFonts w:ascii="仿宋_GB2312" w:hAnsi="仿宋_GB2312" w:cs="仿宋_GB2312" w:eastAsia="仿宋_GB2312"/>
              </w:rPr>
              <w:t>人员配置1</w:t>
            </w:r>
          </w:p>
        </w:tc>
        <w:tc>
          <w:tcPr>
            <w:tcW w:type="dxa" w:w="2492"/>
          </w:tcPr>
          <w:p>
            <w:pPr>
              <w:pStyle w:val="null3"/>
            </w:pPr>
            <w:r>
              <w:rPr>
                <w:rFonts w:ascii="仿宋_GB2312" w:hAnsi="仿宋_GB2312" w:cs="仿宋_GB2312" w:eastAsia="仿宋_GB2312"/>
              </w:rPr>
              <w:t>根据各供应商制定的具体人员配备方案，包括但不限于①人员岗位职责、人员管理制度；②人员组成；③相关奖惩措施等方面。 评审依据：每一项内容描述详细，切实可行符合项目实际内容得3分，合计得9分。内容①～③项任意一项缺项扣3分，扣完为止；内容①～③项每出现一项内容缺陷（缺陷是指：内容不详细具体、条理不清晰、描述过于简单、与项目特点不匹配、凭空编造、出现常识性错误、不可能实现的夸大情形、存在不适用项目实际情况的情形等）扣0-3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食堂技术商务部分.docx</w:t>
            </w:r>
          </w:p>
        </w:tc>
      </w:tr>
      <w:tr>
        <w:tc>
          <w:tcPr>
            <w:tcW w:type="dxa" w:w="831"/>
            <w:vMerge/>
          </w:tcPr>
          <w:p/>
        </w:tc>
        <w:tc>
          <w:tcPr>
            <w:tcW w:type="dxa" w:w="1661"/>
          </w:tcPr>
          <w:p>
            <w:pPr>
              <w:pStyle w:val="null3"/>
            </w:pPr>
            <w:r>
              <w:rPr>
                <w:rFonts w:ascii="仿宋_GB2312" w:hAnsi="仿宋_GB2312" w:cs="仿宋_GB2312" w:eastAsia="仿宋_GB2312"/>
              </w:rPr>
              <w:t>人员配置2</w:t>
            </w:r>
          </w:p>
        </w:tc>
        <w:tc>
          <w:tcPr>
            <w:tcW w:type="dxa" w:w="2492"/>
          </w:tcPr>
          <w:p>
            <w:pPr>
              <w:pStyle w:val="null3"/>
            </w:pPr>
            <w:r>
              <w:rPr>
                <w:rFonts w:ascii="仿宋_GB2312" w:hAnsi="仿宋_GB2312" w:cs="仿宋_GB2312" w:eastAsia="仿宋_GB2312"/>
              </w:rPr>
              <w:t>1.本项目拟派项目经理，具有大专及以上学历、食品安全管理员证书、餐饮服务相关证书或培训证明，每提供一份得1分，最高得3分。 2.本项目拟派的主厨应具有具备中式烹调师三级（高级）及以上证书、公共营养师、健康管理师证书，每提供一个证书得1分，最高得3分。 3.本项目拟派热菜人员具有中式烹调师四级（中级）及以上证书，每提供一个证书得1分，最高得2分。 4.本项目拟派面点人员具有中式面点师四级（中级），每提供一个证书得1分，最高得2分。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食堂技术商务部分.docx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根据供应商针对本项目的突发情况应急预案，包括①停水停电停气；②食物中毒；③防火防盗；④临时用餐或餐人员超出常规时等应急预案进行赋分。 评审依据：每一项内容描述详细，切实可行符合项目实际内容得3分，合计得12分。内容①～④项任意一项缺项扣3分，扣完为止；内容①～④项每出现一项内容缺陷（缺陷是指：内容不详细具体、条理不清晰、描述过于简单、与项目特点不匹配、凭空编造、出现常识性错误、不可能实现的夸大情形、存在不适用项目实际情况的情形等）扣0-3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食堂技术商务部分.docx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针对本项目的服务制定具体的服务承诺，包括但不限于①服务的响应时间；②所提供服务的重点及难点解决措施；③安全质量承诺等。 评审依据：每一项内容描述详细，切实可行符合项目实际内容得2分，合计得6分。内容①～③项任意一项缺项扣2分，扣完为止；内容①～③项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食堂技术商务部分.docx</w:t>
            </w:r>
          </w:p>
        </w:tc>
      </w:tr>
      <w:tr>
        <w:tc>
          <w:tcPr>
            <w:tcW w:type="dxa" w:w="831"/>
            <w:vMerge/>
          </w:tcPr>
          <w:p/>
        </w:tc>
        <w:tc>
          <w:tcPr>
            <w:tcW w:type="dxa" w:w="1661"/>
          </w:tcPr>
          <w:p>
            <w:pPr>
              <w:pStyle w:val="null3"/>
            </w:pPr>
            <w:r>
              <w:rPr>
                <w:rFonts w:ascii="仿宋_GB2312" w:hAnsi="仿宋_GB2312" w:cs="仿宋_GB2312" w:eastAsia="仿宋_GB2312"/>
              </w:rPr>
              <w:t>合理化建议及特色服务</w:t>
            </w:r>
          </w:p>
        </w:tc>
        <w:tc>
          <w:tcPr>
            <w:tcW w:type="dxa" w:w="2492"/>
          </w:tcPr>
          <w:p>
            <w:pPr>
              <w:pStyle w:val="null3"/>
            </w:pPr>
            <w:r>
              <w:rPr>
                <w:rFonts w:ascii="仿宋_GB2312" w:hAnsi="仿宋_GB2312" w:cs="仿宋_GB2312" w:eastAsia="仿宋_GB2312"/>
              </w:rPr>
              <w:t>根据各供应商针对本项目的合理化建议特色服务，包括但不限于①服务质量提升；②食品安全保障；③特色化服务方案及服务承诺等。 评审依据：每一项内容描述详细，切实可行符合项目实际内容得2分，合计得3分。内容①～③项任意一项缺项扣2分，扣完为止；内容①～③项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食堂技术商务部分.docx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供应商提供自2023年1月1日以来同类项目业绩（业绩证明以合同复印件、服务费发票为准）。每提供一份得1分，满分8分。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食堂技术商务部分.docx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经初审合格的响应文件，其响应报价为有效报价。2、满足竞争性磋商文件实质性要求且最终报价最低的供应商的价格为评审基准价，其价格分为满分10分。3、响应报价得分=（评审基准价/响应报价）×10。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详见附件：食堂资格部分.docx</w:t>
      </w:r>
    </w:p>
    <w:p>
      <w:pPr>
        <w:pStyle w:val="null3"/>
        <w:ind w:firstLine="960"/>
      </w:pPr>
      <w:r>
        <w:rPr>
          <w:rFonts w:ascii="仿宋_GB2312" w:hAnsi="仿宋_GB2312" w:cs="仿宋_GB2312" w:eastAsia="仿宋_GB2312"/>
        </w:rPr>
        <w:t>详见附件：食堂技术商务部分.docx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详见附件：食堂合同.docx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