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版本号：TJGJ-ZBHW-26--00120260612001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三原县“水暖炕”改造项目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TJGJ-ZBHW-26--001</w:t>
      </w:r>
      <w:r>
        <w:br/>
      </w:r>
      <w:r>
        <w:br/>
      </w:r>
      <w:r>
        <w:br/>
      </w:r>
    </w:p>
    <w:p>
      <w:pPr>
        <w:pStyle w:val="null3"/>
        <w:jc w:val="center"/>
        <w:outlineLvl w:val="2"/>
      </w:pPr>
      <w:r>
        <w:rPr>
          <w:rFonts w:ascii="仿宋_GB2312" w:hAnsi="仿宋_GB2312" w:cs="仿宋_GB2312" w:eastAsia="仿宋_GB2312"/>
          <w:sz w:val="28"/>
          <w:b/>
        </w:rPr>
        <w:t>三原县生态环境保护委员会办公室</w:t>
      </w:r>
    </w:p>
    <w:p>
      <w:pPr>
        <w:pStyle w:val="null3"/>
        <w:jc w:val="center"/>
        <w:outlineLvl w:val="2"/>
      </w:pPr>
      <w:r>
        <w:rPr>
          <w:rFonts w:ascii="仿宋_GB2312" w:hAnsi="仿宋_GB2312" w:cs="仿宋_GB2312" w:eastAsia="仿宋_GB2312"/>
          <w:sz w:val="28"/>
          <w:b/>
        </w:rPr>
        <w:t>天鉴国际工程管理有限公司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天鉴国际工程管理有限公司</w:t>
      </w:r>
      <w:r>
        <w:rPr>
          <w:rFonts w:ascii="仿宋_GB2312" w:hAnsi="仿宋_GB2312" w:cs="仿宋_GB2312" w:eastAsia="仿宋_GB2312"/>
        </w:rPr>
        <w:t>（以下简称“代理机构”）受</w:t>
      </w:r>
      <w:r>
        <w:rPr>
          <w:rFonts w:ascii="仿宋_GB2312" w:hAnsi="仿宋_GB2312" w:cs="仿宋_GB2312" w:eastAsia="仿宋_GB2312"/>
        </w:rPr>
        <w:t>三原县生态环境保护委员会办公室</w:t>
      </w:r>
      <w:r>
        <w:rPr>
          <w:rFonts w:ascii="仿宋_GB2312" w:hAnsi="仿宋_GB2312" w:cs="仿宋_GB2312" w:eastAsia="仿宋_GB2312"/>
        </w:rPr>
        <w:t>委托，拟对</w:t>
      </w:r>
      <w:r>
        <w:rPr>
          <w:rFonts w:ascii="仿宋_GB2312" w:hAnsi="仿宋_GB2312" w:cs="仿宋_GB2312" w:eastAsia="仿宋_GB2312"/>
        </w:rPr>
        <w:t>三原县“水暖炕”改造项目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TJGJ-ZBHW-26--001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三原县“水暖炕”改造项目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三原县“水暖炕”改造项目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三原县生态环境保护委员会办公室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三原县城关街道办电信局院内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三原县生态环境保护委员会办公室经办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029-32531771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天鉴国际工程管理有限公司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陕西省西安市莲湖区未央路12号世纪金园B座405室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029-86235533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采购包1：6,361,000.00元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1.开户行名称：天鉴国际工程管理有限公司陕西分公司 2.开 户 行：平安银行西安分行营业部 3.账 号：15934965460095 备注：投标人在汇款（招标代理服务费）时须注明项目编号+项目简称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三原县生态环境保护委员会办公室</w:t>
      </w:r>
      <w:r>
        <w:rPr>
          <w:rFonts w:ascii="仿宋_GB2312" w:hAnsi="仿宋_GB2312" w:cs="仿宋_GB2312" w:eastAsia="仿宋_GB2312"/>
        </w:rPr>
        <w:t>和</w:t>
      </w:r>
      <w:r>
        <w:rPr>
          <w:rFonts w:ascii="仿宋_GB2312" w:hAnsi="仿宋_GB2312" w:cs="仿宋_GB2312" w:eastAsia="仿宋_GB2312"/>
        </w:rPr>
        <w:t>天鉴国际工程管理有限公司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三原县生态环境保护委员会办公室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天鉴国际工程管理有限公司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三原县生态环境保护委员会办公室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天鉴国际工程管理有限公司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产品质量必须符合国家有关规范和相关政策</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天鉴国际工程管理有限公司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天鉴国际工程管理有限公司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天鉴国际工程管理有限公司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联系人：王蕊</w:t>
      </w:r>
    </w:p>
    <w:p>
      <w:pPr>
        <w:pStyle w:val="null3"/>
      </w:pPr>
      <w:r>
        <w:rPr>
          <w:rFonts w:ascii="仿宋_GB2312" w:hAnsi="仿宋_GB2312" w:cs="仿宋_GB2312" w:eastAsia="仿宋_GB2312"/>
        </w:rPr>
        <w:t>联系电话：029-86235533</w:t>
      </w:r>
    </w:p>
    <w:p>
      <w:pPr>
        <w:pStyle w:val="null3"/>
      </w:pPr>
      <w:r>
        <w:rPr>
          <w:rFonts w:ascii="仿宋_GB2312" w:hAnsi="仿宋_GB2312" w:cs="仿宋_GB2312" w:eastAsia="仿宋_GB2312"/>
        </w:rPr>
        <w:t>地址：陕西省西安市莲湖区未央路12号世纪金园B座405室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三原县“水暖炕”改造项目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6,361,000.00</w:t>
      </w:r>
    </w:p>
    <w:p>
      <w:pPr>
        <w:pStyle w:val="null3"/>
      </w:pPr>
      <w:r>
        <w:rPr>
          <w:rFonts w:ascii="仿宋_GB2312" w:hAnsi="仿宋_GB2312" w:cs="仿宋_GB2312" w:eastAsia="仿宋_GB2312"/>
        </w:rPr>
        <w:t>采购包最高限价（元）: 6,361,000.00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水暖炕改造项目</w:t>
            </w:r>
          </w:p>
        </w:tc>
        <w:tc>
          <w:tcPr>
            <w:tcW w:type="dxa" w:w="755"/>
          </w:tcPr>
          <w:p>
            <w:pPr>
              <w:pStyle w:val="null3"/>
              <w:jc w:val="right"/>
            </w:pPr>
            <w:r>
              <w:rPr>
                <w:rFonts w:ascii="仿宋_GB2312" w:hAnsi="仿宋_GB2312" w:cs="仿宋_GB2312" w:eastAsia="仿宋_GB2312"/>
              </w:rPr>
              <w:t>12,722.00</w:t>
            </w:r>
          </w:p>
        </w:tc>
        <w:tc>
          <w:tcPr>
            <w:tcW w:type="dxa" w:w="755"/>
          </w:tcPr>
          <w:p>
            <w:pPr>
              <w:pStyle w:val="null3"/>
              <w:jc w:val="right"/>
            </w:pPr>
            <w:r>
              <w:rPr>
                <w:rFonts w:ascii="仿宋_GB2312" w:hAnsi="仿宋_GB2312" w:cs="仿宋_GB2312" w:eastAsia="仿宋_GB2312"/>
              </w:rPr>
              <w:t>6,361,000.00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标的名称：水暖炕改造项目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1、水暖炕加热主机采用PTC陶瓷加热体水电分离加热，功率在800W到1000W左右，加热器温度20-65℃可任意调节，机器具备遥控器和屏幕两种操作模式，具备速热，定时等功能；</w:t>
            </w:r>
          </w:p>
          <w:p>
            <w:pPr>
              <w:pStyle w:val="null3"/>
              <w:jc w:val="both"/>
            </w:pPr>
            <w:r>
              <w:rPr>
                <w:rFonts w:ascii="仿宋_GB2312" w:hAnsi="仿宋_GB2312" w:cs="仿宋_GB2312" w:eastAsia="仿宋_GB2312"/>
              </w:rPr>
              <w:t>2、超静音直流水泵循环，噪音≤40分贝，水泵采用直流水泵，扬程≥1.3米；有高温断电、亏水断电、干烧断电保护等功能；</w:t>
            </w:r>
          </w:p>
          <w:p>
            <w:pPr>
              <w:pStyle w:val="null3"/>
            </w:pPr>
            <w:r>
              <w:rPr>
                <w:rFonts w:ascii="仿宋_GB2312" w:hAnsi="仿宋_GB2312" w:cs="仿宋_GB2312" w:eastAsia="仿宋_GB2312"/>
              </w:rPr>
              <w:t>3、炕板采用高密度干式环保挤塑板，表面采用铝膜工艺，板材厚度≥18mm,容重每立方米≥40千克；</w:t>
            </w:r>
          </w:p>
          <w:p>
            <w:pPr>
              <w:pStyle w:val="null3"/>
            </w:pPr>
            <w:r>
              <w:rPr>
                <w:rFonts w:ascii="仿宋_GB2312" w:hAnsi="仿宋_GB2312" w:cs="仿宋_GB2312" w:eastAsia="仿宋_GB2312"/>
              </w:rPr>
              <w:t>4、水管采用PE-RT水暖管，水暖管外径9.8mm-10.2mm，壁厚≥1.3mm。</w:t>
            </w:r>
          </w:p>
          <w:p>
            <w:pPr>
              <w:pStyle w:val="null3"/>
            </w:pPr>
            <w:r>
              <w:rPr>
                <w:rFonts w:ascii="仿宋_GB2312" w:hAnsi="仿宋_GB2312" w:cs="仿宋_GB2312" w:eastAsia="仿宋_GB2312"/>
              </w:rPr>
              <w:t>5、炕板原则上铺设面积≥3.6平米。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三原县生态环境保护委员会办公室指定地点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进度款，合同签订生效，货品到达采购人指定地点，全部安装调试完毕并经验收合格后，达到付款条件起30个工作日内，支付合同总金额的90.0%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进度款，一年后设备使用安全，无损坏（非人为），达到付款条件起30个工作日内，支付合同总金额的10.0%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产品质量必须符合国家有关规范和相关政策。 1.项目验收分初验和终验: 初验：设备到达交货地点后，由使用单位根据合同对设备的名称、品牌、规格、型号、产地、数量进行检查。 终验：设备安装、调试完毕，正常使用10个日历日后，由采购人进行终验（最终验收）。 验收不合格的中标单位，必须在接到通知后7个日历日内确保设备通过验收。如接到通知后7个日历日内验收仍不合格，采购人可提出索赔或取消其供货合同。 验收依据 3.1合同文本及合同补充文件（条款）； 3.2产品的合法来源渠道证明文件、响应功能证明材料； 3.3招标文件； 3.4中标人的投标文件；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一.包装要求和装运条件 1.1除合同另有规定外，卖方提供的全部货物，均应按标准保护措施进行包装。这类包装应适应于远距离运输、防潮、防震、防锈和防野蛮装卸，以确保货物安全无损运抵项目现场。 1.2每一个包装箱内应附一份详细装箱单和质量合格证。 1.3卖方负责安排货物到达交货地点的一切运输，并承担运输费用。 1.4卖方装运的货物不应超过合同规定的数量或重量。否则，卖方应对因超数量或重量而产生的一切后果负责。 二、伴随服务 2.1卖方应随同每套货物提供相应的每一套设备和仪器的中文的技术文件。例如：产品目录、图纸、操作手册、使用说明、维护手册或服务指南等。 2.2对于合同附件中有要求的货物，卖方还应提供下列服务： 1）货物的现场安装、调试和启动监督； 2）提供供应商及厂家出具的质量保证书（保证设备的配套性及兼容性，由于更换球管，导致设备出现任何故障均由供应商及厂家负责） 3）提供货物组装和维修所需的工具，提供货物调试所需的专用工具、耗材等。 4）在双方商定的一定期限内对所供货物实施运行监督、维修，但前提条件是该服务并不能免除卖方在质量保证期应承担的义务。 5）在厂家或在项目现场就货物的安装、启动、运营、维护对买方人员进行培训。 2.3伴随服务的费用已含在合同价中，不单独进行支付。</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3年（1年保换，3年保修）（参数中有具体要求的，按参数要求提供质保）。中标人承诺的质保时间超过招标文件要求的，按其承诺时间质保。2.中标人承诺的质保期起始时间为终验合格之日。3.所有产品质量必须符合国家有关规范和相关政策。所有设备及辅材必须是未使用过的新产品，质量优良、渠道正当，配置合理。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 2、在质量保证期内，如果货物的质量、规格、技术指标等与合同有任何一项不符，买方应尽快以书面形式向卖方提出索赔。同时应向政府采购管理部门报告。 3、卖方在收到买方的通知后，应及时免费维修或更换有缺陷的货物或部件，并相应延长保修期限。具体响应时限见专用合同条款。 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 5、如卖方事先未征得买方同意并得到买方的谅解而单方面延迟交货，将按违约终止合同。 6、在履行合同过程中，如果卖方遇到可能妨碍按时交货和提供服务的情况， 应及时以书面形式将拖延的事实,可能拖延的期限和理由通知买方。买方在收到卖方通知后，应尽快对情况进行评价，并确定是否通过修改合同，酌情延长交货时间或对卖方加收误期赔偿金。误期赔偿金以每周 0.5%计。</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供应商需在项目电子化交易系统中按要求填写《投标函》完成承诺并进行电子签章。与供应商特殊资格要求“控股关系查询”为同一审查项。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售后服务方案.docx 产品渠道.docx 本国产品说明 承诺书.docx 技术指标响应情况.docx 项目实施方案.docx 响应偏离表.docx 资格证明文件.docx 履约能力.docx 选配件报价表.docx 投标函 标的清单 投标文件封面 节能环保环境标志产品表.docx 监狱企业的证明文件 业绩.docx 培训方案.docx 投标人认为需要提供的其他资料.docx 中小企业声明函 分项报价.docx 质量保证.docx 中国境内生产的组件成本核算基本规则 残疾人福利性单位声明函 拒绝政府采购领域商业贿赂承诺书.docx 供应商参与政府采购活动的承诺函.docx 关于符合本国产品标准的声明函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售后服务方案.docx 产品渠道.docx 本国产品说明 承诺书.docx 技术指标响应情况.docx 项目实施方案.docx 响应偏离表.docx 资格证明文件.docx 履约能力.docx 选配件报价表.docx 投标函 标的清单 投标文件封面 节能环保环境标志产品表.docx 监狱企业的证明文件 业绩.docx 培训方案.docx 投标人认为需要提供的其他资料.docx 中小企业声明函 分项报价.docx 质量保证.docx 中国境内生产的组件成本核算基本规则 残疾人福利性单位声明函 拒绝政府采购领域商业贿赂承诺书.docx 供应商参与政府采购活动的承诺函.docx 关于符合本国产品标准的声明函 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售后服务方案.docx 产品渠道.docx 本国产品说明 承诺书.docx 技术指标响应情况.docx 项目实施方案.docx 响应偏离表.docx 资格证明文件.docx 履约能力.docx 选配件报价表.docx 投标函 标的清单 投标文件封面 节能环保环境标志产品表.docx 监狱企业的证明文件 业绩.docx 培训方案.docx 投标人认为需要提供的其他资料.docx 中小企业声明函 分项报价.docx 质量保证.docx 中国境内生产的组件成本核算基本规则 残疾人福利性单位声明函 拒绝政府采购领域商业贿赂承诺书.docx 供应商参与政府采购活动的承诺函.docx 关于符合本国产品标准的声明函 法定代表人授权委托书.docx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售后服务方案.docx 产品渠道.docx 本国产品说明 承诺书.docx 技术指标响应情况.docx 项目实施方案.docx 响应偏离表.docx 资格证明文件.docx 履约能力.docx 选配件报价表.docx 投标函 标的清单 投标文件封面 节能环保环境标志产品表.docx 监狱企业的证明文件 业绩.docx 培训方案.docx 投标人认为需要提供的其他资料.docx 中小企业声明函 分项报价.docx 质量保证.docx 中国境内生产的组件成本核算基本规则 残疾人福利性单位声明函 拒绝政府采购领域商业贿赂承诺书.docx 供应商参与政府采购活动的承诺函.docx 关于符合本国产品标准的声明函 法定代表人授权委托书.docx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投标文件对交货期、质保期、付款方式、验收等商务要求进行详细说明，完全响应招标文件计1分，交货期、质保期两项优于招标文件的，每项加1分。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完全符合、满足招标文件技术要求的计10分，技术指标每有一条负偏离扣2分，本项分扣完为止。 注：技术指标须提供技术佐证材料，包括但不限于检测报告、官网截图等。未按要求提供佐证材料的视为技术参数负偏离。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技术指标响应情况.docx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提供供应商针对本项目的项目实施方案：①备货、供货进度及保证措施；②拟投入本项目的人员安排及责任制度；③安装调试检测方案；④安全保障措施；⑤应急处理措施。 以上内容详细全面、架构完整、层次清楚、完善可行的计10分； 评审内容任意一项缺项扣2分，扣完为止； 评审内容任意一项存在任意一处缺陷扣0.5分,2分扣完为止。 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能提供合法来源渠道证明文件（包括但不限于产品制造商授权、销售协议、代理协议等）计2分，不提供的不计分。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质量保证方案包括但不限于①所投产品制造厂家有可靠、完善的管理制度；②有足够的检验能力；③所投产品符合相关标准；④有具体可行的质量保证承诺，保证使用单位能熟练操作维护和正常使用等。 以上内容详细全面、完整、完善可行的计10分； 评审内容任意一项缺项扣2.5分，扣完为止； 评审内容任意一项存在任意一处缺陷扣0.5分,2.5分扣完为止。 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所投产品制造厂家具有ISO9001质量管理体系认证、ISO14001环境管理体系认证、ISO45001职业健康安全管理体系认证证书，认证证书在有效期内的，每提供一个证书计1分，计满3分为止，未提供不计分。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提供供应商针对本项目的履约能力方案，包括但不限于①资金筹措、②仓储设施、③运输工具、④管理水平等。 以上内容详细全面、完整、层次清楚、完善可行的计8分； 评审内容任意一项缺项扣2分，扣完为止； 评审内容任意一项存在任意一处缺陷扣0.5分,2分扣完为止。 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以合同形式提供所投产品2022年01月至今项目业绩，每份计2分，计满4分为止。（以合同签署时间为准）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提供供应商针对本项目的售后服务方案，包括但不限于①售后服务网点的设定、②拟投入售后服务人员配置情况、③项目交付用户后出现问题响应时间及措施、④回访措施等。 以上内容详细全面、完整、完善可行的计10分； 评审内容任意一项缺项扣2.5分，扣完为止； 评审内容任意一项存在任意一处缺陷扣0.5分,2.5分扣完为止。 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制定本项目针对性培训方案，能使操作人员熟练掌握本项目产品，内容包含但不限于：①培训目标、②内容、③培训方式、④培训计划、⑤培训人员、⑥培训地点等。 以上内容详细全面、层次清楚、完善可行的计9分； 评审内容任意一项缺项扣1.5分，扣完为止； 评审内容任意一项存在任意一处缺陷扣0.5分,1.5分扣完为止。 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详见附件：技术指标响应情况.docx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