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BC084">
      <w:pPr>
        <w:pStyle w:val="9"/>
        <w:rPr>
          <w:rFonts w:hint="eastAsia" w:asciiTheme="minorEastAsia" w:hAnsiTheme="minorEastAsia" w:eastAsiaTheme="minorEastAsia" w:cstheme="minorEastAsia"/>
          <w:b/>
          <w:bCs/>
          <w:color w:val="auto"/>
          <w:sz w:val="22"/>
          <w:highlight w:val="none"/>
          <w:lang w:eastAsia="zh-CN"/>
        </w:rPr>
      </w:pPr>
      <w:r>
        <w:rPr>
          <w:rFonts w:hint="eastAsia" w:asciiTheme="minorEastAsia" w:hAnsiTheme="minorEastAsia" w:eastAsiaTheme="minorEastAsia" w:cstheme="minorEastAsia"/>
          <w:b/>
          <w:bCs/>
          <w:color w:val="auto"/>
          <w:szCs w:val="24"/>
          <w:highlight w:val="none"/>
        </w:rPr>
        <w:t>采购项目编号：</w:t>
      </w:r>
      <w:r>
        <w:rPr>
          <w:rFonts w:hint="eastAsia" w:asciiTheme="minorEastAsia" w:hAnsiTheme="minorEastAsia" w:eastAsiaTheme="minorEastAsia" w:cstheme="minorEastAsia"/>
          <w:b/>
          <w:bCs/>
          <w:color w:val="auto"/>
          <w:szCs w:val="24"/>
          <w:highlight w:val="none"/>
          <w:lang w:eastAsia="zh-CN"/>
        </w:rPr>
        <w:t>YC26001038（CGQ）</w:t>
      </w:r>
    </w:p>
    <w:p w14:paraId="3D0AC6F6">
      <w:pPr>
        <w:rPr>
          <w:color w:val="auto"/>
          <w:highlight w:val="none"/>
        </w:rPr>
      </w:pPr>
    </w:p>
    <w:p w14:paraId="5BF74B4A">
      <w:pPr>
        <w:spacing w:line="360" w:lineRule="atLeast"/>
        <w:jc w:val="center"/>
        <w:rPr>
          <w:rFonts w:hint="eastAsia" w:asciiTheme="minorEastAsia" w:hAnsiTheme="minorEastAsia" w:eastAsiaTheme="minorEastAsia" w:cstheme="minorEastAsia"/>
          <w:b/>
          <w:color w:val="auto"/>
          <w:sz w:val="36"/>
          <w:szCs w:val="36"/>
          <w:highlight w:val="none"/>
          <w:lang w:eastAsia="zh-CN"/>
        </w:rPr>
      </w:pPr>
    </w:p>
    <w:p w14:paraId="589B630B">
      <w:pPr>
        <w:spacing w:line="360" w:lineRule="atLeast"/>
        <w:jc w:val="center"/>
        <w:rPr>
          <w:rFonts w:hint="eastAsia" w:asciiTheme="minorEastAsia" w:hAnsiTheme="minorEastAsia" w:eastAsiaTheme="minorEastAsia" w:cstheme="minorEastAsia"/>
          <w:b/>
          <w:color w:val="auto"/>
          <w:sz w:val="36"/>
          <w:szCs w:val="36"/>
          <w:highlight w:val="none"/>
          <w:lang w:eastAsia="zh-CN"/>
        </w:rPr>
      </w:pPr>
    </w:p>
    <w:p w14:paraId="0D14DDA8">
      <w:pPr>
        <w:spacing w:line="360" w:lineRule="atLeast"/>
        <w:jc w:val="center"/>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eastAsiaTheme="minorEastAsia" w:cstheme="minorEastAsia"/>
          <w:b/>
          <w:color w:val="auto"/>
          <w:sz w:val="36"/>
          <w:szCs w:val="36"/>
          <w:highlight w:val="none"/>
          <w:lang w:eastAsia="zh-CN"/>
        </w:rPr>
        <w:t>长武县住宅专项维修资金信息管理系统项目</w:t>
      </w:r>
    </w:p>
    <w:p w14:paraId="1350F8ED">
      <w:pPr>
        <w:pStyle w:val="7"/>
        <w:rPr>
          <w:color w:val="auto"/>
          <w:highlight w:val="none"/>
        </w:rPr>
      </w:pPr>
    </w:p>
    <w:p w14:paraId="310F7F8B">
      <w:pPr>
        <w:pStyle w:val="7"/>
        <w:rPr>
          <w:color w:val="auto"/>
          <w:highlight w:val="none"/>
        </w:rPr>
      </w:pPr>
    </w:p>
    <w:p w14:paraId="1B1B0CE3">
      <w:pPr>
        <w:pStyle w:val="7"/>
        <w:rPr>
          <w:color w:val="auto"/>
          <w:highlight w:val="none"/>
        </w:rPr>
      </w:pPr>
    </w:p>
    <w:p w14:paraId="08278E25">
      <w:pPr>
        <w:pStyle w:val="7"/>
        <w:rPr>
          <w:color w:val="auto"/>
          <w:highlight w:val="none"/>
        </w:rPr>
      </w:pPr>
    </w:p>
    <w:p w14:paraId="4215A2F5">
      <w:pPr>
        <w:spacing w:line="360" w:lineRule="atLeast"/>
        <w:jc w:val="center"/>
        <w:rPr>
          <w:rFonts w:hint="eastAsia" w:asciiTheme="minorEastAsia" w:hAnsiTheme="minorEastAsia" w:eastAsiaTheme="minorEastAsia" w:cstheme="minorEastAsia"/>
          <w:b/>
          <w:color w:val="auto"/>
          <w:sz w:val="52"/>
          <w:szCs w:val="52"/>
          <w:highlight w:val="none"/>
          <w:lang w:eastAsia="zh-CN"/>
        </w:rPr>
      </w:pPr>
      <w:r>
        <w:rPr>
          <w:rFonts w:hint="eastAsia" w:asciiTheme="minorEastAsia" w:hAnsiTheme="minorEastAsia" w:eastAsiaTheme="minorEastAsia" w:cstheme="minorEastAsia"/>
          <w:b/>
          <w:color w:val="auto"/>
          <w:sz w:val="52"/>
          <w:szCs w:val="52"/>
          <w:highlight w:val="none"/>
          <w:lang w:eastAsia="zh-CN"/>
        </w:rPr>
        <w:t>单一来源采购文件</w:t>
      </w:r>
    </w:p>
    <w:p w14:paraId="48267CD0">
      <w:pPr>
        <w:spacing w:line="360" w:lineRule="atLeast"/>
        <w:jc w:val="center"/>
        <w:rPr>
          <w:rFonts w:asciiTheme="minorEastAsia" w:hAnsiTheme="minorEastAsia" w:eastAsiaTheme="minorEastAsia" w:cstheme="minorEastAsia"/>
          <w:b/>
          <w:color w:val="auto"/>
          <w:sz w:val="52"/>
          <w:szCs w:val="52"/>
          <w:highlight w:val="none"/>
        </w:rPr>
      </w:pPr>
      <w:r>
        <w:rPr>
          <w:rFonts w:hint="eastAsia" w:asciiTheme="minorEastAsia" w:hAnsiTheme="minorEastAsia" w:eastAsiaTheme="minorEastAsia" w:cstheme="minorEastAsia"/>
          <w:b/>
          <w:color w:val="auto"/>
          <w:sz w:val="52"/>
          <w:szCs w:val="52"/>
          <w:highlight w:val="none"/>
        </w:rPr>
        <w:t xml:space="preserve"> </w:t>
      </w:r>
    </w:p>
    <w:p w14:paraId="33446119">
      <w:pPr>
        <w:rPr>
          <w:rFonts w:asciiTheme="minorEastAsia" w:hAnsiTheme="minorEastAsia" w:eastAsiaTheme="minorEastAsia" w:cstheme="minorEastAsia"/>
          <w:b/>
          <w:color w:val="auto"/>
          <w:sz w:val="30"/>
          <w:highlight w:val="none"/>
        </w:rPr>
      </w:pPr>
      <w:r>
        <w:rPr>
          <w:rFonts w:hint="eastAsia" w:hAnsi="宋体"/>
          <w:color w:val="auto"/>
          <w:sz w:val="32"/>
          <w:szCs w:val="32"/>
          <w:highlight w:val="none"/>
        </w:rPr>
        <w:drawing>
          <wp:anchor distT="0" distB="0" distL="114300" distR="114300" simplePos="0" relativeHeight="251661312" behindDoc="0" locked="0" layoutInCell="1" allowOverlap="1">
            <wp:simplePos x="0" y="0"/>
            <wp:positionH relativeFrom="column">
              <wp:posOffset>1788795</wp:posOffset>
            </wp:positionH>
            <wp:positionV relativeFrom="paragraph">
              <wp:posOffset>160020</wp:posOffset>
            </wp:positionV>
            <wp:extent cx="2015490" cy="1608455"/>
            <wp:effectExtent l="0" t="0" r="0" b="10795"/>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2" cstate="print"/>
                    <a:stretch>
                      <a:fillRect/>
                    </a:stretch>
                  </pic:blipFill>
                  <pic:spPr>
                    <a:xfrm>
                      <a:off x="0" y="0"/>
                      <a:ext cx="2015490" cy="1608455"/>
                    </a:xfrm>
                    <a:prstGeom prst="rect">
                      <a:avLst/>
                    </a:prstGeom>
                    <a:noFill/>
                    <a:ln>
                      <a:noFill/>
                    </a:ln>
                  </pic:spPr>
                </pic:pic>
              </a:graphicData>
            </a:graphic>
          </wp:anchor>
        </w:drawing>
      </w:r>
      <w:r>
        <w:rPr>
          <w:rFonts w:hint="eastAsia" w:asciiTheme="minorEastAsia" w:hAnsiTheme="minorEastAsia" w:eastAsiaTheme="minorEastAsia" w:cstheme="minorEastAsia"/>
          <w:b/>
          <w:color w:val="auto"/>
          <w:sz w:val="30"/>
          <w:highlight w:val="none"/>
        </w:rPr>
        <w:t xml:space="preserve">                      </w:t>
      </w:r>
    </w:p>
    <w:p w14:paraId="5B6F9FD9">
      <w:pPr>
        <w:rPr>
          <w:rFonts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 </w:t>
      </w:r>
    </w:p>
    <w:p w14:paraId="35CFF828">
      <w:pPr>
        <w:jc w:val="center"/>
        <w:rPr>
          <w:rFonts w:asciiTheme="minorEastAsia" w:hAnsiTheme="minorEastAsia" w:eastAsiaTheme="minorEastAsia" w:cstheme="minorEastAsia"/>
          <w:b/>
          <w:color w:val="auto"/>
          <w:sz w:val="30"/>
          <w:highlight w:val="none"/>
        </w:rPr>
      </w:pPr>
    </w:p>
    <w:p w14:paraId="7105B974">
      <w:pPr>
        <w:jc w:val="center"/>
        <w:rPr>
          <w:rFonts w:asciiTheme="minorEastAsia" w:hAnsiTheme="minorEastAsia" w:eastAsiaTheme="minorEastAsia" w:cstheme="minorEastAsia"/>
          <w:b/>
          <w:color w:val="auto"/>
          <w:sz w:val="30"/>
          <w:highlight w:val="none"/>
        </w:rPr>
      </w:pPr>
    </w:p>
    <w:p w14:paraId="3CD4C3B4">
      <w:pPr>
        <w:pStyle w:val="7"/>
        <w:rPr>
          <w:rFonts w:asciiTheme="minorEastAsia" w:hAnsiTheme="minorEastAsia" w:eastAsiaTheme="minorEastAsia" w:cstheme="minorEastAsia"/>
          <w:b/>
          <w:color w:val="auto"/>
          <w:sz w:val="30"/>
          <w:highlight w:val="none"/>
        </w:rPr>
      </w:pPr>
    </w:p>
    <w:p w14:paraId="707B7659">
      <w:pPr>
        <w:pStyle w:val="7"/>
        <w:rPr>
          <w:rFonts w:asciiTheme="minorEastAsia" w:hAnsiTheme="minorEastAsia" w:eastAsiaTheme="minorEastAsia" w:cstheme="minorEastAsia"/>
          <w:b/>
          <w:color w:val="auto"/>
          <w:sz w:val="30"/>
          <w:highlight w:val="none"/>
        </w:rPr>
      </w:pPr>
    </w:p>
    <w:p w14:paraId="14C0DA96">
      <w:pPr>
        <w:pStyle w:val="7"/>
        <w:ind w:left="0" w:firstLine="0"/>
        <w:rPr>
          <w:rFonts w:asciiTheme="minorEastAsia" w:hAnsiTheme="minorEastAsia" w:eastAsiaTheme="minorEastAsia" w:cstheme="minorEastAsia"/>
          <w:b/>
          <w:color w:val="auto"/>
          <w:sz w:val="30"/>
          <w:highlight w:val="none"/>
        </w:rPr>
      </w:pPr>
    </w:p>
    <w:p w14:paraId="6FFD7370">
      <w:pPr>
        <w:pStyle w:val="7"/>
        <w:ind w:left="0" w:firstLine="0"/>
        <w:rPr>
          <w:rFonts w:asciiTheme="minorEastAsia" w:hAnsiTheme="minorEastAsia" w:eastAsiaTheme="minorEastAsia" w:cstheme="minorEastAsia"/>
          <w:b/>
          <w:color w:val="auto"/>
          <w:sz w:val="30"/>
          <w:highlight w:val="none"/>
        </w:rPr>
      </w:pPr>
    </w:p>
    <w:p w14:paraId="70D8A4F4">
      <w:pPr>
        <w:pStyle w:val="7"/>
        <w:ind w:left="0" w:firstLine="0"/>
        <w:rPr>
          <w:rFonts w:asciiTheme="minorEastAsia" w:hAnsiTheme="minorEastAsia" w:eastAsiaTheme="minorEastAsia" w:cstheme="minorEastAsia"/>
          <w:b/>
          <w:color w:val="auto"/>
          <w:sz w:val="30"/>
          <w:highlight w:val="none"/>
        </w:rPr>
      </w:pPr>
    </w:p>
    <w:p w14:paraId="2AEA8229">
      <w:pPr>
        <w:pStyle w:val="7"/>
        <w:ind w:left="0" w:firstLine="0"/>
        <w:rPr>
          <w:rFonts w:asciiTheme="minorEastAsia" w:hAnsiTheme="minorEastAsia" w:eastAsiaTheme="minorEastAsia" w:cstheme="minorEastAsia"/>
          <w:b/>
          <w:color w:val="auto"/>
          <w:sz w:val="30"/>
          <w:highlight w:val="none"/>
        </w:rPr>
      </w:pPr>
    </w:p>
    <w:p w14:paraId="4C104FB3">
      <w:pPr>
        <w:rPr>
          <w:rFonts w:asciiTheme="minorEastAsia" w:hAnsiTheme="minorEastAsia" w:eastAsiaTheme="minorEastAsia" w:cstheme="minorEastAsia"/>
          <w:color w:val="auto"/>
          <w:sz w:val="22"/>
          <w:highlight w:val="none"/>
        </w:rPr>
      </w:pPr>
    </w:p>
    <w:p w14:paraId="36F56FF8">
      <w:pPr>
        <w:spacing w:line="360" w:lineRule="auto"/>
        <w:ind w:firstLine="1687" w:firstLineChars="600"/>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采   购   人：</w:t>
      </w:r>
      <w:r>
        <w:rPr>
          <w:rFonts w:hint="eastAsia" w:asciiTheme="minorEastAsia" w:hAnsiTheme="minorEastAsia" w:eastAsiaTheme="minorEastAsia" w:cstheme="minorEastAsia"/>
          <w:b/>
          <w:color w:val="auto"/>
          <w:sz w:val="28"/>
          <w:szCs w:val="28"/>
          <w:highlight w:val="none"/>
          <w:lang w:eastAsia="zh-CN"/>
        </w:rPr>
        <w:t>长武县住房和城乡建设局</w:t>
      </w:r>
      <w:r>
        <w:rPr>
          <w:rFonts w:hint="eastAsia" w:asciiTheme="minorEastAsia" w:hAnsiTheme="minorEastAsia" w:eastAsiaTheme="minorEastAsia" w:cstheme="minorEastAsia"/>
          <w:b/>
          <w:color w:val="auto"/>
          <w:sz w:val="28"/>
          <w:szCs w:val="28"/>
          <w:highlight w:val="none"/>
        </w:rPr>
        <w:t xml:space="preserve">   </w:t>
      </w:r>
    </w:p>
    <w:p w14:paraId="36FE4946">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 xml:space="preserve">   </w:t>
      </w:r>
      <w:r>
        <w:rPr>
          <w:rFonts w:hint="eastAsia" w:asciiTheme="minorEastAsia" w:hAnsiTheme="minorEastAsia" w:eastAsiaTheme="minorEastAsia" w:cstheme="minorEastAsia"/>
          <w:b/>
          <w:color w:val="auto"/>
          <w:sz w:val="28"/>
          <w:szCs w:val="28"/>
          <w:highlight w:val="none"/>
        </w:rPr>
        <w:t xml:space="preserve">采购代理机构：亿诚建设项目管理有限公司 </w:t>
      </w:r>
    </w:p>
    <w:p w14:paraId="1F0AD356">
      <w:pPr>
        <w:spacing w:line="360" w:lineRule="auto"/>
        <w:jc w:val="center"/>
        <w:rPr>
          <w:color w:val="auto"/>
          <w:sz w:val="28"/>
          <w:szCs w:val="28"/>
          <w:highlight w:val="none"/>
        </w:rPr>
        <w:sectPr>
          <w:headerReference r:id="rId4" w:type="first"/>
          <w:footerReference r:id="rId5" w:type="default"/>
          <w:headerReference r:id="rId3" w:type="even"/>
          <w:footerReference r:id="rId6" w:type="even"/>
          <w:pgSz w:w="11906" w:h="16838"/>
          <w:pgMar w:top="1440" w:right="1800" w:bottom="1440" w:left="1800" w:header="851" w:footer="992" w:gutter="0"/>
          <w:cols w:space="720" w:num="1"/>
          <w:titlePg/>
          <w:docGrid w:type="lines" w:linePitch="312" w:charSpace="0"/>
        </w:sectPr>
      </w:pPr>
      <w:r>
        <w:rPr>
          <w:rFonts w:hint="eastAsia" w:asciiTheme="minorEastAsia" w:hAnsiTheme="minorEastAsia" w:eastAsiaTheme="minorEastAsia" w:cstheme="minorEastAsia"/>
          <w:b/>
          <w:color w:val="auto"/>
          <w:sz w:val="28"/>
          <w:szCs w:val="28"/>
          <w:highlight w:val="none"/>
        </w:rPr>
        <w:t>二○二</w:t>
      </w:r>
      <w:r>
        <w:rPr>
          <w:rFonts w:hint="eastAsia" w:asciiTheme="minorEastAsia" w:hAnsiTheme="minorEastAsia" w:eastAsiaTheme="minorEastAsia" w:cstheme="minorEastAsia"/>
          <w:b/>
          <w:color w:val="auto"/>
          <w:sz w:val="28"/>
          <w:szCs w:val="28"/>
          <w:highlight w:val="none"/>
          <w:lang w:val="en-US" w:eastAsia="zh-CN"/>
        </w:rPr>
        <w:t>六</w:t>
      </w:r>
      <w:r>
        <w:rPr>
          <w:rFonts w:hint="eastAsia" w:asciiTheme="minorEastAsia" w:hAnsiTheme="minorEastAsia" w:eastAsiaTheme="minorEastAsia" w:cstheme="minorEastAsia"/>
          <w:b/>
          <w:color w:val="auto"/>
          <w:sz w:val="28"/>
          <w:szCs w:val="28"/>
          <w:highlight w:val="none"/>
        </w:rPr>
        <w:t>年</w:t>
      </w:r>
      <w:r>
        <w:rPr>
          <w:rFonts w:hint="eastAsia" w:asciiTheme="minorEastAsia" w:hAnsiTheme="minorEastAsia" w:eastAsiaTheme="minorEastAsia" w:cstheme="minorEastAsia"/>
          <w:b/>
          <w:color w:val="auto"/>
          <w:sz w:val="28"/>
          <w:szCs w:val="28"/>
          <w:highlight w:val="none"/>
          <w:lang w:val="en-US" w:eastAsia="zh-CN"/>
        </w:rPr>
        <w:t>八</w:t>
      </w:r>
      <w:r>
        <w:rPr>
          <w:rFonts w:hint="eastAsia" w:asciiTheme="minorEastAsia" w:hAnsiTheme="minorEastAsia" w:eastAsiaTheme="minorEastAsia" w:cstheme="minorEastAsia"/>
          <w:b/>
          <w:color w:val="auto"/>
          <w:sz w:val="28"/>
          <w:szCs w:val="28"/>
          <w:highlight w:val="none"/>
        </w:rPr>
        <w:t>月</w:t>
      </w:r>
    </w:p>
    <w:p w14:paraId="7D35001F">
      <w:pPr>
        <w:jc w:val="center"/>
        <w:rPr>
          <w:rFonts w:ascii="宋体" w:hAnsi="宋体" w:cs="宋体"/>
          <w:b/>
          <w:color w:val="auto"/>
          <w:sz w:val="32"/>
          <w:szCs w:val="32"/>
          <w:highlight w:val="none"/>
        </w:rPr>
      </w:pPr>
      <w:r>
        <w:rPr>
          <w:rFonts w:hint="eastAsia" w:ascii="宋体" w:hAnsi="宋体" w:cs="宋体"/>
          <w:b/>
          <w:color w:val="auto"/>
          <w:sz w:val="32"/>
          <w:szCs w:val="32"/>
          <w:highlight w:val="none"/>
        </w:rPr>
        <w:t>目   录</w:t>
      </w:r>
    </w:p>
    <w:p w14:paraId="72FD0B29">
      <w:pPr>
        <w:rPr>
          <w:color w:val="auto"/>
          <w:highlight w:val="none"/>
        </w:rPr>
      </w:pPr>
      <w:bookmarkStart w:id="0" w:name="_Toc1827"/>
    </w:p>
    <w:p w14:paraId="74BFD1D3">
      <w:pPr>
        <w:pStyle w:val="1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24"/>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sz w:val="24"/>
          <w:szCs w:val="24"/>
          <w:highlight w:val="none"/>
        </w:rPr>
        <w:instrText xml:space="preserve"> HYPERLINK \l _Toc12139 </w:instrText>
      </w:r>
      <w:r>
        <w:rPr>
          <w:rFonts w:hint="eastAsia" w:ascii="宋体" w:hAnsi="宋体" w:cs="宋体"/>
          <w:sz w:val="24"/>
          <w:szCs w:val="24"/>
          <w:highlight w:val="none"/>
        </w:rPr>
        <w:fldChar w:fldCharType="separate"/>
      </w:r>
      <w:r>
        <w:rPr>
          <w:rFonts w:hint="eastAsia" w:asciiTheme="minorEastAsia" w:hAnsiTheme="minorEastAsia" w:eastAsiaTheme="minorEastAsia" w:cstheme="minorEastAsia"/>
          <w:sz w:val="24"/>
          <w:szCs w:val="24"/>
          <w:highlight w:val="none"/>
        </w:rPr>
        <w:t>第一章 邀请书</w:t>
      </w:r>
      <w:r>
        <w:rPr>
          <w:sz w:val="24"/>
          <w:szCs w:val="24"/>
          <w:highlight w:val="none"/>
        </w:rPr>
        <w:tab/>
      </w:r>
      <w:r>
        <w:rPr>
          <w:sz w:val="24"/>
          <w:szCs w:val="24"/>
          <w:highlight w:val="none"/>
        </w:rPr>
        <w:fldChar w:fldCharType="begin"/>
      </w:r>
      <w:r>
        <w:rPr>
          <w:sz w:val="24"/>
          <w:szCs w:val="24"/>
          <w:highlight w:val="none"/>
        </w:rPr>
        <w:instrText xml:space="preserve"> PAGEREF _Toc12139 \h </w:instrText>
      </w:r>
      <w:r>
        <w:rPr>
          <w:sz w:val="24"/>
          <w:szCs w:val="24"/>
          <w:highlight w:val="none"/>
        </w:rPr>
        <w:fldChar w:fldCharType="separate"/>
      </w:r>
      <w:r>
        <w:rPr>
          <w:sz w:val="24"/>
          <w:szCs w:val="24"/>
          <w:highlight w:val="none"/>
        </w:rPr>
        <w:t>2</w:t>
      </w:r>
      <w:r>
        <w:rPr>
          <w:sz w:val="24"/>
          <w:szCs w:val="24"/>
          <w:highlight w:val="none"/>
        </w:rPr>
        <w:fldChar w:fldCharType="end"/>
      </w:r>
      <w:r>
        <w:rPr>
          <w:rFonts w:hint="eastAsia" w:ascii="宋体" w:hAnsi="宋体" w:cs="宋体"/>
          <w:color w:val="auto"/>
          <w:sz w:val="24"/>
          <w:szCs w:val="24"/>
          <w:highlight w:val="none"/>
        </w:rPr>
        <w:fldChar w:fldCharType="end"/>
      </w:r>
    </w:p>
    <w:p w14:paraId="1CFF09BF">
      <w:pPr>
        <w:pStyle w:val="1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sz w:val="24"/>
          <w:szCs w:val="24"/>
          <w:highlight w:val="none"/>
        </w:rPr>
        <w:instrText xml:space="preserve"> HYPERLINK \l _Toc6504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第二章 供应商须知及前附表</w:t>
      </w:r>
      <w:r>
        <w:rPr>
          <w:sz w:val="24"/>
          <w:szCs w:val="24"/>
          <w:highlight w:val="none"/>
        </w:rPr>
        <w:tab/>
      </w:r>
      <w:r>
        <w:rPr>
          <w:sz w:val="24"/>
          <w:szCs w:val="24"/>
          <w:highlight w:val="none"/>
        </w:rPr>
        <w:fldChar w:fldCharType="begin"/>
      </w:r>
      <w:r>
        <w:rPr>
          <w:sz w:val="24"/>
          <w:szCs w:val="24"/>
          <w:highlight w:val="none"/>
        </w:rPr>
        <w:instrText xml:space="preserve"> PAGEREF _Toc6504 \h </w:instrText>
      </w:r>
      <w:r>
        <w:rPr>
          <w:sz w:val="24"/>
          <w:szCs w:val="24"/>
          <w:highlight w:val="none"/>
        </w:rPr>
        <w:fldChar w:fldCharType="separate"/>
      </w:r>
      <w:r>
        <w:rPr>
          <w:sz w:val="24"/>
          <w:szCs w:val="24"/>
          <w:highlight w:val="none"/>
        </w:rPr>
        <w:t>6</w:t>
      </w:r>
      <w:r>
        <w:rPr>
          <w:sz w:val="24"/>
          <w:szCs w:val="24"/>
          <w:highlight w:val="none"/>
        </w:rPr>
        <w:fldChar w:fldCharType="end"/>
      </w:r>
      <w:r>
        <w:rPr>
          <w:rFonts w:hint="eastAsia" w:ascii="宋体" w:hAnsi="宋体" w:cs="宋体"/>
          <w:color w:val="auto"/>
          <w:sz w:val="24"/>
          <w:szCs w:val="24"/>
          <w:highlight w:val="none"/>
        </w:rPr>
        <w:fldChar w:fldCharType="end"/>
      </w:r>
    </w:p>
    <w:p w14:paraId="7A57A829">
      <w:pPr>
        <w:pStyle w:val="1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sz w:val="24"/>
          <w:szCs w:val="24"/>
          <w:highlight w:val="none"/>
        </w:rPr>
        <w:instrText xml:space="preserve"> HYPERLINK \l _Toc4816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第三章 合同条款及格式</w:t>
      </w:r>
      <w:r>
        <w:rPr>
          <w:sz w:val="24"/>
          <w:szCs w:val="24"/>
          <w:highlight w:val="none"/>
        </w:rPr>
        <w:tab/>
      </w:r>
      <w:r>
        <w:rPr>
          <w:sz w:val="24"/>
          <w:szCs w:val="24"/>
          <w:highlight w:val="none"/>
        </w:rPr>
        <w:fldChar w:fldCharType="begin"/>
      </w:r>
      <w:r>
        <w:rPr>
          <w:sz w:val="24"/>
          <w:szCs w:val="24"/>
          <w:highlight w:val="none"/>
        </w:rPr>
        <w:instrText xml:space="preserve"> PAGEREF _Toc4816 \h </w:instrText>
      </w:r>
      <w:r>
        <w:rPr>
          <w:sz w:val="24"/>
          <w:szCs w:val="24"/>
          <w:highlight w:val="none"/>
        </w:rPr>
        <w:fldChar w:fldCharType="separate"/>
      </w:r>
      <w:r>
        <w:rPr>
          <w:sz w:val="24"/>
          <w:szCs w:val="24"/>
          <w:highlight w:val="none"/>
        </w:rPr>
        <w:t>19</w:t>
      </w:r>
      <w:r>
        <w:rPr>
          <w:sz w:val="24"/>
          <w:szCs w:val="24"/>
          <w:highlight w:val="none"/>
        </w:rPr>
        <w:fldChar w:fldCharType="end"/>
      </w:r>
      <w:r>
        <w:rPr>
          <w:rFonts w:hint="eastAsia" w:ascii="宋体" w:hAnsi="宋体" w:cs="宋体"/>
          <w:color w:val="auto"/>
          <w:sz w:val="24"/>
          <w:szCs w:val="24"/>
          <w:highlight w:val="none"/>
        </w:rPr>
        <w:fldChar w:fldCharType="end"/>
      </w:r>
    </w:p>
    <w:p w14:paraId="62AFC706">
      <w:pPr>
        <w:pStyle w:val="1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sz w:val="24"/>
          <w:szCs w:val="24"/>
          <w:highlight w:val="none"/>
        </w:rPr>
        <w:instrText xml:space="preserve"> HYPERLINK \l _Toc4243 </w:instrText>
      </w:r>
      <w:r>
        <w:rPr>
          <w:rFonts w:hint="eastAsia" w:ascii="宋体" w:hAnsi="宋体" w:cs="宋体"/>
          <w:sz w:val="24"/>
          <w:szCs w:val="24"/>
          <w:highlight w:val="none"/>
        </w:rPr>
        <w:fldChar w:fldCharType="separate"/>
      </w:r>
      <w:r>
        <w:rPr>
          <w:rFonts w:hint="eastAsia" w:hAnsi="宋体" w:cs="宋体"/>
          <w:sz w:val="24"/>
          <w:szCs w:val="24"/>
          <w:highlight w:val="none"/>
        </w:rPr>
        <w:t xml:space="preserve">第四章 </w:t>
      </w:r>
      <w:r>
        <w:rPr>
          <w:rFonts w:hint="eastAsia" w:hAnsi="宋体" w:cs="宋体"/>
          <w:sz w:val="24"/>
          <w:szCs w:val="24"/>
          <w:highlight w:val="none"/>
          <w:lang w:val="en-US" w:eastAsia="zh-CN"/>
        </w:rPr>
        <w:t>协商</w:t>
      </w:r>
      <w:r>
        <w:rPr>
          <w:rFonts w:hint="eastAsia" w:hAnsi="宋体" w:cs="宋体"/>
          <w:sz w:val="24"/>
          <w:szCs w:val="24"/>
          <w:highlight w:val="none"/>
        </w:rPr>
        <w:t>方法</w:t>
      </w:r>
      <w:r>
        <w:rPr>
          <w:sz w:val="24"/>
          <w:szCs w:val="24"/>
          <w:highlight w:val="none"/>
        </w:rPr>
        <w:tab/>
      </w:r>
      <w:r>
        <w:rPr>
          <w:sz w:val="24"/>
          <w:szCs w:val="24"/>
          <w:highlight w:val="none"/>
        </w:rPr>
        <w:fldChar w:fldCharType="begin"/>
      </w:r>
      <w:r>
        <w:rPr>
          <w:sz w:val="24"/>
          <w:szCs w:val="24"/>
          <w:highlight w:val="none"/>
        </w:rPr>
        <w:instrText xml:space="preserve"> PAGEREF _Toc4243 \h </w:instrText>
      </w:r>
      <w:r>
        <w:rPr>
          <w:sz w:val="24"/>
          <w:szCs w:val="24"/>
          <w:highlight w:val="none"/>
        </w:rPr>
        <w:fldChar w:fldCharType="separate"/>
      </w:r>
      <w:r>
        <w:rPr>
          <w:sz w:val="24"/>
          <w:szCs w:val="24"/>
          <w:highlight w:val="none"/>
        </w:rPr>
        <w:t>26</w:t>
      </w:r>
      <w:r>
        <w:rPr>
          <w:sz w:val="24"/>
          <w:szCs w:val="24"/>
          <w:highlight w:val="none"/>
        </w:rPr>
        <w:fldChar w:fldCharType="end"/>
      </w:r>
      <w:r>
        <w:rPr>
          <w:rFonts w:hint="eastAsia" w:ascii="宋体" w:hAnsi="宋体" w:cs="宋体"/>
          <w:color w:val="auto"/>
          <w:sz w:val="24"/>
          <w:szCs w:val="24"/>
          <w:highlight w:val="none"/>
        </w:rPr>
        <w:fldChar w:fldCharType="end"/>
      </w:r>
    </w:p>
    <w:p w14:paraId="797A6336">
      <w:pPr>
        <w:pStyle w:val="1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sz w:val="24"/>
          <w:szCs w:val="24"/>
          <w:highlight w:val="none"/>
        </w:rPr>
        <w:instrText xml:space="preserve"> HYPERLINK \l _Toc10557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第五章 采购需求</w:t>
      </w:r>
      <w:r>
        <w:rPr>
          <w:sz w:val="24"/>
          <w:szCs w:val="24"/>
          <w:highlight w:val="none"/>
        </w:rPr>
        <w:tab/>
      </w:r>
      <w:r>
        <w:rPr>
          <w:sz w:val="24"/>
          <w:szCs w:val="24"/>
          <w:highlight w:val="none"/>
        </w:rPr>
        <w:fldChar w:fldCharType="begin"/>
      </w:r>
      <w:r>
        <w:rPr>
          <w:sz w:val="24"/>
          <w:szCs w:val="24"/>
          <w:highlight w:val="none"/>
        </w:rPr>
        <w:instrText xml:space="preserve"> PAGEREF _Toc10557 \h </w:instrText>
      </w:r>
      <w:r>
        <w:rPr>
          <w:sz w:val="24"/>
          <w:szCs w:val="24"/>
          <w:highlight w:val="none"/>
        </w:rPr>
        <w:fldChar w:fldCharType="separate"/>
      </w:r>
      <w:r>
        <w:rPr>
          <w:sz w:val="24"/>
          <w:szCs w:val="24"/>
          <w:highlight w:val="none"/>
        </w:rPr>
        <w:t>28</w:t>
      </w:r>
      <w:r>
        <w:rPr>
          <w:sz w:val="24"/>
          <w:szCs w:val="24"/>
          <w:highlight w:val="none"/>
        </w:rPr>
        <w:fldChar w:fldCharType="end"/>
      </w:r>
      <w:r>
        <w:rPr>
          <w:rFonts w:hint="eastAsia" w:ascii="宋体" w:hAnsi="宋体" w:cs="宋体"/>
          <w:color w:val="auto"/>
          <w:sz w:val="24"/>
          <w:szCs w:val="24"/>
          <w:highlight w:val="none"/>
        </w:rPr>
        <w:fldChar w:fldCharType="end"/>
      </w:r>
    </w:p>
    <w:p w14:paraId="739133CC">
      <w:pPr>
        <w:pStyle w:val="1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highlight w:val="none"/>
        </w:rPr>
      </w:pPr>
      <w:r>
        <w:rPr>
          <w:rFonts w:hint="eastAsia" w:ascii="宋体" w:hAnsi="宋体" w:cs="宋体"/>
          <w:color w:val="auto"/>
          <w:sz w:val="24"/>
          <w:szCs w:val="24"/>
          <w:highlight w:val="none"/>
        </w:rPr>
        <w:fldChar w:fldCharType="begin"/>
      </w:r>
      <w:r>
        <w:rPr>
          <w:rFonts w:hint="eastAsia" w:ascii="宋体" w:hAnsi="宋体" w:cs="宋体"/>
          <w:sz w:val="24"/>
          <w:szCs w:val="24"/>
          <w:highlight w:val="none"/>
        </w:rPr>
        <w:instrText xml:space="preserve"> HYPERLINK \l _Toc28306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第六章 </w:t>
      </w:r>
      <w:r>
        <w:rPr>
          <w:rFonts w:hint="eastAsia" w:ascii="宋体" w:hAnsi="宋体" w:cs="宋体"/>
          <w:sz w:val="24"/>
          <w:szCs w:val="24"/>
          <w:highlight w:val="none"/>
          <w:lang w:eastAsia="zh-CN"/>
        </w:rPr>
        <w:t>协商响应</w:t>
      </w:r>
      <w:r>
        <w:rPr>
          <w:rFonts w:hint="eastAsia" w:ascii="宋体" w:hAnsi="宋体" w:cs="宋体"/>
          <w:sz w:val="24"/>
          <w:szCs w:val="24"/>
          <w:highlight w:val="none"/>
        </w:rPr>
        <w:t>文件格式</w:t>
      </w:r>
      <w:r>
        <w:rPr>
          <w:sz w:val="24"/>
          <w:szCs w:val="24"/>
          <w:highlight w:val="none"/>
        </w:rPr>
        <w:tab/>
      </w:r>
      <w:r>
        <w:rPr>
          <w:sz w:val="24"/>
          <w:szCs w:val="24"/>
          <w:highlight w:val="none"/>
        </w:rPr>
        <w:fldChar w:fldCharType="begin"/>
      </w:r>
      <w:r>
        <w:rPr>
          <w:sz w:val="24"/>
          <w:szCs w:val="24"/>
          <w:highlight w:val="none"/>
        </w:rPr>
        <w:instrText xml:space="preserve"> PAGEREF _Toc28306 \h </w:instrText>
      </w:r>
      <w:r>
        <w:rPr>
          <w:sz w:val="24"/>
          <w:szCs w:val="24"/>
          <w:highlight w:val="none"/>
        </w:rPr>
        <w:fldChar w:fldCharType="separate"/>
      </w:r>
      <w:r>
        <w:rPr>
          <w:sz w:val="24"/>
          <w:szCs w:val="24"/>
          <w:highlight w:val="none"/>
        </w:rPr>
        <w:t>29</w:t>
      </w:r>
      <w:r>
        <w:rPr>
          <w:sz w:val="24"/>
          <w:szCs w:val="24"/>
          <w:highlight w:val="none"/>
        </w:rPr>
        <w:fldChar w:fldCharType="end"/>
      </w:r>
      <w:r>
        <w:rPr>
          <w:rFonts w:hint="eastAsia" w:ascii="宋体" w:hAnsi="宋体" w:cs="宋体"/>
          <w:color w:val="auto"/>
          <w:sz w:val="24"/>
          <w:szCs w:val="24"/>
          <w:highlight w:val="none"/>
        </w:rPr>
        <w:fldChar w:fldCharType="end"/>
      </w:r>
    </w:p>
    <w:p w14:paraId="560DA6A9">
      <w:pPr>
        <w:spacing w:line="360" w:lineRule="auto"/>
        <w:jc w:val="center"/>
        <w:outlineLvl w:val="0"/>
        <w:rPr>
          <w:rFonts w:ascii="宋体" w:hAnsi="宋体" w:cs="宋体"/>
          <w:b/>
          <w:color w:val="auto"/>
          <w:highlight w:val="none"/>
        </w:rPr>
      </w:pPr>
      <w:r>
        <w:rPr>
          <w:rFonts w:hint="eastAsia" w:ascii="宋体" w:hAnsi="宋体" w:cs="宋体"/>
          <w:color w:val="auto"/>
          <w:highlight w:val="none"/>
        </w:rPr>
        <w:fldChar w:fldCharType="end"/>
      </w:r>
    </w:p>
    <w:p w14:paraId="01CE01C8">
      <w:pPr>
        <w:spacing w:line="360" w:lineRule="auto"/>
        <w:jc w:val="center"/>
        <w:outlineLvl w:val="0"/>
        <w:rPr>
          <w:rFonts w:ascii="宋体" w:hAnsi="宋体" w:cs="宋体"/>
          <w:b/>
          <w:color w:val="auto"/>
          <w:sz w:val="36"/>
          <w:szCs w:val="36"/>
          <w:highlight w:val="none"/>
        </w:rPr>
        <w:sectPr>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AB5AE6F">
      <w:pPr>
        <w:spacing w:line="360" w:lineRule="auto"/>
        <w:jc w:val="center"/>
        <w:outlineLvl w:val="0"/>
        <w:rPr>
          <w:rFonts w:hint="eastAsia" w:asciiTheme="minorEastAsia" w:hAnsiTheme="minorEastAsia" w:eastAsiaTheme="minorEastAsia" w:cstheme="minorEastAsia"/>
          <w:color w:val="auto"/>
          <w:sz w:val="36"/>
          <w:szCs w:val="36"/>
          <w:highlight w:val="none"/>
        </w:rPr>
      </w:pPr>
      <w:bookmarkStart w:id="1" w:name="_Toc12139"/>
      <w:r>
        <w:rPr>
          <w:rFonts w:hint="eastAsia" w:asciiTheme="minorEastAsia" w:hAnsiTheme="minorEastAsia" w:eastAsiaTheme="minorEastAsia" w:cstheme="minorEastAsia"/>
          <w:b/>
          <w:color w:val="auto"/>
          <w:sz w:val="36"/>
          <w:szCs w:val="36"/>
          <w:highlight w:val="none"/>
        </w:rPr>
        <w:t>第一章 邀请书</w:t>
      </w:r>
      <w:bookmarkEnd w:id="0"/>
      <w:bookmarkEnd w:id="1"/>
    </w:p>
    <w:p w14:paraId="2CFED342">
      <w:pPr>
        <w:pStyle w:val="126"/>
        <w:keepNext w:val="0"/>
        <w:keepLines w:val="0"/>
        <w:widowControl/>
        <w:suppressLineNumbers w:val="0"/>
        <w:spacing w:line="360" w:lineRule="auto"/>
        <w:outlineLvl w:val="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项目概况</w:t>
      </w:r>
    </w:p>
    <w:p w14:paraId="1424878D">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长武县住宅专项维修资金信息管理系统项目采购项目的潜在供应商应在陕西省西安市高新区丈八五路高科尚都ONE尚城A座10F获取采购文件，并于2026年08月28日15时30分（北京时间）前提交响应文件。</w:t>
      </w:r>
    </w:p>
    <w:p w14:paraId="46D53837">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一、项目基本情况</w:t>
      </w:r>
    </w:p>
    <w:p w14:paraId="7E19659B">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项目编号：YC26001038（CGQ）</w:t>
      </w:r>
    </w:p>
    <w:p w14:paraId="7E615F03">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项目名称：长武县住宅专项维修资金信息管理系统项目</w:t>
      </w:r>
    </w:p>
    <w:p w14:paraId="7299D024">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采购方式：单一来源</w:t>
      </w:r>
    </w:p>
    <w:p w14:paraId="5D9B7A5C">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预算金额：1230711.20元</w:t>
      </w:r>
    </w:p>
    <w:p w14:paraId="1993C99F">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采购需求：</w:t>
      </w:r>
    </w:p>
    <w:p w14:paraId="586FCE93">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合同包1(长武县住宅专项维修资金信息管理系统项目):</w:t>
      </w:r>
    </w:p>
    <w:p w14:paraId="2D1E2044">
      <w:pPr>
        <w:pStyle w:val="126"/>
        <w:keepNext w:val="0"/>
        <w:keepLines w:val="0"/>
        <w:widowControl/>
        <w:suppressLineNumbers w:val="0"/>
        <w:spacing w:line="360" w:lineRule="auto"/>
        <w:ind w:left="0" w:firstLine="6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合同包预算金额：1230711.20元</w:t>
      </w:r>
    </w:p>
    <w:p w14:paraId="696AC162">
      <w:pPr>
        <w:pStyle w:val="126"/>
        <w:keepNext w:val="0"/>
        <w:keepLines w:val="0"/>
        <w:widowControl/>
        <w:suppressLineNumbers w:val="0"/>
        <w:spacing w:line="360" w:lineRule="auto"/>
        <w:ind w:left="0" w:firstLine="6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合同包最高限价：1230711.20元</w:t>
      </w:r>
    </w:p>
    <w:tbl>
      <w:tblPr>
        <w:tblStyle w:val="23"/>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1384"/>
        <w:gridCol w:w="1384"/>
        <w:gridCol w:w="1384"/>
        <w:gridCol w:w="1384"/>
        <w:gridCol w:w="1384"/>
        <w:gridCol w:w="1384"/>
      </w:tblGrid>
      <w:tr w14:paraId="292686D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7CDC9E22">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品目号</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67B203AF">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品目名称</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0A352709">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采购标的</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172E1141">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数量（单位）</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53BEDF62">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技术规格、参数及要求</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20769649">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品目预算(元)</w:t>
            </w:r>
          </w:p>
        </w:tc>
      </w:tr>
      <w:tr w14:paraId="77B8F8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3FC35E52">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2274CE9A">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行业应用软件开发服务</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4836C7FE">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长武县住宅专项维修资金信息管理系统项目</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08F99094">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1(项)</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742E7341">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详见采购文件</w:t>
            </w:r>
          </w:p>
        </w:tc>
        <w:tc>
          <w:tcPr>
            <w:tcW w:w="1384" w:type="dxa"/>
            <w:tcBorders>
              <w:top w:val="single" w:color="auto" w:sz="2" w:space="0"/>
              <w:left w:val="single" w:color="auto" w:sz="2" w:space="0"/>
              <w:bottom w:val="single" w:color="auto" w:sz="2" w:space="0"/>
              <w:right w:val="single" w:color="auto" w:sz="2" w:space="0"/>
            </w:tcBorders>
            <w:shd w:val="clear" w:color="auto" w:fill="auto"/>
            <w:vAlign w:val="top"/>
          </w:tcPr>
          <w:p w14:paraId="75CC6338">
            <w:pPr>
              <w:pStyle w:val="126"/>
              <w:keepNext w:val="0"/>
              <w:keepLines w:val="0"/>
              <w:widowControl/>
              <w:suppressLineNumbers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1230711.20</w:t>
            </w:r>
          </w:p>
        </w:tc>
      </w:tr>
    </w:tbl>
    <w:p w14:paraId="0AA68710">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本合同包不接受联合体投标</w:t>
      </w:r>
    </w:p>
    <w:p w14:paraId="2503BA44">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合同履行期限：合同签订后3个月内完成。</w:t>
      </w:r>
    </w:p>
    <w:p w14:paraId="44F96B7D">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二、申请人的资格要求：</w:t>
      </w:r>
    </w:p>
    <w:p w14:paraId="4DAAECED">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1.满足《中华人民共和国政府采购法》第二十二条规定;</w:t>
      </w:r>
    </w:p>
    <w:p w14:paraId="48EAE207">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2.落实政府采购政策需满足的资格要求：</w:t>
      </w:r>
    </w:p>
    <w:p w14:paraId="1308061F">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合同包1(长武县住宅专项维修资金信息管理系统项目)落实政府采购政策需满足的资格要求如下:</w:t>
      </w:r>
    </w:p>
    <w:p w14:paraId="66263814">
      <w:pPr>
        <w:pStyle w:val="126"/>
        <w:keepNext w:val="0"/>
        <w:keepLines w:val="0"/>
        <w:widowControl/>
        <w:suppressLineNumbers w:val="0"/>
        <w:spacing w:line="360" w:lineRule="auto"/>
        <w:ind w:left="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本项目专门面向中小企业采购。</w:t>
      </w:r>
    </w:p>
    <w:p w14:paraId="2CEE70A2">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3.本项目的特定资格要求：</w:t>
      </w:r>
    </w:p>
    <w:p w14:paraId="1C7450B8">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合同包1(长武县住宅专项维修资金信息管理系统项目)特定资格要求如下:</w:t>
      </w:r>
    </w:p>
    <w:p w14:paraId="31BEA931">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bookmarkStart w:id="144" w:name="_GoBack"/>
      <w:r>
        <w:rPr>
          <w:rFonts w:hint="eastAsia" w:asciiTheme="minorEastAsia" w:hAnsiTheme="minorEastAsia" w:eastAsiaTheme="minorEastAsia" w:cstheme="minorEastAsia"/>
          <w:sz w:val="21"/>
          <w:szCs w:val="21"/>
        </w:rPr>
        <w:t>供应商应为具备独立承担民事责任能力的法人、其他组织或自然人，须提供合法有效的营业执照或事业单位法人证书或自然人身份证等合法有效的证明资料；</w:t>
      </w:r>
    </w:p>
    <w:p w14:paraId="5C605591">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须提供2025年度经审计的财务审计报告，或提供在提交响应文件截止时间前6个月内其基本存款账户出具的资信证明及其基本存款账户开户许可证（无基本存款账户开户许可证可提供其基本存款账户信息证明）；（以上两种形式的资料提供任何一种即可）；</w:t>
      </w:r>
    </w:p>
    <w:p w14:paraId="1906AA07">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供应商须提供开标前一年内，已缴纳的任意一个月的纳税证明或完税证明，依法免税的供应商应提供相关文件证明；</w:t>
      </w:r>
    </w:p>
    <w:p w14:paraId="2A4500F2">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供应商须提供开标前一年内，已缴存的任意一个月的社会保障资金缴存单据或社保机构开具的社会保险参保缴费情况证明，依法不需要缴纳社会保障资金的供应商应提供相关文件证明；</w:t>
      </w:r>
    </w:p>
    <w:p w14:paraId="40EE292B">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供应商具有履行合同所必需的设备和专业技术能力；</w:t>
      </w:r>
    </w:p>
    <w:p w14:paraId="1573F0F0">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供应商参加政府采购活动前三年内，在经营活动中没有重大违法记录；</w:t>
      </w:r>
    </w:p>
    <w:p w14:paraId="15D8E389">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单位负责人为同一人或者存在直接控股、管理关系的不同供应商，不得参加同一合同项下的政府采购活动；</w:t>
      </w:r>
    </w:p>
    <w:p w14:paraId="63679E32">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供应商提供法定代表人授权委托书（附法定代表人、被授权人身份证复印件），法定代表人参加协商的提供法定代表人身份证明书及本人身份证复印件</w:t>
      </w:r>
      <w:r>
        <w:rPr>
          <w:rFonts w:hint="eastAsia" w:asciiTheme="minorEastAsia" w:hAnsiTheme="minorEastAsia" w:eastAsiaTheme="minorEastAsia" w:cstheme="minorEastAsia"/>
          <w:sz w:val="21"/>
          <w:szCs w:val="21"/>
        </w:rPr>
        <w:t>；</w:t>
      </w:r>
    </w:p>
    <w:p w14:paraId="79709E8C">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不得为“信用中国”网站（https://www.creditchina.gov.cn）列入重大税收违法失信主体的供应商；不得为“中国执行信息公开网”（https://zxgk.court.gov.cn/shixin/）列入“失信被执行人”的供应商；不处于中国政府采购网（https://www.ccgp.gov.cn/index.shtml）“政府采购严重违法失信行为信息记录”中的禁止参加政府采购活动期间；</w:t>
      </w:r>
    </w:p>
    <w:p w14:paraId="4A80FE28">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本项目专门面向中小企业采购；</w:t>
      </w:r>
    </w:p>
    <w:p w14:paraId="73EF2947">
      <w:pPr>
        <w:pStyle w:val="126"/>
        <w:keepNext w:val="0"/>
        <w:keepLines w:val="0"/>
        <w:pageBreakBefore w:val="0"/>
        <w:widowControl/>
        <w:numPr>
          <w:ilvl w:val="0"/>
          <w:numId w:val="2"/>
        </w:numPr>
        <w:suppressLineNumbers w:val="0"/>
        <w:kinsoku/>
        <w:wordWrap/>
        <w:overflowPunct/>
        <w:topLinePunct w:val="0"/>
        <w:autoSpaceDE/>
        <w:autoSpaceDN/>
        <w:bidi w:val="0"/>
        <w:adjustRightInd/>
        <w:snapToGrid/>
        <w:spacing w:line="360" w:lineRule="auto"/>
        <w:ind w:left="0" w:leftChars="0" w:firstLine="42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本项目不接受联合体采购。</w:t>
      </w:r>
    </w:p>
    <w:bookmarkEnd w:id="144"/>
    <w:p w14:paraId="35B5D795">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三、获取采购文件</w:t>
      </w:r>
    </w:p>
    <w:p w14:paraId="239F4191">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时间：2026年08月21日至2026年08月25日，每天上午09:00:00至12:00:00，下午13:30:00至18:00:00（北京时间）</w:t>
      </w:r>
    </w:p>
    <w:p w14:paraId="60F840D0">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途径：陕西省西安市高新区丈八五路高科尚都ONE尚城A座10F</w:t>
      </w:r>
    </w:p>
    <w:p w14:paraId="64E55B11">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方式：现场获取</w:t>
      </w:r>
    </w:p>
    <w:p w14:paraId="16925569">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售价：0元</w:t>
      </w:r>
    </w:p>
    <w:p w14:paraId="2AD36E3D">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四、响应文件提交</w:t>
      </w:r>
    </w:p>
    <w:p w14:paraId="7CF503F7">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截止时间：2026年08月28日15时30分00秒（北京时间）</w:t>
      </w:r>
    </w:p>
    <w:p w14:paraId="6A611C6B">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地点：陕西省西安市高新区丈八五路高科尚都ONE尚城A座10F</w:t>
      </w:r>
    </w:p>
    <w:p w14:paraId="3200C381">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五、开启</w:t>
      </w:r>
    </w:p>
    <w:p w14:paraId="76F09522">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时间：2026年08月28日15时30分00秒（北京时间）</w:t>
      </w:r>
    </w:p>
    <w:p w14:paraId="3DD8CF46">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地点：陕西省西安市高新区丈八五路高科尚都ONE尚城A座10F</w:t>
      </w:r>
    </w:p>
    <w:p w14:paraId="72A94115">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六、公告期限</w:t>
      </w:r>
    </w:p>
    <w:p w14:paraId="49626640">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自本公告发布之日起3个工作日。</w:t>
      </w:r>
    </w:p>
    <w:p w14:paraId="683546A6">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七、其他补充事宜</w:t>
      </w:r>
    </w:p>
    <w:p w14:paraId="7CCA2F86">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1.请符合要求的潜在供应商携带介绍信、经办人身份证原件及加盖公章的复印件一份（法定节假日除外）前往陕西省西安市高新区丈八五路高科尚都ONE尚城A座10F领取单一来源采购文件。</w:t>
      </w:r>
    </w:p>
    <w:p w14:paraId="38160EC5">
      <w:pPr>
        <w:pStyle w:val="126"/>
        <w:keepNext w:val="0"/>
        <w:keepLines w:val="0"/>
        <w:pageBreakBefore w:val="0"/>
        <w:widowControl/>
        <w:suppressLineNumbers w:val="0"/>
        <w:kinsoku/>
        <w:wordWrap/>
        <w:overflowPunct/>
        <w:topLinePunct w:val="0"/>
        <w:autoSpaceDE/>
        <w:autoSpaceDN/>
        <w:bidi w:val="0"/>
        <w:adjustRightInd/>
        <w:snapToGrid/>
        <w:spacing w:before="0" w:beforeAutospacing="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2.供应商需通过陕西省政府采购网（http://www.ccgp-shaanxi.gov.cn/）注册登记加入陕西省政府采购供应商库。</w:t>
      </w:r>
    </w:p>
    <w:p w14:paraId="384A8BA4">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3.本项目需要落实的政府采购政策：</w:t>
      </w:r>
    </w:p>
    <w:p w14:paraId="2FF30813">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①财政部⼯业和信息化部《关于印发〈政府采购促进中⼩企业发展管理办法〉的通知》（财库〔2020〕46号）；</w:t>
      </w:r>
    </w:p>
    <w:p w14:paraId="5C05B1B3">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②财政部《关于进⼀步加⼤政府采购⽀持中⼩企业⼒度的通知》（财库〔2022〕19号）；</w:t>
      </w:r>
    </w:p>
    <w:p w14:paraId="015D8CEF">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③财政部司法部《关于政府采购⽀持监狱企业发展有关问题的通知》（财库〔2014〕68号）；</w:t>
      </w:r>
    </w:p>
    <w:p w14:paraId="1D4E00EB">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④财政部发展改⾰委⽣态环境部市场监管总局《关于调整优化节能产品环境标志产品政府采购执⾏机制的通知》（财库〔2019〕9号）；</w:t>
      </w:r>
    </w:p>
    <w:p w14:paraId="030127B7">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⑤财政部发展改⾰委《关于印发〈节能产品政府采购品⽬清单〉的通知》（财库〔2019〕19号）；</w:t>
      </w:r>
    </w:p>
    <w:p w14:paraId="500A9F8E">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⑥财政部⽣态环境部《关于印发环境标志产品政府采购品⽬清单的通知》（财库〔2019〕18号）；</w:t>
      </w:r>
    </w:p>
    <w:p w14:paraId="4EFD5A27">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⑦财政部⺠政部中国残疾⼈联合会《关于促进残疾⼈就业政府采购政策的通知》（财库〔2017〕141号）；</w:t>
      </w:r>
    </w:p>
    <w:p w14:paraId="005710D1">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⑧财政部农业农村部国家乡村振兴局《关于运⽤政府采购政策⽀持乡村产业振兴的通知》（财库〔2021〕19号）；</w:t>
      </w:r>
    </w:p>
    <w:p w14:paraId="0A554397">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⑨国务院办公厅《关于建⽴政府强制采购节能产品制度的通知》（国办发〔2007〕51号）；</w:t>
      </w:r>
    </w:p>
    <w:p w14:paraId="022C1B12">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⑩陕西省财政厅《关于印发〈陕西省中⼩企业政府采购信⽤融资办法〉的通知》（陕财办采〔2018〕23号）；</w:t>
      </w:r>
    </w:p>
    <w:p w14:paraId="690D3C25">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⑪陕西省财政厅中国⼈⺠银⾏西安分⾏《关于深⼊推进政府采购信⽤融资业务的通知》（陕财办采〔2023〕5号）；</w:t>
      </w:r>
    </w:p>
    <w:p w14:paraId="738EF026">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⑫陕西省财政厅《关于进⼀步加强政府绿⾊采购有关问题的通知》（陕财办采〔2021〕29号）；</w:t>
      </w:r>
    </w:p>
    <w:p w14:paraId="17285C5D">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⑬陕西省财政厅《关于进⼀步优化政府采购营商环境有关事项的通知》（陕财办采〔2023〕4号）；</w:t>
      </w:r>
    </w:p>
    <w:p w14:paraId="2C140003">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⑭《国务院办公厅关于在政府采购中实施本国产品标准及相关政策的通知》-国办发〔2025〕34号；</w:t>
      </w:r>
    </w:p>
    <w:p w14:paraId="63C75C62">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⑮《关于推动解决政府采购异常低价问题的通知》（财库〔2026〕2号）；</w:t>
      </w:r>
    </w:p>
    <w:p w14:paraId="289002EF">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⑯如有最新颁布的政府采购政策，按最新的⽂件执⾏。</w:t>
      </w:r>
    </w:p>
    <w:p w14:paraId="1DF5018D">
      <w:pPr>
        <w:pStyle w:val="126"/>
        <w:keepNext w:val="0"/>
        <w:keepLines w:val="0"/>
        <w:pageBreakBefore w:val="0"/>
        <w:widowControl/>
        <w:suppressLineNumbers w:val="0"/>
        <w:kinsoku/>
        <w:wordWrap/>
        <w:overflowPunct/>
        <w:topLinePunct w:val="0"/>
        <w:autoSpaceDE/>
        <w:autoSpaceDN/>
        <w:bidi w:val="0"/>
        <w:adjustRightInd/>
        <w:snapToGrid/>
        <w:spacing w:before="0" w:line="360" w:lineRule="auto"/>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本项目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0DF60EDF">
      <w:pPr>
        <w:pStyle w:val="126"/>
        <w:keepNext w:val="0"/>
        <w:keepLines w:val="0"/>
        <w:widowControl/>
        <w:suppressLineNumbers w:val="0"/>
        <w:spacing w:line="360" w:lineRule="auto"/>
        <w:outlineLvl w:val="3"/>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八、对本次招标提出询问，请按以下方式联系。</w:t>
      </w:r>
    </w:p>
    <w:p w14:paraId="1BF9BCD6">
      <w:pPr>
        <w:pStyle w:val="126"/>
        <w:keepNext w:val="0"/>
        <w:keepLines w:val="0"/>
        <w:widowControl/>
        <w:suppressLineNumbers w:val="0"/>
        <w:spacing w:line="360" w:lineRule="auto"/>
        <w:outlineLvl w:val="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1.采购人信息</w:t>
      </w:r>
    </w:p>
    <w:p w14:paraId="1A1011F1">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名称：长武县住房和城乡建设局</w:t>
      </w:r>
    </w:p>
    <w:p w14:paraId="21A65B2E">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地址：长武县东大街030号</w:t>
      </w:r>
    </w:p>
    <w:p w14:paraId="10D4BBAF">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联系方式：029-34204428</w:t>
      </w:r>
    </w:p>
    <w:p w14:paraId="24A0336F">
      <w:pPr>
        <w:pStyle w:val="126"/>
        <w:keepNext w:val="0"/>
        <w:keepLines w:val="0"/>
        <w:widowControl/>
        <w:suppressLineNumbers w:val="0"/>
        <w:spacing w:line="360" w:lineRule="auto"/>
        <w:ind w:firstLine="420" w:firstLineChars="0"/>
        <w:outlineLvl w:val="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2.采购代理机构信息</w:t>
      </w:r>
    </w:p>
    <w:p w14:paraId="08036903">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名称：亿诚建设项目管理有限公司</w:t>
      </w:r>
    </w:p>
    <w:p w14:paraId="6762B2C4">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地址：陕西省西安市高新区丈八五路高科尚都ONE尚城A座10F</w:t>
      </w:r>
    </w:p>
    <w:p w14:paraId="2ED1095A">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联系方式：029-68683878</w:t>
      </w:r>
    </w:p>
    <w:p w14:paraId="2826F568">
      <w:pPr>
        <w:pStyle w:val="126"/>
        <w:keepNext w:val="0"/>
        <w:keepLines w:val="0"/>
        <w:widowControl/>
        <w:suppressLineNumbers w:val="0"/>
        <w:spacing w:line="360" w:lineRule="auto"/>
        <w:ind w:firstLine="420" w:firstLineChars="0"/>
        <w:outlineLvl w:val="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sz w:val="21"/>
          <w:szCs w:val="21"/>
        </w:rPr>
        <w:t>3.项目联系方式</w:t>
      </w:r>
    </w:p>
    <w:p w14:paraId="4F7891A6">
      <w:pPr>
        <w:pStyle w:val="126"/>
        <w:keepNext w:val="0"/>
        <w:keepLines w:val="0"/>
        <w:widowControl/>
        <w:suppressLineNumbers w:val="0"/>
        <w:spacing w:line="360" w:lineRule="auto"/>
        <w:ind w:firstLine="42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项目联系人：董海龙、赵醒文、赵利科、崔芮菁</w:t>
      </w:r>
    </w:p>
    <w:p w14:paraId="3DA1E39E">
      <w:pPr>
        <w:pStyle w:val="126"/>
        <w:keepNext w:val="0"/>
        <w:keepLines w:val="0"/>
        <w:pageBreakBefore w:val="0"/>
        <w:widowControl/>
        <w:suppressLineNumbers w:val="0"/>
        <w:kinsoku/>
        <w:wordWrap/>
        <w:overflowPunct/>
        <w:topLinePunct w:val="0"/>
        <w:autoSpaceDE/>
        <w:autoSpaceDN/>
        <w:bidi w:val="0"/>
        <w:adjustRightInd/>
        <w:snapToGrid/>
        <w:spacing w:line="240" w:lineRule="atLeast"/>
        <w:ind w:firstLine="420" w:firstLineChars="0"/>
        <w:jc w:val="left"/>
        <w:textAlignment w:val="auto"/>
        <w:rPr>
          <w:rFonts w:hint="eastAsia" w:ascii="宋体" w:hAnsi="宋体" w:cs="宋体"/>
          <w:color w:val="auto"/>
          <w:sz w:val="10"/>
          <w:szCs w:val="10"/>
          <w:highlight w:val="none"/>
        </w:rPr>
      </w:pPr>
      <w:r>
        <w:rPr>
          <w:rFonts w:hint="eastAsia" w:asciiTheme="minorEastAsia" w:hAnsiTheme="minorEastAsia" w:eastAsiaTheme="minorEastAsia" w:cstheme="minorEastAsia"/>
          <w:sz w:val="21"/>
          <w:szCs w:val="21"/>
        </w:rPr>
        <w:t>电话：029-68683878</w:t>
      </w:r>
      <w:r>
        <w:rPr>
          <w:rFonts w:hint="eastAsia" w:ascii="宋体" w:hAnsi="宋体" w:cs="宋体"/>
          <w:color w:val="auto"/>
          <w:sz w:val="24"/>
          <w:szCs w:val="24"/>
          <w:highlight w:val="none"/>
        </w:rPr>
        <w:br w:type="page"/>
      </w:r>
      <w:bookmarkStart w:id="2" w:name="_Toc1667"/>
      <w:bookmarkStart w:id="3" w:name="_Toc6504"/>
    </w:p>
    <w:p w14:paraId="4E25B420">
      <w:pPr>
        <w:pStyle w:val="126"/>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center"/>
        <w:textAlignment w:val="auto"/>
        <w:rPr>
          <w:rFonts w:ascii="宋体" w:hAnsi="宋体" w:cs="宋体"/>
          <w:b/>
          <w:color w:val="auto"/>
          <w:sz w:val="44"/>
          <w:szCs w:val="44"/>
          <w:highlight w:val="none"/>
        </w:rPr>
      </w:pPr>
      <w:r>
        <w:rPr>
          <w:rFonts w:hint="eastAsia" w:ascii="宋体" w:hAnsi="宋体" w:cs="宋体"/>
          <w:b/>
          <w:color w:val="auto"/>
          <w:sz w:val="36"/>
          <w:szCs w:val="36"/>
          <w:highlight w:val="none"/>
        </w:rPr>
        <w:t>第二章 供应商须知及前附表</w:t>
      </w:r>
      <w:bookmarkEnd w:id="2"/>
      <w:bookmarkEnd w:id="3"/>
    </w:p>
    <w:p w14:paraId="3B3AFF45">
      <w:pPr>
        <w:spacing w:line="360" w:lineRule="auto"/>
        <w:jc w:val="center"/>
        <w:outlineLvl w:val="1"/>
        <w:rPr>
          <w:rFonts w:ascii="宋体" w:hAnsi="宋体" w:cs="宋体"/>
          <w:b/>
          <w:bCs/>
          <w:color w:val="auto"/>
          <w:sz w:val="32"/>
          <w:szCs w:val="32"/>
          <w:highlight w:val="none"/>
        </w:rPr>
      </w:pPr>
      <w:bookmarkStart w:id="4" w:name="_Toc28187"/>
      <w:bookmarkStart w:id="5" w:name="_Toc7301"/>
      <w:bookmarkStart w:id="6" w:name="_Toc19073"/>
      <w:r>
        <w:rPr>
          <w:rFonts w:hint="eastAsia" w:ascii="宋体" w:hAnsi="宋体" w:cs="宋体"/>
          <w:b/>
          <w:bCs/>
          <w:color w:val="auto"/>
          <w:sz w:val="32"/>
          <w:szCs w:val="32"/>
          <w:highlight w:val="none"/>
        </w:rPr>
        <w:t>供应商须知前附表</w:t>
      </w:r>
      <w:bookmarkEnd w:id="4"/>
      <w:bookmarkEnd w:id="5"/>
      <w:bookmarkEnd w:id="6"/>
    </w:p>
    <w:p w14:paraId="29E8E1B6">
      <w:pPr>
        <w:spacing w:line="360" w:lineRule="auto"/>
        <w:jc w:val="center"/>
        <w:rPr>
          <w:rFonts w:ascii="宋体" w:hAnsi="宋体" w:cs="宋体"/>
          <w:color w:val="auto"/>
          <w:szCs w:val="21"/>
          <w:highlight w:val="none"/>
        </w:rPr>
      </w:pPr>
      <w:r>
        <w:rPr>
          <w:rFonts w:hint="eastAsia" w:ascii="宋体" w:hAnsi="宋体" w:cs="宋体"/>
          <w:color w:val="auto"/>
          <w:szCs w:val="21"/>
          <w:highlight w:val="none"/>
        </w:rPr>
        <w:t>（本表是对供应商须知的提示、补充和修改，如有矛盾，应以本表为准。）</w:t>
      </w:r>
    </w:p>
    <w:tbl>
      <w:tblPr>
        <w:tblStyle w:val="23"/>
        <w:tblW w:w="0" w:type="auto"/>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Layout w:type="fixed"/>
        <w:tblCellMar>
          <w:top w:w="0" w:type="dxa"/>
          <w:left w:w="28" w:type="dxa"/>
          <w:bottom w:w="0" w:type="dxa"/>
          <w:right w:w="28" w:type="dxa"/>
        </w:tblCellMar>
      </w:tblPr>
      <w:tblGrid>
        <w:gridCol w:w="840"/>
        <w:gridCol w:w="1966"/>
        <w:gridCol w:w="5514"/>
      </w:tblGrid>
      <w:tr w14:paraId="7482F7E8">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666" w:hRule="atLeast"/>
          <w:tblHeader/>
        </w:trPr>
        <w:tc>
          <w:tcPr>
            <w:tcW w:w="840" w:type="dxa"/>
            <w:vAlign w:val="center"/>
          </w:tcPr>
          <w:p w14:paraId="3452A54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1966" w:type="dxa"/>
            <w:vAlign w:val="center"/>
          </w:tcPr>
          <w:p w14:paraId="067C804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条款内容提示</w:t>
            </w:r>
          </w:p>
        </w:tc>
        <w:tc>
          <w:tcPr>
            <w:tcW w:w="5514" w:type="dxa"/>
            <w:vAlign w:val="center"/>
          </w:tcPr>
          <w:p w14:paraId="7486902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编列内容</w:t>
            </w:r>
          </w:p>
        </w:tc>
      </w:tr>
      <w:tr w14:paraId="6FE49F43">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41" w:hRule="atLeast"/>
        </w:trPr>
        <w:tc>
          <w:tcPr>
            <w:tcW w:w="840" w:type="dxa"/>
            <w:vAlign w:val="center"/>
          </w:tcPr>
          <w:p w14:paraId="2AA20FC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966" w:type="dxa"/>
            <w:vAlign w:val="center"/>
          </w:tcPr>
          <w:p w14:paraId="6356D39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5514" w:type="dxa"/>
            <w:vAlign w:val="center"/>
          </w:tcPr>
          <w:p w14:paraId="4FB11AA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长武县住房和城乡建设局</w:t>
            </w:r>
          </w:p>
          <w:p w14:paraId="31D29CE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地址：长武县东大街030号</w:t>
            </w:r>
          </w:p>
          <w:p w14:paraId="0370791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联系人：郭江宁</w:t>
            </w:r>
          </w:p>
          <w:p w14:paraId="7FD24A4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联系方式：029-34204428</w:t>
            </w:r>
          </w:p>
        </w:tc>
      </w:tr>
      <w:tr w14:paraId="2A227CDE">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1974" w:hRule="atLeast"/>
        </w:trPr>
        <w:tc>
          <w:tcPr>
            <w:tcW w:w="840" w:type="dxa"/>
            <w:vAlign w:val="center"/>
          </w:tcPr>
          <w:p w14:paraId="700A446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1966" w:type="dxa"/>
            <w:vAlign w:val="center"/>
          </w:tcPr>
          <w:p w14:paraId="1AA506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5514" w:type="dxa"/>
            <w:vAlign w:val="center"/>
          </w:tcPr>
          <w:p w14:paraId="7E20A36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名称：亿诚建设项目管理有限公司</w:t>
            </w:r>
          </w:p>
          <w:p w14:paraId="03659F4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陕西省西安市高新区丈八五路高科尚都ONE尚城A座10F</w:t>
            </w:r>
          </w:p>
          <w:p w14:paraId="48303E8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邮编：710000</w:t>
            </w:r>
          </w:p>
          <w:p w14:paraId="78E7CE8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董海龙、赵醒文、赵利科、崔芮菁</w:t>
            </w:r>
          </w:p>
          <w:p w14:paraId="55450B9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eastAsia="zh-CN"/>
              </w:rPr>
              <w:t>029-68683878</w:t>
            </w:r>
          </w:p>
          <w:p w14:paraId="16D9421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bookmarkStart w:id="7" w:name="_Toc23275"/>
            <w:bookmarkStart w:id="8" w:name="_Toc30462"/>
            <w:r>
              <w:rPr>
                <w:rFonts w:hint="eastAsia" w:ascii="宋体" w:hAnsi="宋体" w:eastAsia="宋体" w:cs="宋体"/>
                <w:color w:val="auto"/>
                <w:sz w:val="21"/>
                <w:szCs w:val="21"/>
                <w:highlight w:val="none"/>
              </w:rPr>
              <w:t>邮箱：</w:t>
            </w:r>
            <w:bookmarkEnd w:id="7"/>
            <w:bookmarkEnd w:id="8"/>
            <w:r>
              <w:rPr>
                <w:rFonts w:hint="eastAsia" w:ascii="宋体" w:hAnsi="宋体" w:eastAsia="宋体" w:cs="宋体"/>
                <w:color w:val="auto"/>
                <w:sz w:val="21"/>
                <w:szCs w:val="21"/>
                <w:highlight w:val="none"/>
              </w:rPr>
              <w:t>ycjszb2007@163.com</w:t>
            </w:r>
          </w:p>
        </w:tc>
      </w:tr>
      <w:tr w14:paraId="1C3C2BC8">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44" w:hRule="atLeast"/>
        </w:trPr>
        <w:tc>
          <w:tcPr>
            <w:tcW w:w="840" w:type="dxa"/>
            <w:vAlign w:val="center"/>
          </w:tcPr>
          <w:p w14:paraId="45AF74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966" w:type="dxa"/>
            <w:vAlign w:val="center"/>
          </w:tcPr>
          <w:p w14:paraId="48C993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5514" w:type="dxa"/>
            <w:vAlign w:val="center"/>
          </w:tcPr>
          <w:p w14:paraId="5E6548B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长武县住宅专项维修资金信息管理系统项目</w:t>
            </w:r>
          </w:p>
        </w:tc>
      </w:tr>
      <w:tr w14:paraId="3E1C6898">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12" w:hRule="atLeast"/>
        </w:trPr>
        <w:tc>
          <w:tcPr>
            <w:tcW w:w="840" w:type="dxa"/>
            <w:vAlign w:val="center"/>
          </w:tcPr>
          <w:p w14:paraId="7C4B83E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966" w:type="dxa"/>
            <w:vAlign w:val="center"/>
          </w:tcPr>
          <w:p w14:paraId="42337F9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服务期</w:t>
            </w:r>
          </w:p>
        </w:tc>
        <w:tc>
          <w:tcPr>
            <w:tcW w:w="5514" w:type="dxa"/>
            <w:vAlign w:val="center"/>
          </w:tcPr>
          <w:p w14:paraId="3C9EEE0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合同签订后3个月内完成</w:t>
            </w:r>
          </w:p>
        </w:tc>
      </w:tr>
      <w:tr w14:paraId="3682AA85">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PrEx>
        <w:trPr>
          <w:trHeight w:val="1228" w:hRule="atLeast"/>
        </w:trPr>
        <w:tc>
          <w:tcPr>
            <w:tcW w:w="840" w:type="dxa"/>
            <w:vMerge w:val="restart"/>
            <w:vAlign w:val="center"/>
          </w:tcPr>
          <w:p w14:paraId="3856DB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966" w:type="dxa"/>
            <w:vAlign w:val="center"/>
          </w:tcPr>
          <w:p w14:paraId="5E1A276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6）中华人民共和国法律、行政法规规定的其他条件；</w:t>
            </w:r>
          </w:p>
        </w:tc>
        <w:tc>
          <w:tcPr>
            <w:tcW w:w="5514" w:type="dxa"/>
            <w:vAlign w:val="center"/>
          </w:tcPr>
          <w:p w14:paraId="7237F6AF">
            <w:pPr>
              <w:keepNext w:val="0"/>
              <w:keepLines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符合《中华人民共和国政府采购法》第二十二条的规定</w:t>
            </w:r>
          </w:p>
        </w:tc>
      </w:tr>
      <w:tr w14:paraId="2200BE8F">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Merge w:val="continue"/>
            <w:vAlign w:val="center"/>
          </w:tcPr>
          <w:p w14:paraId="6B5DE2C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p>
        </w:tc>
        <w:tc>
          <w:tcPr>
            <w:tcW w:w="1966" w:type="dxa"/>
            <w:vAlign w:val="center"/>
          </w:tcPr>
          <w:p w14:paraId="48FAE92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7）本项目特定条件</w:t>
            </w:r>
          </w:p>
        </w:tc>
        <w:tc>
          <w:tcPr>
            <w:tcW w:w="5514" w:type="dxa"/>
            <w:vAlign w:val="center"/>
          </w:tcPr>
          <w:p w14:paraId="23D69F35">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供应商应为具备独立承担民事责任能力的法人、其他组织或自然人，须提供合法有效的营业执照或事业单位法人证书或自然人身份证等合法有效的证明资料；</w:t>
            </w:r>
          </w:p>
          <w:p w14:paraId="2A875BE5">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须提供2025年度经审计的财务审计报告，或提供在提交响应文件截止时间前6个月内其基本存款账户出具的资信证明及其基本存款账户开户许可证（无基本存款账户开户许可证可提供其基本存款账户信息证明）；（以上两种形式的资料提供任何一种即可）；</w:t>
            </w:r>
          </w:p>
          <w:p w14:paraId="569F62A7">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供应商须提供开标前一年内，已缴纳的任意一个月的纳税证明或完税证明，依法免税的供应商应提供相关文件证明；</w:t>
            </w:r>
          </w:p>
          <w:p w14:paraId="5290DCD3">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供应商须提供开标前一年内，已缴存的任意一个月的社会保障资金缴存单据或社保机构开具的社会保险参保缴费情况证明，依法不需要缴纳社会保障资金的供应商应提供相关文件证明；</w:t>
            </w:r>
          </w:p>
          <w:p w14:paraId="720C147B">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供应商具有履行合同所必需的设备和专业技术能力；</w:t>
            </w:r>
          </w:p>
          <w:p w14:paraId="73841286">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供应商参加政府采购活动前三年内，在经营活动中没有重大违法记录；</w:t>
            </w:r>
          </w:p>
          <w:p w14:paraId="29E7C241">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单位负责人为同一人或者存在直接控股、管理关系的不同供应商，不得参加同一合同项下的政府采购活动；</w:t>
            </w:r>
          </w:p>
          <w:p w14:paraId="0F5807EC">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供应商提供法定代表人授权委托书（附法定代表人、被授权人身份证复印件），法定代表人参加协商的提供法定代表人身份证明书及本人身份证复印件；</w:t>
            </w:r>
          </w:p>
          <w:p w14:paraId="232BDD0C">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不得为“信用中国”网站（https://www.creditchina.gov.cn）列入重大税收违法失信主体的供应商；不得为“中国执行信息公开网”（https://zxgk.court.gov.cn/shixin/）列入“失信被执行人”的供应商；不处于中国政府采购网（https://www.ccgp.gov.cn/index.shtml）“政府采购严重违法失信行为信息记录”中的禁止参加政府采购活动期间；</w:t>
            </w:r>
          </w:p>
          <w:p w14:paraId="34175B99">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本项目专门面向中小企业采购；</w:t>
            </w:r>
          </w:p>
          <w:p w14:paraId="241B5C5A">
            <w:pPr>
              <w:pStyle w:val="19"/>
              <w:keepNext w:val="0"/>
              <w:keepLines w:val="0"/>
              <w:pageBreakBefore w:val="0"/>
              <w:widowControl/>
              <w:numPr>
                <w:ilvl w:val="0"/>
                <w:numId w:val="3"/>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kern w:val="0"/>
                <w:sz w:val="21"/>
                <w:szCs w:val="21"/>
                <w:lang w:val="en-US" w:eastAsia="zh-CN" w:bidi="ar"/>
              </w:rPr>
              <w:t>本项目不接受联合体采购。</w:t>
            </w:r>
          </w:p>
        </w:tc>
      </w:tr>
      <w:tr w14:paraId="6FFFD815">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Align w:val="center"/>
          </w:tcPr>
          <w:p w14:paraId="1BED46D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966" w:type="dxa"/>
            <w:vAlign w:val="center"/>
          </w:tcPr>
          <w:p w14:paraId="578898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供应商信用信息</w:t>
            </w:r>
          </w:p>
          <w:p w14:paraId="6C912F2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w:t>
            </w:r>
          </w:p>
        </w:tc>
        <w:tc>
          <w:tcPr>
            <w:tcW w:w="5514" w:type="dxa"/>
            <w:vAlign w:val="center"/>
          </w:tcPr>
          <w:p w14:paraId="6DCBB592">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供应商不得为“信用中国”网站（https://www.creditchina.gov.cn）列入重大税收违法失信主体的供应商；不得为“中国执行信息公开网”（https://zxgk.court.gov.cn/shixin/）列入“失信被执行人”的供应商；不处于中国政府采购网（https://www.ccgp.gov.cn/index.shtml）“政府采购严重违法失信行为信息记录”中的禁止参加政府采购活动期间</w:t>
            </w:r>
            <w:r>
              <w:rPr>
                <w:rFonts w:hint="eastAsia" w:ascii="宋体" w:hAnsi="宋体" w:eastAsia="宋体" w:cs="宋体"/>
                <w:color w:val="auto"/>
                <w:sz w:val="21"/>
                <w:szCs w:val="21"/>
                <w:highlight w:val="none"/>
                <w:lang w:eastAsia="zh-CN"/>
              </w:rPr>
              <w:t>。</w:t>
            </w:r>
          </w:p>
        </w:tc>
      </w:tr>
      <w:tr w14:paraId="43CFE791">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Align w:val="center"/>
          </w:tcPr>
          <w:p w14:paraId="43DC91F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w:t>
            </w:r>
          </w:p>
        </w:tc>
        <w:tc>
          <w:tcPr>
            <w:tcW w:w="1966" w:type="dxa"/>
            <w:vAlign w:val="center"/>
          </w:tcPr>
          <w:p w14:paraId="5BC5477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供应商提出质疑的时间及代理机构指定的接受质疑联系部门</w:t>
            </w:r>
          </w:p>
        </w:tc>
        <w:tc>
          <w:tcPr>
            <w:tcW w:w="5514" w:type="dxa"/>
            <w:vAlign w:val="center"/>
          </w:tcPr>
          <w:p w14:paraId="57CD91D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1.已经购买采购文件的供应商对</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文件质疑的，可以在收到</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文件之日起七个工作日内，针对同一采购程序环节以书面形式向采购代理机构一次性提出，在此之后提出的质疑均为无效，采购代理机构不予受理。</w:t>
            </w:r>
          </w:p>
          <w:p w14:paraId="4F87C36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2.接收质疑函的方式：书面形式</w:t>
            </w:r>
          </w:p>
          <w:p w14:paraId="13E24329">
            <w:pPr>
              <w:keepNext w:val="0"/>
              <w:keepLines w:val="0"/>
              <w:suppressLineNumbers w:val="0"/>
              <w:spacing w:before="0" w:beforeAutospacing="0" w:after="0" w:afterAutospacing="0" w:line="360" w:lineRule="auto"/>
              <w:ind w:left="0" w:right="0"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格式：质疑函格式应符合“政府采购供应商质疑函范本”要求。</w:t>
            </w:r>
          </w:p>
          <w:p w14:paraId="5476405A">
            <w:pPr>
              <w:keepNext w:val="0"/>
              <w:keepLines w:val="0"/>
              <w:numPr>
                <w:ilvl w:val="0"/>
                <w:numId w:val="4"/>
              </w:numPr>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联系部门：亿诚建设项目管理有限公司</w:t>
            </w:r>
          </w:p>
          <w:p w14:paraId="76054321">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4.联系电话：</w:t>
            </w:r>
            <w:r>
              <w:rPr>
                <w:rFonts w:hint="eastAsia" w:ascii="宋体" w:hAnsi="宋体" w:eastAsia="宋体" w:cs="宋体"/>
                <w:color w:val="auto"/>
                <w:sz w:val="21"/>
                <w:szCs w:val="21"/>
                <w:highlight w:val="none"/>
                <w:lang w:eastAsia="zh-CN"/>
              </w:rPr>
              <w:t>029-68683878</w:t>
            </w:r>
          </w:p>
          <w:p w14:paraId="0FCB470D">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5.通讯地址：</w:t>
            </w:r>
            <w:r>
              <w:rPr>
                <w:rFonts w:hint="eastAsia" w:ascii="宋体" w:hAnsi="宋体" w:eastAsia="宋体" w:cs="宋体"/>
                <w:color w:val="auto"/>
                <w:sz w:val="21"/>
                <w:szCs w:val="21"/>
                <w:highlight w:val="none"/>
                <w:lang w:eastAsia="zh-CN"/>
              </w:rPr>
              <w:t>陕西省西安市高新区丈八五路高科尚都ONE尚城A座10F</w:t>
            </w:r>
          </w:p>
        </w:tc>
      </w:tr>
      <w:tr w14:paraId="5839AB2D">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Align w:val="center"/>
          </w:tcPr>
          <w:p w14:paraId="14F1185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1966" w:type="dxa"/>
            <w:vAlign w:val="center"/>
          </w:tcPr>
          <w:p w14:paraId="4640A9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质疑内容要求</w:t>
            </w:r>
          </w:p>
        </w:tc>
        <w:tc>
          <w:tcPr>
            <w:tcW w:w="5514" w:type="dxa"/>
            <w:vAlign w:val="center"/>
          </w:tcPr>
          <w:p w14:paraId="537CC30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供应商提出质疑应当提交质疑函和必要的证明材料原件，代理机构不接受传真、电子邮件、复印件等形式的质疑材料。</w:t>
            </w:r>
          </w:p>
          <w:p w14:paraId="0856B08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质疑函应当包括下列内容：</w:t>
            </w:r>
          </w:p>
          <w:p w14:paraId="648F118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（一）供应商的姓名或者名称、地址、邮编、联系人及联系电话；</w:t>
            </w:r>
          </w:p>
          <w:p w14:paraId="57B6008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（二）质疑项目的名称、编号；</w:t>
            </w:r>
          </w:p>
          <w:p w14:paraId="0F0F87B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（三）具体、明确的质疑事项和与质疑事项相关的请求；</w:t>
            </w:r>
          </w:p>
          <w:p w14:paraId="10E17ED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（四）事实依据；</w:t>
            </w:r>
          </w:p>
          <w:p w14:paraId="1650914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（五）必要的法律依据；</w:t>
            </w:r>
          </w:p>
          <w:p w14:paraId="3DE61D1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（六）提出质疑的日期。</w:t>
            </w:r>
          </w:p>
          <w:p w14:paraId="004D00A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供应商为自然人的，应当由本人签字；供应商为法人或者其他组织的，应当由法定代表人、主要负责人，或者其授权代表（附法人代表授权书）签字或者盖章（鲜章），并加盖公章（鲜章）。</w:t>
            </w:r>
          </w:p>
          <w:p w14:paraId="5716BCCE">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质疑函格式应符合“政府采购供应商质疑函范本”要求。</w:t>
            </w:r>
          </w:p>
        </w:tc>
      </w:tr>
      <w:tr w14:paraId="280B098C">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Align w:val="center"/>
          </w:tcPr>
          <w:p w14:paraId="7F4ED6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w:t>
            </w:r>
          </w:p>
        </w:tc>
        <w:tc>
          <w:tcPr>
            <w:tcW w:w="1966" w:type="dxa"/>
            <w:vAlign w:val="center"/>
          </w:tcPr>
          <w:p w14:paraId="3CDAB9D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采购代理机构答疑的时间</w:t>
            </w:r>
          </w:p>
        </w:tc>
        <w:tc>
          <w:tcPr>
            <w:tcW w:w="5514" w:type="dxa"/>
            <w:vAlign w:val="center"/>
          </w:tcPr>
          <w:p w14:paraId="25C78320">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对于供应商在规定时间内依法提出的询问和质疑，采购代理机构将在三个工作日内答复询问，七个工作日内答复质疑。</w:t>
            </w:r>
          </w:p>
        </w:tc>
      </w:tr>
      <w:tr w14:paraId="6809B330">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757" w:hRule="atLeast"/>
        </w:trPr>
        <w:tc>
          <w:tcPr>
            <w:tcW w:w="840" w:type="dxa"/>
            <w:vAlign w:val="center"/>
          </w:tcPr>
          <w:p w14:paraId="6E09122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966" w:type="dxa"/>
            <w:vAlign w:val="center"/>
          </w:tcPr>
          <w:p w14:paraId="1789CC1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报价要求</w:t>
            </w:r>
          </w:p>
        </w:tc>
        <w:tc>
          <w:tcPr>
            <w:tcW w:w="5514" w:type="dxa"/>
            <w:vAlign w:val="center"/>
          </w:tcPr>
          <w:p w14:paraId="7B7B13F8">
            <w:pPr>
              <w:keepNext w:val="0"/>
              <w:keepLines w:val="0"/>
              <w:suppressLineNumbers w:val="0"/>
              <w:spacing w:before="0" w:beforeAutospacing="0" w:after="0" w:afterAutospacing="0" w:line="360" w:lineRule="auto"/>
              <w:ind w:left="0" w:right="0"/>
              <w:outlineLvl w:val="1"/>
              <w:rPr>
                <w:rFonts w:hint="eastAsia" w:ascii="宋体" w:hAnsi="宋体" w:eastAsia="宋体" w:cs="宋体"/>
                <w:color w:val="auto"/>
                <w:sz w:val="21"/>
                <w:szCs w:val="21"/>
                <w:highlight w:val="none"/>
              </w:rPr>
            </w:pPr>
            <w:bookmarkStart w:id="9" w:name="_Toc26495"/>
            <w:r>
              <w:rPr>
                <w:rFonts w:hint="eastAsia" w:ascii="宋体" w:hAnsi="宋体" w:eastAsia="宋体" w:cs="宋体"/>
                <w:color w:val="auto"/>
                <w:sz w:val="21"/>
                <w:szCs w:val="21"/>
                <w:highlight w:val="none"/>
              </w:rPr>
              <w:t>1）本项目报总价，报价应包含完成</w:t>
            </w:r>
            <w:r>
              <w:rPr>
                <w:rFonts w:hint="eastAsia" w:ascii="宋体" w:hAnsi="宋体" w:eastAsia="宋体" w:cs="宋体"/>
                <w:color w:val="auto"/>
                <w:sz w:val="21"/>
                <w:szCs w:val="21"/>
                <w:highlight w:val="none"/>
                <w:lang w:eastAsia="zh-CN"/>
              </w:rPr>
              <w:t>长武县住宅专项维修资金信息管理系统项目</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所有费用</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val="en-US" w:eastAsia="zh-CN"/>
              </w:rPr>
              <w:t>税金</w:t>
            </w:r>
            <w:r>
              <w:rPr>
                <w:rFonts w:hint="eastAsia" w:ascii="宋体" w:hAnsi="宋体" w:eastAsia="宋体" w:cs="宋体"/>
                <w:color w:val="auto"/>
                <w:sz w:val="21"/>
                <w:szCs w:val="21"/>
                <w:highlight w:val="none"/>
              </w:rPr>
              <w:t>。</w:t>
            </w:r>
            <w:bookmarkEnd w:id="9"/>
          </w:p>
          <w:p w14:paraId="6E528906">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2）供应商必须对所投项目全部内容进行完整报价，采购人不接受（将拒绝）只对项目部分内容进行报价的</w:t>
            </w: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w:t>
            </w:r>
          </w:p>
        </w:tc>
      </w:tr>
      <w:tr w14:paraId="63CBBF47">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757" w:hRule="atLeast"/>
        </w:trPr>
        <w:tc>
          <w:tcPr>
            <w:tcW w:w="840" w:type="dxa"/>
            <w:vAlign w:val="center"/>
          </w:tcPr>
          <w:p w14:paraId="0352F2F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1966" w:type="dxa"/>
            <w:vAlign w:val="center"/>
          </w:tcPr>
          <w:p w14:paraId="7FCE95F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是否允许备选方案</w:t>
            </w:r>
          </w:p>
        </w:tc>
        <w:tc>
          <w:tcPr>
            <w:tcW w:w="5514" w:type="dxa"/>
            <w:vAlign w:val="center"/>
          </w:tcPr>
          <w:p w14:paraId="6052B9D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73704AD">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1005" w:hRule="atLeast"/>
        </w:trPr>
        <w:tc>
          <w:tcPr>
            <w:tcW w:w="840" w:type="dxa"/>
            <w:vAlign w:val="center"/>
          </w:tcPr>
          <w:p w14:paraId="4ADB7C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w:t>
            </w:r>
          </w:p>
        </w:tc>
        <w:tc>
          <w:tcPr>
            <w:tcW w:w="1966" w:type="dxa"/>
            <w:vAlign w:val="center"/>
          </w:tcPr>
          <w:p w14:paraId="43DA3A2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w:t>
            </w:r>
            <w:r>
              <w:rPr>
                <w:rFonts w:hint="eastAsia" w:ascii="宋体" w:hAnsi="宋体" w:cs="宋体"/>
                <w:color w:val="auto"/>
                <w:sz w:val="21"/>
                <w:szCs w:val="21"/>
                <w:highlight w:val="none"/>
                <w:lang w:val="en-US" w:eastAsia="zh-CN"/>
              </w:rPr>
              <w:t>单一来源采购协商</w:t>
            </w:r>
            <w:r>
              <w:rPr>
                <w:rFonts w:hint="eastAsia" w:ascii="宋体" w:hAnsi="宋体" w:eastAsia="宋体" w:cs="宋体"/>
                <w:color w:val="auto"/>
                <w:sz w:val="21"/>
                <w:szCs w:val="21"/>
                <w:highlight w:val="none"/>
              </w:rPr>
              <w:t>响应的最小单元要求</w:t>
            </w:r>
          </w:p>
        </w:tc>
        <w:tc>
          <w:tcPr>
            <w:tcW w:w="5514" w:type="dxa"/>
            <w:vAlign w:val="center"/>
          </w:tcPr>
          <w:p w14:paraId="31862F1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w:t>
            </w:r>
            <w:r>
              <w:rPr>
                <w:rFonts w:hint="eastAsia" w:ascii="宋体" w:hAnsi="宋体" w:eastAsia="宋体" w:cs="宋体"/>
                <w:color w:val="auto"/>
                <w:sz w:val="21"/>
                <w:szCs w:val="21"/>
                <w:highlight w:val="none"/>
                <w:lang w:val="en-US" w:eastAsia="zh-CN"/>
              </w:rPr>
              <w:t>单一来源采购</w:t>
            </w: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rPr>
              <w:t>响应的最小单元为“包”。任何不完全的响应将按照无效响应处理。</w:t>
            </w:r>
          </w:p>
        </w:tc>
      </w:tr>
      <w:tr w14:paraId="4507EF1F">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622" w:hRule="atLeast"/>
        </w:trPr>
        <w:tc>
          <w:tcPr>
            <w:tcW w:w="840" w:type="dxa"/>
            <w:vAlign w:val="center"/>
          </w:tcPr>
          <w:p w14:paraId="315DAC2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.1</w:t>
            </w:r>
          </w:p>
        </w:tc>
        <w:tc>
          <w:tcPr>
            <w:tcW w:w="1966" w:type="dxa"/>
            <w:vAlign w:val="center"/>
          </w:tcPr>
          <w:p w14:paraId="7C5ECE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w:t>
            </w: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rPr>
              <w:t>保证金</w:t>
            </w:r>
          </w:p>
        </w:tc>
        <w:tc>
          <w:tcPr>
            <w:tcW w:w="5514" w:type="dxa"/>
            <w:vAlign w:val="center"/>
          </w:tcPr>
          <w:p w14:paraId="1D4BEF6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621A74E">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510" w:hRule="atLeast"/>
        </w:trPr>
        <w:tc>
          <w:tcPr>
            <w:tcW w:w="840" w:type="dxa"/>
            <w:vAlign w:val="center"/>
          </w:tcPr>
          <w:p w14:paraId="1F88DA2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.1</w:t>
            </w:r>
          </w:p>
        </w:tc>
        <w:tc>
          <w:tcPr>
            <w:tcW w:w="1966" w:type="dxa"/>
            <w:vAlign w:val="center"/>
          </w:tcPr>
          <w:p w14:paraId="26DE1F2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rPr>
              <w:t>响应有效期</w:t>
            </w:r>
          </w:p>
        </w:tc>
        <w:tc>
          <w:tcPr>
            <w:tcW w:w="5514" w:type="dxa"/>
            <w:vAlign w:val="center"/>
          </w:tcPr>
          <w:p w14:paraId="475C923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会议之日起计算有效期为90天</w:t>
            </w:r>
          </w:p>
        </w:tc>
      </w:tr>
      <w:tr w14:paraId="523BA679">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510" w:hRule="atLeast"/>
        </w:trPr>
        <w:tc>
          <w:tcPr>
            <w:tcW w:w="840" w:type="dxa"/>
            <w:vAlign w:val="center"/>
          </w:tcPr>
          <w:p w14:paraId="1FDB868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.1</w:t>
            </w:r>
          </w:p>
        </w:tc>
        <w:tc>
          <w:tcPr>
            <w:tcW w:w="1966" w:type="dxa"/>
            <w:vAlign w:val="center"/>
          </w:tcPr>
          <w:p w14:paraId="24EC470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响应文件份数</w:t>
            </w:r>
          </w:p>
        </w:tc>
        <w:tc>
          <w:tcPr>
            <w:tcW w:w="5514" w:type="dxa"/>
            <w:vAlign w:val="center"/>
          </w:tcPr>
          <w:p w14:paraId="7BDA286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正本</w:t>
            </w:r>
            <w:r>
              <w:rPr>
                <w:rFonts w:hint="eastAsia" w:ascii="宋体" w:hAnsi="宋体" w:eastAsia="宋体" w:cs="宋体"/>
                <w:color w:val="auto"/>
                <w:sz w:val="21"/>
                <w:szCs w:val="21"/>
                <w:highlight w:val="none"/>
                <w:lang w:val="en-US" w:eastAsia="zh-CN"/>
              </w:rPr>
              <w:t>壹</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lang w:val="en-US" w:eastAsia="zh-CN"/>
              </w:rPr>
              <w:t>贰</w:t>
            </w:r>
            <w:r>
              <w:rPr>
                <w:rFonts w:hint="eastAsia" w:ascii="宋体" w:hAnsi="宋体" w:eastAsia="宋体" w:cs="宋体"/>
                <w:color w:val="auto"/>
                <w:sz w:val="21"/>
                <w:szCs w:val="21"/>
                <w:highlight w:val="none"/>
              </w:rPr>
              <w:t>份，电子版</w:t>
            </w:r>
            <w:r>
              <w:rPr>
                <w:rFonts w:hint="eastAsia" w:ascii="宋体" w:hAnsi="宋体" w:eastAsia="宋体" w:cs="宋体"/>
                <w:color w:val="auto"/>
                <w:sz w:val="21"/>
                <w:szCs w:val="21"/>
                <w:highlight w:val="none"/>
                <w:lang w:val="en-US" w:eastAsia="zh-CN"/>
              </w:rPr>
              <w:t>贰</w:t>
            </w:r>
            <w:r>
              <w:rPr>
                <w:rFonts w:hint="eastAsia" w:ascii="宋体" w:hAnsi="宋体" w:eastAsia="宋体" w:cs="宋体"/>
                <w:color w:val="auto"/>
                <w:sz w:val="21"/>
                <w:szCs w:val="21"/>
                <w:highlight w:val="none"/>
              </w:rPr>
              <w:t>份。</w:t>
            </w:r>
          </w:p>
        </w:tc>
      </w:tr>
      <w:tr w14:paraId="15ADD8E0">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Align w:val="center"/>
          </w:tcPr>
          <w:p w14:paraId="5250040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.2</w:t>
            </w:r>
          </w:p>
        </w:tc>
        <w:tc>
          <w:tcPr>
            <w:tcW w:w="1966" w:type="dxa"/>
            <w:vAlign w:val="center"/>
          </w:tcPr>
          <w:p w14:paraId="696724C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电子版文件要求</w:t>
            </w:r>
          </w:p>
        </w:tc>
        <w:tc>
          <w:tcPr>
            <w:tcW w:w="5514" w:type="dxa"/>
            <w:vAlign w:val="center"/>
          </w:tcPr>
          <w:p w14:paraId="57B6DE3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有，要求如下：</w:t>
            </w:r>
          </w:p>
          <w:p w14:paraId="082968D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1.供应商须另行提供与纸质</w:t>
            </w: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文件正本一致的PDF格式U盘，</w:t>
            </w:r>
            <w:r>
              <w:rPr>
                <w:rFonts w:hint="eastAsia" w:ascii="宋体" w:hAnsi="宋体" w:eastAsia="宋体" w:cs="宋体"/>
                <w:b/>
                <w:bCs/>
                <w:color w:val="auto"/>
                <w:sz w:val="21"/>
                <w:szCs w:val="21"/>
                <w:highlight w:val="none"/>
              </w:rPr>
              <w:t>且盖章、签字处必须扫描并清晰可辨</w:t>
            </w:r>
            <w:r>
              <w:rPr>
                <w:rFonts w:hint="eastAsia" w:ascii="宋体" w:hAnsi="宋体" w:eastAsia="宋体" w:cs="宋体"/>
                <w:color w:val="auto"/>
                <w:sz w:val="21"/>
                <w:szCs w:val="21"/>
                <w:highlight w:val="none"/>
              </w:rPr>
              <w:t>；</w:t>
            </w:r>
          </w:p>
          <w:p w14:paraId="759DA7B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2.供应商须保证</w:t>
            </w: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文件的纸质文件与电子文档保持一致；</w:t>
            </w:r>
          </w:p>
          <w:p w14:paraId="28298BE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3.电子文档表面需标明项目编号、供应商名称等信息。</w:t>
            </w:r>
          </w:p>
        </w:tc>
      </w:tr>
      <w:tr w14:paraId="534381CA">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44" w:hRule="atLeast"/>
        </w:trPr>
        <w:tc>
          <w:tcPr>
            <w:tcW w:w="840" w:type="dxa"/>
            <w:vAlign w:val="center"/>
          </w:tcPr>
          <w:p w14:paraId="193A854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.3</w:t>
            </w:r>
          </w:p>
        </w:tc>
        <w:tc>
          <w:tcPr>
            <w:tcW w:w="1966" w:type="dxa"/>
            <w:vAlign w:val="center"/>
          </w:tcPr>
          <w:p w14:paraId="38EC20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法人代表授权书签字盖章要求</w:t>
            </w:r>
          </w:p>
        </w:tc>
        <w:tc>
          <w:tcPr>
            <w:tcW w:w="5514" w:type="dxa"/>
            <w:vAlign w:val="center"/>
          </w:tcPr>
          <w:p w14:paraId="26053BD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所有要求法人代表签字（名）处，均须由签字（名）者本人用不褪色的蓝（黑）色墨水（汁）书写，也可以加盖法人代表名章代替签名。</w:t>
            </w:r>
          </w:p>
        </w:tc>
      </w:tr>
      <w:tr w14:paraId="37C861A7">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544" w:hRule="atLeast"/>
        </w:trPr>
        <w:tc>
          <w:tcPr>
            <w:tcW w:w="840" w:type="dxa"/>
            <w:vAlign w:val="center"/>
          </w:tcPr>
          <w:p w14:paraId="66FA47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.1</w:t>
            </w:r>
          </w:p>
        </w:tc>
        <w:tc>
          <w:tcPr>
            <w:tcW w:w="1966" w:type="dxa"/>
            <w:vAlign w:val="center"/>
          </w:tcPr>
          <w:p w14:paraId="21A19B4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文件装订及包装密封要求</w:t>
            </w:r>
          </w:p>
        </w:tc>
        <w:tc>
          <w:tcPr>
            <w:tcW w:w="5514" w:type="dxa"/>
            <w:vAlign w:val="center"/>
          </w:tcPr>
          <w:p w14:paraId="3A95B13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文件正、副本应分别装订成册，装订应牢固、不易拆散和换页，不得采用活页装订。</w:t>
            </w:r>
          </w:p>
          <w:p w14:paraId="578E9EB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2.密封包装方式：</w:t>
            </w:r>
          </w:p>
          <w:p w14:paraId="1E48F46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文件正、副本分别密封。</w:t>
            </w:r>
          </w:p>
          <w:p w14:paraId="61365A7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（2）电子版单独密封递交。</w:t>
            </w:r>
          </w:p>
          <w:p w14:paraId="0118A11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（4）建议双面打印胶装</w:t>
            </w: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w:t>
            </w:r>
          </w:p>
        </w:tc>
      </w:tr>
      <w:tr w14:paraId="6F2D8259">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392" w:hRule="atLeast"/>
        </w:trPr>
        <w:tc>
          <w:tcPr>
            <w:tcW w:w="840" w:type="dxa"/>
            <w:vAlign w:val="center"/>
          </w:tcPr>
          <w:p w14:paraId="2E5E3C0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.1</w:t>
            </w:r>
          </w:p>
        </w:tc>
        <w:tc>
          <w:tcPr>
            <w:tcW w:w="1966" w:type="dxa"/>
            <w:vAlign w:val="center"/>
          </w:tcPr>
          <w:p w14:paraId="5145D74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文件的递交</w:t>
            </w:r>
          </w:p>
        </w:tc>
        <w:tc>
          <w:tcPr>
            <w:tcW w:w="5514" w:type="dxa"/>
            <w:vAlign w:val="center"/>
          </w:tcPr>
          <w:p w14:paraId="7E69F6C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协商响应</w:t>
            </w:r>
            <w:r>
              <w:rPr>
                <w:rFonts w:hint="eastAsia" w:ascii="宋体" w:hAnsi="宋体" w:eastAsia="宋体" w:cs="宋体"/>
                <w:color w:val="auto"/>
                <w:sz w:val="21"/>
                <w:szCs w:val="21"/>
                <w:highlight w:val="none"/>
              </w:rPr>
              <w:t>文件递交地址：</w:t>
            </w:r>
          </w:p>
          <w:p w14:paraId="65BD9A6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时间：2026年08月</w:t>
            </w:r>
            <w:r>
              <w:rPr>
                <w:rFonts w:hint="eastAsia" w:ascii="宋体" w:hAnsi="宋体" w:cs="宋体"/>
                <w:color w:val="auto"/>
                <w:sz w:val="21"/>
                <w:szCs w:val="21"/>
                <w:highlight w:val="none"/>
                <w:lang w:val="en-US" w:eastAsia="zh-CN"/>
              </w:rPr>
              <w:t>28</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时30分00秒（北京时间）</w:t>
            </w:r>
          </w:p>
          <w:p w14:paraId="541C0D8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地点：陕西省西安市高新区丈八五路高科尚都ONE尚城A座10F</w:t>
            </w:r>
          </w:p>
        </w:tc>
      </w:tr>
      <w:tr w14:paraId="6CFE06F0">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90" w:hRule="atLeast"/>
        </w:trPr>
        <w:tc>
          <w:tcPr>
            <w:tcW w:w="840" w:type="dxa"/>
            <w:vAlign w:val="center"/>
          </w:tcPr>
          <w:p w14:paraId="4A656C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.1</w:t>
            </w:r>
          </w:p>
        </w:tc>
        <w:tc>
          <w:tcPr>
            <w:tcW w:w="1966" w:type="dxa"/>
            <w:vAlign w:val="center"/>
          </w:tcPr>
          <w:p w14:paraId="1AB8FA3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开标</w:t>
            </w:r>
            <w:r>
              <w:rPr>
                <w:rFonts w:hint="eastAsia" w:ascii="宋体" w:hAnsi="宋体" w:eastAsia="宋体" w:cs="宋体"/>
                <w:color w:val="auto"/>
                <w:sz w:val="21"/>
                <w:szCs w:val="21"/>
                <w:highlight w:val="none"/>
              </w:rPr>
              <w:t>时间和地点</w:t>
            </w:r>
          </w:p>
        </w:tc>
        <w:tc>
          <w:tcPr>
            <w:tcW w:w="5514" w:type="dxa"/>
            <w:vAlign w:val="center"/>
          </w:tcPr>
          <w:p w14:paraId="57784DF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时间：2026年08月</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时30分00秒（北京时间）</w:t>
            </w:r>
          </w:p>
          <w:p w14:paraId="1E5F0F5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地点：陕西省西安市高新区丈八五路高科尚都ONE尚城A座10F</w:t>
            </w:r>
          </w:p>
        </w:tc>
      </w:tr>
      <w:tr w14:paraId="62733413">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660" w:hRule="atLeast"/>
        </w:trPr>
        <w:tc>
          <w:tcPr>
            <w:tcW w:w="840" w:type="dxa"/>
            <w:vAlign w:val="center"/>
          </w:tcPr>
          <w:p w14:paraId="7E58ED8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.1</w:t>
            </w:r>
          </w:p>
        </w:tc>
        <w:tc>
          <w:tcPr>
            <w:tcW w:w="1966" w:type="dxa"/>
            <w:vAlign w:val="center"/>
          </w:tcPr>
          <w:p w14:paraId="55788C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方法</w:t>
            </w:r>
          </w:p>
        </w:tc>
        <w:tc>
          <w:tcPr>
            <w:tcW w:w="5514" w:type="dxa"/>
            <w:vAlign w:val="center"/>
          </w:tcPr>
          <w:p w14:paraId="3CF5E40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详见第五章</w:t>
            </w:r>
          </w:p>
        </w:tc>
      </w:tr>
      <w:tr w14:paraId="290AFFCF">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335" w:hRule="atLeast"/>
        </w:trPr>
        <w:tc>
          <w:tcPr>
            <w:tcW w:w="840" w:type="dxa"/>
            <w:vAlign w:val="center"/>
          </w:tcPr>
          <w:p w14:paraId="7141930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966" w:type="dxa"/>
            <w:vAlign w:val="center"/>
          </w:tcPr>
          <w:p w14:paraId="22BFF8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rPr>
              <w:t>特别规定</w:t>
            </w:r>
          </w:p>
        </w:tc>
        <w:tc>
          <w:tcPr>
            <w:tcW w:w="5514" w:type="dxa"/>
            <w:vAlign w:val="center"/>
          </w:tcPr>
          <w:p w14:paraId="5311E39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本次单一来源采购采用多轮报价。</w:t>
            </w:r>
            <w:r>
              <w:rPr>
                <w:rFonts w:hint="eastAsia" w:ascii="宋体" w:hAnsi="宋体" w:eastAsia="宋体" w:cs="宋体"/>
                <w:color w:val="auto"/>
                <w:sz w:val="21"/>
                <w:szCs w:val="21"/>
                <w:highlight w:val="none"/>
              </w:rPr>
              <w:br w:type="textWrapping"/>
            </w: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rPr>
              <w:t>程序为：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协商小组</w:t>
            </w:r>
            <w:r>
              <w:rPr>
                <w:rFonts w:hint="eastAsia" w:ascii="宋体" w:hAnsi="宋体" w:eastAsia="宋体" w:cs="宋体"/>
                <w:color w:val="auto"/>
                <w:sz w:val="21"/>
                <w:szCs w:val="21"/>
                <w:highlight w:val="none"/>
              </w:rPr>
              <w:t>对提交的响应文件进行评审；</w:t>
            </w:r>
          </w:p>
          <w:p w14:paraId="1E6FE35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协商小组</w:t>
            </w:r>
            <w:r>
              <w:rPr>
                <w:rFonts w:hint="eastAsia" w:ascii="宋体" w:hAnsi="宋体" w:eastAsia="宋体" w:cs="宋体"/>
                <w:color w:val="auto"/>
                <w:sz w:val="21"/>
                <w:szCs w:val="21"/>
                <w:highlight w:val="none"/>
              </w:rPr>
              <w:t>与供应商进行</w:t>
            </w:r>
            <w:r>
              <w:rPr>
                <w:rFonts w:hint="eastAsia" w:ascii="宋体" w:hAnsi="宋体" w:cs="宋体"/>
                <w:color w:val="auto"/>
                <w:sz w:val="21"/>
                <w:szCs w:val="21"/>
                <w:highlight w:val="none"/>
                <w:lang w:eastAsia="zh-CN"/>
              </w:rPr>
              <w:t>协商</w:t>
            </w:r>
            <w:r>
              <w:rPr>
                <w:rFonts w:hint="eastAsia" w:ascii="宋体" w:hAnsi="宋体" w:eastAsia="宋体" w:cs="宋体"/>
                <w:color w:val="auto"/>
                <w:sz w:val="21"/>
                <w:szCs w:val="21"/>
                <w:highlight w:val="none"/>
              </w:rPr>
              <w:t>；</w:t>
            </w:r>
          </w:p>
          <w:p w14:paraId="3A3E5667">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3）供应商按照要求在规定的时间内提交最终报价；</w:t>
            </w:r>
          </w:p>
          <w:p w14:paraId="1F46CDB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协商小组</w:t>
            </w:r>
            <w:r>
              <w:rPr>
                <w:rFonts w:hint="eastAsia" w:ascii="宋体" w:hAnsi="宋体" w:eastAsia="宋体" w:cs="宋体"/>
                <w:color w:val="auto"/>
                <w:sz w:val="21"/>
                <w:szCs w:val="21"/>
                <w:highlight w:val="none"/>
              </w:rPr>
              <w:t>推荐合格供应商。</w:t>
            </w:r>
          </w:p>
          <w:p w14:paraId="4D6B2E0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cs="宋体"/>
                <w:color w:val="auto"/>
                <w:sz w:val="21"/>
                <w:szCs w:val="21"/>
                <w:highlight w:val="none"/>
                <w:lang w:eastAsia="zh-CN"/>
              </w:rPr>
              <w:t>协商</w:t>
            </w:r>
            <w:r>
              <w:rPr>
                <w:rFonts w:hint="eastAsia" w:ascii="宋体" w:hAnsi="宋体" w:eastAsia="宋体" w:cs="宋体"/>
                <w:color w:val="auto"/>
                <w:sz w:val="21"/>
                <w:szCs w:val="21"/>
                <w:highlight w:val="none"/>
              </w:rPr>
              <w:t>过程中，</w:t>
            </w:r>
            <w:r>
              <w:rPr>
                <w:rFonts w:hint="eastAsia" w:ascii="宋体" w:hAnsi="宋体" w:eastAsia="宋体" w:cs="宋体"/>
                <w:color w:val="auto"/>
                <w:sz w:val="21"/>
                <w:szCs w:val="21"/>
                <w:highlight w:val="none"/>
                <w:lang w:eastAsia="zh-CN"/>
              </w:rPr>
              <w:t>协商小组</w:t>
            </w:r>
            <w:r>
              <w:rPr>
                <w:rFonts w:hint="eastAsia" w:ascii="宋体" w:hAnsi="宋体" w:eastAsia="宋体" w:cs="宋体"/>
                <w:color w:val="auto"/>
                <w:sz w:val="21"/>
                <w:szCs w:val="21"/>
                <w:highlight w:val="none"/>
              </w:rPr>
              <w:t>可以根据响应文件和</w:t>
            </w: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rPr>
              <w:t>情况变动采购需求中的服务要求以及合同草案条款，</w:t>
            </w:r>
            <w:r>
              <w:rPr>
                <w:rFonts w:hint="eastAsia" w:ascii="宋体" w:hAnsi="宋体" w:eastAsia="宋体" w:cs="宋体"/>
                <w:b/>
                <w:bCs/>
                <w:color w:val="auto"/>
                <w:sz w:val="21"/>
                <w:szCs w:val="21"/>
                <w:highlight w:val="none"/>
                <w:lang w:eastAsia="zh-CN"/>
              </w:rPr>
              <w:t>协商小组</w:t>
            </w:r>
            <w:r>
              <w:rPr>
                <w:rFonts w:hint="eastAsia" w:ascii="宋体" w:hAnsi="宋体" w:eastAsia="宋体" w:cs="宋体"/>
                <w:b/>
                <w:bCs/>
                <w:color w:val="auto"/>
                <w:sz w:val="21"/>
                <w:szCs w:val="21"/>
                <w:highlight w:val="none"/>
              </w:rPr>
              <w:t>决定报价次数</w:t>
            </w:r>
            <w:r>
              <w:rPr>
                <w:rFonts w:hint="eastAsia" w:ascii="宋体" w:hAnsi="宋体" w:eastAsia="宋体" w:cs="宋体"/>
                <w:color w:val="auto"/>
                <w:sz w:val="21"/>
                <w:szCs w:val="21"/>
                <w:highlight w:val="none"/>
              </w:rPr>
              <w:t>。</w:t>
            </w:r>
          </w:p>
        </w:tc>
      </w:tr>
      <w:tr w14:paraId="7AED1DBC">
        <w:tblPrEx>
          <w:tblBorders>
            <w:top w:val="single" w:color="auto" w:sz="12" w:space="0"/>
            <w:left w:val="single" w:color="auto" w:sz="12" w:space="0"/>
            <w:bottom w:val="single" w:color="auto" w:sz="12" w:space="0"/>
            <w:right w:val="single" w:color="auto" w:sz="12" w:space="0"/>
            <w:insideH w:val="single" w:color="auto" w:sz="4" w:space="0"/>
            <w:insideV w:val="single" w:color="auto" w:sz="6" w:space="0"/>
          </w:tblBorders>
          <w:tblCellMar>
            <w:top w:w="0" w:type="dxa"/>
            <w:left w:w="28" w:type="dxa"/>
            <w:bottom w:w="0" w:type="dxa"/>
            <w:right w:w="28" w:type="dxa"/>
          </w:tblCellMar>
        </w:tblPrEx>
        <w:trPr>
          <w:trHeight w:val="1493" w:hRule="atLeast"/>
        </w:trPr>
        <w:tc>
          <w:tcPr>
            <w:tcW w:w="840" w:type="dxa"/>
            <w:vAlign w:val="center"/>
          </w:tcPr>
          <w:p w14:paraId="6FC575E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966" w:type="dxa"/>
            <w:vAlign w:val="center"/>
          </w:tcPr>
          <w:p w14:paraId="092BB7A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代理服务费</w:t>
            </w:r>
          </w:p>
        </w:tc>
        <w:tc>
          <w:tcPr>
            <w:tcW w:w="5514" w:type="dxa"/>
            <w:vAlign w:val="center"/>
          </w:tcPr>
          <w:p w14:paraId="3FE5E68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w:t>
            </w:r>
            <w:r>
              <w:rPr>
                <w:rFonts w:hint="eastAsia" w:ascii="宋体" w:hAnsi="宋体" w:eastAsia="宋体" w:cs="宋体"/>
                <w:color w:val="auto"/>
                <w:sz w:val="21"/>
                <w:szCs w:val="21"/>
                <w:highlight w:val="none"/>
                <w:lang w:eastAsia="zh-Hans"/>
              </w:rPr>
              <w:t>项目</w:t>
            </w:r>
            <w:r>
              <w:rPr>
                <w:rFonts w:hint="eastAsia" w:ascii="宋体" w:hAnsi="宋体" w:eastAsia="宋体" w:cs="宋体"/>
                <w:color w:val="auto"/>
                <w:sz w:val="21"/>
                <w:szCs w:val="21"/>
                <w:highlight w:val="none"/>
              </w:rPr>
              <w:t>代理服务费参照国家计委颁布的《招标代理服务收费管理暂行办法》（计价格[2002]1980号）中的收费标准计取，成交供应商在领取成交通知书前一次性支付。</w:t>
            </w:r>
          </w:p>
          <w:p w14:paraId="71C8F74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rPr>
              <w:t>2、缴费账户信息</w:t>
            </w:r>
          </w:p>
          <w:p w14:paraId="45C3F1E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名称:亿诚建设项目管理有限公司</w:t>
            </w:r>
          </w:p>
          <w:p w14:paraId="092510B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纳税人识别号:916100007979068451</w:t>
            </w:r>
          </w:p>
          <w:p w14:paraId="6DFE89A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地址:陕西省西安市高新区丈八五路高科尚都ONE尚城A座10F</w:t>
            </w:r>
          </w:p>
          <w:p w14:paraId="58F4AC3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电话:029-68688088</w:t>
            </w:r>
          </w:p>
          <w:p w14:paraId="3D7F388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开户行:中国民生银行西安吉祥路支行</w:t>
            </w:r>
          </w:p>
          <w:p w14:paraId="54A98E7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账号:699295538</w:t>
            </w:r>
          </w:p>
          <w:p w14:paraId="748D450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行号:305791012112</w:t>
            </w:r>
          </w:p>
        </w:tc>
      </w:tr>
    </w:tbl>
    <w:p w14:paraId="72E6BE85">
      <w:pPr>
        <w:snapToGrid w:val="0"/>
        <w:spacing w:line="360" w:lineRule="auto"/>
        <w:rPr>
          <w:rFonts w:ascii="宋体" w:hAnsi="宋体" w:cs="宋体"/>
          <w:b/>
          <w:color w:val="auto"/>
          <w:sz w:val="36"/>
          <w:highlight w:val="none"/>
        </w:rPr>
      </w:pPr>
    </w:p>
    <w:p w14:paraId="1A0D6A5E">
      <w:pPr>
        <w:spacing w:afterLines="100" w:line="360" w:lineRule="auto"/>
        <w:jc w:val="center"/>
        <w:rPr>
          <w:rFonts w:ascii="宋体" w:hAnsi="宋体" w:cs="宋体"/>
          <w:color w:val="auto"/>
          <w:sz w:val="44"/>
          <w:szCs w:val="44"/>
          <w:highlight w:val="none"/>
        </w:rPr>
      </w:pPr>
      <w:r>
        <w:rPr>
          <w:rFonts w:hint="eastAsia" w:ascii="宋体" w:hAnsi="宋体" w:cs="宋体"/>
          <w:color w:val="auto"/>
          <w:sz w:val="36"/>
          <w:highlight w:val="none"/>
        </w:rPr>
        <w:br w:type="page"/>
      </w:r>
      <w:r>
        <w:rPr>
          <w:rFonts w:hint="eastAsia" w:ascii="宋体" w:hAnsi="宋体" w:cs="宋体"/>
          <w:b/>
          <w:bCs/>
          <w:color w:val="auto"/>
          <w:sz w:val="32"/>
          <w:szCs w:val="32"/>
          <w:highlight w:val="none"/>
        </w:rPr>
        <w:t>供应商须知</w:t>
      </w:r>
    </w:p>
    <w:p w14:paraId="705F1116">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一.总则</w:t>
      </w:r>
    </w:p>
    <w:p w14:paraId="331630C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1.采购人、采购代理机构和资金来源</w:t>
      </w:r>
    </w:p>
    <w:p w14:paraId="4855E1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1.1采购人名称、地址见前附表。</w:t>
      </w:r>
    </w:p>
    <w:p w14:paraId="442E992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1.2实施本项目的采购代理机构为亿诚建设项目管理有限公司。</w:t>
      </w:r>
    </w:p>
    <w:p w14:paraId="659D5D3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1.3 </w:t>
      </w:r>
      <w:r>
        <w:rPr>
          <w:rFonts w:hint="eastAsia" w:ascii="宋体" w:hAnsi="宋体" w:cs="宋体"/>
          <w:color w:val="auto"/>
          <w:szCs w:val="21"/>
          <w:highlight w:val="none"/>
          <w:lang w:val="en-US" w:eastAsia="zh-CN"/>
        </w:rPr>
        <w:t>项目名称：</w:t>
      </w:r>
      <w:r>
        <w:rPr>
          <w:rFonts w:hint="eastAsia" w:ascii="宋体" w:hAnsi="宋体" w:cs="宋体"/>
          <w:color w:val="auto"/>
          <w:szCs w:val="21"/>
          <w:highlight w:val="none"/>
        </w:rPr>
        <w:t>见前附表。</w:t>
      </w:r>
    </w:p>
    <w:p w14:paraId="7D35B348">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 服务期：</w:t>
      </w:r>
      <w:r>
        <w:rPr>
          <w:rFonts w:hint="eastAsia" w:ascii="宋体" w:hAnsi="宋体" w:cs="宋体"/>
          <w:color w:val="auto"/>
          <w:szCs w:val="21"/>
          <w:highlight w:val="none"/>
        </w:rPr>
        <w:t>见前附表。</w:t>
      </w:r>
    </w:p>
    <w:p w14:paraId="3257A3A9">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2.合格的供应商</w:t>
      </w:r>
    </w:p>
    <w:p w14:paraId="5F16C8D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2.1合格供应商条件</w:t>
      </w:r>
    </w:p>
    <w:p w14:paraId="2F00297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1）具有独立承担民事责任的能力；</w:t>
      </w:r>
    </w:p>
    <w:p w14:paraId="4A7A804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2）具有良好的商业信誉和健全的财务会计制度；</w:t>
      </w:r>
    </w:p>
    <w:p w14:paraId="2F8BC4E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3）具有履行合同所必需的设备和专业技术能力；</w:t>
      </w:r>
    </w:p>
    <w:p w14:paraId="5038267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4）有依法缴纳税收和社会保障资金的良好记录；</w:t>
      </w:r>
    </w:p>
    <w:p w14:paraId="3D7CD76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5）参加政府采购活动前三年内，在经营活动中没有重大违法记录；</w:t>
      </w:r>
    </w:p>
    <w:p w14:paraId="1A09C77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6）中华人民共和国法律、行政法规规定的其他条件（见供应商须知前</w:t>
      </w:r>
    </w:p>
    <w:p w14:paraId="0C8965D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附表）；</w:t>
      </w:r>
    </w:p>
    <w:p w14:paraId="5968438B">
      <w:pPr>
        <w:numPr>
          <w:ilvl w:val="0"/>
          <w:numId w:val="5"/>
        </w:numPr>
        <w:spacing w:line="360" w:lineRule="auto"/>
        <w:ind w:left="0" w:firstLine="420" w:firstLineChars="200"/>
        <w:rPr>
          <w:rFonts w:ascii="宋体" w:hAnsi="宋体" w:cs="宋体"/>
          <w:color w:val="auto"/>
          <w:szCs w:val="21"/>
          <w:highlight w:val="none"/>
        </w:rPr>
      </w:pPr>
      <w:r>
        <w:rPr>
          <w:rFonts w:hint="eastAsia" w:ascii="宋体" w:hAnsi="宋体" w:cs="宋体"/>
          <w:color w:val="auto"/>
          <w:szCs w:val="21"/>
          <w:highlight w:val="none"/>
        </w:rPr>
        <w:t>根据本次采购项目的特殊要求，规定的供应商特定条件（见供应商须知前附表）。</w:t>
      </w:r>
    </w:p>
    <w:p w14:paraId="40AA6F3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2.2供应商信用记录查询及使用</w:t>
      </w:r>
      <w:r>
        <w:rPr>
          <w:rFonts w:hint="eastAsia" w:ascii="宋体" w:hAnsi="宋体" w:cs="宋体"/>
          <w:color w:val="auto"/>
          <w:szCs w:val="21"/>
          <w:highlight w:val="none"/>
        </w:rPr>
        <w:br w:type="textWrapping"/>
      </w:r>
      <w:r>
        <w:rPr>
          <w:rFonts w:hint="eastAsia" w:ascii="宋体" w:hAnsi="宋体" w:cs="宋体"/>
          <w:color w:val="auto"/>
          <w:szCs w:val="21"/>
          <w:highlight w:val="none"/>
          <w:lang w:val="en-US" w:eastAsia="zh-CN"/>
        </w:rPr>
        <w:tab/>
      </w:r>
      <w:r>
        <w:rPr>
          <w:rFonts w:hint="eastAsia" w:ascii="宋体" w:hAnsi="宋体" w:cs="宋体"/>
          <w:color w:val="auto"/>
          <w:szCs w:val="21"/>
          <w:highlight w:val="none"/>
          <w:lang w:val="en-US" w:eastAsia="zh-CN"/>
        </w:rPr>
        <w:t>供应商不得为“信用中国”网站（https://www.creditchina.gov.cn）列入重大税收违法失信主体的供应商；不得为“中国执行信息公开网”（https://zxgk.court.gov.cn/shixin/）列入“失信被执行人”的供应商；不处于中国政府采购网（https://www.ccgp.gov.cn/index.shtml）“政府采购严重违法失信行为信息记录”中的禁止参加政府采购活动期间</w:t>
      </w:r>
      <w:r>
        <w:rPr>
          <w:rFonts w:hint="eastAsia" w:ascii="宋体" w:hAnsi="宋体" w:cs="宋体"/>
          <w:color w:val="auto"/>
          <w:szCs w:val="21"/>
          <w:highlight w:val="none"/>
          <w:lang w:eastAsia="zh-CN"/>
        </w:rPr>
        <w:t>。</w:t>
      </w:r>
    </w:p>
    <w:p w14:paraId="42B561E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2.3</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费用自理。不论响应的结果如何，供应商均应自行承担所有与参加响应有关的费用。</w:t>
      </w:r>
    </w:p>
    <w:p w14:paraId="7E3EF1F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3.响应拟提供货物/服务的合格性和合法性</w:t>
      </w:r>
    </w:p>
    <w:p w14:paraId="332F6FB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3.1响应拟提供的货物/服务应满足单一来源采购文件的要求，并应符合国家法律法规、行业管理部门所要求的其他强制性标准。</w:t>
      </w:r>
    </w:p>
    <w:p w14:paraId="6066E161">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4.</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文件内容的真实性</w:t>
      </w:r>
    </w:p>
    <w:p w14:paraId="74A7736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4.1供应商应保证其</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文件中所提供的所有有关响应的资料、信息是真实的，并且来源于合法的渠道。因</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文件中所提供的有关响应的资料、信息不真实，或者其来源不合法而导致的所有法律责任，由供应商自行承担。</w:t>
      </w:r>
    </w:p>
    <w:p w14:paraId="2299EC4A">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5.过程的监督和管理</w:t>
      </w:r>
    </w:p>
    <w:p w14:paraId="2476D9D3">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 xml:space="preserve">5.1同级人民政府财政部门及有关部门依法履行对采购过程的监督管理职责。   </w:t>
      </w:r>
    </w:p>
    <w:p w14:paraId="648372BB">
      <w:pPr>
        <w:spacing w:line="420" w:lineRule="exact"/>
        <w:rPr>
          <w:rFonts w:ascii="宋体" w:hAnsi="宋体" w:cs="宋体"/>
          <w:b/>
          <w:color w:val="auto"/>
          <w:sz w:val="30"/>
          <w:szCs w:val="30"/>
          <w:highlight w:val="none"/>
        </w:rPr>
      </w:pPr>
    </w:p>
    <w:p w14:paraId="78745DD1">
      <w:pPr>
        <w:spacing w:line="420" w:lineRule="exact"/>
        <w:jc w:val="center"/>
        <w:rPr>
          <w:rFonts w:ascii="宋体" w:hAnsi="宋体" w:cs="宋体"/>
          <w:b/>
          <w:color w:val="auto"/>
          <w:sz w:val="36"/>
          <w:szCs w:val="36"/>
          <w:highlight w:val="none"/>
        </w:rPr>
      </w:pPr>
      <w:r>
        <w:rPr>
          <w:rFonts w:hint="eastAsia" w:ascii="宋体" w:hAnsi="宋体" w:cs="宋体"/>
          <w:b/>
          <w:color w:val="auto"/>
          <w:sz w:val="30"/>
          <w:szCs w:val="30"/>
          <w:highlight w:val="none"/>
        </w:rPr>
        <w:t>二.单一来源采购文件</w:t>
      </w:r>
    </w:p>
    <w:p w14:paraId="4C84ED8A">
      <w:pPr>
        <w:spacing w:line="420" w:lineRule="exact"/>
        <w:rPr>
          <w:rFonts w:ascii="宋体" w:hAnsi="宋体" w:cs="宋体"/>
          <w:b/>
          <w:color w:val="auto"/>
          <w:sz w:val="24"/>
          <w:szCs w:val="24"/>
          <w:highlight w:val="none"/>
        </w:rPr>
      </w:pPr>
    </w:p>
    <w:p w14:paraId="10CD8B8D">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6.单一来源采购文件构成　　</w:t>
      </w:r>
    </w:p>
    <w:p w14:paraId="719A56D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 单一来源采购文件规定了要求提供的货物/服务。程序和合同条件在单一来源采购文件中均有说明。单一来源采购文件共六章，内容如下：</w:t>
      </w:r>
    </w:p>
    <w:p w14:paraId="6AA7499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第一章 邀请书</w:t>
      </w:r>
    </w:p>
    <w:p w14:paraId="2160BE3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第二章 供应商须知及前附表</w:t>
      </w:r>
    </w:p>
    <w:p w14:paraId="52CF42B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第三章 合同条款及格式</w:t>
      </w:r>
    </w:p>
    <w:p w14:paraId="0DADB9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第四章 </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方法</w:t>
      </w:r>
    </w:p>
    <w:p w14:paraId="78A4A96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第五章 采购需求</w:t>
      </w:r>
    </w:p>
    <w:p w14:paraId="34E679F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第六章 </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文件格式</w:t>
      </w:r>
    </w:p>
    <w:p w14:paraId="65E3C8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6.2供应商应认真阅读单一来源采购文件中所有的事项、格式、条款和规范等要求。如果供应商没有按照单一来源采购文件要求提交全部资料，或者</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文件没有对单一来源采购文件在各方面都做出实质性响应，由此带来的不利于供应商的</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结果，其风险由供应商承担。</w:t>
      </w:r>
    </w:p>
    <w:p w14:paraId="6FDEC8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6.3本单一来源采购文件的解释权归亿诚建设项目管理有限公司。</w:t>
      </w:r>
    </w:p>
    <w:p w14:paraId="6483C7C3">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7.单一来源采购文件的澄清修改和质疑答复</w:t>
      </w:r>
    </w:p>
    <w:p w14:paraId="78F709E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7.1单一来源单位如果对已发出的单一来源采购文件进行必要的澄清或者修改，将在单一来源采购文件要求提交</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 xml:space="preserve">文件截止时间前发给单一来源供应商。该澄清或者修改的内容为单一来源采购文件的组成部分。 </w:t>
      </w:r>
    </w:p>
    <w:p w14:paraId="00B5FCB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已经合法获取采购文件的供应商对采购文件有疑问或者认为采购文件使自己的权益受到损害的，应当依法以书面形式向采购代理机构指定的联系部门提出询问或者质疑，在此之后提出的询问或者质疑均为无效，采购代理机构不予受理。</w:t>
      </w:r>
    </w:p>
    <w:p w14:paraId="736B478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 供应商提出质疑应当按照“供应商须知前附表”的要求提交质疑函和必要的证明材料。</w:t>
      </w:r>
    </w:p>
    <w:p w14:paraId="608618D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 对于在规定时间内收到的供应商依法提出的询问或者质疑，采购代理机构将按程序在规定的时间内予以答复。</w:t>
      </w:r>
    </w:p>
    <w:p w14:paraId="1C6AB868">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8.</w:t>
      </w:r>
      <w:r>
        <w:rPr>
          <w:rFonts w:hint="eastAsia" w:ascii="宋体" w:hAnsi="宋体" w:cs="宋体"/>
          <w:b/>
          <w:color w:val="auto"/>
          <w:szCs w:val="21"/>
          <w:highlight w:val="none"/>
          <w:lang w:val="en-US" w:eastAsia="zh-CN"/>
        </w:rPr>
        <w:t>协商</w:t>
      </w:r>
      <w:r>
        <w:rPr>
          <w:rFonts w:hint="eastAsia" w:ascii="宋体" w:hAnsi="宋体" w:cs="宋体"/>
          <w:b/>
          <w:color w:val="auto"/>
          <w:szCs w:val="21"/>
          <w:highlight w:val="none"/>
        </w:rPr>
        <w:t>响应截止时间的延长</w:t>
      </w:r>
    </w:p>
    <w:p w14:paraId="28AADA4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8.1采购代理机构可以视采购具体情况，延长</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文件递交截止时间和</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时间。延长</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文件递交截止时间和</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时间将在财政部门指定的将变更时间书面通知单一来源采购供应商。</w:t>
      </w:r>
    </w:p>
    <w:p w14:paraId="533FD563">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8.2质疑内容要求</w:t>
      </w:r>
    </w:p>
    <w:p w14:paraId="7BB59200">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以供应商须知前附表为准</w:t>
      </w:r>
    </w:p>
    <w:p w14:paraId="6942D136">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8.3采购代理机构答疑的时间</w:t>
      </w:r>
    </w:p>
    <w:p w14:paraId="255B53C2">
      <w:pPr>
        <w:spacing w:line="360" w:lineRule="auto"/>
        <w:ind w:firstLine="420" w:firstLineChars="200"/>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以供应商须知前附表为准</w:t>
      </w:r>
    </w:p>
    <w:p w14:paraId="50D5CE07">
      <w:pPr>
        <w:spacing w:line="42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三.</w:t>
      </w:r>
      <w:r>
        <w:rPr>
          <w:rFonts w:hint="eastAsia" w:ascii="宋体" w:hAnsi="宋体" w:cs="宋体"/>
          <w:b/>
          <w:color w:val="auto"/>
          <w:sz w:val="30"/>
          <w:szCs w:val="30"/>
          <w:highlight w:val="none"/>
          <w:lang w:eastAsia="zh-CN"/>
        </w:rPr>
        <w:t>协商响应</w:t>
      </w:r>
      <w:r>
        <w:rPr>
          <w:rFonts w:hint="eastAsia" w:ascii="宋体" w:hAnsi="宋体" w:cs="宋体"/>
          <w:b/>
          <w:color w:val="auto"/>
          <w:sz w:val="30"/>
          <w:szCs w:val="30"/>
          <w:highlight w:val="none"/>
        </w:rPr>
        <w:t>文件的编制</w:t>
      </w:r>
    </w:p>
    <w:p w14:paraId="64C58714">
      <w:pPr>
        <w:spacing w:line="420" w:lineRule="exact"/>
        <w:rPr>
          <w:rFonts w:ascii="宋体" w:hAnsi="宋体" w:cs="宋体"/>
          <w:b/>
          <w:color w:val="auto"/>
          <w:sz w:val="24"/>
          <w:szCs w:val="24"/>
          <w:highlight w:val="none"/>
        </w:rPr>
      </w:pPr>
    </w:p>
    <w:p w14:paraId="17C55FA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9.响应语言和响应货币</w:t>
      </w:r>
    </w:p>
    <w:p w14:paraId="3156ECAB">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9.1供应商提交的</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文件以及供应商与采购代理机构就有关</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的所有来往函电均应使用中文。对不同文字文本</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文件的解释发生异议的，以中文文本为准。</w:t>
      </w:r>
    </w:p>
    <w:p w14:paraId="5D2BBF0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9.2</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应以人民币报价。</w:t>
      </w:r>
    </w:p>
    <w:p w14:paraId="47A11845">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10.</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文件的构成</w:t>
      </w:r>
    </w:p>
    <w:p w14:paraId="66603A6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 供应商提交的</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文件应包括下列部分的内容：</w:t>
      </w:r>
    </w:p>
    <w:p w14:paraId="04C65BC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10.1.1按照供应商须知的要求和</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文件规定格式填写。</w:t>
      </w:r>
    </w:p>
    <w:p w14:paraId="097DF56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10.1.2按照单一来源采购文件的要求编制的</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方案说明书，内容应包括服务内容的详细说明，服务周期，实施方案，质量保证和后续服务承诺等。</w:t>
      </w:r>
    </w:p>
    <w:p w14:paraId="314E2C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10.1.3按照单一来源采购文件的要求提交的资质证明文件和其他证明文件。</w:t>
      </w:r>
    </w:p>
    <w:p w14:paraId="0326B572">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11.</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文件格式</w:t>
      </w:r>
    </w:p>
    <w:p w14:paraId="1358231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 供应商应按照单一来源采购文件中“</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文件格式”所提供的格式和要求制作</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文件，明确表达</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响应意愿，详细说明</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响应方案和</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响应价格。</w:t>
      </w:r>
    </w:p>
    <w:p w14:paraId="42A7995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 供应商应完整地提供单一来源采购文件要求的所有数据和资料。</w:t>
      </w:r>
    </w:p>
    <w:p w14:paraId="22D8F99F">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12.报价和</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方案要求</w:t>
      </w:r>
    </w:p>
    <w:p w14:paraId="52C19D3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12.1供应商应按照“供应商须知前附表”中的规定和要求报价。</w:t>
      </w:r>
    </w:p>
    <w:p w14:paraId="7281B2E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12.2供应商应按照</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报价表的内容标明</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的所有单项价格和总价。</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报价表的价格应为履行合同的固定价格，不得以任何理由予以变更。</w:t>
      </w:r>
    </w:p>
    <w:p w14:paraId="3805DAC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 本次</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的最小单元见“供应商须知前附表”中的规定，供应商可对任一最小单元进行</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，但不能对最小单元中的内容或者分项内容进行不完全</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w:t>
      </w:r>
    </w:p>
    <w:p w14:paraId="19D1F620">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13</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w:t>
      </w:r>
      <w:r>
        <w:rPr>
          <w:rFonts w:hint="eastAsia" w:ascii="宋体" w:hAnsi="宋体" w:cs="宋体"/>
          <w:b/>
          <w:color w:val="auto"/>
          <w:szCs w:val="21"/>
          <w:highlight w:val="none"/>
        </w:rPr>
        <w:t>保证金</w:t>
      </w:r>
    </w:p>
    <w:p w14:paraId="734A804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.1如果单一来源采购文件有要求，供应商应按照“供应商须知前附表”的要求，在</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时向亿诚建设项目管理有限公司提交</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保证金,其有效期与</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有效期一致，并作为其</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的一部分。</w:t>
      </w:r>
    </w:p>
    <w:p w14:paraId="4FDE5E5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.2</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保证金的数额、形式、交纳办法和交纳时间见“供应商须知前附表”。</w:t>
      </w:r>
    </w:p>
    <w:p w14:paraId="632DFCD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.3经审查，未按照“供应商须知前附表”的要求交纳</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保证金的、已交纳的</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保证金金额不足的或有效期不足的，其</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按照无效</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处理。</w:t>
      </w:r>
    </w:p>
    <w:p w14:paraId="44919EC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.6有下列情形之一的，</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 xml:space="preserve">保证金不予退还： </w:t>
      </w:r>
    </w:p>
    <w:p w14:paraId="20F28FA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.6.1供应商在提交</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文件截止时间后撤回其</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的；</w:t>
      </w:r>
    </w:p>
    <w:p w14:paraId="5D9C532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.6.2供应商在</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文件中提供虚假材料的；</w:t>
      </w:r>
    </w:p>
    <w:p w14:paraId="61070CA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.6.3除因不可抗力或单一来源采购文件认可的情形以外，供应商不与采购人签订合同的；</w:t>
      </w:r>
    </w:p>
    <w:p w14:paraId="7F02B9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.4供应商未能按规定交纳代理服务费的。</w:t>
      </w:r>
    </w:p>
    <w:p w14:paraId="695EC823">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14</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有效期</w:t>
      </w:r>
    </w:p>
    <w:p w14:paraId="1B7DA3A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.1</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应在“供应商须知前附表”中规定的</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有效期内保持有效。</w:t>
      </w:r>
    </w:p>
    <w:p w14:paraId="6B5E9E7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.2在特殊情况下，在原</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有效期期满之前，采购代理机构可向供应商提出延长</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有效期的要求。这种要求与答复均应以书面的形式。供应商可以拒绝采购代理机构的这种要求,其</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保证金予以退还。同意延长的供应商既不能要求也不允许修改其</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文件，但要相应延长其</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保证金的有效期。</w:t>
      </w:r>
    </w:p>
    <w:p w14:paraId="191E54FD">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15</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协商</w:t>
      </w:r>
      <w:r>
        <w:rPr>
          <w:rFonts w:hint="eastAsia" w:ascii="宋体" w:hAnsi="宋体" w:cs="宋体"/>
          <w:b/>
          <w:color w:val="auto"/>
          <w:szCs w:val="21"/>
          <w:highlight w:val="none"/>
        </w:rPr>
        <w:t>响应文件的式样和签署</w:t>
      </w:r>
    </w:p>
    <w:p w14:paraId="339F72E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.1供应商应按照供应商须知的要求, 准备一份</w:t>
      </w: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响应文件正本和“供应商须知前附表”中规定数量的副本，副本可以是正本的复印件。每套</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文件须清楚地标明“正本”或“副本”。如果发生正本与副本不一致的情况，以正本为准。</w:t>
      </w:r>
    </w:p>
    <w:p w14:paraId="28F24A3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.2如果单一来源采购文件有要求，还应按照“供应商须知前附表”的要求准备相应格式和载体的电子版文件。</w:t>
      </w:r>
    </w:p>
    <w:p w14:paraId="7F8E09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.3</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文件正本需打印或用不褪色的蓝(黑)色墨水(汁)书写,并由供应商法人代表或经法人代表正式授权的代表签字。授权代表须将按单一来源采购文件规定的格式出具的“法人代表授权书”附在</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文件中。</w:t>
      </w:r>
    </w:p>
    <w:p w14:paraId="6FCD44C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.4任何行间插字、涂改和增删，必须由</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文件的签字人在旁边签字才有效。</w:t>
      </w:r>
    </w:p>
    <w:p w14:paraId="61C4D500">
      <w:pPr>
        <w:spacing w:line="420" w:lineRule="exact"/>
        <w:rPr>
          <w:rFonts w:ascii="宋体" w:hAnsi="宋体" w:cs="宋体"/>
          <w:color w:val="auto"/>
          <w:sz w:val="24"/>
          <w:szCs w:val="24"/>
          <w:highlight w:val="none"/>
        </w:rPr>
      </w:pPr>
    </w:p>
    <w:p w14:paraId="60F3354E">
      <w:pPr>
        <w:spacing w:line="42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四.</w:t>
      </w:r>
      <w:r>
        <w:rPr>
          <w:rFonts w:hint="eastAsia" w:ascii="宋体" w:hAnsi="宋体" w:cs="宋体"/>
          <w:b/>
          <w:color w:val="auto"/>
          <w:sz w:val="30"/>
          <w:szCs w:val="30"/>
          <w:highlight w:val="none"/>
          <w:lang w:eastAsia="zh-CN"/>
        </w:rPr>
        <w:t>协商响应</w:t>
      </w:r>
      <w:r>
        <w:rPr>
          <w:rFonts w:hint="eastAsia" w:ascii="宋体" w:hAnsi="宋体" w:cs="宋体"/>
          <w:b/>
          <w:color w:val="auto"/>
          <w:sz w:val="30"/>
          <w:szCs w:val="30"/>
          <w:highlight w:val="none"/>
        </w:rPr>
        <w:t>文件的递交</w:t>
      </w:r>
    </w:p>
    <w:p w14:paraId="39F27754">
      <w:pPr>
        <w:spacing w:line="420" w:lineRule="exact"/>
        <w:rPr>
          <w:rFonts w:ascii="宋体" w:hAnsi="宋体" w:cs="宋体"/>
          <w:b/>
          <w:color w:val="auto"/>
          <w:sz w:val="24"/>
          <w:szCs w:val="24"/>
          <w:highlight w:val="none"/>
        </w:rPr>
      </w:pPr>
    </w:p>
    <w:p w14:paraId="231ED5A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16</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文件的装订、密封和标记</w:t>
      </w:r>
    </w:p>
    <w:p w14:paraId="05CE458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文件的正本与副本应分别装订成册，并编制目录，具体装订和包装密封要求见本须知“供应商须知前附表”规定。</w:t>
      </w:r>
    </w:p>
    <w:p w14:paraId="3B91969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.2外层包装请按以下要求标记：</w:t>
      </w:r>
    </w:p>
    <w:p w14:paraId="0893667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1) 供应商的全称；</w:t>
      </w:r>
    </w:p>
    <w:p w14:paraId="6E86BA6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2) </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项目名称、项目编号、包号</w:t>
      </w:r>
    </w:p>
    <w:p w14:paraId="46C130D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3）正本或副本及“请勿在＿＿＿＿＿(</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时间)之前启封”。</w:t>
      </w:r>
    </w:p>
    <w:p w14:paraId="4D94FF96">
      <w:pPr>
        <w:spacing w:line="360" w:lineRule="auto"/>
        <w:ind w:firstLine="840" w:firstLineChars="400"/>
        <w:rPr>
          <w:rFonts w:ascii="宋体" w:hAnsi="宋体" w:cs="宋体"/>
          <w:color w:val="auto"/>
          <w:szCs w:val="21"/>
          <w:highlight w:val="none"/>
        </w:rPr>
      </w:pPr>
      <w:r>
        <w:rPr>
          <w:rFonts w:hint="eastAsia" w:ascii="宋体" w:hAnsi="宋体" w:cs="宋体"/>
          <w:color w:val="auto"/>
          <w:szCs w:val="21"/>
          <w:highlight w:val="none"/>
        </w:rPr>
        <w:t>4）如果在“供应商须知前附表”中要求提交资格或其他证明文件的原件，则所有原件必须按照“供应商须知前附表”的要求单独封装。</w:t>
      </w:r>
    </w:p>
    <w:p w14:paraId="1F5B124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7</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文件递交方式和</w:t>
      </w:r>
      <w:r>
        <w:rPr>
          <w:rFonts w:hint="eastAsia" w:ascii="宋体" w:hAnsi="宋体" w:cs="宋体"/>
          <w:b/>
          <w:color w:val="auto"/>
          <w:szCs w:val="21"/>
          <w:highlight w:val="none"/>
          <w:lang w:eastAsia="zh-CN"/>
        </w:rPr>
        <w:t>协商响应</w:t>
      </w:r>
      <w:r>
        <w:rPr>
          <w:rFonts w:hint="eastAsia" w:ascii="宋体" w:hAnsi="宋体" w:cs="宋体"/>
          <w:b/>
          <w:color w:val="auto"/>
          <w:szCs w:val="21"/>
          <w:highlight w:val="none"/>
        </w:rPr>
        <w:t>截止时间</w:t>
      </w:r>
    </w:p>
    <w:p w14:paraId="31DEAD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.1供应商必须派出代表，在本须知“供应商须知前附表”规定的</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截止时间前，将全部</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文件和</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资料递交至</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地点并签字确认。</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地点见“供应商须知前附表”指明的地址或采购代理机构另行通知的地址。</w:t>
      </w:r>
    </w:p>
    <w:p w14:paraId="58E6587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.2如果在“供应商须知前附表”中要求提供资格或其他证明文件的原件，则所有原件必须按照“供应商须知前附表”的要求递交。</w:t>
      </w:r>
    </w:p>
    <w:p w14:paraId="399B22B9">
      <w:pPr>
        <w:spacing w:line="420" w:lineRule="exact"/>
        <w:ind w:firstLine="480" w:firstLineChars="200"/>
        <w:rPr>
          <w:rFonts w:ascii="宋体" w:hAnsi="宋体" w:cs="宋体"/>
          <w:color w:val="auto"/>
          <w:sz w:val="24"/>
          <w:szCs w:val="24"/>
          <w:highlight w:val="none"/>
        </w:rPr>
      </w:pPr>
    </w:p>
    <w:p w14:paraId="4315F703">
      <w:pPr>
        <w:spacing w:line="420" w:lineRule="exact"/>
        <w:jc w:val="center"/>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五.</w:t>
      </w:r>
      <w:r>
        <w:rPr>
          <w:rFonts w:hint="eastAsia" w:ascii="宋体" w:hAnsi="宋体" w:cs="宋体"/>
          <w:b/>
          <w:color w:val="auto"/>
          <w:sz w:val="30"/>
          <w:szCs w:val="30"/>
          <w:highlight w:val="none"/>
          <w:lang w:eastAsia="zh-CN"/>
        </w:rPr>
        <w:t>协商</w:t>
      </w:r>
    </w:p>
    <w:p w14:paraId="3AD56BB6">
      <w:pPr>
        <w:spacing w:line="420" w:lineRule="exact"/>
        <w:ind w:firstLine="482" w:firstLineChars="200"/>
        <w:jc w:val="center"/>
        <w:rPr>
          <w:rFonts w:ascii="宋体" w:hAnsi="宋体" w:cs="宋体"/>
          <w:b/>
          <w:color w:val="auto"/>
          <w:sz w:val="24"/>
          <w:szCs w:val="24"/>
          <w:highlight w:val="none"/>
        </w:rPr>
      </w:pPr>
    </w:p>
    <w:p w14:paraId="52EDA4A7">
      <w:pPr>
        <w:spacing w:line="360" w:lineRule="auto"/>
        <w:ind w:firstLine="422" w:firstLineChars="200"/>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18</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w:t>
      </w:r>
    </w:p>
    <w:p w14:paraId="5587951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18</w:t>
      </w:r>
      <w:r>
        <w:rPr>
          <w:rFonts w:hint="eastAsia" w:ascii="宋体" w:hAnsi="宋体" w:cs="宋体"/>
          <w:color w:val="auto"/>
          <w:szCs w:val="21"/>
          <w:highlight w:val="none"/>
        </w:rPr>
        <w:t>.1 采购代理机构在规定的时间和地点组织</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w:t>
      </w:r>
    </w:p>
    <w:p w14:paraId="24AFA87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18</w:t>
      </w:r>
      <w:r>
        <w:rPr>
          <w:rFonts w:hint="eastAsia" w:ascii="宋体" w:hAnsi="宋体" w:cs="宋体"/>
          <w:color w:val="auto"/>
          <w:szCs w:val="21"/>
          <w:highlight w:val="none"/>
        </w:rPr>
        <w:t>.2采购代理机构将做</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报价记录，存档备查。</w:t>
      </w:r>
    </w:p>
    <w:p w14:paraId="42A53DBA">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19</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w:t>
      </w:r>
      <w:r>
        <w:rPr>
          <w:rFonts w:hint="eastAsia" w:ascii="宋体" w:hAnsi="宋体" w:cs="宋体"/>
          <w:b/>
          <w:color w:val="auto"/>
          <w:szCs w:val="21"/>
          <w:highlight w:val="none"/>
        </w:rPr>
        <w:t>组织及</w:t>
      </w:r>
      <w:r>
        <w:rPr>
          <w:rFonts w:hint="eastAsia" w:ascii="宋体" w:hAnsi="宋体" w:cs="宋体"/>
          <w:b/>
          <w:color w:val="auto"/>
          <w:szCs w:val="21"/>
          <w:highlight w:val="none"/>
          <w:lang w:eastAsia="zh-CN"/>
        </w:rPr>
        <w:t>协商</w:t>
      </w:r>
      <w:r>
        <w:rPr>
          <w:rFonts w:hint="eastAsia" w:ascii="宋体" w:hAnsi="宋体" w:cs="宋体"/>
          <w:b/>
          <w:color w:val="auto"/>
          <w:szCs w:val="21"/>
          <w:highlight w:val="none"/>
        </w:rPr>
        <w:t>原则</w:t>
      </w:r>
    </w:p>
    <w:p w14:paraId="21BE2CC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19</w:t>
      </w:r>
      <w:r>
        <w:rPr>
          <w:rFonts w:hint="eastAsia" w:ascii="宋体" w:hAnsi="宋体" w:cs="宋体"/>
          <w:color w:val="auto"/>
          <w:szCs w:val="21"/>
          <w:highlight w:val="none"/>
        </w:rPr>
        <w:t>.1按照《中华人民共和国政府采购法》、《中华人民共和国政府采购法实施条例》和《政府采购非招标方式管理办法》的规定，依法组建</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按照单一来源采购文件规定的</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方法进行</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工作。</w:t>
      </w:r>
    </w:p>
    <w:p w14:paraId="4FC07EB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19</w:t>
      </w:r>
      <w:r>
        <w:rPr>
          <w:rFonts w:hint="eastAsia" w:ascii="宋体" w:hAnsi="宋体" w:cs="宋体"/>
          <w:color w:val="auto"/>
          <w:szCs w:val="21"/>
          <w:highlight w:val="none"/>
        </w:rPr>
        <w:t>.2单一来源采购文件和</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文件是</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的依据。</w:t>
      </w:r>
    </w:p>
    <w:p w14:paraId="44E8AF8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19</w:t>
      </w:r>
      <w:r>
        <w:rPr>
          <w:rFonts w:hint="eastAsia" w:ascii="宋体" w:hAnsi="宋体" w:cs="宋体"/>
          <w:color w:val="auto"/>
          <w:szCs w:val="21"/>
          <w:highlight w:val="none"/>
        </w:rPr>
        <w:t>.3在</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期间，对</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文件中含义不明确、同类问题表述不一致或者有明显文字和计算错误的内容，</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可以书面形式（由</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专家签字）要求供应商做出必要的澄清、说明或者纠正。供应商的澄清、说明或者补正应当采用书面形式，由其授权的代表签字。</w:t>
      </w:r>
    </w:p>
    <w:p w14:paraId="2D461EBE">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20</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w:t>
      </w:r>
      <w:r>
        <w:rPr>
          <w:rFonts w:hint="eastAsia" w:ascii="宋体" w:hAnsi="宋体" w:cs="宋体"/>
          <w:b/>
          <w:color w:val="auto"/>
          <w:szCs w:val="21"/>
          <w:highlight w:val="none"/>
        </w:rPr>
        <w:t>过程的保密</w:t>
      </w:r>
    </w:p>
    <w:p w14:paraId="0160B7E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.1</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成员和与</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活动有关的工作人员不得泄露有关</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文件的与</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有关的其他情况。</w:t>
      </w:r>
    </w:p>
    <w:p w14:paraId="31D3A33C">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21</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w:t>
      </w:r>
      <w:r>
        <w:rPr>
          <w:rFonts w:hint="eastAsia" w:ascii="宋体" w:hAnsi="宋体" w:cs="宋体"/>
          <w:b/>
          <w:color w:val="auto"/>
          <w:szCs w:val="21"/>
          <w:highlight w:val="none"/>
        </w:rPr>
        <w:t>方法</w:t>
      </w:r>
    </w:p>
    <w:p w14:paraId="3931611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.1按照《中华人民共和国政府采购法》、《中华人民共和国政府采购法实施条例》和《政府采购非招标方式管理办法》的规定，本次</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采用的</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方法具体见“供应商须知前附表”。</w:t>
      </w:r>
    </w:p>
    <w:p w14:paraId="36937D25">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22</w:t>
      </w:r>
      <w:r>
        <w:rPr>
          <w:rFonts w:hint="eastAsia" w:ascii="宋体" w:hAnsi="宋体" w:cs="宋体"/>
          <w:b/>
          <w:color w:val="auto"/>
          <w:szCs w:val="21"/>
          <w:highlight w:val="none"/>
        </w:rPr>
        <w:t>．</w:t>
      </w:r>
      <w:r>
        <w:rPr>
          <w:rFonts w:hint="eastAsia" w:ascii="宋体" w:hAnsi="宋体" w:cs="宋体"/>
          <w:b/>
          <w:color w:val="auto"/>
          <w:szCs w:val="21"/>
          <w:highlight w:val="none"/>
          <w:lang w:eastAsia="zh-CN"/>
        </w:rPr>
        <w:t>协商</w:t>
      </w:r>
      <w:r>
        <w:rPr>
          <w:rFonts w:hint="eastAsia" w:ascii="宋体" w:hAnsi="宋体" w:cs="宋体"/>
          <w:b/>
          <w:color w:val="auto"/>
          <w:szCs w:val="21"/>
          <w:highlight w:val="none"/>
        </w:rPr>
        <w:t>程序</w:t>
      </w:r>
    </w:p>
    <w:p w14:paraId="7001701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按照</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文件初审、澄清有关问题、</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、推荐成交候选供应商的工作程序进行。</w:t>
      </w:r>
    </w:p>
    <w:p w14:paraId="24796558">
      <w:pPr>
        <w:spacing w:line="420" w:lineRule="exact"/>
        <w:ind w:firstLine="480" w:firstLineChars="200"/>
        <w:rPr>
          <w:rFonts w:ascii="宋体" w:hAnsi="宋体" w:cs="宋体"/>
          <w:color w:val="auto"/>
          <w:sz w:val="24"/>
          <w:szCs w:val="24"/>
          <w:highlight w:val="none"/>
        </w:rPr>
      </w:pPr>
    </w:p>
    <w:p w14:paraId="4958CF03">
      <w:pPr>
        <w:spacing w:line="42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六.成交通知与签约</w:t>
      </w:r>
    </w:p>
    <w:p w14:paraId="41495FC5">
      <w:pPr>
        <w:spacing w:line="420" w:lineRule="exact"/>
        <w:rPr>
          <w:rFonts w:ascii="宋体" w:hAnsi="宋体" w:cs="宋体"/>
          <w:b/>
          <w:color w:val="auto"/>
          <w:sz w:val="24"/>
          <w:szCs w:val="24"/>
          <w:highlight w:val="none"/>
        </w:rPr>
      </w:pPr>
    </w:p>
    <w:p w14:paraId="626BD951">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23</w:t>
      </w:r>
      <w:r>
        <w:rPr>
          <w:rFonts w:hint="eastAsia" w:ascii="宋体" w:hAnsi="宋体" w:cs="宋体"/>
          <w:b/>
          <w:color w:val="auto"/>
          <w:szCs w:val="21"/>
          <w:highlight w:val="none"/>
        </w:rPr>
        <w:t>．程序</w:t>
      </w:r>
    </w:p>
    <w:p w14:paraId="4583A6D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.1</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根据</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方法的规定对供应商进行</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，推荐成交候选人，作为</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结果。</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结果由全体</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成员签字确认。</w:t>
      </w:r>
    </w:p>
    <w:p w14:paraId="0A3D309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.2采购人根据</w:t>
      </w:r>
      <w:r>
        <w:rPr>
          <w:rFonts w:hint="eastAsia" w:ascii="宋体" w:hAnsi="宋体" w:cs="宋体"/>
          <w:color w:val="auto"/>
          <w:szCs w:val="21"/>
          <w:highlight w:val="none"/>
          <w:lang w:eastAsia="zh-CN"/>
        </w:rPr>
        <w:t>协商情况记录</w:t>
      </w:r>
      <w:r>
        <w:rPr>
          <w:rFonts w:hint="eastAsia" w:ascii="宋体" w:hAnsi="宋体" w:cs="宋体"/>
          <w:color w:val="auto"/>
          <w:szCs w:val="21"/>
          <w:highlight w:val="none"/>
        </w:rPr>
        <w:t>中推荐的成交候选人，确定成交人。</w:t>
      </w:r>
    </w:p>
    <w:p w14:paraId="157E331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.3采购人也可以事先授权</w:t>
      </w:r>
      <w:r>
        <w:rPr>
          <w:rFonts w:hint="eastAsia" w:ascii="宋体" w:hAnsi="宋体" w:cs="宋体"/>
          <w:color w:val="auto"/>
          <w:szCs w:val="21"/>
          <w:highlight w:val="none"/>
          <w:lang w:eastAsia="zh-CN"/>
        </w:rPr>
        <w:t>协商小组协商</w:t>
      </w:r>
      <w:r>
        <w:rPr>
          <w:rFonts w:hint="eastAsia" w:ascii="宋体" w:hAnsi="宋体" w:cs="宋体"/>
          <w:color w:val="auto"/>
          <w:szCs w:val="21"/>
          <w:highlight w:val="none"/>
        </w:rPr>
        <w:t>后直接确定成交供应商。</w:t>
      </w:r>
    </w:p>
    <w:p w14:paraId="75F711F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.4成交供应商确定之后，成交结果将在财政部门指定的政府采购信息发布媒体上公告。如果成交供应商为小微企业或残疾人福利性单位的，将同时公告其《中小企业声明函》或《残疾人福利性单位声明函》。</w:t>
      </w:r>
    </w:p>
    <w:p w14:paraId="69746ED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.5关于</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的特别规定（见“供应商须知前附表）。</w:t>
      </w:r>
    </w:p>
    <w:p w14:paraId="1820B8BD">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24</w:t>
      </w:r>
      <w:r>
        <w:rPr>
          <w:rFonts w:hint="eastAsia" w:ascii="宋体" w:hAnsi="宋体" w:cs="宋体"/>
          <w:b/>
          <w:color w:val="auto"/>
          <w:szCs w:val="21"/>
          <w:highlight w:val="none"/>
        </w:rPr>
        <w:t>．成交通知</w:t>
      </w:r>
    </w:p>
    <w:p w14:paraId="26112856">
      <w:pPr>
        <w:spacing w:line="360" w:lineRule="auto"/>
        <w:ind w:firstLine="420" w:firstLineChars="200"/>
        <w:rPr>
          <w:rFonts w:ascii="宋体" w:hAnsi="宋体" w:cs="宋体"/>
          <w:b/>
          <w:bCs/>
          <w:color w:val="auto"/>
          <w:szCs w:val="21"/>
          <w:highlight w:val="none"/>
        </w:rPr>
      </w:pPr>
      <w:r>
        <w:rPr>
          <w:rFonts w:hint="eastAsia" w:ascii="宋体" w:hAnsi="宋体" w:cs="宋体"/>
          <w:color w:val="auto"/>
          <w:szCs w:val="21"/>
          <w:highlight w:val="none"/>
          <w:lang w:val="en-US" w:eastAsia="zh-CN"/>
        </w:rPr>
        <w:t>24</w:t>
      </w:r>
      <w:r>
        <w:rPr>
          <w:rFonts w:hint="eastAsia" w:ascii="宋体" w:hAnsi="宋体" w:cs="宋体"/>
          <w:color w:val="auto"/>
          <w:szCs w:val="21"/>
          <w:highlight w:val="none"/>
        </w:rPr>
        <w:t>.1 成交供应商确定之</w:t>
      </w:r>
      <w:r>
        <w:rPr>
          <w:rFonts w:hint="eastAsia" w:ascii="宋体" w:hAnsi="宋体" w:cs="宋体"/>
          <w:b/>
          <w:bCs/>
          <w:color w:val="auto"/>
          <w:szCs w:val="21"/>
          <w:highlight w:val="none"/>
        </w:rPr>
        <w:t xml:space="preserve">后，亿诚建设项目管理有限公司将发出《成交通知书》。 </w:t>
      </w:r>
    </w:p>
    <w:p w14:paraId="49080A2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24</w:t>
      </w:r>
      <w:r>
        <w:rPr>
          <w:rFonts w:hint="eastAsia" w:ascii="宋体" w:hAnsi="宋体" w:cs="宋体"/>
          <w:color w:val="auto"/>
          <w:szCs w:val="21"/>
          <w:highlight w:val="none"/>
        </w:rPr>
        <w:t>.2成交通知书对采购人和成交供应商具有同等法律效力。成交通知书发出之后，采购人改变成交结果，或者成交供应商放弃成交，应当承担相应的法律责任。</w:t>
      </w:r>
    </w:p>
    <w:p w14:paraId="0375371A">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25</w:t>
      </w:r>
      <w:r>
        <w:rPr>
          <w:rFonts w:hint="eastAsia" w:ascii="宋体" w:hAnsi="宋体" w:cs="宋体"/>
          <w:b/>
          <w:color w:val="auto"/>
          <w:szCs w:val="21"/>
          <w:highlight w:val="none"/>
        </w:rPr>
        <w:t>. 成交合同的签订</w:t>
      </w:r>
    </w:p>
    <w:p w14:paraId="5E6EEFE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25</w:t>
      </w:r>
      <w:r>
        <w:rPr>
          <w:rFonts w:hint="eastAsia" w:ascii="宋体" w:hAnsi="宋体" w:cs="宋体"/>
          <w:color w:val="auto"/>
          <w:szCs w:val="21"/>
          <w:highlight w:val="none"/>
        </w:rPr>
        <w:t>.1采购人应当自成交通知书发出之日起三十日内，按照单一来源采购文件和成交供应商</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文件（包括</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中形成的澄清文件）的约定，与成交供应商签订书面合同。所签订的合同不得对单一来源采购文件和成交供应商的</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文件（包括</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中形成的澄清文件）作实质性修改。</w:t>
      </w:r>
    </w:p>
    <w:p w14:paraId="18AE4F7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25</w:t>
      </w:r>
      <w:r>
        <w:rPr>
          <w:rFonts w:hint="eastAsia" w:ascii="宋体" w:hAnsi="宋体" w:cs="宋体"/>
          <w:color w:val="auto"/>
          <w:szCs w:val="21"/>
          <w:highlight w:val="none"/>
        </w:rPr>
        <w:t>.2采购人自政府采购合同签订之日起2个工作日内，将政府采购合同在省级以上人民政府财政部门指定的媒体上公告，但政府采购合同中涉及国家秘密、商业秘密的内容除外。</w:t>
      </w:r>
    </w:p>
    <w:p w14:paraId="3BA4A737">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26</w:t>
      </w:r>
      <w:r>
        <w:rPr>
          <w:rFonts w:hint="eastAsia" w:ascii="宋体" w:hAnsi="宋体" w:cs="宋体"/>
          <w:b/>
          <w:color w:val="auto"/>
          <w:szCs w:val="21"/>
          <w:highlight w:val="none"/>
        </w:rPr>
        <w:t>．成交合同的履约验收</w:t>
      </w:r>
    </w:p>
    <w:p w14:paraId="6693CF1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26</w:t>
      </w:r>
      <w:r>
        <w:rPr>
          <w:rFonts w:hint="eastAsia" w:ascii="宋体" w:hAnsi="宋体" w:cs="宋体"/>
          <w:color w:val="auto"/>
          <w:szCs w:val="21"/>
          <w:highlight w:val="none"/>
        </w:rPr>
        <w:t>.1采购人按照政府采购合同规定的技术、服务、安全标准组织对供应商履约情况进行验收，并出具验收书。验收书应当包括每一项技术、服务、安全标准的履约情况。</w:t>
      </w:r>
    </w:p>
    <w:p w14:paraId="5109C421">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lang w:val="en-US" w:eastAsia="zh-CN"/>
        </w:rPr>
        <w:t>27</w:t>
      </w:r>
      <w:r>
        <w:rPr>
          <w:rFonts w:hint="eastAsia" w:ascii="宋体" w:hAnsi="宋体" w:cs="宋体"/>
          <w:b/>
          <w:color w:val="auto"/>
          <w:szCs w:val="21"/>
          <w:highlight w:val="none"/>
        </w:rPr>
        <w:t>．代理服务费</w:t>
      </w:r>
    </w:p>
    <w:p w14:paraId="594D524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.1代理机构应在发出成交通知书时，成交供应商向亿诚建设项目管理有限公司一次性支付代理服务费。</w:t>
      </w:r>
    </w:p>
    <w:p w14:paraId="76418E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.2代理服务费的金额见前附表。</w:t>
      </w:r>
    </w:p>
    <w:p w14:paraId="0D2445A5">
      <w:pPr>
        <w:spacing w:line="360" w:lineRule="auto"/>
        <w:ind w:firstLine="420" w:firstLineChars="200"/>
        <w:rPr>
          <w:rFonts w:ascii="宋体" w:hAnsi="宋体" w:cs="宋体"/>
          <w:color w:val="auto"/>
          <w:szCs w:val="21"/>
          <w:highlight w:val="none"/>
        </w:rPr>
      </w:pPr>
    </w:p>
    <w:p w14:paraId="17AA7003">
      <w:pPr>
        <w:snapToGrid w:val="0"/>
        <w:spacing w:line="360" w:lineRule="auto"/>
        <w:contextualSpacing/>
        <w:jc w:val="center"/>
        <w:outlineLvl w:val="0"/>
        <w:rPr>
          <w:rFonts w:ascii="宋体" w:hAnsi="宋体" w:cs="宋体"/>
          <w:b/>
          <w:color w:val="auto"/>
          <w:sz w:val="36"/>
          <w:szCs w:val="36"/>
          <w:highlight w:val="none"/>
          <w:lang w:val="zh-CN"/>
        </w:rPr>
      </w:pPr>
      <w:r>
        <w:rPr>
          <w:rFonts w:hint="eastAsia" w:ascii="宋体" w:hAnsi="宋体" w:cs="宋体"/>
          <w:color w:val="auto"/>
          <w:sz w:val="24"/>
          <w:szCs w:val="24"/>
          <w:highlight w:val="none"/>
        </w:rPr>
        <w:br w:type="page"/>
      </w:r>
      <w:bookmarkStart w:id="10" w:name="_Toc4816"/>
      <w:bookmarkStart w:id="11" w:name="_Toc12484"/>
      <w:bookmarkStart w:id="12" w:name="_Toc19770"/>
      <w:bookmarkStart w:id="13" w:name="_Toc7544"/>
      <w:r>
        <w:rPr>
          <w:rFonts w:hint="eastAsia" w:ascii="宋体" w:hAnsi="宋体" w:cs="宋体"/>
          <w:b/>
          <w:color w:val="auto"/>
          <w:sz w:val="36"/>
          <w:szCs w:val="36"/>
          <w:highlight w:val="none"/>
        </w:rPr>
        <w:t>第三章  合同条款及格式</w:t>
      </w:r>
      <w:bookmarkEnd w:id="10"/>
      <w:bookmarkEnd w:id="11"/>
      <w:bookmarkEnd w:id="12"/>
    </w:p>
    <w:p w14:paraId="6EAEDD5B">
      <w:pPr>
        <w:overflowPunct w:val="0"/>
        <w:spacing w:line="360" w:lineRule="auto"/>
        <w:jc w:val="center"/>
        <w:rPr>
          <w:rFonts w:hint="eastAsia" w:asciiTheme="minorEastAsia" w:hAnsiTheme="minorEastAsia" w:eastAsiaTheme="minorEastAsia" w:cstheme="minorEastAsia"/>
          <w:b/>
          <w:color w:val="000000"/>
          <w:spacing w:val="20"/>
          <w:sz w:val="28"/>
          <w:szCs w:val="28"/>
          <w:highlight w:val="none"/>
        </w:rPr>
      </w:pPr>
      <w:r>
        <w:rPr>
          <w:rFonts w:hint="eastAsia" w:asciiTheme="minorEastAsia" w:hAnsiTheme="minorEastAsia" w:eastAsiaTheme="minorEastAsia" w:cstheme="minorEastAsia"/>
          <w:b/>
          <w:color w:val="000000"/>
          <w:spacing w:val="20"/>
          <w:sz w:val="28"/>
          <w:szCs w:val="28"/>
          <w:highlight w:val="none"/>
          <w:lang w:val="en-US" w:eastAsia="zh-CN"/>
        </w:rPr>
        <w:t>政府采购服务合同</w:t>
      </w:r>
    </w:p>
    <w:p w14:paraId="23901A39">
      <w:pPr>
        <w:overflowPunct w:val="0"/>
        <w:spacing w:line="360" w:lineRule="auto"/>
        <w:ind w:left="559" w:leftChars="266"/>
        <w:rPr>
          <w:rFonts w:hint="eastAsia" w:ascii="宋体" w:hAnsi="宋体" w:eastAsia="宋体" w:cs="宋体"/>
          <w:b/>
          <w:color w:val="000000"/>
          <w:sz w:val="21"/>
          <w:szCs w:val="21"/>
          <w:highlight w:val="none"/>
          <w:u w:val="single"/>
          <w:lang w:eastAsia="zh-CN"/>
        </w:rPr>
      </w:pPr>
      <w:r>
        <w:rPr>
          <w:rFonts w:hint="eastAsia" w:ascii="宋体" w:hAnsi="宋体" w:eastAsia="宋体" w:cs="宋体"/>
          <w:b/>
          <w:color w:val="000000"/>
          <w:sz w:val="21"/>
          <w:szCs w:val="21"/>
          <w:highlight w:val="none"/>
        </w:rPr>
        <w:t>甲方：</w:t>
      </w:r>
      <w:r>
        <w:rPr>
          <w:rFonts w:hint="eastAsia" w:ascii="宋体" w:hAnsi="宋体" w:eastAsia="宋体" w:cs="宋体"/>
          <w:b/>
          <w:color w:val="000000"/>
          <w:sz w:val="21"/>
          <w:szCs w:val="21"/>
          <w:highlight w:val="none"/>
          <w:lang w:val="en-US" w:eastAsia="zh-CN"/>
        </w:rPr>
        <w:t xml:space="preserve"> </w:t>
      </w:r>
    </w:p>
    <w:p w14:paraId="0CBEC22B">
      <w:pPr>
        <w:overflowPunct w:val="0"/>
        <w:spacing w:line="360" w:lineRule="auto"/>
        <w:ind w:left="559" w:leftChars="266"/>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乙方：</w:t>
      </w:r>
      <w:r>
        <w:rPr>
          <w:rFonts w:hint="eastAsia" w:ascii="宋体" w:hAnsi="宋体" w:eastAsia="宋体" w:cs="宋体"/>
          <w:b/>
          <w:color w:val="000000"/>
          <w:sz w:val="21"/>
          <w:szCs w:val="21"/>
          <w:highlight w:val="none"/>
          <w:lang w:val="en-US" w:eastAsia="zh-CN"/>
        </w:rPr>
        <w:t xml:space="preserve"> </w:t>
      </w:r>
    </w:p>
    <w:p w14:paraId="3595AE2F">
      <w:pPr>
        <w:overflowPunct w:val="0"/>
        <w:spacing w:line="360" w:lineRule="auto"/>
        <w:ind w:firstLine="525" w:firstLineChars="250"/>
        <w:rPr>
          <w:rFonts w:hint="eastAsia" w:ascii="宋体" w:hAnsi="宋体" w:eastAsia="宋体" w:cs="宋体"/>
          <w:color w:val="000000"/>
          <w:sz w:val="21"/>
          <w:szCs w:val="21"/>
          <w:highlight w:val="none"/>
        </w:rPr>
      </w:pPr>
      <w:bookmarkStart w:id="14" w:name="_Toc153770900"/>
      <w:bookmarkStart w:id="15" w:name="_Toc213645768"/>
      <w:bookmarkStart w:id="16" w:name="_Toc182646013"/>
      <w:bookmarkStart w:id="17" w:name="_Toc212609778"/>
      <w:bookmarkStart w:id="18" w:name="_Toc214268105"/>
      <w:bookmarkStart w:id="19" w:name="_Toc208311814"/>
      <w:r>
        <w:rPr>
          <w:rFonts w:hint="eastAsia" w:ascii="宋体" w:hAnsi="宋体" w:eastAsia="宋体" w:cs="宋体"/>
          <w:color w:val="000000"/>
          <w:sz w:val="21"/>
          <w:szCs w:val="21"/>
          <w:highlight w:val="none"/>
        </w:rPr>
        <w:t>依据《中华人民共和国</w:t>
      </w:r>
      <w:r>
        <w:rPr>
          <w:rFonts w:hint="eastAsia" w:ascii="宋体" w:hAnsi="宋体" w:eastAsia="宋体" w:cs="宋体"/>
          <w:color w:val="000000"/>
          <w:sz w:val="21"/>
          <w:szCs w:val="21"/>
          <w:highlight w:val="none"/>
          <w:lang w:eastAsia="zh-Hans"/>
        </w:rPr>
        <w:t>民法典</w:t>
      </w:r>
      <w:r>
        <w:rPr>
          <w:rFonts w:hint="eastAsia" w:ascii="宋体" w:hAnsi="宋体" w:eastAsia="宋体" w:cs="宋体"/>
          <w:color w:val="000000"/>
          <w:sz w:val="21"/>
          <w:szCs w:val="21"/>
          <w:highlight w:val="none"/>
        </w:rPr>
        <w:t>》及国家有关法律法规，甲、乙双方本着平等互利、长期合作的原则，经过友好协商一致，就甲方委托乙方提供长武县住宅专项维修资金信息管理系统</w:t>
      </w:r>
      <w:r>
        <w:rPr>
          <w:rFonts w:hint="eastAsia" w:ascii="宋体" w:hAnsi="宋体" w:eastAsia="宋体" w:cs="宋体"/>
          <w:color w:val="000000"/>
          <w:sz w:val="21"/>
          <w:szCs w:val="21"/>
          <w:highlight w:val="none"/>
          <w:lang w:eastAsia="zh-Hans"/>
        </w:rPr>
        <w:t>技术服务</w:t>
      </w:r>
      <w:r>
        <w:rPr>
          <w:rFonts w:hint="eastAsia" w:ascii="宋体" w:hAnsi="宋体" w:eastAsia="宋体" w:cs="宋体"/>
          <w:color w:val="000000"/>
          <w:sz w:val="21"/>
          <w:szCs w:val="21"/>
          <w:highlight w:val="none"/>
          <w:lang w:val="en-US" w:eastAsia="zh-CN"/>
        </w:rPr>
        <w:t>及配套硬件</w:t>
      </w:r>
      <w:r>
        <w:rPr>
          <w:rFonts w:hint="eastAsia" w:ascii="宋体" w:hAnsi="宋体" w:eastAsia="宋体" w:cs="宋体"/>
          <w:color w:val="000000"/>
          <w:sz w:val="21"/>
          <w:szCs w:val="21"/>
          <w:highlight w:val="none"/>
        </w:rPr>
        <w:t>签署本合同。</w:t>
      </w:r>
    </w:p>
    <w:p w14:paraId="6C5156AD">
      <w:pPr>
        <w:overflowPunct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第1条合同</w:t>
      </w:r>
      <w:bookmarkEnd w:id="14"/>
      <w:bookmarkEnd w:id="15"/>
      <w:bookmarkEnd w:id="16"/>
      <w:bookmarkEnd w:id="17"/>
      <w:bookmarkEnd w:id="18"/>
      <w:bookmarkEnd w:id="19"/>
      <w:r>
        <w:rPr>
          <w:rFonts w:hint="eastAsia" w:ascii="宋体" w:hAnsi="宋体" w:eastAsia="宋体" w:cs="宋体"/>
          <w:b/>
          <w:color w:val="000000"/>
          <w:sz w:val="21"/>
          <w:szCs w:val="21"/>
          <w:highlight w:val="none"/>
        </w:rPr>
        <w:t>组成</w:t>
      </w:r>
    </w:p>
    <w:p w14:paraId="6E149DDB">
      <w:pPr>
        <w:overflowPunct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本合同由正文、附件组成。</w:t>
      </w:r>
    </w:p>
    <w:p w14:paraId="24E88326">
      <w:pPr>
        <w:overflowPunct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 合同附件是本合同不可分割的部分，与合同正文具有同等的法律效力。</w:t>
      </w:r>
    </w:p>
    <w:p w14:paraId="0E4DDE2D">
      <w:pPr>
        <w:overflowPunct w:val="0"/>
        <w:spacing w:line="360" w:lineRule="auto"/>
        <w:rPr>
          <w:rFonts w:hint="eastAsia" w:ascii="宋体" w:hAnsi="宋体" w:eastAsia="宋体" w:cs="宋体"/>
          <w:color w:val="000000"/>
          <w:sz w:val="21"/>
          <w:szCs w:val="21"/>
          <w:highlight w:val="none"/>
        </w:rPr>
      </w:pPr>
      <w:bookmarkStart w:id="20" w:name="_Toc208311815"/>
      <w:bookmarkStart w:id="21" w:name="_Toc213645769"/>
      <w:bookmarkStart w:id="22" w:name="_Toc153770901"/>
      <w:bookmarkStart w:id="23" w:name="_Toc212609779"/>
      <w:bookmarkStart w:id="24" w:name="_Toc214268106"/>
      <w:bookmarkStart w:id="25" w:name="_Toc182646014"/>
      <w:r>
        <w:rPr>
          <w:rFonts w:hint="eastAsia" w:ascii="宋体" w:hAnsi="宋体" w:eastAsia="宋体" w:cs="宋体"/>
          <w:b/>
          <w:color w:val="000000"/>
          <w:sz w:val="21"/>
          <w:szCs w:val="21"/>
          <w:highlight w:val="none"/>
        </w:rPr>
        <w:t>第2条</w:t>
      </w:r>
      <w:bookmarkEnd w:id="20"/>
      <w:bookmarkEnd w:id="21"/>
      <w:bookmarkEnd w:id="22"/>
      <w:bookmarkEnd w:id="23"/>
      <w:bookmarkEnd w:id="24"/>
      <w:bookmarkEnd w:id="25"/>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eastAsia="zh-Hans"/>
        </w:rPr>
        <w:t>服务</w:t>
      </w:r>
      <w:r>
        <w:rPr>
          <w:rFonts w:hint="eastAsia" w:ascii="宋体" w:hAnsi="宋体" w:eastAsia="宋体" w:cs="宋体"/>
          <w:b/>
          <w:color w:val="000000"/>
          <w:sz w:val="21"/>
          <w:szCs w:val="21"/>
          <w:highlight w:val="none"/>
        </w:rPr>
        <w:t>内容</w:t>
      </w:r>
    </w:p>
    <w:p w14:paraId="7E78F18D">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2.1甲方向乙方购买：长武县住宅专项维修资金信息管理系统技术服务（以下简称“</w:t>
      </w:r>
      <w:r>
        <w:rPr>
          <w:rFonts w:hint="eastAsia" w:ascii="宋体" w:hAnsi="宋体" w:eastAsia="宋体" w:cs="宋体"/>
          <w:color w:val="000000"/>
          <w:sz w:val="21"/>
          <w:szCs w:val="21"/>
          <w:highlight w:val="none"/>
          <w:lang w:eastAsia="zh-Hans"/>
        </w:rPr>
        <w:t>技术服务</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及配套硬件（以下简称“硬件”）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Hans"/>
        </w:rPr>
        <w:t>技术</w:t>
      </w:r>
      <w:r>
        <w:rPr>
          <w:rFonts w:hint="eastAsia" w:ascii="宋体" w:hAnsi="宋体" w:eastAsia="宋体" w:cs="宋体"/>
          <w:color w:val="000000"/>
          <w:sz w:val="21"/>
          <w:szCs w:val="21"/>
          <w:highlight w:val="none"/>
        </w:rPr>
        <w:t>服务内容</w:t>
      </w:r>
      <w:r>
        <w:rPr>
          <w:rFonts w:hint="eastAsia" w:ascii="宋体" w:hAnsi="宋体" w:eastAsia="宋体" w:cs="宋体"/>
          <w:color w:val="000000"/>
          <w:sz w:val="21"/>
          <w:szCs w:val="21"/>
          <w:highlight w:val="none"/>
          <w:lang w:val="en-US" w:eastAsia="zh-CN"/>
        </w:rPr>
        <w:t>及硬件配置</w:t>
      </w:r>
      <w:r>
        <w:rPr>
          <w:rFonts w:hint="eastAsia" w:ascii="宋体" w:hAnsi="宋体" w:eastAsia="宋体" w:cs="宋体"/>
          <w:color w:val="000000"/>
          <w:sz w:val="21"/>
          <w:szCs w:val="21"/>
          <w:highlight w:val="none"/>
        </w:rPr>
        <w:t>见附件</w:t>
      </w:r>
      <w:r>
        <w:rPr>
          <w:rFonts w:hint="eastAsia" w:ascii="宋体" w:hAnsi="宋体" w:eastAsia="宋体" w:cs="宋体"/>
          <w:color w:val="000000"/>
          <w:sz w:val="21"/>
          <w:szCs w:val="21"/>
          <w:highlight w:val="none"/>
          <w:lang w:eastAsia="zh-CN"/>
        </w:rPr>
        <w:t>，附件未明确</w:t>
      </w:r>
      <w:r>
        <w:rPr>
          <w:rFonts w:hint="eastAsia" w:ascii="宋体" w:hAnsi="宋体" w:eastAsia="宋体" w:cs="宋体"/>
          <w:color w:val="auto"/>
          <w:sz w:val="21"/>
          <w:szCs w:val="21"/>
          <w:highlight w:val="none"/>
          <w:lang w:eastAsia="zh-CN"/>
        </w:rPr>
        <w:t>约定的</w:t>
      </w:r>
      <w:r>
        <w:rPr>
          <w:rFonts w:hint="eastAsia" w:ascii="宋体" w:hAnsi="宋体" w:eastAsia="宋体" w:cs="宋体"/>
          <w:color w:val="000000"/>
          <w:sz w:val="21"/>
          <w:szCs w:val="21"/>
          <w:highlight w:val="none"/>
          <w:lang w:eastAsia="zh-CN"/>
        </w:rPr>
        <w:t>，以</w:t>
      </w:r>
      <w:r>
        <w:rPr>
          <w:rFonts w:hint="eastAsia" w:ascii="宋体" w:hAnsi="宋体" w:cs="宋体"/>
          <w:color w:val="000000"/>
          <w:sz w:val="21"/>
          <w:szCs w:val="21"/>
          <w:highlight w:val="none"/>
          <w:lang w:val="en-US" w:eastAsia="zh-CN"/>
        </w:rPr>
        <w:t>咸阳市</w:t>
      </w:r>
      <w:r>
        <w:rPr>
          <w:rFonts w:hint="eastAsia" w:ascii="宋体" w:hAnsi="宋体" w:eastAsia="宋体" w:cs="宋体"/>
          <w:color w:val="000000"/>
          <w:sz w:val="21"/>
          <w:szCs w:val="21"/>
          <w:highlight w:val="none"/>
          <w:lang w:eastAsia="zh-CN"/>
        </w:rPr>
        <w:t>住宅专项维修资金管理</w:t>
      </w:r>
      <w:r>
        <w:rPr>
          <w:rFonts w:hint="eastAsia" w:ascii="宋体" w:hAnsi="宋体" w:cs="宋体"/>
          <w:color w:val="000000"/>
          <w:sz w:val="21"/>
          <w:szCs w:val="21"/>
          <w:highlight w:val="none"/>
          <w:lang w:val="en-US" w:eastAsia="zh-CN"/>
        </w:rPr>
        <w:t>系统功能</w:t>
      </w:r>
      <w:r>
        <w:rPr>
          <w:rFonts w:hint="eastAsia" w:ascii="宋体" w:hAnsi="宋体" w:eastAsia="宋体" w:cs="宋体"/>
          <w:color w:val="000000"/>
          <w:sz w:val="21"/>
          <w:szCs w:val="21"/>
          <w:highlight w:val="none"/>
          <w:lang w:eastAsia="zh-CN"/>
        </w:rPr>
        <w:t>为准</w:t>
      </w:r>
      <w:r>
        <w:rPr>
          <w:rFonts w:hint="eastAsia" w:ascii="宋体" w:hAnsi="宋体" w:eastAsia="宋体" w:cs="宋体"/>
          <w:color w:val="000000"/>
          <w:sz w:val="21"/>
          <w:szCs w:val="21"/>
          <w:highlight w:val="none"/>
        </w:rPr>
        <w:t>。</w:t>
      </w:r>
    </w:p>
    <w:p w14:paraId="087573BC">
      <w:pPr>
        <w:overflowPunct w:val="0"/>
        <w:adjustRightInd w:val="0"/>
        <w:snapToGrid/>
        <w:spacing w:line="360" w:lineRule="auto"/>
        <w:rPr>
          <w:rFonts w:hint="eastAsia" w:ascii="宋体" w:hAnsi="宋体" w:eastAsia="宋体" w:cs="宋体"/>
          <w:b/>
          <w:color w:val="000000"/>
          <w:sz w:val="21"/>
          <w:szCs w:val="21"/>
          <w:highlight w:val="none"/>
        </w:rPr>
      </w:pPr>
      <w:bookmarkStart w:id="26" w:name="_Toc153770902"/>
      <w:bookmarkStart w:id="27" w:name="_Toc214268107"/>
      <w:bookmarkStart w:id="28" w:name="_Toc213645770"/>
      <w:bookmarkStart w:id="29" w:name="_Toc208311816"/>
      <w:bookmarkStart w:id="30" w:name="_Toc182646015"/>
      <w:bookmarkStart w:id="31" w:name="_Toc212609780"/>
      <w:r>
        <w:rPr>
          <w:rFonts w:hint="eastAsia" w:ascii="宋体" w:hAnsi="宋体" w:eastAsia="宋体" w:cs="宋体"/>
          <w:b/>
          <w:color w:val="000000"/>
          <w:sz w:val="21"/>
          <w:szCs w:val="21"/>
          <w:highlight w:val="none"/>
        </w:rPr>
        <w:t>第3条 责任和权利</w:t>
      </w:r>
      <w:bookmarkEnd w:id="26"/>
      <w:bookmarkEnd w:id="27"/>
      <w:bookmarkEnd w:id="28"/>
      <w:bookmarkEnd w:id="29"/>
      <w:bookmarkEnd w:id="30"/>
      <w:bookmarkEnd w:id="31"/>
    </w:p>
    <w:p w14:paraId="09BD6A3E">
      <w:pPr>
        <w:overflowPunct w:val="0"/>
        <w:adjustRightInd w:val="0"/>
        <w:snapToGrid/>
        <w:spacing w:line="360" w:lineRule="auto"/>
        <w:ind w:firstLine="422" w:firstLineChars="20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3.1甲方的责任和权利</w:t>
      </w:r>
    </w:p>
    <w:p w14:paraId="07209848">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3.1.1 甲方同意向乙方购买本合同第2条中约定的服务</w:t>
      </w:r>
      <w:r>
        <w:rPr>
          <w:rFonts w:hint="eastAsia" w:ascii="宋体" w:hAnsi="宋体" w:eastAsia="宋体" w:cs="宋体"/>
          <w:color w:val="000000"/>
          <w:sz w:val="21"/>
          <w:szCs w:val="21"/>
          <w:highlight w:val="none"/>
          <w:lang w:val="en-US" w:eastAsia="zh-CN"/>
        </w:rPr>
        <w:t>及硬件产品</w:t>
      </w:r>
      <w:r>
        <w:rPr>
          <w:rFonts w:hint="eastAsia" w:ascii="宋体" w:hAnsi="宋体" w:eastAsia="宋体" w:cs="宋体"/>
          <w:color w:val="000000"/>
          <w:sz w:val="21"/>
          <w:szCs w:val="21"/>
          <w:highlight w:val="none"/>
        </w:rPr>
        <w:t>。</w:t>
      </w:r>
    </w:p>
    <w:p w14:paraId="6B8563C2">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.1.2甲方有义务按照本合同约定的条款支付款项。</w:t>
      </w:r>
    </w:p>
    <w:p w14:paraId="12E6549F">
      <w:pPr>
        <w:overflowPunct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 xml:space="preserve"> 甲方有责任委派专人</w:t>
      </w:r>
      <w:r>
        <w:rPr>
          <w:rFonts w:hint="eastAsia" w:ascii="宋体" w:hAnsi="宋体" w:eastAsia="宋体" w:cs="宋体"/>
          <w:color w:val="000000"/>
          <w:sz w:val="21"/>
          <w:szCs w:val="21"/>
          <w:highlight w:val="none"/>
          <w:lang w:eastAsia="zh-Hans"/>
        </w:rPr>
        <w:t>与</w:t>
      </w:r>
      <w:r>
        <w:rPr>
          <w:rFonts w:hint="eastAsia" w:ascii="宋体" w:hAnsi="宋体" w:eastAsia="宋体" w:cs="宋体"/>
          <w:color w:val="000000"/>
          <w:sz w:val="21"/>
          <w:szCs w:val="21"/>
          <w:highlight w:val="none"/>
        </w:rPr>
        <w:t>乙方的项目实施人员一起完成技术服务</w:t>
      </w:r>
      <w:r>
        <w:rPr>
          <w:rFonts w:hint="eastAsia" w:ascii="宋体" w:hAnsi="宋体" w:eastAsia="宋体" w:cs="宋体"/>
          <w:color w:val="000000"/>
          <w:sz w:val="21"/>
          <w:szCs w:val="21"/>
          <w:highlight w:val="none"/>
          <w:lang w:val="en-US" w:eastAsia="zh-CN"/>
        </w:rPr>
        <w:t>并及时接收相关硬件产品</w:t>
      </w:r>
      <w:r>
        <w:rPr>
          <w:rFonts w:hint="eastAsia" w:ascii="宋体" w:hAnsi="宋体" w:eastAsia="宋体" w:cs="宋体"/>
          <w:color w:val="000000"/>
          <w:sz w:val="21"/>
          <w:szCs w:val="21"/>
          <w:highlight w:val="none"/>
        </w:rPr>
        <w:t>。</w:t>
      </w:r>
    </w:p>
    <w:p w14:paraId="5655FBD5">
      <w:pPr>
        <w:overflowPunct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.1.4甲方负责安排相关人员参加乙方举办的培训。</w:t>
      </w:r>
    </w:p>
    <w:p w14:paraId="45102CC9">
      <w:pPr>
        <w:overflowPunct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.1.5甲方</w:t>
      </w:r>
      <w:r>
        <w:rPr>
          <w:rFonts w:hint="eastAsia" w:ascii="宋体" w:hAnsi="宋体" w:eastAsia="宋体" w:cs="宋体"/>
          <w:color w:val="000000"/>
          <w:sz w:val="21"/>
          <w:szCs w:val="21"/>
          <w:highlight w:val="none"/>
          <w:lang w:val="en-US" w:eastAsia="zh-CN"/>
        </w:rPr>
        <w:t>应向</w:t>
      </w:r>
      <w:r>
        <w:rPr>
          <w:rFonts w:hint="eastAsia" w:ascii="宋体" w:hAnsi="宋体" w:eastAsia="宋体" w:cs="宋体"/>
          <w:color w:val="000000"/>
          <w:sz w:val="21"/>
          <w:szCs w:val="21"/>
          <w:highlight w:val="none"/>
        </w:rPr>
        <w:t>乙方</w:t>
      </w:r>
      <w:r>
        <w:rPr>
          <w:rFonts w:hint="eastAsia" w:ascii="宋体" w:hAnsi="宋体" w:eastAsia="宋体" w:cs="宋体"/>
          <w:color w:val="000000"/>
          <w:sz w:val="21"/>
          <w:szCs w:val="21"/>
          <w:highlight w:val="none"/>
          <w:lang w:val="en-US" w:eastAsia="zh-CN"/>
        </w:rPr>
        <w:t>提供履行本合同约定服务所必</w:t>
      </w:r>
      <w:r>
        <w:rPr>
          <w:rFonts w:hint="eastAsia" w:ascii="宋体" w:hAnsi="宋体" w:eastAsia="宋体" w:cs="宋体"/>
          <w:color w:val="000000"/>
          <w:sz w:val="21"/>
          <w:szCs w:val="21"/>
          <w:highlight w:val="none"/>
        </w:rPr>
        <w:t>需</w:t>
      </w:r>
      <w:r>
        <w:rPr>
          <w:rFonts w:hint="eastAsia" w:ascii="宋体" w:hAnsi="宋体" w:eastAsia="宋体" w:cs="宋体"/>
          <w:color w:val="000000"/>
          <w:sz w:val="21"/>
          <w:szCs w:val="21"/>
          <w:highlight w:val="none"/>
          <w:lang w:val="en-US" w:eastAsia="zh-CN"/>
        </w:rPr>
        <w:t>且乙方明确列明</w:t>
      </w:r>
      <w:r>
        <w:rPr>
          <w:rFonts w:hint="eastAsia" w:ascii="宋体" w:hAnsi="宋体" w:eastAsia="宋体" w:cs="宋体"/>
          <w:color w:val="000000"/>
          <w:sz w:val="21"/>
          <w:szCs w:val="21"/>
          <w:highlight w:val="none"/>
        </w:rPr>
        <w:t>的相关资料、数据及双方认可的其他相关配合</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包括向其他相关方获取必要的资料与数据等</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乙方需提前3个工作日以书面形式列明需求清单及用途，甲方有权对超出履行合同必需范围的需求予以拒绝。</w:t>
      </w:r>
    </w:p>
    <w:p w14:paraId="5750850C">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 xml:space="preserve"> 甲方应保守乙方的技术秘密和商业秘密。</w:t>
      </w:r>
    </w:p>
    <w:p w14:paraId="34A36AFF">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3.1.7乙方在履行本合同过程中（包括但不限于安装调试、上线部署、操作培训、相关操作手册的编写及运维服务等工作）需甲方配合的，应至少提前3个工作日以书面形式明确具体配合事项、时限及要求。甲方在合理期限内仅就合理且必要的配合事项予以协助；因乙方未提前书面告知、配合要求不明确或超出合理范围导致工作迟延、停滞或终止的，由乙方自行承担相应责任。因甲方无正当理由未在合理期限内履行合理且必要的配合义务，导致乙方工作迟延的，乙方对因此产生的迟延责任不承担责任。</w:t>
      </w:r>
    </w:p>
    <w:p w14:paraId="041E335A">
      <w:pPr>
        <w:overflowPunct w:val="0"/>
        <w:adjustRightInd w:val="0"/>
        <w:snapToGrid/>
        <w:spacing w:line="360" w:lineRule="auto"/>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3.2乙方的责任和权利</w:t>
      </w:r>
    </w:p>
    <w:p w14:paraId="764122D6">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3.2.1 乙方应遵循本合同约定为甲方完成技术服务。</w:t>
      </w:r>
    </w:p>
    <w:p w14:paraId="058D5922">
      <w:pPr>
        <w:overflowPunct w:val="0"/>
        <w:adjustRightInd w:val="0"/>
        <w:snapToGrid/>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3.2.2 甲、乙双方应相互配合，充分沟通。乙方有权根据</w:t>
      </w:r>
      <w:r>
        <w:rPr>
          <w:rFonts w:hint="eastAsia" w:ascii="宋体" w:hAnsi="宋体" w:eastAsia="宋体" w:cs="宋体"/>
          <w:color w:val="000000"/>
          <w:sz w:val="21"/>
          <w:szCs w:val="21"/>
          <w:highlight w:val="none"/>
          <w:lang w:eastAsia="zh-Hans"/>
        </w:rPr>
        <w:t>项目</w:t>
      </w:r>
      <w:r>
        <w:rPr>
          <w:rFonts w:hint="eastAsia" w:ascii="宋体" w:hAnsi="宋体" w:eastAsia="宋体" w:cs="宋体"/>
          <w:color w:val="000000"/>
          <w:sz w:val="21"/>
          <w:szCs w:val="21"/>
          <w:highlight w:val="none"/>
        </w:rPr>
        <w:t>需要，要求甲方提供与本项目有</w:t>
      </w:r>
      <w:r>
        <w:rPr>
          <w:rFonts w:hint="eastAsia" w:ascii="宋体" w:hAnsi="宋体" w:eastAsia="宋体" w:cs="宋体"/>
          <w:color w:val="000000"/>
          <w:sz w:val="21"/>
          <w:szCs w:val="21"/>
          <w:highlight w:val="none"/>
          <w:lang w:eastAsia="zh-Hans"/>
        </w:rPr>
        <w:t>关</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eastAsia="zh-Hans"/>
        </w:rPr>
        <w:t>信息和资料</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但需提前3个工作日以书面形式列明需求清单及用途</w:t>
      </w:r>
      <w:r>
        <w:rPr>
          <w:rFonts w:hint="eastAsia" w:ascii="宋体" w:hAnsi="宋体" w:eastAsia="宋体" w:cs="宋体"/>
          <w:color w:val="000000"/>
          <w:sz w:val="21"/>
          <w:szCs w:val="21"/>
          <w:highlight w:val="none"/>
          <w:lang w:eastAsia="zh-CN"/>
        </w:rPr>
        <w:t>。</w:t>
      </w:r>
    </w:p>
    <w:p w14:paraId="526BDD82">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3.2.3 甲方向乙方提供的</w:t>
      </w:r>
      <w:r>
        <w:rPr>
          <w:rFonts w:hint="eastAsia" w:ascii="宋体" w:hAnsi="宋体" w:eastAsia="宋体" w:cs="宋体"/>
          <w:color w:val="000000"/>
          <w:sz w:val="21"/>
          <w:szCs w:val="21"/>
          <w:highlight w:val="none"/>
          <w:lang w:val="en-US" w:eastAsia="zh-CN"/>
        </w:rPr>
        <w:t>所有</w:t>
      </w:r>
      <w:r>
        <w:rPr>
          <w:rFonts w:hint="eastAsia" w:ascii="宋体" w:hAnsi="宋体" w:eastAsia="宋体" w:cs="宋体"/>
          <w:color w:val="000000"/>
          <w:sz w:val="21"/>
          <w:szCs w:val="21"/>
          <w:highlight w:val="none"/>
        </w:rPr>
        <w:t>信息</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数据</w:t>
      </w:r>
      <w:r>
        <w:rPr>
          <w:rFonts w:hint="eastAsia" w:ascii="宋体" w:hAnsi="宋体" w:eastAsia="宋体" w:cs="宋体"/>
          <w:color w:val="000000"/>
          <w:sz w:val="21"/>
          <w:szCs w:val="21"/>
          <w:highlight w:val="none"/>
        </w:rPr>
        <w:t>（包括但不限于业主信息、房屋信息、交易数据、财务数据、维修资金管理数据等）及相关资料，乙方保证仅用于履行本合同项下的义务，处理过程中应当采取脱敏等安全保护措施，未征得甲方</w:t>
      </w:r>
      <w:r>
        <w:rPr>
          <w:rFonts w:hint="eastAsia" w:ascii="宋体" w:hAnsi="宋体" w:eastAsia="宋体" w:cs="宋体"/>
          <w:color w:val="000000"/>
          <w:sz w:val="21"/>
          <w:szCs w:val="21"/>
          <w:highlight w:val="none"/>
          <w:lang w:val="en-US" w:eastAsia="zh-CN"/>
        </w:rPr>
        <w:t>书面</w:t>
      </w:r>
      <w:r>
        <w:rPr>
          <w:rFonts w:hint="eastAsia" w:ascii="宋体" w:hAnsi="宋体" w:eastAsia="宋体" w:cs="宋体"/>
          <w:color w:val="000000"/>
          <w:sz w:val="21"/>
          <w:szCs w:val="21"/>
          <w:highlight w:val="none"/>
        </w:rPr>
        <w:t>同意，不得向任何第三方扩散</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泄露</w:t>
      </w:r>
      <w:r>
        <w:rPr>
          <w:rFonts w:hint="eastAsia" w:ascii="宋体" w:hAnsi="宋体" w:eastAsia="宋体" w:cs="宋体"/>
          <w:color w:val="000000"/>
          <w:sz w:val="21"/>
          <w:szCs w:val="21"/>
          <w:highlight w:val="none"/>
        </w:rPr>
        <w:t>或用作</w:t>
      </w:r>
      <w:r>
        <w:rPr>
          <w:rFonts w:hint="eastAsia" w:ascii="宋体" w:hAnsi="宋体" w:eastAsia="宋体" w:cs="宋体"/>
          <w:color w:val="000000"/>
          <w:sz w:val="21"/>
          <w:szCs w:val="21"/>
          <w:highlight w:val="none"/>
          <w:lang w:val="en-US" w:eastAsia="zh-CN"/>
        </w:rPr>
        <w:t>本合同以外的</w:t>
      </w:r>
      <w:r>
        <w:rPr>
          <w:rFonts w:hint="eastAsia" w:ascii="宋体" w:hAnsi="宋体" w:eastAsia="宋体" w:cs="宋体"/>
          <w:color w:val="000000"/>
          <w:sz w:val="21"/>
          <w:szCs w:val="21"/>
          <w:highlight w:val="none"/>
        </w:rPr>
        <w:t>其他用途；履行完毕后乙方应将全部原始数据及衍生数据返还甲方，并删除自身存储的所有副本，不得留存。</w:t>
      </w:r>
      <w:r>
        <w:rPr>
          <w:rFonts w:hint="eastAsia" w:ascii="宋体" w:hAnsi="宋体" w:eastAsia="宋体" w:cs="宋体"/>
          <w:color w:val="000000"/>
          <w:sz w:val="21"/>
          <w:szCs w:val="21"/>
          <w:highlight w:val="none"/>
          <w:lang w:val="en-US" w:eastAsia="zh-CN"/>
        </w:rPr>
        <w:t>乙方违反前述约定的</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应</w:t>
      </w:r>
      <w:r>
        <w:rPr>
          <w:rFonts w:hint="eastAsia" w:ascii="宋体" w:hAnsi="宋体" w:eastAsia="宋体" w:cs="宋体"/>
          <w:color w:val="000000"/>
          <w:sz w:val="21"/>
          <w:szCs w:val="21"/>
          <w:highlight w:val="none"/>
        </w:rPr>
        <w:t>赔偿甲方由此</w:t>
      </w:r>
      <w:r>
        <w:rPr>
          <w:rFonts w:hint="eastAsia" w:ascii="宋体" w:hAnsi="宋体" w:eastAsia="宋体" w:cs="宋体"/>
          <w:color w:val="000000"/>
          <w:sz w:val="21"/>
          <w:szCs w:val="21"/>
          <w:highlight w:val="none"/>
          <w:lang w:val="en-US" w:eastAsia="zh-CN"/>
        </w:rPr>
        <w:t>遭受</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val="en-US" w:eastAsia="zh-CN"/>
        </w:rPr>
        <w:t>全部</w:t>
      </w:r>
      <w:r>
        <w:rPr>
          <w:rFonts w:hint="eastAsia" w:ascii="宋体" w:hAnsi="宋体" w:eastAsia="宋体" w:cs="宋体"/>
          <w:color w:val="000000"/>
          <w:sz w:val="21"/>
          <w:szCs w:val="21"/>
          <w:highlight w:val="none"/>
        </w:rPr>
        <w:t>损失，但国家法律法规另有规定或有权机关</w:t>
      </w:r>
      <w:r>
        <w:rPr>
          <w:rFonts w:hint="eastAsia" w:ascii="宋体" w:hAnsi="宋体" w:eastAsia="宋体" w:cs="宋体"/>
          <w:color w:val="000000"/>
          <w:sz w:val="21"/>
          <w:szCs w:val="21"/>
          <w:highlight w:val="none"/>
          <w:lang w:val="en-US" w:eastAsia="zh-CN"/>
        </w:rPr>
        <w:t>依法</w:t>
      </w:r>
      <w:r>
        <w:rPr>
          <w:rFonts w:hint="eastAsia" w:ascii="宋体" w:hAnsi="宋体" w:eastAsia="宋体" w:cs="宋体"/>
          <w:color w:val="000000"/>
          <w:sz w:val="21"/>
          <w:szCs w:val="21"/>
          <w:highlight w:val="none"/>
        </w:rPr>
        <w:t>要求的除外</w:t>
      </w:r>
      <w:r>
        <w:rPr>
          <w:rFonts w:hint="eastAsia" w:ascii="宋体" w:hAnsi="宋体" w:eastAsia="宋体" w:cs="宋体"/>
          <w:color w:val="000000"/>
          <w:sz w:val="21"/>
          <w:szCs w:val="21"/>
          <w:highlight w:val="none"/>
          <w:lang w:val="en-US" w:eastAsia="zh-CN"/>
        </w:rPr>
        <w:t>，乙方收到有权机关要求时应第一时间告知甲方，配合甲方采取必要的保护措施</w:t>
      </w:r>
      <w:r>
        <w:rPr>
          <w:rFonts w:hint="eastAsia" w:ascii="宋体" w:hAnsi="宋体" w:eastAsia="宋体" w:cs="宋体"/>
          <w:color w:val="000000"/>
          <w:sz w:val="21"/>
          <w:szCs w:val="21"/>
          <w:highlight w:val="none"/>
        </w:rPr>
        <w:t>。</w:t>
      </w:r>
    </w:p>
    <w:p w14:paraId="106475C1">
      <w:pPr>
        <w:pStyle w:val="18"/>
        <w:overflowPunct w:val="0"/>
        <w:spacing w:line="360" w:lineRule="auto"/>
        <w:ind w:left="0" w:leftChars="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乙方保证</w:t>
      </w:r>
      <w:r>
        <w:rPr>
          <w:rFonts w:hint="eastAsia" w:ascii="宋体" w:hAnsi="宋体" w:eastAsia="宋体" w:cs="宋体"/>
          <w:color w:val="000000"/>
          <w:sz w:val="21"/>
          <w:szCs w:val="21"/>
          <w:highlight w:val="none"/>
          <w:lang w:val="en-US" w:eastAsia="zh-CN"/>
        </w:rPr>
        <w:t>系统</w:t>
      </w:r>
      <w:r>
        <w:rPr>
          <w:rFonts w:hint="eastAsia" w:ascii="宋体" w:hAnsi="宋体" w:eastAsia="宋体" w:cs="宋体"/>
          <w:color w:val="000000"/>
          <w:sz w:val="21"/>
          <w:szCs w:val="21"/>
          <w:highlight w:val="none"/>
        </w:rPr>
        <w:t>程序的安全，并承诺不存在“后门”、“程序炸弹”、“数据盗窃”、“木马”等威胁甲方系统安全的隐含功能。</w:t>
      </w:r>
    </w:p>
    <w:p w14:paraId="7E25A0EC">
      <w:pPr>
        <w:pStyle w:val="18"/>
        <w:overflowPunct w:val="0"/>
        <w:spacing w:line="360" w:lineRule="auto"/>
        <w:ind w:left="0" w:leftChars="0"/>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第4条 知识产权</w:t>
      </w:r>
      <w:r>
        <w:rPr>
          <w:rFonts w:hint="eastAsia" w:ascii="宋体" w:hAnsi="宋体" w:eastAsia="宋体" w:cs="宋体"/>
          <w:b/>
          <w:color w:val="000000"/>
          <w:sz w:val="21"/>
          <w:szCs w:val="21"/>
          <w:highlight w:val="none"/>
          <w:lang w:val="en-US" w:eastAsia="zh-CN"/>
        </w:rPr>
        <w:t>与保密责任</w:t>
      </w:r>
    </w:p>
    <w:p w14:paraId="248C75A4">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bookmarkStart w:id="32" w:name="_Hlk79663291"/>
      <w:r>
        <w:rPr>
          <w:rFonts w:hint="eastAsia" w:ascii="宋体" w:hAnsi="宋体" w:eastAsia="宋体" w:cs="宋体"/>
          <w:color w:val="000000"/>
          <w:sz w:val="21"/>
          <w:szCs w:val="21"/>
          <w:highlight w:val="none"/>
          <w:lang w:val="en-US" w:eastAsia="zh-CN"/>
        </w:rPr>
        <w:t>4.1</w:t>
      </w:r>
      <w:r>
        <w:rPr>
          <w:rFonts w:hint="eastAsia" w:ascii="宋体" w:hAnsi="宋体" w:eastAsia="宋体" w:cs="宋体"/>
          <w:color w:val="000000"/>
          <w:sz w:val="21"/>
          <w:szCs w:val="21"/>
          <w:highlight w:val="none"/>
        </w:rPr>
        <w:t>乙方在技术服务过程中提供的所有服务内容、硬件产品、系统程序均应保证是合法的且不存在任何权利瑕疵，若由此引起的第三方主张权利或产生纠纷</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由乙方负责处理并承担全部责任；如因此给甲方造成损失，乙方应全额赔偿。</w:t>
      </w:r>
    </w:p>
    <w:p w14:paraId="654642D0">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4.2乙方基于本合同履行产生的所有衍生成果，包括但不限于数据治理成果、系统定制化开发成果、接口成果、数据库结构、业务模型等，全部知识产权及所有权归甲方所有，乙方不得擅自使用、复制、披露或许可第三方使用。</w:t>
      </w:r>
    </w:p>
    <w:p w14:paraId="4774430C">
      <w:pPr>
        <w:overflowPunct w:val="0"/>
        <w:adjustRightInd w:val="0"/>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4.3</w:t>
      </w:r>
      <w:r>
        <w:rPr>
          <w:rFonts w:hint="eastAsia" w:ascii="宋体" w:hAnsi="宋体" w:eastAsia="宋体" w:cs="宋体"/>
          <w:color w:val="000000"/>
          <w:sz w:val="21"/>
          <w:szCs w:val="21"/>
          <w:highlight w:val="none"/>
        </w:rPr>
        <w:t>一方因履行合同从对方获取或知悉的保密信息</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包括但不限于：合同及附件、商业计划、财务信息、技术方案、源代码、接口、数据库、客户信息、产品规划、操作规范等未公开</w:t>
      </w:r>
      <w:r>
        <w:rPr>
          <w:rFonts w:hint="eastAsia" w:ascii="宋体" w:hAnsi="宋体" w:eastAsia="宋体" w:cs="宋体"/>
          <w:color w:val="000000"/>
          <w:sz w:val="21"/>
          <w:szCs w:val="21"/>
          <w:highlight w:val="none"/>
          <w:lang w:val="en-US" w:eastAsia="zh-CN"/>
        </w:rPr>
        <w:t>信息</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信息接收方</w:t>
      </w:r>
      <w:r>
        <w:rPr>
          <w:rFonts w:hint="eastAsia" w:ascii="宋体" w:hAnsi="宋体" w:eastAsia="宋体" w:cs="宋体"/>
          <w:color w:val="000000"/>
          <w:sz w:val="21"/>
          <w:szCs w:val="21"/>
          <w:highlight w:val="none"/>
        </w:rPr>
        <w:t>应承担严格保密责任，未经对方书面同意不得向第三方透露。但法律法规另有规定或监管部门另有要求的除外。</w:t>
      </w:r>
    </w:p>
    <w:bookmarkEnd w:id="32"/>
    <w:p w14:paraId="3B00A4E4">
      <w:pPr>
        <w:pStyle w:val="18"/>
        <w:overflowPunct w:val="0"/>
        <w:spacing w:line="360" w:lineRule="auto"/>
        <w:ind w:left="0" w:leftChars="0"/>
        <w:rPr>
          <w:rFonts w:hint="eastAsia" w:ascii="宋体" w:hAnsi="宋体" w:eastAsia="宋体" w:cs="宋体"/>
          <w:b/>
          <w:color w:val="000000"/>
          <w:sz w:val="21"/>
          <w:szCs w:val="21"/>
          <w:highlight w:val="none"/>
        </w:rPr>
      </w:pPr>
      <w:bookmarkStart w:id="33" w:name="_Toc212609781"/>
      <w:bookmarkStart w:id="34" w:name="_Toc214268108"/>
      <w:bookmarkStart w:id="35" w:name="_Toc153770903"/>
      <w:bookmarkStart w:id="36" w:name="_Toc182646016"/>
      <w:bookmarkStart w:id="37" w:name="_Toc208311817"/>
      <w:bookmarkStart w:id="38" w:name="_Toc213645771"/>
      <w:r>
        <w:rPr>
          <w:rFonts w:hint="eastAsia" w:ascii="宋体" w:hAnsi="宋体" w:eastAsia="宋体" w:cs="宋体"/>
          <w:b/>
          <w:color w:val="000000"/>
          <w:sz w:val="21"/>
          <w:szCs w:val="21"/>
          <w:highlight w:val="none"/>
        </w:rPr>
        <w:t xml:space="preserve">第5条 </w:t>
      </w:r>
      <w:r>
        <w:rPr>
          <w:rFonts w:hint="eastAsia" w:ascii="宋体" w:hAnsi="宋体" w:eastAsia="宋体" w:cs="宋体"/>
          <w:b/>
          <w:color w:val="000000"/>
          <w:sz w:val="21"/>
          <w:szCs w:val="21"/>
          <w:highlight w:val="none"/>
          <w:lang w:val="en-US" w:eastAsia="zh-CN"/>
        </w:rPr>
        <w:t>项目</w:t>
      </w:r>
      <w:r>
        <w:rPr>
          <w:rFonts w:hint="eastAsia" w:ascii="宋体" w:hAnsi="宋体" w:eastAsia="宋体" w:cs="宋体"/>
          <w:b/>
          <w:color w:val="000000"/>
          <w:sz w:val="21"/>
          <w:szCs w:val="21"/>
          <w:highlight w:val="none"/>
        </w:rPr>
        <w:t>实施与管理</w:t>
      </w:r>
      <w:bookmarkEnd w:id="33"/>
      <w:bookmarkEnd w:id="34"/>
      <w:bookmarkEnd w:id="35"/>
      <w:bookmarkEnd w:id="36"/>
      <w:bookmarkEnd w:id="37"/>
      <w:bookmarkEnd w:id="38"/>
    </w:p>
    <w:p w14:paraId="5592839C">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5.1 本项目完成时间</w:t>
      </w:r>
    </w:p>
    <w:p w14:paraId="41DA9268">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在甲乙双方共同遵循合同规定的条件下，系统</w:t>
      </w:r>
      <w:r>
        <w:rPr>
          <w:rFonts w:hint="eastAsia" w:ascii="宋体" w:hAnsi="宋体" w:eastAsia="宋体" w:cs="宋体"/>
          <w:color w:val="000000"/>
          <w:sz w:val="21"/>
          <w:szCs w:val="21"/>
          <w:highlight w:val="none"/>
          <w:lang w:eastAsia="zh-Hans"/>
        </w:rPr>
        <w:t>接入</w:t>
      </w:r>
      <w:r>
        <w:rPr>
          <w:rFonts w:hint="eastAsia" w:ascii="宋体" w:hAnsi="宋体" w:eastAsia="宋体" w:cs="宋体"/>
          <w:color w:val="000000"/>
          <w:sz w:val="21"/>
          <w:szCs w:val="21"/>
          <w:highlight w:val="none"/>
        </w:rPr>
        <w:t>完成日期预定为合同签订后</w:t>
      </w:r>
      <w:r>
        <w:rPr>
          <w:rFonts w:hint="eastAsia" w:ascii="宋体" w:hAnsi="宋体" w:eastAsia="宋体" w:cs="宋体"/>
          <w:color w:val="000000"/>
          <w:sz w:val="21"/>
          <w:szCs w:val="21"/>
          <w:highlight w:val="none"/>
          <w:u w:val="single"/>
          <w:lang w:val="en-US" w:eastAsia="zh-CN"/>
        </w:rPr>
        <w:t>X</w:t>
      </w:r>
      <w:r>
        <w:rPr>
          <w:rFonts w:hint="eastAsia" w:ascii="宋体" w:hAnsi="宋体" w:eastAsia="宋体" w:cs="宋体"/>
          <w:color w:val="000000"/>
          <w:sz w:val="21"/>
          <w:szCs w:val="21"/>
          <w:highlight w:val="none"/>
        </w:rPr>
        <w:t>个月内，</w:t>
      </w:r>
      <w:r>
        <w:rPr>
          <w:rFonts w:hint="eastAsia" w:ascii="宋体" w:hAnsi="宋体" w:eastAsia="宋体" w:cs="宋体"/>
          <w:color w:val="000000"/>
          <w:sz w:val="21"/>
          <w:szCs w:val="21"/>
          <w:highlight w:val="none"/>
          <w:lang w:val="en-US" w:eastAsia="zh-CN"/>
        </w:rPr>
        <w:t>配套硬件产品应在系统接入完成前送达甲方指定地点，</w:t>
      </w:r>
      <w:r>
        <w:rPr>
          <w:rFonts w:hint="eastAsia" w:ascii="宋体" w:hAnsi="宋体" w:eastAsia="宋体" w:cs="宋体"/>
          <w:color w:val="000000"/>
          <w:sz w:val="21"/>
          <w:szCs w:val="21"/>
          <w:highlight w:val="none"/>
        </w:rPr>
        <w:t>若因甲方的实施环境和条件</w:t>
      </w:r>
      <w:r>
        <w:rPr>
          <w:rFonts w:hint="eastAsia" w:ascii="宋体" w:hAnsi="宋体" w:eastAsia="宋体" w:cs="宋体"/>
          <w:color w:val="000000"/>
          <w:sz w:val="21"/>
          <w:szCs w:val="21"/>
          <w:highlight w:val="none"/>
          <w:lang w:val="en-US" w:eastAsia="zh-CN"/>
        </w:rPr>
        <w:t>未达到约定要求导致项目延期的</w:t>
      </w:r>
      <w:r>
        <w:rPr>
          <w:rFonts w:hint="eastAsia" w:ascii="宋体" w:hAnsi="宋体" w:eastAsia="宋体" w:cs="宋体"/>
          <w:color w:val="000000"/>
          <w:sz w:val="21"/>
          <w:szCs w:val="21"/>
          <w:highlight w:val="none"/>
          <w:lang w:eastAsia="zh-CN"/>
        </w:rPr>
        <w:t>，乙方应及时书面告知甲方整改要求及其对工期的影响，双方</w:t>
      </w:r>
      <w:r>
        <w:rPr>
          <w:rFonts w:hint="eastAsia" w:ascii="宋体" w:hAnsi="宋体" w:eastAsia="宋体" w:cs="宋体"/>
          <w:color w:val="000000"/>
          <w:sz w:val="21"/>
          <w:szCs w:val="21"/>
          <w:highlight w:val="none"/>
        </w:rPr>
        <w:t>协商确定顺延期限；非因甲方原因导致项目延期的，乙方应承担相应的迟延履行责任。</w:t>
      </w:r>
    </w:p>
    <w:p w14:paraId="208C4788">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5.2 实施过程管理</w:t>
      </w:r>
    </w:p>
    <w:p w14:paraId="79B81ACB">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合同双方指派代表组成本项目管理小组，合同双方可以根据具体情况调整本方管理小组的成员，但应当以书面形式通知对方。</w:t>
      </w:r>
    </w:p>
    <w:p w14:paraId="62DACCEC">
      <w:pPr>
        <w:overflowPunct w:val="0"/>
        <w:adjustRightInd w:val="0"/>
        <w:snapToGrid/>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5.3项目验收</w:t>
      </w:r>
    </w:p>
    <w:p w14:paraId="347880A6">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乙方按合同约定完成全部合同内容并自检合格后，应向甲方提交验收申请及完整的验收资料，包括但不限于交付成果清单、自检报告、操作手册和运维手册。验收标准以本合同及相关附件约定的交付成果、技术要求和验收指标为准。甲方收到验收申请及完整资料后十个工作日内组织验收，并由甲方参与验收的人员签字确认验收结果。验收合格的，甲方出具验收单；验收不合格的，甲方应在验收结束后三个工作日内一次性向乙方书面告知全部整改要求，乙方应在甲方指定的【 】个工作日内无偿完成整改，并承担由此产生的全部费用及逾期责任，整改完成后重新提交验收申请。乙方整改逾期的，每逾期一日按合同总价款的千分之一向甲方支付违约金；经两次整改仍未通过验收的，甲方有权解除合同，并要求乙方支付合同总价款百分之三十的违约金</w:t>
      </w:r>
      <w:r>
        <w:rPr>
          <w:rFonts w:hint="eastAsia" w:ascii="宋体" w:hAnsi="宋体" w:eastAsia="宋体" w:cs="宋体"/>
          <w:color w:val="000000"/>
          <w:sz w:val="21"/>
          <w:szCs w:val="21"/>
          <w:highlight w:val="none"/>
        </w:rPr>
        <w:t>。</w:t>
      </w:r>
    </w:p>
    <w:p w14:paraId="3E700034">
      <w:pPr>
        <w:pStyle w:val="18"/>
        <w:overflowPunct w:val="0"/>
        <w:spacing w:line="360" w:lineRule="auto"/>
        <w:ind w:left="0" w:leftChars="0"/>
        <w:rPr>
          <w:rFonts w:hint="eastAsia" w:ascii="宋体" w:hAnsi="宋体" w:eastAsia="宋体" w:cs="宋体"/>
          <w:b/>
          <w:color w:val="000000"/>
          <w:sz w:val="21"/>
          <w:szCs w:val="21"/>
          <w:highlight w:val="none"/>
        </w:rPr>
      </w:pPr>
      <w:bookmarkStart w:id="39" w:name="_Toc182646017"/>
      <w:bookmarkStart w:id="40" w:name="_Toc212609782"/>
      <w:bookmarkStart w:id="41" w:name="_Toc213645772"/>
      <w:bookmarkStart w:id="42" w:name="_Toc208311818"/>
      <w:bookmarkStart w:id="43" w:name="_Toc214268109"/>
      <w:bookmarkStart w:id="44" w:name="_Toc153770904"/>
      <w:r>
        <w:rPr>
          <w:rFonts w:hint="eastAsia" w:ascii="宋体" w:hAnsi="宋体" w:eastAsia="宋体" w:cs="宋体"/>
          <w:b/>
          <w:color w:val="000000"/>
          <w:sz w:val="21"/>
          <w:szCs w:val="21"/>
          <w:highlight w:val="none"/>
        </w:rPr>
        <w:t>第6条</w:t>
      </w:r>
      <w:bookmarkEnd w:id="39"/>
      <w:bookmarkEnd w:id="40"/>
      <w:bookmarkEnd w:id="41"/>
      <w:bookmarkEnd w:id="42"/>
      <w:bookmarkEnd w:id="43"/>
      <w:bookmarkEnd w:id="44"/>
      <w:r>
        <w:rPr>
          <w:rFonts w:hint="eastAsia" w:ascii="宋体" w:hAnsi="宋体" w:eastAsia="宋体" w:cs="宋体"/>
          <w:b/>
          <w:color w:val="000000"/>
          <w:sz w:val="21"/>
          <w:szCs w:val="21"/>
          <w:highlight w:val="none"/>
        </w:rPr>
        <w:t xml:space="preserve"> 总体费用</w:t>
      </w:r>
    </w:p>
    <w:p w14:paraId="26EE9646">
      <w:pPr>
        <w:overflowPunct w:val="0"/>
        <w:adjustRightInd w:val="0"/>
        <w:snapToGrid/>
        <w:spacing w:line="360" w:lineRule="auto"/>
        <w:ind w:firstLine="420" w:firstLineChars="200"/>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本合同含税总价为：</w:t>
      </w:r>
      <w:r>
        <w:rPr>
          <w:rFonts w:hint="eastAsia" w:ascii="宋体" w:hAnsi="宋体" w:eastAsia="宋体" w:cs="宋体"/>
          <w:color w:val="000000"/>
          <w:sz w:val="21"/>
          <w:szCs w:val="21"/>
          <w:highlight w:val="none"/>
          <w:u w:val="single"/>
        </w:rPr>
        <w:t xml:space="preserve">￥    元（大写：人民币     </w:t>
      </w:r>
      <w:r>
        <w:rPr>
          <w:rFonts w:hint="eastAsia" w:ascii="宋体" w:hAnsi="宋体" w:eastAsia="宋体" w:cs="宋体"/>
          <w:color w:val="000000"/>
          <w:sz w:val="21"/>
          <w:szCs w:val="21"/>
          <w:highlight w:val="none"/>
          <w:u w:val="single"/>
          <w:lang w:eastAsia="zh-Hans"/>
        </w:rPr>
        <w:t>元</w:t>
      </w:r>
      <w:r>
        <w:rPr>
          <w:rFonts w:hint="eastAsia" w:ascii="宋体" w:hAnsi="宋体" w:eastAsia="宋体" w:cs="宋体"/>
          <w:color w:val="000000"/>
          <w:sz w:val="21"/>
          <w:szCs w:val="21"/>
          <w:highlight w:val="none"/>
          <w:u w:val="single"/>
        </w:rPr>
        <w:t>整）</w:t>
      </w:r>
      <w:r>
        <w:rPr>
          <w:rFonts w:hint="eastAsia" w:ascii="宋体" w:hAnsi="宋体" w:eastAsia="宋体" w:cs="宋体"/>
          <w:color w:val="000000"/>
          <w:sz w:val="21"/>
          <w:szCs w:val="21"/>
          <w:highlight w:val="none"/>
          <w:u w:val="none"/>
          <w:lang w:eastAsia="zh-Hans"/>
        </w:rPr>
        <w:t>，</w:t>
      </w:r>
      <w:r>
        <w:rPr>
          <w:rFonts w:hint="eastAsia" w:ascii="宋体" w:hAnsi="宋体" w:eastAsia="宋体" w:cs="宋体"/>
          <w:color w:val="000000"/>
          <w:sz w:val="21"/>
          <w:szCs w:val="21"/>
          <w:highlight w:val="none"/>
          <w:u w:val="none"/>
          <w:lang w:val="en-US" w:eastAsia="zh-CN"/>
        </w:rPr>
        <w:t>其中xx技术服务费用为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元（大写：人民币     </w:t>
      </w:r>
      <w:r>
        <w:rPr>
          <w:rFonts w:hint="eastAsia" w:ascii="宋体" w:hAnsi="宋体" w:eastAsia="宋体" w:cs="宋体"/>
          <w:color w:val="000000"/>
          <w:sz w:val="21"/>
          <w:szCs w:val="21"/>
          <w:highlight w:val="none"/>
          <w:u w:val="single"/>
          <w:lang w:eastAsia="zh-Hans"/>
        </w:rPr>
        <w:t>元</w:t>
      </w:r>
      <w:r>
        <w:rPr>
          <w:rFonts w:hint="eastAsia" w:ascii="宋体" w:hAnsi="宋体" w:eastAsia="宋体" w:cs="宋体"/>
          <w:color w:val="000000"/>
          <w:sz w:val="21"/>
          <w:szCs w:val="21"/>
          <w:highlight w:val="none"/>
          <w:u w:val="single"/>
        </w:rPr>
        <w:t>整）</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运维服务费为</w:t>
      </w:r>
      <w:r>
        <w:rPr>
          <w:rFonts w:hint="eastAsia" w:ascii="宋体" w:hAnsi="宋体" w:eastAsia="宋体" w:cs="宋体"/>
          <w:color w:val="000000"/>
          <w:sz w:val="21"/>
          <w:szCs w:val="21"/>
          <w:highlight w:val="none"/>
          <w:u w:val="single"/>
        </w:rPr>
        <w:t xml:space="preserve">￥    元（大写：人民币     </w:t>
      </w:r>
      <w:r>
        <w:rPr>
          <w:rFonts w:hint="eastAsia" w:ascii="宋体" w:hAnsi="宋体" w:eastAsia="宋体" w:cs="宋体"/>
          <w:color w:val="000000"/>
          <w:sz w:val="21"/>
          <w:szCs w:val="21"/>
          <w:highlight w:val="none"/>
          <w:u w:val="single"/>
          <w:lang w:eastAsia="zh-Hans"/>
        </w:rPr>
        <w:t>元</w:t>
      </w:r>
      <w:r>
        <w:rPr>
          <w:rFonts w:hint="eastAsia" w:ascii="宋体" w:hAnsi="宋体" w:eastAsia="宋体" w:cs="宋体"/>
          <w:color w:val="000000"/>
          <w:sz w:val="21"/>
          <w:szCs w:val="21"/>
          <w:highlight w:val="none"/>
          <w:u w:val="single"/>
        </w:rPr>
        <w:t>整）</w:t>
      </w:r>
      <w:r>
        <w:rPr>
          <w:rFonts w:hint="eastAsia" w:ascii="宋体" w:hAnsi="宋体" w:eastAsia="宋体" w:cs="宋体"/>
          <w:color w:val="000000"/>
          <w:sz w:val="21"/>
          <w:szCs w:val="21"/>
          <w:highlight w:val="none"/>
          <w:u w:val="none"/>
          <w:lang w:eastAsia="zh-CN"/>
        </w:rPr>
        <w:t>、</w:t>
      </w:r>
      <w:r>
        <w:rPr>
          <w:rFonts w:hint="eastAsia" w:ascii="宋体" w:hAnsi="宋体" w:eastAsia="宋体" w:cs="宋体"/>
          <w:color w:val="000000"/>
          <w:sz w:val="21"/>
          <w:szCs w:val="21"/>
          <w:highlight w:val="none"/>
          <w:lang w:val="en-US" w:eastAsia="zh-CN"/>
        </w:rPr>
        <w:t>硬件费用为</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元（大写：人民币     </w:t>
      </w:r>
      <w:r>
        <w:rPr>
          <w:rFonts w:hint="eastAsia" w:ascii="宋体" w:hAnsi="宋体" w:eastAsia="宋体" w:cs="宋体"/>
          <w:color w:val="000000"/>
          <w:sz w:val="21"/>
          <w:szCs w:val="21"/>
          <w:highlight w:val="none"/>
          <w:u w:val="single"/>
          <w:lang w:eastAsia="zh-Hans"/>
        </w:rPr>
        <w:t>元</w:t>
      </w:r>
      <w:r>
        <w:rPr>
          <w:rFonts w:hint="eastAsia" w:ascii="宋体" w:hAnsi="宋体" w:eastAsia="宋体" w:cs="宋体"/>
          <w:color w:val="000000"/>
          <w:sz w:val="21"/>
          <w:szCs w:val="21"/>
          <w:highlight w:val="none"/>
          <w:u w:val="single"/>
        </w:rPr>
        <w:t>整）</w:t>
      </w:r>
      <w:r>
        <w:rPr>
          <w:rFonts w:hint="eastAsia" w:ascii="宋体" w:hAnsi="宋体" w:eastAsia="宋体" w:cs="宋体"/>
          <w:color w:val="000000"/>
          <w:sz w:val="21"/>
          <w:szCs w:val="21"/>
          <w:highlight w:val="none"/>
          <w:u w:val="none"/>
          <w:lang w:eastAsia="zh-CN"/>
        </w:rPr>
        <w:t>，</w:t>
      </w:r>
      <w:r>
        <w:rPr>
          <w:rFonts w:hint="eastAsia" w:ascii="宋体" w:hAnsi="宋体" w:eastAsia="宋体" w:cs="宋体"/>
          <w:color w:val="000000"/>
          <w:sz w:val="21"/>
          <w:szCs w:val="21"/>
          <w:highlight w:val="none"/>
          <w:u w:val="none"/>
          <w:lang w:val="en-US" w:eastAsia="zh-CN"/>
        </w:rPr>
        <w:t>增值税税率依照开票时国家政策约定税率执行。</w:t>
      </w:r>
    </w:p>
    <w:p w14:paraId="06D556E0">
      <w:pPr>
        <w:pStyle w:val="18"/>
        <w:overflowPunct w:val="0"/>
        <w:spacing w:line="360" w:lineRule="auto"/>
        <w:ind w:left="0" w:leftChars="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第7条 支付结算方式</w:t>
      </w:r>
    </w:p>
    <w:p w14:paraId="1259AD4E">
      <w:pPr>
        <w:overflowPunct w:val="0"/>
        <w:spacing w:line="360" w:lineRule="auto"/>
        <w:ind w:firstLine="5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7.1 合同价款以人民币计算，其支付由甲方以人民币转</w:t>
      </w:r>
      <w:r>
        <w:rPr>
          <w:rFonts w:hint="eastAsia" w:ascii="宋体" w:hAnsi="宋体" w:eastAsia="宋体" w:cs="宋体"/>
          <w:b w:val="0"/>
          <w:i w:val="0"/>
          <w:caps w:val="0"/>
          <w:color w:val="000000"/>
          <w:spacing w:val="0"/>
          <w:sz w:val="21"/>
          <w:szCs w:val="21"/>
          <w:highlight w:val="none"/>
          <w:u w:val="none"/>
        </w:rPr>
        <w:t>账</w:t>
      </w:r>
      <w:r>
        <w:rPr>
          <w:rFonts w:hint="eastAsia" w:ascii="宋体" w:hAnsi="宋体" w:eastAsia="宋体" w:cs="宋体"/>
          <w:color w:val="000000"/>
          <w:sz w:val="21"/>
          <w:szCs w:val="21"/>
          <w:highlight w:val="none"/>
        </w:rPr>
        <w:t>方式付至乙方指定的以下</w:t>
      </w:r>
      <w:r>
        <w:rPr>
          <w:rFonts w:hint="eastAsia" w:ascii="宋体" w:hAnsi="宋体" w:eastAsia="宋体" w:cs="宋体"/>
          <w:b w:val="0"/>
          <w:i w:val="0"/>
          <w:caps w:val="0"/>
          <w:color w:val="000000"/>
          <w:spacing w:val="0"/>
          <w:sz w:val="21"/>
          <w:szCs w:val="21"/>
          <w:highlight w:val="none"/>
          <w:u w:val="none"/>
        </w:rPr>
        <w:t>账</w:t>
      </w:r>
      <w:r>
        <w:rPr>
          <w:rFonts w:hint="eastAsia" w:ascii="宋体" w:hAnsi="宋体" w:eastAsia="宋体" w:cs="宋体"/>
          <w:color w:val="000000"/>
          <w:sz w:val="21"/>
          <w:szCs w:val="21"/>
          <w:highlight w:val="none"/>
        </w:rPr>
        <w:t>户：</w:t>
      </w:r>
    </w:p>
    <w:p w14:paraId="38D8DB17">
      <w:pPr>
        <w:pStyle w:val="19"/>
        <w:widowControl w:val="0"/>
        <w:overflowPunct w:val="0"/>
        <w:spacing w:beforeAutospacing="0" w:after="0" w:afterAutospacing="0" w:line="360" w:lineRule="auto"/>
        <w:ind w:left="0" w:right="0" w:firstLine="420" w:firstLineChars="200"/>
        <w:jc w:val="left"/>
        <w:rPr>
          <w:rFonts w:hint="eastAsia" w:ascii="宋体" w:hAnsi="宋体" w:eastAsia="宋体" w:cs="宋体"/>
          <w:b w:val="0"/>
          <w:i w:val="0"/>
          <w:caps w:val="0"/>
          <w:color w:val="000000"/>
          <w:spacing w:val="0"/>
          <w:sz w:val="21"/>
          <w:szCs w:val="21"/>
          <w:highlight w:val="none"/>
          <w:u w:val="none"/>
          <w:lang w:val="en-US" w:eastAsia="zh-CN"/>
        </w:rPr>
      </w:pPr>
      <w:r>
        <w:rPr>
          <w:rFonts w:hint="eastAsia" w:ascii="宋体" w:hAnsi="宋体" w:eastAsia="宋体" w:cs="宋体"/>
          <w:b w:val="0"/>
          <w:i w:val="0"/>
          <w:caps w:val="0"/>
          <w:color w:val="000000"/>
          <w:spacing w:val="0"/>
          <w:sz w:val="21"/>
          <w:szCs w:val="21"/>
          <w:highlight w:val="none"/>
          <w:u w:val="none"/>
        </w:rPr>
        <w:t>账户名称：</w:t>
      </w:r>
      <w:r>
        <w:rPr>
          <w:rFonts w:hint="eastAsia" w:ascii="宋体" w:hAnsi="宋体" w:eastAsia="宋体" w:cs="宋体"/>
          <w:b w:val="0"/>
          <w:i w:val="0"/>
          <w:caps w:val="0"/>
          <w:color w:val="000000"/>
          <w:spacing w:val="0"/>
          <w:sz w:val="21"/>
          <w:szCs w:val="21"/>
          <w:highlight w:val="none"/>
          <w:u w:val="single"/>
          <w:lang w:val="en-US" w:eastAsia="zh-CN"/>
        </w:rPr>
        <w:t xml:space="preserve">                          </w:t>
      </w:r>
    </w:p>
    <w:p w14:paraId="38FBD24A">
      <w:pPr>
        <w:pStyle w:val="19"/>
        <w:widowControl w:val="0"/>
        <w:overflowPunct w:val="0"/>
        <w:spacing w:beforeAutospacing="0" w:after="0" w:afterAutospacing="0" w:line="360" w:lineRule="auto"/>
        <w:ind w:left="0" w:right="0" w:firstLine="420" w:firstLineChars="200"/>
        <w:jc w:val="left"/>
        <w:rPr>
          <w:rFonts w:hint="eastAsia" w:ascii="宋体" w:hAnsi="宋体" w:eastAsia="宋体" w:cs="宋体"/>
          <w:b w:val="0"/>
          <w:i w:val="0"/>
          <w:caps w:val="0"/>
          <w:color w:val="000000"/>
          <w:spacing w:val="0"/>
          <w:sz w:val="21"/>
          <w:szCs w:val="21"/>
          <w:highlight w:val="none"/>
          <w:u w:val="none"/>
          <w:lang w:val="en-US" w:eastAsia="zh-CN"/>
        </w:rPr>
      </w:pPr>
      <w:r>
        <w:rPr>
          <w:rFonts w:hint="eastAsia" w:ascii="宋体" w:hAnsi="宋体" w:eastAsia="宋体" w:cs="宋体"/>
          <w:b w:val="0"/>
          <w:i w:val="0"/>
          <w:caps w:val="0"/>
          <w:color w:val="000000"/>
          <w:spacing w:val="0"/>
          <w:sz w:val="21"/>
          <w:szCs w:val="21"/>
          <w:highlight w:val="none"/>
          <w:u w:val="none"/>
        </w:rPr>
        <w:t>开户银行：</w:t>
      </w:r>
      <w:r>
        <w:rPr>
          <w:rFonts w:hint="eastAsia" w:ascii="宋体" w:hAnsi="宋体" w:eastAsia="宋体" w:cs="宋体"/>
          <w:b w:val="0"/>
          <w:i w:val="0"/>
          <w:caps w:val="0"/>
          <w:color w:val="000000"/>
          <w:spacing w:val="0"/>
          <w:sz w:val="21"/>
          <w:szCs w:val="21"/>
          <w:highlight w:val="none"/>
          <w:u w:val="single"/>
          <w:lang w:val="en-US" w:eastAsia="zh-CN"/>
        </w:rPr>
        <w:t xml:space="preserve">                          </w:t>
      </w:r>
    </w:p>
    <w:p w14:paraId="60093948">
      <w:pPr>
        <w:pStyle w:val="19"/>
        <w:widowControl w:val="0"/>
        <w:overflowPunct w:val="0"/>
        <w:spacing w:beforeAutospacing="0" w:after="0" w:afterAutospacing="0" w:line="360" w:lineRule="auto"/>
        <w:ind w:left="0" w:right="0" w:firstLine="420" w:firstLineChars="200"/>
        <w:jc w:val="left"/>
        <w:rPr>
          <w:rFonts w:hint="eastAsia" w:ascii="宋体" w:hAnsi="宋体" w:eastAsia="宋体" w:cs="宋体"/>
          <w:color w:val="000000"/>
          <w:sz w:val="21"/>
          <w:szCs w:val="21"/>
          <w:highlight w:val="none"/>
          <w:lang w:val="en-US" w:eastAsia="zh-CN"/>
        </w:rPr>
      </w:pPr>
      <w:r>
        <w:rPr>
          <w:rFonts w:hint="eastAsia" w:ascii="宋体" w:hAnsi="宋体" w:eastAsia="宋体" w:cs="宋体"/>
          <w:b w:val="0"/>
          <w:i w:val="0"/>
          <w:caps w:val="0"/>
          <w:color w:val="000000"/>
          <w:spacing w:val="0"/>
          <w:sz w:val="21"/>
          <w:szCs w:val="21"/>
          <w:highlight w:val="none"/>
          <w:u w:val="none"/>
          <w:lang w:val="en-US" w:eastAsia="zh-CN"/>
        </w:rPr>
        <w:t xml:space="preserve">账    </w:t>
      </w:r>
      <w:r>
        <w:rPr>
          <w:rFonts w:hint="eastAsia" w:ascii="宋体" w:hAnsi="宋体" w:eastAsia="宋体" w:cs="宋体"/>
          <w:b w:val="0"/>
          <w:i w:val="0"/>
          <w:caps w:val="0"/>
          <w:color w:val="000000"/>
          <w:spacing w:val="0"/>
          <w:sz w:val="21"/>
          <w:szCs w:val="21"/>
          <w:highlight w:val="none"/>
          <w:u w:val="none"/>
        </w:rPr>
        <w:t>号：</w:t>
      </w:r>
      <w:r>
        <w:rPr>
          <w:rFonts w:hint="eastAsia" w:ascii="宋体" w:hAnsi="宋体" w:eastAsia="宋体" w:cs="宋体"/>
          <w:b w:val="0"/>
          <w:i w:val="0"/>
          <w:caps w:val="0"/>
          <w:color w:val="000000"/>
          <w:spacing w:val="0"/>
          <w:sz w:val="21"/>
          <w:szCs w:val="21"/>
          <w:highlight w:val="none"/>
          <w:u w:val="single"/>
          <w:lang w:val="en-US" w:eastAsia="zh-CN"/>
        </w:rPr>
        <w:t xml:space="preserve">                          </w:t>
      </w:r>
    </w:p>
    <w:p w14:paraId="4AD8DE5D">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7.2 乙方的账户名称、开户银行、银行</w:t>
      </w:r>
      <w:r>
        <w:rPr>
          <w:rFonts w:hint="eastAsia" w:ascii="宋体" w:hAnsi="宋体" w:eastAsia="宋体" w:cs="宋体"/>
          <w:b w:val="0"/>
          <w:i w:val="0"/>
          <w:caps w:val="0"/>
          <w:color w:val="000000"/>
          <w:spacing w:val="0"/>
          <w:sz w:val="21"/>
          <w:szCs w:val="21"/>
          <w:highlight w:val="none"/>
          <w:u w:val="none"/>
          <w:lang w:val="en-US" w:eastAsia="zh-CN"/>
        </w:rPr>
        <w:t>账</w:t>
      </w:r>
      <w:r>
        <w:rPr>
          <w:rFonts w:hint="eastAsia" w:ascii="宋体" w:hAnsi="宋体" w:eastAsia="宋体" w:cs="宋体"/>
          <w:color w:val="000000"/>
          <w:sz w:val="21"/>
          <w:szCs w:val="21"/>
          <w:highlight w:val="none"/>
        </w:rPr>
        <w:t>号如有变更，必须以书面方式通知甲方并加盖财务专用章。</w:t>
      </w:r>
    </w:p>
    <w:p w14:paraId="19BAB5E3">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7.3 支付方式：</w:t>
      </w:r>
      <w:r>
        <w:rPr>
          <w:rFonts w:hint="eastAsia" w:ascii="宋体" w:hAnsi="宋体" w:eastAsia="宋体" w:cs="宋体"/>
          <w:color w:val="000000"/>
          <w:spacing w:val="0"/>
          <w:sz w:val="21"/>
          <w:szCs w:val="21"/>
          <w:highlight w:val="none"/>
        </w:rPr>
        <w:t>本合同项下的合同价款由甲方按照以下方式向乙方支付：</w:t>
      </w:r>
    </w:p>
    <w:p w14:paraId="51071C3D">
      <w:pPr>
        <w:shd w:val="clear" w:color="auto" w:fill="auto"/>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7.3.1 </w:t>
      </w:r>
      <w:r>
        <w:rPr>
          <w:rFonts w:hint="eastAsia" w:ascii="宋体" w:hAnsi="宋体" w:eastAsia="宋体" w:cs="宋体"/>
          <w:color w:val="000000"/>
          <w:sz w:val="21"/>
          <w:szCs w:val="21"/>
          <w:highlight w:val="none"/>
        </w:rPr>
        <w:t>本合同签订之日起15日内，甲方向乙方支付</w:t>
      </w:r>
      <w:r>
        <w:rPr>
          <w:rFonts w:hint="eastAsia" w:ascii="宋体" w:hAnsi="宋体" w:eastAsia="宋体" w:cs="宋体"/>
          <w:color w:val="000000"/>
          <w:sz w:val="21"/>
          <w:szCs w:val="21"/>
          <w:highlight w:val="none"/>
          <w:lang w:val="en-US" w:eastAsia="zh-CN"/>
        </w:rPr>
        <w:t>合同硬件部分全部费用即</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以及技术服务费用的40%，即</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合计</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元（大写</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p>
    <w:p w14:paraId="5C25F799">
      <w:pPr>
        <w:shd w:val="clear" w:color="auto" w:fill="auto"/>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7.3.2 项目上线并经甲方验收合格后15个工作日内，</w:t>
      </w:r>
      <w:r>
        <w:rPr>
          <w:rFonts w:hint="eastAsia" w:ascii="宋体" w:hAnsi="宋体" w:eastAsia="宋体" w:cs="宋体"/>
          <w:color w:val="000000"/>
          <w:sz w:val="21"/>
          <w:szCs w:val="21"/>
          <w:highlight w:val="none"/>
        </w:rPr>
        <w:t>甲方向乙方支付合同</w:t>
      </w:r>
      <w:r>
        <w:rPr>
          <w:rFonts w:hint="eastAsia" w:ascii="宋体" w:hAnsi="宋体" w:eastAsia="宋体" w:cs="宋体"/>
          <w:color w:val="000000"/>
          <w:sz w:val="21"/>
          <w:szCs w:val="21"/>
          <w:highlight w:val="none"/>
          <w:lang w:val="en-US" w:eastAsia="zh-CN"/>
        </w:rPr>
        <w:t>技术服务费用的30%，即</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p>
    <w:p w14:paraId="77416787">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7.3.3 项目验收合格之日起，系统连续正常运行【   】工作日内未发生因质量原因导致系统无法使用情形的，</w:t>
      </w:r>
      <w:r>
        <w:rPr>
          <w:rFonts w:hint="eastAsia" w:ascii="宋体" w:hAnsi="宋体" w:eastAsia="宋体" w:cs="宋体"/>
          <w:color w:val="000000"/>
          <w:sz w:val="21"/>
          <w:szCs w:val="21"/>
          <w:highlight w:val="none"/>
        </w:rPr>
        <w:t>甲方向乙方支付合同</w:t>
      </w:r>
      <w:r>
        <w:rPr>
          <w:rFonts w:hint="eastAsia" w:ascii="宋体" w:hAnsi="宋体" w:eastAsia="宋体" w:cs="宋体"/>
          <w:color w:val="000000"/>
          <w:sz w:val="21"/>
          <w:szCs w:val="21"/>
          <w:highlight w:val="none"/>
          <w:lang w:val="en-US" w:eastAsia="zh-CN"/>
        </w:rPr>
        <w:t>技术服务费用的30%，即</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元（大写：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w:t>
      </w:r>
    </w:p>
    <w:p w14:paraId="2DA26A63">
      <w:pPr>
        <w:overflowPunct w:val="0"/>
        <w:adjustRightInd w:val="0"/>
        <w:snapToGrid/>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7.3.4 每年运维服务费用为</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元（大写：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w:t>
      </w:r>
      <w:r>
        <w:rPr>
          <w:rFonts w:hint="eastAsia" w:ascii="宋体" w:hAnsi="宋体" w:eastAsia="宋体" w:cs="宋体"/>
          <w:color w:val="000000"/>
          <w:sz w:val="21"/>
          <w:szCs w:val="21"/>
          <w:highlight w:val="none"/>
          <w:u w:val="single"/>
          <w:lang w:eastAsia="zh-CN"/>
        </w:rPr>
        <w:t>，</w:t>
      </w:r>
      <w:r>
        <w:rPr>
          <w:rFonts w:hint="eastAsia" w:ascii="宋体" w:hAnsi="宋体" w:eastAsia="宋体" w:cs="宋体"/>
          <w:color w:val="000000"/>
          <w:sz w:val="21"/>
          <w:szCs w:val="21"/>
          <w:highlight w:val="none"/>
          <w:u w:val="single"/>
          <w:lang w:val="en-US" w:eastAsia="zh-CN"/>
        </w:rPr>
        <w:t>甲方在该运维年度服务届满且乙方已按约定完成全部运维服务内容并经甲方考核合格后15个工作日内向乙方支付当年运维服务费用。</w:t>
      </w:r>
    </w:p>
    <w:p w14:paraId="1CAB39B2">
      <w:pPr>
        <w:overflowPunct w:val="0"/>
        <w:adjustRightInd w:val="0"/>
        <w:snapToGrid/>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7.4 乙方应在甲方付款前向甲方开具等额合法的增值税发票。若乙方未能提供等额、合法的增值税发票，甲方有权拒绝支付款项，由此产生的一切后果由乙方自行承担。</w:t>
      </w:r>
      <w:r>
        <w:rPr>
          <w:rFonts w:hint="eastAsia" w:ascii="宋体" w:hAnsi="宋体" w:eastAsia="宋体" w:cs="宋体"/>
          <w:color w:val="000000"/>
          <w:sz w:val="21"/>
          <w:szCs w:val="21"/>
          <w:highlight w:val="none"/>
          <w:lang w:val="en-US" w:eastAsia="zh-CN"/>
        </w:rPr>
        <w:t>甲方开票信息：</w:t>
      </w:r>
    </w:p>
    <w:p w14:paraId="13E0B700">
      <w:pPr>
        <w:keepNext w:val="0"/>
        <w:keepLines w:val="0"/>
        <w:pageBreakBefore w:val="0"/>
        <w:widowControl w:val="0"/>
        <w:kinsoku/>
        <w:wordWrap/>
        <w:overflowPunct w:val="0"/>
        <w:topLinePunct w:val="0"/>
        <w:autoSpaceDE/>
        <w:autoSpaceDN/>
        <w:bidi w:val="0"/>
        <w:adjustRightInd w:val="0"/>
        <w:snapToGrid/>
        <w:spacing w:line="360" w:lineRule="auto"/>
        <w:ind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单位名称：</w:t>
      </w:r>
    </w:p>
    <w:p w14:paraId="74084ED9">
      <w:pPr>
        <w:keepNext w:val="0"/>
        <w:keepLines w:val="0"/>
        <w:pageBreakBefore w:val="0"/>
        <w:widowControl w:val="0"/>
        <w:kinsoku/>
        <w:wordWrap/>
        <w:overflowPunct w:val="0"/>
        <w:topLinePunct w:val="0"/>
        <w:autoSpaceDE/>
        <w:autoSpaceDN/>
        <w:bidi w:val="0"/>
        <w:adjustRightInd w:val="0"/>
        <w:snapToGrid/>
        <w:spacing w:line="360" w:lineRule="auto"/>
        <w:ind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税    号：</w:t>
      </w:r>
    </w:p>
    <w:p w14:paraId="20A21A92">
      <w:pPr>
        <w:keepNext w:val="0"/>
        <w:keepLines w:val="0"/>
        <w:pageBreakBefore w:val="0"/>
        <w:widowControl w:val="0"/>
        <w:kinsoku/>
        <w:wordWrap/>
        <w:overflowPunct w:val="0"/>
        <w:topLinePunct w:val="0"/>
        <w:autoSpaceDE/>
        <w:autoSpaceDN/>
        <w:bidi w:val="0"/>
        <w:adjustRightInd w:val="0"/>
        <w:snapToGrid/>
        <w:spacing w:line="360" w:lineRule="auto"/>
        <w:ind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地    址：</w:t>
      </w:r>
    </w:p>
    <w:p w14:paraId="0C3503C2">
      <w:pPr>
        <w:keepNext w:val="0"/>
        <w:keepLines w:val="0"/>
        <w:pageBreakBefore w:val="0"/>
        <w:widowControl w:val="0"/>
        <w:kinsoku/>
        <w:wordWrap/>
        <w:overflowPunct w:val="0"/>
        <w:topLinePunct w:val="0"/>
        <w:autoSpaceDE/>
        <w:autoSpaceDN/>
        <w:bidi w:val="0"/>
        <w:adjustRightInd w:val="0"/>
        <w:snapToGrid/>
        <w:spacing w:line="360" w:lineRule="auto"/>
        <w:ind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电    话：</w:t>
      </w:r>
    </w:p>
    <w:p w14:paraId="191E72FA">
      <w:pPr>
        <w:keepNext w:val="0"/>
        <w:keepLines w:val="0"/>
        <w:pageBreakBefore w:val="0"/>
        <w:widowControl w:val="0"/>
        <w:kinsoku/>
        <w:wordWrap/>
        <w:overflowPunct w:val="0"/>
        <w:topLinePunct w:val="0"/>
        <w:autoSpaceDE/>
        <w:autoSpaceDN/>
        <w:bidi w:val="0"/>
        <w:adjustRightInd w:val="0"/>
        <w:snapToGrid/>
        <w:spacing w:line="360" w:lineRule="auto"/>
        <w:ind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开 户 行：</w:t>
      </w:r>
    </w:p>
    <w:p w14:paraId="7BF1FC87">
      <w:pPr>
        <w:keepNext w:val="0"/>
        <w:keepLines w:val="0"/>
        <w:pageBreakBefore w:val="0"/>
        <w:widowControl w:val="0"/>
        <w:kinsoku/>
        <w:wordWrap/>
        <w:overflowPunct w:val="0"/>
        <w:topLinePunct w:val="0"/>
        <w:autoSpaceDE/>
        <w:autoSpaceDN/>
        <w:bidi w:val="0"/>
        <w:adjustRightInd w:val="0"/>
        <w:snapToGrid/>
        <w:spacing w:line="360" w:lineRule="auto"/>
        <w:ind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账    号：</w:t>
      </w:r>
    </w:p>
    <w:p w14:paraId="424FCC98">
      <w:pPr>
        <w:overflowPunct w:val="0"/>
        <w:adjustRightInd w:val="0"/>
        <w:snapToGrid/>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第</w:t>
      </w: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rPr>
        <w:t>条 质保期及运维服务</w:t>
      </w:r>
    </w:p>
    <w:p w14:paraId="0DA1B803">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.1自</w:t>
      </w:r>
      <w:r>
        <w:rPr>
          <w:rFonts w:hint="eastAsia" w:ascii="宋体" w:hAnsi="宋体" w:eastAsia="宋体" w:cs="宋体"/>
          <w:color w:val="000000"/>
          <w:sz w:val="21"/>
          <w:szCs w:val="21"/>
          <w:highlight w:val="none"/>
          <w:lang w:val="en-US" w:eastAsia="zh-CN"/>
        </w:rPr>
        <w:t>项目验收合格</w:t>
      </w:r>
      <w:r>
        <w:rPr>
          <w:rFonts w:hint="eastAsia" w:ascii="宋体" w:hAnsi="宋体" w:eastAsia="宋体" w:cs="宋体"/>
          <w:color w:val="000000"/>
          <w:sz w:val="21"/>
          <w:szCs w:val="21"/>
          <w:highlight w:val="none"/>
        </w:rPr>
        <w:t>之日起一年内为</w:t>
      </w:r>
      <w:r>
        <w:rPr>
          <w:rFonts w:hint="eastAsia" w:ascii="宋体" w:hAnsi="宋体" w:eastAsia="宋体" w:cs="宋体"/>
          <w:color w:val="000000"/>
          <w:sz w:val="21"/>
          <w:szCs w:val="21"/>
          <w:highlight w:val="none"/>
          <w:lang w:val="en-US" w:eastAsia="zh-CN"/>
        </w:rPr>
        <w:t>项目</w:t>
      </w:r>
      <w:r>
        <w:rPr>
          <w:rFonts w:hint="eastAsia" w:ascii="宋体" w:hAnsi="宋体" w:eastAsia="宋体" w:cs="宋体"/>
          <w:color w:val="000000"/>
          <w:sz w:val="21"/>
          <w:szCs w:val="21"/>
          <w:highlight w:val="none"/>
        </w:rPr>
        <w:t>质保期，质保期内乙方为保障</w:t>
      </w:r>
      <w:r>
        <w:rPr>
          <w:rFonts w:hint="eastAsia" w:ascii="宋体" w:hAnsi="宋体" w:eastAsia="宋体" w:cs="宋体"/>
          <w:color w:val="000000"/>
          <w:sz w:val="21"/>
          <w:szCs w:val="21"/>
          <w:highlight w:val="none"/>
          <w:lang w:val="en-US" w:eastAsia="zh-CN"/>
        </w:rPr>
        <w:t>项目</w:t>
      </w:r>
      <w:r>
        <w:rPr>
          <w:rFonts w:hint="eastAsia" w:ascii="宋体" w:hAnsi="宋体" w:eastAsia="宋体" w:cs="宋体"/>
          <w:color w:val="000000"/>
          <w:sz w:val="21"/>
          <w:szCs w:val="21"/>
          <w:highlight w:val="none"/>
        </w:rPr>
        <w:t>正常运行向甲方提供故障诊断、定期巡检等服务</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如系统出现质量问题或功能不符合合同约定，乙方应在接到甲方通知后24小时内响应</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3天内</w:t>
      </w:r>
      <w:r>
        <w:rPr>
          <w:rFonts w:hint="eastAsia" w:ascii="宋体" w:hAnsi="宋体" w:eastAsia="宋体" w:cs="宋体"/>
          <w:color w:val="000000"/>
          <w:sz w:val="21"/>
          <w:szCs w:val="21"/>
          <w:highlight w:val="none"/>
        </w:rPr>
        <w:t>完成整改。质保期届满后转入有偿运维服务期，服务期共</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年，在服务期内，乙方提供以下服务内容：</w:t>
      </w:r>
    </w:p>
    <w:p w14:paraId="1862077C">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（1）日常检查：包括应用系统登录检查、检查服务启动情况、确认服务器时间是否准确、检查数据库备份文件、应用系统日志检查、检查文件备份（应用系统上传的附件）、应用程序重启、数据库服务重启。</w:t>
      </w:r>
    </w:p>
    <w:p w14:paraId="6E893B63">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（2）定期巡检：包括数据库检查、服务器硬盘存储空间、服务器CPU利用率、服务器内存利用率、备份数据还原预生产或测试环境、服务器重大安全补丁更新、检查操作系统防火墙、系统接口检查。</w:t>
      </w:r>
    </w:p>
    <w:p w14:paraId="5BD19302">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（3）系统培训：根据需求每年可提供1次针对维修资金主管部门的系统功能操作培训。</w:t>
      </w:r>
    </w:p>
    <w:p w14:paraId="7A7918CE">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（4）用户使用答疑：针对企业和维修资金主管部门的业务咨询问题进行解答。</w:t>
      </w:r>
    </w:p>
    <w:p w14:paraId="6DBE8009">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系统优化：在现有系统功能模块的基础上，每年提供3次单次工作量低于3个人日的功能优化，优化内容需经甲方确认。超出前述次数或工作量的优化需求，乙方应先向甲方报价，经甲方书面同意后方可实施，未经甲方同意的乙方不得要求甲方支付</w:t>
      </w:r>
      <w:r>
        <w:rPr>
          <w:rFonts w:hint="eastAsia" w:ascii="宋体" w:hAnsi="宋体" w:eastAsia="宋体" w:cs="宋体"/>
          <w:color w:val="000000"/>
          <w:sz w:val="21"/>
          <w:szCs w:val="21"/>
          <w:highlight w:val="none"/>
          <w:lang w:val="en-US" w:eastAsia="zh-CN"/>
        </w:rPr>
        <w:t>费用</w:t>
      </w:r>
      <w:r>
        <w:rPr>
          <w:rFonts w:hint="eastAsia" w:ascii="宋体" w:hAnsi="宋体" w:eastAsia="宋体" w:cs="宋体"/>
          <w:color w:val="000000"/>
          <w:sz w:val="21"/>
          <w:szCs w:val="21"/>
          <w:highlight w:val="none"/>
        </w:rPr>
        <w:t>。</w:t>
      </w:r>
    </w:p>
    <w:p w14:paraId="492AF264">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（6）功能异常处理：对系统出现的功能异常及时进行分析、解决，保障系统正常运行。</w:t>
      </w:r>
    </w:p>
    <w:p w14:paraId="6492CDBB">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（7）数据异常处理：处理用户操作不当造成的数据错误问题，网络不稳定造成与银行之间的传输数据异常处理。（不包含软件上线前的历史异常数据处理）</w:t>
      </w:r>
    </w:p>
    <w:p w14:paraId="6E48A390">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（8）数据备份指导：协助用户制定数据备份策略，并指导用户方人员进行数据备份操作及恢复演练。</w:t>
      </w:r>
    </w:p>
    <w:p w14:paraId="154823C9">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（9）接口维护：与银行、第三方系统集成接口的运维服务（如有）。</w:t>
      </w:r>
    </w:p>
    <w:p w14:paraId="025248A5">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.2在服务期内，除本合同明确约定的服务内容外，新增功能需求以及超出系统既定范围的相关服务，均不纳入乙方的服务范畴。</w:t>
      </w:r>
    </w:p>
    <w:p w14:paraId="7BDB8C50">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.3甲方自购的设备及软件（如服务器硬件、服务器操作系统、数据库、中间件、用户计算机终端等）的维护工作，不包含在乙方提供的服务范围内。</w:t>
      </w:r>
    </w:p>
    <w:p w14:paraId="69573759">
      <w:pPr>
        <w:pStyle w:val="18"/>
        <w:overflowPunct w:val="0"/>
        <w:spacing w:line="360" w:lineRule="auto"/>
        <w:ind w:left="0" w:leftChars="0"/>
        <w:rPr>
          <w:rFonts w:hint="eastAsia" w:ascii="宋体" w:hAnsi="宋体" w:eastAsia="宋体" w:cs="宋体"/>
          <w:b/>
          <w:color w:val="000000"/>
          <w:sz w:val="21"/>
          <w:szCs w:val="21"/>
          <w:highlight w:val="none"/>
        </w:rPr>
      </w:pPr>
      <w:bookmarkStart w:id="45" w:name="_Toc153770910"/>
      <w:bookmarkStart w:id="46" w:name="_Toc182646023"/>
      <w:bookmarkStart w:id="47" w:name="_Toc208311824"/>
      <w:bookmarkStart w:id="48" w:name="_Toc213645778"/>
      <w:bookmarkStart w:id="49" w:name="_Toc212609788"/>
      <w:bookmarkStart w:id="50" w:name="_Toc214268115"/>
      <w:r>
        <w:rPr>
          <w:rFonts w:hint="eastAsia" w:ascii="宋体" w:hAnsi="宋体" w:eastAsia="宋体" w:cs="宋体"/>
          <w:b/>
          <w:color w:val="000000"/>
          <w:sz w:val="21"/>
          <w:szCs w:val="21"/>
          <w:highlight w:val="none"/>
        </w:rPr>
        <w:t>第</w:t>
      </w:r>
      <w:r>
        <w:rPr>
          <w:rFonts w:hint="eastAsia" w:ascii="宋体" w:hAnsi="宋体" w:eastAsia="宋体" w:cs="宋体"/>
          <w:b/>
          <w:color w:val="000000"/>
          <w:sz w:val="21"/>
          <w:szCs w:val="21"/>
          <w:highlight w:val="none"/>
          <w:lang w:val="en-US" w:eastAsia="zh-CN"/>
        </w:rPr>
        <w:t>9</w:t>
      </w:r>
      <w:r>
        <w:rPr>
          <w:rFonts w:hint="eastAsia" w:ascii="宋体" w:hAnsi="宋体" w:eastAsia="宋体" w:cs="宋体"/>
          <w:b/>
          <w:color w:val="000000"/>
          <w:sz w:val="21"/>
          <w:szCs w:val="21"/>
          <w:highlight w:val="none"/>
        </w:rPr>
        <w:t xml:space="preserve">条 </w:t>
      </w:r>
      <w:bookmarkEnd w:id="45"/>
      <w:bookmarkEnd w:id="46"/>
      <w:bookmarkEnd w:id="47"/>
      <w:bookmarkEnd w:id="48"/>
      <w:bookmarkEnd w:id="49"/>
      <w:bookmarkEnd w:id="50"/>
      <w:bookmarkStart w:id="51" w:name="_Toc182646024"/>
      <w:bookmarkStart w:id="52" w:name="_Toc153770911"/>
      <w:bookmarkStart w:id="53" w:name="_Toc213645779"/>
      <w:bookmarkStart w:id="54" w:name="_Toc212609789"/>
      <w:bookmarkStart w:id="55" w:name="_Toc208311825"/>
      <w:bookmarkStart w:id="56" w:name="_Toc214268116"/>
      <w:r>
        <w:rPr>
          <w:rFonts w:hint="eastAsia" w:ascii="宋体" w:hAnsi="宋体" w:eastAsia="宋体" w:cs="宋体"/>
          <w:b/>
          <w:color w:val="000000"/>
          <w:sz w:val="21"/>
          <w:szCs w:val="21"/>
          <w:highlight w:val="none"/>
        </w:rPr>
        <w:t>违约责任</w:t>
      </w:r>
      <w:bookmarkEnd w:id="51"/>
      <w:bookmarkEnd w:id="52"/>
      <w:bookmarkEnd w:id="53"/>
      <w:bookmarkEnd w:id="54"/>
      <w:bookmarkEnd w:id="55"/>
      <w:bookmarkEnd w:id="56"/>
    </w:p>
    <w:p w14:paraId="71B3A56D">
      <w:pPr>
        <w:overflowPunct w:val="0"/>
        <w:adjustRightInd w:val="0"/>
        <w:snapToGrid/>
        <w:spacing w:line="360" w:lineRule="auto"/>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9</w:t>
      </w:r>
      <w:r>
        <w:rPr>
          <w:rFonts w:hint="eastAsia" w:ascii="宋体" w:hAnsi="宋体" w:eastAsia="宋体" w:cs="宋体"/>
          <w:b/>
          <w:color w:val="000000"/>
          <w:sz w:val="21"/>
          <w:szCs w:val="21"/>
          <w:highlight w:val="none"/>
        </w:rPr>
        <w:t>.1甲方违约责任</w:t>
      </w:r>
    </w:p>
    <w:p w14:paraId="3C42E842">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.1.1 如甲方</w:t>
      </w:r>
      <w:r>
        <w:rPr>
          <w:rFonts w:hint="eastAsia" w:ascii="宋体" w:hAnsi="宋体" w:eastAsia="宋体" w:cs="宋体"/>
          <w:color w:val="000000"/>
          <w:sz w:val="21"/>
          <w:szCs w:val="21"/>
          <w:highlight w:val="none"/>
          <w:lang w:val="en-US" w:eastAsia="zh-CN"/>
        </w:rPr>
        <w:t>无正当</w:t>
      </w:r>
      <w:r>
        <w:rPr>
          <w:rFonts w:hint="eastAsia" w:ascii="宋体" w:hAnsi="宋体" w:eastAsia="宋体" w:cs="宋体"/>
          <w:color w:val="000000"/>
          <w:sz w:val="21"/>
          <w:szCs w:val="21"/>
          <w:highlight w:val="none"/>
        </w:rPr>
        <w:t>原因</w:t>
      </w:r>
      <w:r>
        <w:rPr>
          <w:rFonts w:hint="eastAsia" w:ascii="宋体" w:hAnsi="宋体" w:eastAsia="宋体" w:cs="宋体"/>
          <w:color w:val="000000"/>
          <w:sz w:val="21"/>
          <w:szCs w:val="21"/>
          <w:highlight w:val="none"/>
          <w:lang w:val="en-US" w:eastAsia="zh-CN"/>
        </w:rPr>
        <w:t>单方</w:t>
      </w:r>
      <w:r>
        <w:rPr>
          <w:rFonts w:hint="eastAsia" w:ascii="宋体" w:hAnsi="宋体" w:eastAsia="宋体" w:cs="宋体"/>
          <w:color w:val="000000"/>
          <w:sz w:val="21"/>
          <w:szCs w:val="21"/>
          <w:highlight w:val="none"/>
        </w:rPr>
        <w:t>终止合同，由甲方承担相应责任，并支付合同总价的10%作为违约金，</w:t>
      </w:r>
      <w:r>
        <w:rPr>
          <w:rFonts w:hint="eastAsia" w:ascii="宋体" w:hAnsi="宋体" w:eastAsia="宋体" w:cs="宋体"/>
          <w:color w:val="000000"/>
          <w:sz w:val="21"/>
          <w:szCs w:val="21"/>
          <w:highlight w:val="none"/>
          <w:lang w:val="en-US" w:eastAsia="zh-CN"/>
        </w:rPr>
        <w:t>但</w:t>
      </w:r>
      <w:r>
        <w:rPr>
          <w:rFonts w:hint="eastAsia" w:ascii="宋体" w:hAnsi="宋体" w:eastAsia="宋体" w:cs="宋体"/>
          <w:color w:val="000000"/>
          <w:sz w:val="21"/>
          <w:szCs w:val="21"/>
          <w:highlight w:val="none"/>
        </w:rPr>
        <w:t>乙方存在根本违约或不可抗力等免责情形除外。</w:t>
      </w:r>
    </w:p>
    <w:p w14:paraId="5C2CB873">
      <w:pPr>
        <w:overflowPunct w:val="0"/>
        <w:adjustRightInd w:val="0"/>
        <w:snapToGrid/>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.1.2 甲方应按约定时间和方式付款，如无法定或约定理由逾期付款，每逾期一日，按</w:t>
      </w:r>
      <w:r>
        <w:rPr>
          <w:rFonts w:hint="eastAsia" w:ascii="宋体" w:hAnsi="宋体" w:eastAsia="宋体" w:cs="宋体"/>
          <w:color w:val="000000"/>
          <w:sz w:val="21"/>
          <w:szCs w:val="21"/>
          <w:highlight w:val="none"/>
          <w:lang w:val="en-US" w:eastAsia="zh-CN"/>
        </w:rPr>
        <w:t>应付未付款</w:t>
      </w:r>
      <w:r>
        <w:rPr>
          <w:rFonts w:hint="eastAsia" w:ascii="宋体" w:hAnsi="宋体" w:eastAsia="宋体" w:cs="宋体"/>
          <w:color w:val="000000"/>
          <w:sz w:val="21"/>
          <w:szCs w:val="21"/>
          <w:highlight w:val="none"/>
        </w:rPr>
        <w:t>总价的千分之一承担迟延期间的违约金，但违约金总额不超过合同总价款的10%。甲方无法定或约定理由逾期支付达30个自然日的，乙方有权单方面解除本合同。合同解除后，乙方应在扣除已提供服务的合理费用及甲方应承担的违约金后，将甲方已支付款项</w:t>
      </w:r>
      <w:r>
        <w:rPr>
          <w:rFonts w:hint="eastAsia" w:ascii="宋体" w:hAnsi="宋体" w:eastAsia="宋体" w:cs="宋体"/>
          <w:color w:val="000000"/>
          <w:sz w:val="21"/>
          <w:szCs w:val="21"/>
          <w:highlight w:val="none"/>
          <w:lang w:val="en-US" w:eastAsia="zh-CN"/>
        </w:rPr>
        <w:t>的余额返还甲方</w:t>
      </w:r>
      <w:r>
        <w:rPr>
          <w:rFonts w:hint="eastAsia" w:ascii="宋体" w:hAnsi="宋体" w:eastAsia="宋体" w:cs="宋体"/>
          <w:color w:val="000000"/>
          <w:sz w:val="21"/>
          <w:szCs w:val="21"/>
          <w:highlight w:val="none"/>
        </w:rPr>
        <w:t>。但因乙方未按时完成义务导致不符合约定的甲方付款条件的，甲方有权不予付款直至符合约定</w:t>
      </w:r>
      <w:r>
        <w:rPr>
          <w:rFonts w:hint="eastAsia" w:ascii="宋体" w:hAnsi="宋体" w:eastAsia="宋体" w:cs="宋体"/>
          <w:color w:val="000000"/>
          <w:sz w:val="21"/>
          <w:szCs w:val="21"/>
          <w:highlight w:val="none"/>
          <w:lang w:eastAsia="zh-CN"/>
        </w:rPr>
        <w:t>。</w:t>
      </w:r>
    </w:p>
    <w:p w14:paraId="066918A1">
      <w:pPr>
        <w:overflowPunct w:val="0"/>
        <w:adjustRightInd w:val="0"/>
        <w:snapToGrid/>
        <w:spacing w:line="360" w:lineRule="auto"/>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9</w:t>
      </w:r>
      <w:r>
        <w:rPr>
          <w:rFonts w:hint="eastAsia" w:ascii="宋体" w:hAnsi="宋体" w:eastAsia="宋体" w:cs="宋体"/>
          <w:b/>
          <w:color w:val="000000"/>
          <w:sz w:val="21"/>
          <w:szCs w:val="21"/>
          <w:highlight w:val="none"/>
        </w:rPr>
        <w:t>.2 乙方违约责任</w:t>
      </w:r>
    </w:p>
    <w:p w14:paraId="79CE362E">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.2.1 如因乙方原因终止合同，由乙方承担相应的责任，并支付合同总价的10%给甲方作为违约金，若违约金不足以弥补甲方实际损失的，乙方应赔偿超额部分。</w:t>
      </w:r>
    </w:p>
    <w:p w14:paraId="6D828EDF">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.2.2 如因乙方自身原因逾期完成本项目</w:t>
      </w:r>
      <w:r>
        <w:rPr>
          <w:rFonts w:hint="eastAsia" w:ascii="宋体" w:hAnsi="宋体" w:eastAsia="宋体" w:cs="宋体"/>
          <w:color w:val="000000"/>
          <w:sz w:val="21"/>
          <w:szCs w:val="21"/>
          <w:highlight w:val="none"/>
          <w:lang w:val="en-US" w:eastAsia="zh-CN"/>
        </w:rPr>
        <w:t>约定</w:t>
      </w:r>
      <w:r>
        <w:rPr>
          <w:rFonts w:hint="eastAsia" w:ascii="宋体" w:hAnsi="宋体" w:eastAsia="宋体" w:cs="宋体"/>
          <w:color w:val="000000"/>
          <w:sz w:val="21"/>
          <w:szCs w:val="21"/>
          <w:highlight w:val="none"/>
        </w:rPr>
        <w:t>服务的，每迟延一天，乙方应向甲方支付</w:t>
      </w:r>
      <w:r>
        <w:rPr>
          <w:rFonts w:hint="eastAsia" w:ascii="宋体" w:hAnsi="宋体" w:eastAsia="宋体" w:cs="宋体"/>
          <w:color w:val="000000"/>
          <w:sz w:val="21"/>
          <w:szCs w:val="21"/>
          <w:highlight w:val="none"/>
          <w:lang w:val="en-US" w:eastAsia="zh-CN"/>
        </w:rPr>
        <w:t>该项服务总价款</w:t>
      </w:r>
      <w:r>
        <w:rPr>
          <w:rFonts w:hint="eastAsia" w:ascii="宋体" w:hAnsi="宋体" w:eastAsia="宋体" w:cs="宋体"/>
          <w:color w:val="000000"/>
          <w:sz w:val="21"/>
          <w:szCs w:val="21"/>
          <w:highlight w:val="none"/>
        </w:rPr>
        <w:t>千分之一的违约金，但违约金总额不超过合同总价款的10%。</w:t>
      </w:r>
      <w:r>
        <w:rPr>
          <w:rFonts w:hint="eastAsia" w:ascii="宋体" w:hAnsi="宋体" w:eastAsia="宋体" w:cs="宋体"/>
          <w:color w:val="000000"/>
          <w:sz w:val="21"/>
          <w:szCs w:val="21"/>
          <w:highlight w:val="none"/>
          <w:lang w:val="en-US" w:eastAsia="zh-CN"/>
        </w:rPr>
        <w:t>逾期超过30个自然日的，甲方有权单方解除合同，乙方应退还甲方已支付的全部款项，并按合同总价款的10%向甲方支付违约金。</w:t>
      </w:r>
    </w:p>
    <w:p w14:paraId="45388C65">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9</w:t>
      </w:r>
      <w:r>
        <w:rPr>
          <w:rFonts w:hint="eastAsia" w:ascii="宋体" w:hAnsi="宋体" w:eastAsia="宋体" w:cs="宋体"/>
          <w:color w:val="000000"/>
          <w:sz w:val="21"/>
          <w:szCs w:val="21"/>
          <w:highlight w:val="none"/>
        </w:rPr>
        <w:t>.3 如对违约有异议，异议方应在收到违约通知后5个工作日内通知对方，明确违约责任。</w:t>
      </w:r>
    </w:p>
    <w:p w14:paraId="294C1D3E">
      <w:pPr>
        <w:pStyle w:val="18"/>
        <w:overflowPunct w:val="0"/>
        <w:spacing w:line="360" w:lineRule="auto"/>
        <w:ind w:left="0" w:leftChars="0"/>
        <w:rPr>
          <w:rFonts w:hint="eastAsia" w:ascii="宋体" w:hAnsi="宋体" w:eastAsia="宋体" w:cs="宋体"/>
          <w:b/>
          <w:color w:val="000000"/>
          <w:sz w:val="21"/>
          <w:szCs w:val="21"/>
          <w:highlight w:val="none"/>
        </w:rPr>
      </w:pPr>
      <w:bookmarkStart w:id="57" w:name="_Toc208311827"/>
      <w:bookmarkStart w:id="58" w:name="_Toc212609791"/>
      <w:bookmarkStart w:id="59" w:name="_Toc153770913"/>
      <w:bookmarkStart w:id="60" w:name="_Toc213645781"/>
      <w:bookmarkStart w:id="61" w:name="_Toc182646026"/>
      <w:bookmarkStart w:id="62" w:name="_Toc214268118"/>
      <w:r>
        <w:rPr>
          <w:rFonts w:hint="eastAsia" w:ascii="宋体" w:hAnsi="宋体" w:eastAsia="宋体" w:cs="宋体"/>
          <w:b/>
          <w:color w:val="000000"/>
          <w:sz w:val="21"/>
          <w:szCs w:val="21"/>
          <w:highlight w:val="none"/>
        </w:rPr>
        <w:t>第</w:t>
      </w:r>
      <w:r>
        <w:rPr>
          <w:rFonts w:hint="eastAsia" w:ascii="宋体" w:hAnsi="宋体" w:eastAsia="宋体" w:cs="宋体"/>
          <w:b/>
          <w:color w:val="000000"/>
          <w:sz w:val="21"/>
          <w:szCs w:val="21"/>
          <w:highlight w:val="none"/>
          <w:lang w:val="en-US" w:eastAsia="zh-CN"/>
        </w:rPr>
        <w:t>10</w:t>
      </w:r>
      <w:r>
        <w:rPr>
          <w:rFonts w:hint="eastAsia" w:ascii="宋体" w:hAnsi="宋体" w:eastAsia="宋体" w:cs="宋体"/>
          <w:b/>
          <w:color w:val="000000"/>
          <w:sz w:val="21"/>
          <w:szCs w:val="21"/>
          <w:highlight w:val="none"/>
        </w:rPr>
        <w:t>条</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争议的解决办法</w:t>
      </w:r>
      <w:bookmarkEnd w:id="57"/>
      <w:bookmarkEnd w:id="58"/>
      <w:bookmarkEnd w:id="59"/>
      <w:bookmarkEnd w:id="60"/>
      <w:bookmarkEnd w:id="61"/>
      <w:bookmarkEnd w:id="62"/>
    </w:p>
    <w:p w14:paraId="3B84F503">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.1任何由于本合同引起的纠纷或争议，合同双方应本着互信互谅的原则通过友好协商解决。</w:t>
      </w:r>
    </w:p>
    <w:p w14:paraId="67040DE9">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.2 本合同在履行过程中发生争议，且协商、协调均不能达成共识时，任何一方均可</w:t>
      </w:r>
      <w:r>
        <w:rPr>
          <w:rFonts w:hint="eastAsia" w:ascii="宋体" w:hAnsi="宋体" w:eastAsia="宋体" w:cs="宋体"/>
          <w:color w:val="000000"/>
          <w:sz w:val="21"/>
          <w:szCs w:val="21"/>
          <w:highlight w:val="none"/>
          <w:lang w:eastAsia="zh-Hans"/>
        </w:rPr>
        <w:t>向</w:t>
      </w:r>
      <w:r>
        <w:rPr>
          <w:rFonts w:hint="eastAsia" w:ascii="宋体" w:hAnsi="宋体" w:eastAsia="宋体" w:cs="宋体"/>
          <w:color w:val="000000"/>
          <w:sz w:val="21"/>
          <w:szCs w:val="21"/>
          <w:highlight w:val="none"/>
          <w:lang w:val="en-US" w:eastAsia="zh-CN"/>
        </w:rPr>
        <w:t>项目</w:t>
      </w:r>
      <w:r>
        <w:rPr>
          <w:rFonts w:hint="eastAsia" w:ascii="宋体" w:hAnsi="宋体" w:eastAsia="宋体" w:cs="宋体"/>
          <w:color w:val="000000"/>
          <w:sz w:val="21"/>
          <w:szCs w:val="21"/>
          <w:highlight w:val="none"/>
        </w:rPr>
        <w:t>所在地有管辖权的人民法院提起诉讼</w:t>
      </w:r>
      <w:r>
        <w:rPr>
          <w:rFonts w:hint="eastAsia" w:ascii="宋体" w:hAnsi="宋体" w:eastAsia="宋体" w:cs="宋体"/>
          <w:color w:val="000000"/>
          <w:sz w:val="21"/>
          <w:szCs w:val="21"/>
          <w:highlight w:val="none"/>
          <w:lang w:eastAsia="zh-Hans"/>
        </w:rPr>
        <w:t>。</w:t>
      </w:r>
    </w:p>
    <w:p w14:paraId="3695D5E7">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.3 在诉讼期间，除正在诉讼的事项外，合同双方应继续履行其在合同项下的其它责任与义务。</w:t>
      </w:r>
    </w:p>
    <w:p w14:paraId="12300CFD">
      <w:pPr>
        <w:pStyle w:val="18"/>
        <w:overflowPunct w:val="0"/>
        <w:spacing w:line="360" w:lineRule="auto"/>
        <w:ind w:left="0" w:leftChars="0"/>
        <w:rPr>
          <w:rFonts w:hint="eastAsia" w:ascii="宋体" w:hAnsi="宋体" w:eastAsia="宋体" w:cs="宋体"/>
          <w:b/>
          <w:color w:val="000000"/>
          <w:sz w:val="21"/>
          <w:szCs w:val="21"/>
          <w:highlight w:val="none"/>
        </w:rPr>
      </w:pPr>
      <w:bookmarkStart w:id="63" w:name="_Toc212609792"/>
      <w:bookmarkStart w:id="64" w:name="_Toc182646027"/>
      <w:bookmarkStart w:id="65" w:name="_Toc213645782"/>
      <w:bookmarkStart w:id="66" w:name="_Toc214268119"/>
      <w:bookmarkStart w:id="67" w:name="_Toc153770914"/>
      <w:bookmarkStart w:id="68" w:name="_Toc208311828"/>
      <w:r>
        <w:rPr>
          <w:rFonts w:hint="eastAsia" w:ascii="宋体" w:hAnsi="宋体" w:eastAsia="宋体" w:cs="宋体"/>
          <w:b/>
          <w:color w:val="000000"/>
          <w:sz w:val="21"/>
          <w:szCs w:val="21"/>
          <w:highlight w:val="none"/>
        </w:rPr>
        <w:t>第1</w:t>
      </w:r>
      <w:r>
        <w:rPr>
          <w:rFonts w:hint="eastAsia" w:ascii="宋体" w:hAnsi="宋体" w:eastAsia="宋体" w:cs="宋体"/>
          <w:b/>
          <w:color w:val="000000"/>
          <w:sz w:val="21"/>
          <w:szCs w:val="21"/>
          <w:highlight w:val="none"/>
          <w:lang w:val="en-US" w:eastAsia="zh-CN"/>
        </w:rPr>
        <w:t>1</w:t>
      </w:r>
      <w:r>
        <w:rPr>
          <w:rFonts w:hint="eastAsia" w:ascii="宋体" w:hAnsi="宋体" w:eastAsia="宋体" w:cs="宋体"/>
          <w:b/>
          <w:color w:val="000000"/>
          <w:sz w:val="21"/>
          <w:szCs w:val="21"/>
          <w:highlight w:val="none"/>
        </w:rPr>
        <w:t>条</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合同生效及其它</w:t>
      </w:r>
      <w:bookmarkEnd w:id="63"/>
      <w:bookmarkEnd w:id="64"/>
      <w:bookmarkEnd w:id="65"/>
      <w:bookmarkEnd w:id="66"/>
      <w:bookmarkEnd w:id="67"/>
      <w:bookmarkEnd w:id="68"/>
    </w:p>
    <w:p w14:paraId="0A4BD9A8">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.1本合同经双方法定代表人或授权代表签字/盖章</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并加盖单位公章/合同专用章之日起生效。合同</w:t>
      </w:r>
      <w:r>
        <w:rPr>
          <w:rFonts w:hint="eastAsia" w:ascii="宋体" w:hAnsi="宋体" w:eastAsia="宋体" w:cs="宋体"/>
          <w:color w:val="000000"/>
          <w:sz w:val="21"/>
          <w:szCs w:val="21"/>
          <w:highlight w:val="none"/>
          <w:lang w:eastAsia="zh-CN"/>
        </w:rPr>
        <w:t>一</w:t>
      </w:r>
      <w:r>
        <w:rPr>
          <w:rFonts w:hint="eastAsia" w:ascii="宋体" w:hAnsi="宋体" w:eastAsia="宋体" w:cs="宋体"/>
          <w:color w:val="000000"/>
          <w:sz w:val="21"/>
          <w:szCs w:val="21"/>
          <w:highlight w:val="none"/>
        </w:rPr>
        <w:t>式</w:t>
      </w:r>
      <w:r>
        <w:rPr>
          <w:rFonts w:hint="eastAsia" w:ascii="宋体" w:hAnsi="宋体" w:eastAsia="宋体" w:cs="宋体"/>
          <w:color w:val="000000"/>
          <w:sz w:val="21"/>
          <w:szCs w:val="21"/>
          <w:highlight w:val="none"/>
          <w:lang w:eastAsia="zh-CN"/>
        </w:rPr>
        <w:t>四份</w:t>
      </w:r>
      <w:r>
        <w:rPr>
          <w:rFonts w:hint="eastAsia" w:ascii="宋体" w:hAnsi="宋体" w:eastAsia="宋体" w:cs="宋体"/>
          <w:color w:val="000000"/>
          <w:sz w:val="21"/>
          <w:szCs w:val="21"/>
          <w:highlight w:val="none"/>
        </w:rPr>
        <w:t>，甲、乙双方各执贰份。</w:t>
      </w:r>
    </w:p>
    <w:p w14:paraId="1EBAA741">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.2对本合同文本中的条款进行任何涂改或增减，须经双方授权代表在修改处签字或盖章，方可发生法律效力。</w:t>
      </w:r>
    </w:p>
    <w:p w14:paraId="39BC05AB">
      <w:pPr>
        <w:overflowPunct w:val="0"/>
        <w:adjustRightInd w:val="0"/>
        <w:snapToGrid/>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其他</w:t>
      </w:r>
      <w:r>
        <w:rPr>
          <w:rFonts w:hint="eastAsia" w:ascii="宋体" w:hAnsi="宋体" w:eastAsia="宋体" w:cs="宋体"/>
          <w:color w:val="000000"/>
          <w:sz w:val="21"/>
          <w:szCs w:val="21"/>
          <w:highlight w:val="none"/>
        </w:rPr>
        <w:t>未尽事宜由双方另行协商，并以经双方协商后形成的有关协议为准。</w:t>
      </w:r>
    </w:p>
    <w:p w14:paraId="44C422C8">
      <w:pPr>
        <w:pStyle w:val="18"/>
        <w:overflowPunct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11.4通知与送达</w:t>
      </w:r>
    </w:p>
    <w:p w14:paraId="37DC8657">
      <w:pPr>
        <w:pStyle w:val="18"/>
        <w:overflowPunct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双方指定以下联系人、联系方式及通讯地址作为合同履行过程中通知、文书</w:t>
      </w:r>
    </w:p>
    <w:p w14:paraId="492C496D">
      <w:pPr>
        <w:pStyle w:val="18"/>
        <w:overflowPunct w:val="0"/>
        <w:spacing w:line="360" w:lineRule="auto"/>
        <w:ind w:left="0" w:leftChars="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及其他文件的送达信息：</w:t>
      </w:r>
    </w:p>
    <w:p w14:paraId="3DA91988">
      <w:pPr>
        <w:pStyle w:val="18"/>
        <w:overflowPunct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甲方联系人姓名：____；联系方式：____；通讯地址：____。</w:t>
      </w:r>
    </w:p>
    <w:p w14:paraId="32808A15">
      <w:pPr>
        <w:pStyle w:val="18"/>
        <w:overflowPunct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乙方联系人姓名：____；联系方式：____；通讯地址：____。</w:t>
      </w:r>
    </w:p>
    <w:p w14:paraId="04CC5E21">
      <w:pPr>
        <w:pStyle w:val="18"/>
        <w:overflowPunct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双方在合同履行过程中发出的通知、文书及其他文件，均应以书面形式按上</w:t>
      </w:r>
    </w:p>
    <w:p w14:paraId="56D89D88">
      <w:pPr>
        <w:pStyle w:val="18"/>
        <w:overflowPunct w:val="0"/>
        <w:spacing w:line="360" w:lineRule="auto"/>
        <w:ind w:left="0" w:leftChars="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述指定通讯地址寄送，寄送至指定地址即视为有效送达。一方变更联系人、联系方式或通讯地址的，应至少提前三个工作日以书面形式告知对方；未按约定告知的，由此产生的送达后果由变更方自行承担。</w:t>
      </w:r>
    </w:p>
    <w:p w14:paraId="734D4062">
      <w:pPr>
        <w:pStyle w:val="18"/>
        <w:overflowPunct w:val="0"/>
        <w:spacing w:line="360" w:lineRule="auto"/>
        <w:rPr>
          <w:rFonts w:hint="eastAsia" w:ascii="宋体" w:hAnsi="宋体" w:eastAsia="宋体" w:cs="宋体"/>
          <w:color w:val="000000"/>
          <w:sz w:val="21"/>
          <w:szCs w:val="21"/>
          <w:highlight w:val="none"/>
          <w:lang w:val="en-US" w:eastAsia="zh-CN"/>
        </w:rPr>
      </w:pPr>
    </w:p>
    <w:p w14:paraId="1C3B07EE">
      <w:pPr>
        <w:pStyle w:val="18"/>
        <w:overflowPunct w:val="0"/>
        <w:spacing w:line="360" w:lineRule="auto"/>
        <w:rPr>
          <w:rFonts w:hint="eastAsia" w:ascii="宋体" w:hAnsi="宋体" w:eastAsia="宋体" w:cs="宋体"/>
          <w:color w:val="000000"/>
          <w:sz w:val="21"/>
          <w:szCs w:val="21"/>
          <w:highlight w:val="none"/>
          <w:lang w:eastAsia="zh-CN"/>
        </w:rPr>
      </w:pPr>
    </w:p>
    <w:p w14:paraId="57208F83">
      <w:pPr>
        <w:pStyle w:val="18"/>
        <w:overflowPunc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以下无正文</w:t>
      </w:r>
      <w:r>
        <w:rPr>
          <w:rFonts w:hint="eastAsia" w:ascii="宋体" w:hAnsi="宋体" w:eastAsia="宋体" w:cs="宋体"/>
          <w:color w:val="000000"/>
          <w:sz w:val="21"/>
          <w:szCs w:val="21"/>
          <w:highlight w:val="none"/>
          <w:lang w:eastAsia="zh-CN"/>
        </w:rPr>
        <w:t>）</w:t>
      </w:r>
    </w:p>
    <w:p w14:paraId="26E5374A">
      <w:pPr>
        <w:overflowPunct w:val="0"/>
        <w:adjustRightInd w:val="0"/>
        <w:snapToGrid/>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（本页为《长武县住宅专项维修资金信息管理系统项目</w:t>
      </w:r>
      <w:r>
        <w:rPr>
          <w:rFonts w:hint="eastAsia" w:ascii="宋体" w:hAnsi="宋体" w:eastAsia="宋体" w:cs="宋体"/>
          <w:b/>
          <w:color w:val="000000"/>
          <w:sz w:val="21"/>
          <w:szCs w:val="21"/>
          <w:highlight w:val="none"/>
          <w:lang w:val="en-US" w:eastAsia="zh-CN"/>
        </w:rPr>
        <w:t>政府采购服务合同</w:t>
      </w:r>
      <w:r>
        <w:rPr>
          <w:rFonts w:hint="eastAsia" w:ascii="宋体" w:hAnsi="宋体" w:eastAsia="宋体" w:cs="宋体"/>
          <w:b/>
          <w:color w:val="000000"/>
          <w:sz w:val="21"/>
          <w:szCs w:val="21"/>
          <w:highlight w:val="none"/>
        </w:rPr>
        <w:t>》签署页）</w:t>
      </w:r>
    </w:p>
    <w:p w14:paraId="10F4621C">
      <w:pPr>
        <w:overflowPunct w:val="0"/>
        <w:adjustRightInd w:val="0"/>
        <w:snapToGrid/>
        <w:spacing w:line="360" w:lineRule="auto"/>
        <w:rPr>
          <w:rFonts w:hint="eastAsia" w:ascii="仿宋" w:hAnsi="仿宋" w:eastAsia="仿宋" w:cs="仿宋"/>
          <w:b/>
          <w:color w:val="000000"/>
          <w:sz w:val="24"/>
          <w:highlight w:val="none"/>
        </w:rPr>
      </w:pPr>
    </w:p>
    <w:p w14:paraId="21AD3864">
      <w:pPr>
        <w:overflowPunct w:val="0"/>
        <w:adjustRightInd w:val="0"/>
        <w:snapToGrid/>
        <w:spacing w:line="360" w:lineRule="auto"/>
        <w:rPr>
          <w:rFonts w:hint="eastAsia" w:ascii="仿宋" w:hAnsi="仿宋" w:eastAsia="仿宋" w:cs="仿宋"/>
          <w:b/>
          <w:color w:val="000000"/>
          <w:sz w:val="24"/>
          <w:highlight w:val="none"/>
        </w:rPr>
      </w:pPr>
    </w:p>
    <w:p w14:paraId="17E62567">
      <w:pPr>
        <w:overflowPunct w:val="0"/>
        <w:adjustRightInd w:val="0"/>
        <w:snapToGrid/>
        <w:spacing w:line="360" w:lineRule="auto"/>
        <w:rPr>
          <w:rFonts w:hint="eastAsia" w:ascii="仿宋" w:hAnsi="仿宋" w:eastAsia="仿宋" w:cs="仿宋"/>
          <w:b/>
          <w:color w:val="000000"/>
          <w:sz w:val="24"/>
          <w:highlight w:val="none"/>
        </w:rPr>
      </w:pPr>
    </w:p>
    <w:p w14:paraId="5AFEBE56">
      <w:pPr>
        <w:overflowPunct w:val="0"/>
        <w:adjustRightInd w:val="0"/>
        <w:snapToGrid/>
        <w:spacing w:line="360" w:lineRule="auto"/>
        <w:rPr>
          <w:rFonts w:hint="eastAsia" w:asciiTheme="minorEastAsia" w:hAnsiTheme="minorEastAsia" w:eastAsiaTheme="minorEastAsia" w:cstheme="minorEastAsia"/>
          <w:color w:val="000000"/>
          <w:sz w:val="21"/>
          <w:szCs w:val="21"/>
          <w:highlight w:val="none"/>
        </w:rPr>
      </w:pPr>
    </w:p>
    <w:p w14:paraId="0F1DB07B">
      <w:pPr>
        <w:overflowPunct w:val="0"/>
        <w:adjustRightInd w:val="0"/>
        <w:snapToGrid/>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甲方：（盖章）</w:t>
      </w:r>
      <w:r>
        <w:rPr>
          <w:rFonts w:hint="eastAsia" w:asciiTheme="minorEastAsia" w:hAnsiTheme="minorEastAsia" w:eastAsiaTheme="minorEastAsia" w:cstheme="minorEastAsia"/>
          <w:b/>
          <w:color w:val="000000"/>
          <w:sz w:val="21"/>
          <w:szCs w:val="21"/>
          <w:highlight w:val="none"/>
          <w:lang w:val="en-US" w:eastAsia="zh-CN"/>
        </w:rPr>
        <w:t xml:space="preserve">                              </w:t>
      </w:r>
      <w:r>
        <w:rPr>
          <w:rFonts w:hint="eastAsia" w:asciiTheme="minorEastAsia" w:hAnsiTheme="minorEastAsia" w:eastAsiaTheme="minorEastAsia" w:cstheme="minorEastAsia"/>
          <w:b/>
          <w:color w:val="000000"/>
          <w:sz w:val="21"/>
          <w:szCs w:val="21"/>
          <w:highlight w:val="none"/>
        </w:rPr>
        <w:t>乙方：（盖章）</w:t>
      </w:r>
    </w:p>
    <w:p w14:paraId="371007CB">
      <w:pPr>
        <w:overflowPunct w:val="0"/>
        <w:adjustRightInd w:val="0"/>
        <w:snapToGrid/>
        <w:spacing w:line="360" w:lineRule="auto"/>
        <w:rPr>
          <w:rFonts w:hint="eastAsia" w:asciiTheme="minorEastAsia" w:hAnsiTheme="minorEastAsia" w:eastAsiaTheme="minorEastAsia" w:cstheme="minorEastAsia"/>
          <w:b/>
          <w:color w:val="000000"/>
          <w:sz w:val="21"/>
          <w:szCs w:val="21"/>
          <w:highlight w:val="none"/>
        </w:rPr>
      </w:pPr>
    </w:p>
    <w:p w14:paraId="23931740">
      <w:pPr>
        <w:overflowPunct w:val="0"/>
        <w:adjustRightInd w:val="0"/>
        <w:snapToGrid/>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法定代</w:t>
      </w:r>
      <w:r>
        <w:rPr>
          <w:rFonts w:hint="eastAsia" w:asciiTheme="minorEastAsia" w:hAnsiTheme="minorEastAsia" w:eastAsiaTheme="minorEastAsia" w:cstheme="minorEastAsia"/>
          <w:b/>
          <w:color w:val="000000"/>
          <w:sz w:val="21"/>
          <w:szCs w:val="21"/>
          <w:highlight w:val="none"/>
          <w:lang w:eastAsia="zh-CN"/>
        </w:rPr>
        <w:t>表人</w:t>
      </w:r>
      <w:r>
        <w:rPr>
          <w:rFonts w:hint="eastAsia" w:asciiTheme="minorEastAsia" w:hAnsiTheme="minorEastAsia" w:eastAsiaTheme="minorEastAsia" w:cstheme="minorEastAsia"/>
          <w:b/>
          <w:color w:val="000000"/>
          <w:sz w:val="21"/>
          <w:szCs w:val="21"/>
          <w:highlight w:val="none"/>
        </w:rPr>
        <w:t>或授权代理人（签字或盖章）：</w:t>
      </w:r>
      <w:r>
        <w:rPr>
          <w:rFonts w:hint="eastAsia" w:asciiTheme="minorEastAsia" w:hAnsiTheme="minorEastAsia" w:eastAsiaTheme="minorEastAsia" w:cstheme="minorEastAsia"/>
          <w:b/>
          <w:color w:val="000000"/>
          <w:sz w:val="21"/>
          <w:szCs w:val="21"/>
          <w:highlight w:val="none"/>
          <w:lang w:val="en-US" w:eastAsia="zh-CN"/>
        </w:rPr>
        <w:t xml:space="preserve">       </w:t>
      </w:r>
      <w:r>
        <w:rPr>
          <w:rFonts w:hint="eastAsia" w:asciiTheme="minorEastAsia" w:hAnsiTheme="minorEastAsia" w:eastAsiaTheme="minorEastAsia" w:cstheme="minorEastAsia"/>
          <w:b/>
          <w:color w:val="000000"/>
          <w:sz w:val="21"/>
          <w:szCs w:val="21"/>
          <w:highlight w:val="none"/>
        </w:rPr>
        <w:t>法定代</w:t>
      </w:r>
      <w:r>
        <w:rPr>
          <w:rFonts w:hint="eastAsia" w:asciiTheme="minorEastAsia" w:hAnsiTheme="minorEastAsia" w:eastAsiaTheme="minorEastAsia" w:cstheme="minorEastAsia"/>
          <w:b/>
          <w:color w:val="000000"/>
          <w:sz w:val="21"/>
          <w:szCs w:val="21"/>
          <w:highlight w:val="none"/>
          <w:lang w:eastAsia="zh-CN"/>
        </w:rPr>
        <w:t>表人</w:t>
      </w:r>
      <w:r>
        <w:rPr>
          <w:rFonts w:hint="eastAsia" w:asciiTheme="minorEastAsia" w:hAnsiTheme="minorEastAsia" w:eastAsiaTheme="minorEastAsia" w:cstheme="minorEastAsia"/>
          <w:b/>
          <w:color w:val="000000"/>
          <w:sz w:val="21"/>
          <w:szCs w:val="21"/>
          <w:highlight w:val="none"/>
        </w:rPr>
        <w:t>或授权代理人（签字或盖章）：</w:t>
      </w:r>
    </w:p>
    <w:p w14:paraId="6521E1A0">
      <w:pPr>
        <w:overflowPunct w:val="0"/>
        <w:adjustRightInd w:val="0"/>
        <w:snapToGrid/>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日期：</w:t>
      </w:r>
      <w:r>
        <w:rPr>
          <w:rFonts w:hint="eastAsia" w:asciiTheme="minorEastAsia" w:hAnsiTheme="minorEastAsia" w:eastAsiaTheme="minorEastAsia" w:cstheme="minorEastAsia"/>
          <w:b/>
          <w:color w:val="000000"/>
          <w:sz w:val="21"/>
          <w:szCs w:val="21"/>
          <w:highlight w:val="none"/>
          <w:lang w:val="en-US" w:eastAsia="zh-CN"/>
        </w:rPr>
        <w:t xml:space="preserve">                                      </w:t>
      </w:r>
      <w:r>
        <w:rPr>
          <w:rFonts w:hint="eastAsia" w:asciiTheme="minorEastAsia" w:hAnsiTheme="minorEastAsia" w:eastAsiaTheme="minorEastAsia" w:cstheme="minorEastAsia"/>
          <w:b/>
          <w:color w:val="000000"/>
          <w:sz w:val="21"/>
          <w:szCs w:val="21"/>
          <w:highlight w:val="none"/>
        </w:rPr>
        <w:t>日期：</w:t>
      </w:r>
    </w:p>
    <w:p w14:paraId="36A57EFD">
      <w:pPr>
        <w:overflowPunct w:val="0"/>
        <w:spacing w:line="360" w:lineRule="auto"/>
        <w:rPr>
          <w:rFonts w:hint="eastAsia" w:asciiTheme="minorEastAsia" w:hAnsiTheme="minorEastAsia" w:eastAsiaTheme="minorEastAsia" w:cstheme="minorEastAsia"/>
          <w:b/>
          <w:color w:val="000000"/>
          <w:sz w:val="21"/>
          <w:szCs w:val="21"/>
          <w:highlight w:val="none"/>
        </w:rPr>
      </w:pPr>
    </w:p>
    <w:p w14:paraId="22DB323D">
      <w:pPr>
        <w:overflowPunct w:val="0"/>
        <w:adjustRightInd w:val="0"/>
        <w:snapToGrid/>
        <w:spacing w:line="360" w:lineRule="auto"/>
        <w:rPr>
          <w:rFonts w:hint="default" w:asciiTheme="minorEastAsia" w:hAnsiTheme="minorEastAsia" w:eastAsiaTheme="minorEastAsia" w:cstheme="minorEastAsia"/>
          <w:b/>
          <w:color w:val="000000"/>
          <w:sz w:val="21"/>
          <w:szCs w:val="21"/>
          <w:highlight w:val="none"/>
          <w:lang w:val="en-US" w:eastAsia="zh-CN"/>
        </w:rPr>
      </w:pPr>
    </w:p>
    <w:p w14:paraId="347C7516">
      <w:pPr>
        <w:overflowPunct w:val="0"/>
        <w:adjustRightInd w:val="0"/>
        <w:snapToGrid/>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 </w:t>
      </w:r>
    </w:p>
    <w:p w14:paraId="0B12D470">
      <w:pPr>
        <w:overflowPunct w:val="0"/>
        <w:adjustRightInd w:val="0"/>
        <w:snapToGrid/>
        <w:spacing w:line="360" w:lineRule="auto"/>
        <w:rPr>
          <w:rFonts w:hint="eastAsia" w:asciiTheme="minorEastAsia" w:hAnsiTheme="minorEastAsia" w:eastAsiaTheme="minorEastAsia" w:cstheme="minorEastAsia"/>
          <w:b/>
          <w:color w:val="000000"/>
          <w:sz w:val="21"/>
          <w:szCs w:val="21"/>
          <w:highlight w:val="none"/>
        </w:rPr>
      </w:pPr>
    </w:p>
    <w:p w14:paraId="0BB1DCE5">
      <w:pPr>
        <w:overflowPunct w:val="0"/>
        <w:spacing w:line="360" w:lineRule="auto"/>
        <w:rPr>
          <w:rFonts w:hint="eastAsia" w:asciiTheme="minorEastAsia" w:hAnsiTheme="minorEastAsia" w:eastAsiaTheme="minorEastAsia" w:cstheme="minorEastAsia"/>
          <w:b/>
          <w:color w:val="000000"/>
          <w:sz w:val="21"/>
          <w:szCs w:val="21"/>
          <w:highlight w:val="none"/>
        </w:rPr>
      </w:pPr>
    </w:p>
    <w:p w14:paraId="5D4BC17B">
      <w:pPr>
        <w:overflowPunct w:val="0"/>
        <w:spacing w:line="360" w:lineRule="auto"/>
        <w:rPr>
          <w:rFonts w:hint="eastAsia" w:asciiTheme="minorEastAsia" w:hAnsiTheme="minorEastAsia" w:eastAsiaTheme="minorEastAsia" w:cstheme="minorEastAsia"/>
          <w:b/>
          <w:color w:val="000000"/>
          <w:sz w:val="21"/>
          <w:szCs w:val="21"/>
          <w:highlight w:val="none"/>
        </w:rPr>
      </w:pPr>
    </w:p>
    <w:p w14:paraId="61231371">
      <w:pPr>
        <w:overflowPunct w:val="0"/>
        <w:spacing w:line="360" w:lineRule="auto"/>
        <w:rPr>
          <w:rFonts w:hint="eastAsia" w:asciiTheme="minorEastAsia" w:hAnsiTheme="minorEastAsia" w:eastAsiaTheme="minorEastAsia" w:cstheme="minorEastAsia"/>
          <w:b/>
          <w:color w:val="000000"/>
          <w:sz w:val="21"/>
          <w:szCs w:val="21"/>
          <w:highlight w:val="none"/>
        </w:rPr>
      </w:pPr>
    </w:p>
    <w:p w14:paraId="3C5277D6">
      <w:pPr>
        <w:overflowPunct w:val="0"/>
        <w:spacing w:line="360" w:lineRule="auto"/>
        <w:rPr>
          <w:rFonts w:hint="eastAsia" w:asciiTheme="minorEastAsia" w:hAnsiTheme="minorEastAsia" w:eastAsiaTheme="minorEastAsia" w:cstheme="minorEastAsia"/>
          <w:b/>
          <w:color w:val="000000"/>
          <w:sz w:val="21"/>
          <w:szCs w:val="21"/>
          <w:highlight w:val="none"/>
        </w:rPr>
      </w:pPr>
    </w:p>
    <w:p w14:paraId="6B223E5B">
      <w:pPr>
        <w:overflowPunct w:val="0"/>
        <w:spacing w:line="360" w:lineRule="auto"/>
        <w:rPr>
          <w:rFonts w:hint="eastAsia" w:asciiTheme="minorEastAsia" w:hAnsiTheme="minorEastAsia" w:eastAsiaTheme="minorEastAsia" w:cstheme="minorEastAsia"/>
          <w:b/>
          <w:color w:val="000000"/>
          <w:sz w:val="21"/>
          <w:szCs w:val="21"/>
          <w:highlight w:val="none"/>
        </w:rPr>
      </w:pPr>
    </w:p>
    <w:p w14:paraId="52FE3E52">
      <w:pPr>
        <w:overflowPunct w:val="0"/>
        <w:spacing w:line="360" w:lineRule="auto"/>
        <w:rPr>
          <w:rFonts w:hint="eastAsia" w:asciiTheme="minorEastAsia" w:hAnsiTheme="minorEastAsia" w:eastAsiaTheme="minorEastAsia" w:cstheme="minorEastAsia"/>
          <w:b/>
          <w:color w:val="000000"/>
          <w:sz w:val="21"/>
          <w:szCs w:val="21"/>
          <w:highlight w:val="none"/>
        </w:rPr>
      </w:pPr>
    </w:p>
    <w:p w14:paraId="24EB49B5">
      <w:pPr>
        <w:overflowPunct w:val="0"/>
        <w:spacing w:line="360" w:lineRule="auto"/>
        <w:rPr>
          <w:rFonts w:hint="eastAsia" w:asciiTheme="minorEastAsia" w:hAnsiTheme="minorEastAsia" w:eastAsiaTheme="minorEastAsia" w:cstheme="minorEastAsia"/>
          <w:b/>
          <w:color w:val="000000"/>
          <w:sz w:val="21"/>
          <w:szCs w:val="21"/>
          <w:highlight w:val="none"/>
        </w:rPr>
      </w:pPr>
    </w:p>
    <w:p w14:paraId="3EA73006">
      <w:pPr>
        <w:overflowPunct w:val="0"/>
        <w:spacing w:line="360" w:lineRule="auto"/>
        <w:rPr>
          <w:rFonts w:hint="eastAsia" w:asciiTheme="minorEastAsia" w:hAnsiTheme="minorEastAsia" w:eastAsiaTheme="minorEastAsia" w:cstheme="minorEastAsia"/>
          <w:b/>
          <w:color w:val="000000"/>
          <w:sz w:val="21"/>
          <w:szCs w:val="21"/>
          <w:highlight w:val="none"/>
        </w:rPr>
      </w:pPr>
    </w:p>
    <w:p w14:paraId="45ED3EC2">
      <w:pPr>
        <w:overflowPunct w:val="0"/>
        <w:spacing w:line="360" w:lineRule="auto"/>
        <w:rPr>
          <w:rFonts w:hint="eastAsia" w:asciiTheme="minorEastAsia" w:hAnsiTheme="minorEastAsia" w:eastAsiaTheme="minorEastAsia" w:cstheme="minorEastAsia"/>
          <w:b/>
          <w:color w:val="000000"/>
          <w:sz w:val="21"/>
          <w:szCs w:val="21"/>
          <w:highlight w:val="none"/>
        </w:rPr>
      </w:pPr>
    </w:p>
    <w:p w14:paraId="373BD1B4">
      <w:pPr>
        <w:overflowPunct w:val="0"/>
        <w:spacing w:line="360" w:lineRule="auto"/>
        <w:rPr>
          <w:rFonts w:hint="eastAsia" w:asciiTheme="minorEastAsia" w:hAnsiTheme="minorEastAsia" w:eastAsiaTheme="minorEastAsia" w:cstheme="minorEastAsia"/>
          <w:b/>
          <w:color w:val="000000"/>
          <w:sz w:val="21"/>
          <w:szCs w:val="21"/>
          <w:highlight w:val="none"/>
        </w:rPr>
      </w:pPr>
    </w:p>
    <w:p w14:paraId="79AC8D74">
      <w:pPr>
        <w:overflowPunct w:val="0"/>
        <w:spacing w:line="360" w:lineRule="auto"/>
        <w:rPr>
          <w:rFonts w:hint="eastAsia" w:asciiTheme="minorEastAsia" w:hAnsiTheme="minorEastAsia" w:eastAsiaTheme="minorEastAsia" w:cstheme="minorEastAsia"/>
          <w:b/>
          <w:color w:val="000000"/>
          <w:sz w:val="21"/>
          <w:szCs w:val="21"/>
          <w:highlight w:val="none"/>
        </w:rPr>
      </w:pPr>
    </w:p>
    <w:p w14:paraId="0710B8FB">
      <w:pPr>
        <w:overflowPunct w:val="0"/>
        <w:spacing w:line="360" w:lineRule="auto"/>
        <w:rPr>
          <w:rFonts w:hint="eastAsia" w:asciiTheme="minorEastAsia" w:hAnsiTheme="minorEastAsia" w:eastAsiaTheme="minorEastAsia" w:cstheme="minorEastAsia"/>
          <w:b/>
          <w:color w:val="000000"/>
          <w:sz w:val="21"/>
          <w:szCs w:val="21"/>
          <w:highlight w:val="none"/>
        </w:rPr>
      </w:pPr>
    </w:p>
    <w:p w14:paraId="07D0676A">
      <w:pPr>
        <w:overflowPunct w:val="0"/>
        <w:spacing w:line="360" w:lineRule="auto"/>
        <w:rPr>
          <w:rFonts w:hint="eastAsia" w:asciiTheme="minorEastAsia" w:hAnsiTheme="minorEastAsia" w:eastAsiaTheme="minorEastAsia" w:cstheme="minorEastAsia"/>
          <w:b/>
          <w:color w:val="000000"/>
          <w:sz w:val="21"/>
          <w:szCs w:val="21"/>
          <w:highlight w:val="none"/>
        </w:rPr>
      </w:pPr>
    </w:p>
    <w:p w14:paraId="76C25836">
      <w:pPr>
        <w:overflowPunct w:val="0"/>
        <w:spacing w:line="360" w:lineRule="auto"/>
        <w:rPr>
          <w:rFonts w:hint="eastAsia" w:asciiTheme="minorEastAsia" w:hAnsiTheme="minorEastAsia" w:eastAsiaTheme="minorEastAsia" w:cstheme="minorEastAsia"/>
          <w:b/>
          <w:color w:val="000000"/>
          <w:sz w:val="21"/>
          <w:szCs w:val="21"/>
          <w:highlight w:val="none"/>
        </w:rPr>
      </w:pPr>
    </w:p>
    <w:p w14:paraId="4C40C0E3">
      <w:pPr>
        <w:overflowPunct w:val="0"/>
        <w:spacing w:line="360" w:lineRule="auto"/>
        <w:rPr>
          <w:rFonts w:hint="eastAsia" w:asciiTheme="minorEastAsia" w:hAnsiTheme="minorEastAsia" w:eastAsiaTheme="minorEastAsia" w:cstheme="minorEastAsia"/>
          <w:b/>
          <w:color w:val="000000"/>
          <w:sz w:val="21"/>
          <w:szCs w:val="21"/>
          <w:highlight w:val="none"/>
        </w:rPr>
      </w:pPr>
    </w:p>
    <w:p w14:paraId="086D1DAD">
      <w:pPr>
        <w:pStyle w:val="15"/>
        <w:adjustRightInd/>
        <w:spacing w:after="120" w:line="360" w:lineRule="auto"/>
        <w:ind w:left="0" w:leftChars="0" w:firstLine="480" w:firstLineChars="200"/>
        <w:jc w:val="both"/>
        <w:rPr>
          <w:rFonts w:ascii="宋体" w:hAnsi="宋体" w:eastAsia="宋体" w:cs="宋体"/>
          <w:b w:val="0"/>
          <w:i w:val="0"/>
          <w:strike w:val="0"/>
          <w:color w:val="auto"/>
          <w:sz w:val="24"/>
          <w:szCs w:val="36"/>
          <w:highlight w:val="none"/>
          <w:u w:val="none"/>
        </w:rPr>
      </w:pPr>
    </w:p>
    <w:p w14:paraId="77315438">
      <w:pPr>
        <w:pStyle w:val="11"/>
        <w:tabs>
          <w:tab w:val="left" w:pos="540"/>
        </w:tabs>
        <w:adjustRightInd w:val="0"/>
        <w:snapToGrid w:val="0"/>
        <w:spacing w:line="360" w:lineRule="auto"/>
        <w:jc w:val="center"/>
        <w:outlineLvl w:val="0"/>
        <w:rPr>
          <w:rFonts w:hAnsi="宋体" w:cs="宋体"/>
          <w:b/>
          <w:color w:val="auto"/>
          <w:sz w:val="44"/>
          <w:szCs w:val="44"/>
          <w:highlight w:val="none"/>
        </w:rPr>
      </w:pPr>
      <w:bookmarkStart w:id="69" w:name="_Toc4243"/>
      <w:r>
        <w:rPr>
          <w:rFonts w:hint="eastAsia" w:hAnsi="宋体" w:cs="宋体"/>
          <w:b/>
          <w:color w:val="auto"/>
          <w:sz w:val="36"/>
          <w:szCs w:val="36"/>
          <w:highlight w:val="none"/>
        </w:rPr>
        <w:t xml:space="preserve">第四章 </w:t>
      </w:r>
      <w:r>
        <w:rPr>
          <w:rFonts w:hint="eastAsia" w:hAnsi="宋体" w:cs="宋体"/>
          <w:b/>
          <w:color w:val="auto"/>
          <w:sz w:val="36"/>
          <w:szCs w:val="36"/>
          <w:highlight w:val="none"/>
          <w:lang w:eastAsia="zh-CN"/>
        </w:rPr>
        <w:t>协商</w:t>
      </w:r>
      <w:r>
        <w:rPr>
          <w:rFonts w:hint="eastAsia" w:hAnsi="宋体" w:cs="宋体"/>
          <w:b/>
          <w:color w:val="auto"/>
          <w:sz w:val="36"/>
          <w:szCs w:val="36"/>
          <w:highlight w:val="none"/>
        </w:rPr>
        <w:t>方法</w:t>
      </w:r>
      <w:bookmarkEnd w:id="13"/>
      <w:bookmarkEnd w:id="69"/>
    </w:p>
    <w:p w14:paraId="4AD86E89">
      <w:pPr>
        <w:spacing w:line="350" w:lineRule="exact"/>
        <w:rPr>
          <w:rFonts w:ascii="宋体" w:hAnsi="宋体" w:cs="宋体"/>
          <w:b/>
          <w:color w:val="auto"/>
          <w:spacing w:val="4"/>
          <w:szCs w:val="21"/>
          <w:highlight w:val="none"/>
        </w:rPr>
      </w:pPr>
    </w:p>
    <w:p w14:paraId="71527FDC">
      <w:pPr>
        <w:spacing w:line="360" w:lineRule="auto"/>
        <w:ind w:firstLine="438" w:firstLineChars="200"/>
        <w:outlineLvl w:val="1"/>
        <w:rPr>
          <w:rFonts w:ascii="宋体" w:hAnsi="宋体" w:cs="宋体"/>
          <w:b/>
          <w:color w:val="auto"/>
          <w:spacing w:val="4"/>
          <w:szCs w:val="21"/>
          <w:highlight w:val="none"/>
        </w:rPr>
      </w:pPr>
      <w:bookmarkStart w:id="70" w:name="_Toc16740"/>
      <w:bookmarkStart w:id="71" w:name="_Toc27355"/>
      <w:bookmarkStart w:id="72" w:name="_Toc8278"/>
      <w:r>
        <w:rPr>
          <w:rFonts w:hint="eastAsia" w:ascii="宋体" w:hAnsi="宋体" w:cs="宋体"/>
          <w:b/>
          <w:color w:val="auto"/>
          <w:spacing w:val="4"/>
          <w:szCs w:val="21"/>
          <w:highlight w:val="none"/>
        </w:rPr>
        <w:t>一、</w:t>
      </w:r>
      <w:r>
        <w:rPr>
          <w:rFonts w:hint="eastAsia" w:ascii="宋体" w:hAnsi="宋体" w:cs="宋体"/>
          <w:b/>
          <w:color w:val="auto"/>
          <w:spacing w:val="4"/>
          <w:szCs w:val="21"/>
          <w:highlight w:val="none"/>
          <w:lang w:eastAsia="zh-CN"/>
        </w:rPr>
        <w:t>协商</w:t>
      </w:r>
      <w:r>
        <w:rPr>
          <w:rFonts w:hint="eastAsia" w:ascii="宋体" w:hAnsi="宋体" w:cs="宋体"/>
          <w:b/>
          <w:color w:val="auto"/>
          <w:spacing w:val="4"/>
          <w:szCs w:val="21"/>
          <w:highlight w:val="none"/>
        </w:rPr>
        <w:t>方法</w:t>
      </w:r>
      <w:bookmarkEnd w:id="70"/>
      <w:bookmarkEnd w:id="71"/>
      <w:bookmarkEnd w:id="72"/>
    </w:p>
    <w:p w14:paraId="100B753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按照《中华人民共和国政府采购法》、中华人民共和国2015年第658号国务院令--《中华人民共和国政府采购法实施条例》和中华人民共和国财政部2014年第74号部长令--《政府采购非招标方式管理办法》的规定进行。</w:t>
      </w:r>
    </w:p>
    <w:p w14:paraId="3104CAF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原则：采购人、采购代理机构应当组织具有相关经验的专业人员与供应商商定合理的成交价格并保证采购项目质量。</w:t>
      </w:r>
    </w:p>
    <w:p w14:paraId="59C0304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2.确定成交供应商程序：</w:t>
      </w:r>
    </w:p>
    <w:p w14:paraId="69E8F8E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2.1 </w:t>
      </w:r>
      <w:bookmarkStart w:id="73" w:name="_Hlk12517008"/>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根据单一来源采购文件的要求及供应商响应情况进行</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，若该供应商所提供货物及服务满足单一来源采购文件的要求且</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价格合理，确定其为成交供应商。</w:t>
      </w:r>
      <w:bookmarkEnd w:id="73"/>
      <w:r>
        <w:rPr>
          <w:rFonts w:hint="eastAsia" w:ascii="宋体" w:hAnsi="宋体" w:cs="宋体"/>
          <w:color w:val="auto"/>
          <w:szCs w:val="21"/>
          <w:highlight w:val="none"/>
          <w:lang w:eastAsia="zh-CN"/>
        </w:rPr>
        <w:t>协商</w:t>
      </w:r>
      <w:r>
        <w:rPr>
          <w:rFonts w:hint="eastAsia" w:ascii="宋体" w:hAnsi="宋体" w:cs="宋体"/>
          <w:color w:val="auto"/>
          <w:szCs w:val="21"/>
          <w:highlight w:val="none"/>
        </w:rPr>
        <w:t>结果由全体</w:t>
      </w:r>
      <w:r>
        <w:rPr>
          <w:rFonts w:hint="eastAsia" w:ascii="宋体" w:hAnsi="宋体" w:cs="宋体"/>
          <w:color w:val="auto"/>
          <w:szCs w:val="21"/>
          <w:highlight w:val="none"/>
          <w:lang w:eastAsia="zh-CN"/>
        </w:rPr>
        <w:t>协商小组</w:t>
      </w:r>
      <w:r>
        <w:rPr>
          <w:rFonts w:hint="eastAsia" w:ascii="宋体" w:hAnsi="宋体" w:cs="宋体"/>
          <w:color w:val="auto"/>
          <w:szCs w:val="21"/>
          <w:highlight w:val="none"/>
        </w:rPr>
        <w:t>人员签字确认。</w:t>
      </w:r>
    </w:p>
    <w:p w14:paraId="3565572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 由亿诚建设项目管理有限公司向成交供应商发出《成交通知书》。</w:t>
      </w:r>
    </w:p>
    <w:p w14:paraId="407535F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过程的监督和管理</w:t>
      </w:r>
    </w:p>
    <w:p w14:paraId="3756B05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同级政府采购监管部门与其他相关监督职能部门对本次</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全过程进行监督、管理和指导。</w:t>
      </w:r>
    </w:p>
    <w:p w14:paraId="4A9C32B4">
      <w:pPr>
        <w:spacing w:line="360" w:lineRule="auto"/>
        <w:ind w:firstLine="438" w:firstLineChars="200"/>
        <w:rPr>
          <w:rFonts w:ascii="宋体" w:hAnsi="宋体" w:cs="宋体"/>
          <w:b/>
          <w:color w:val="auto"/>
          <w:spacing w:val="4"/>
          <w:szCs w:val="21"/>
          <w:highlight w:val="none"/>
        </w:rPr>
      </w:pPr>
      <w:r>
        <w:rPr>
          <w:rFonts w:hint="eastAsia" w:ascii="宋体" w:hAnsi="宋体" w:cs="宋体"/>
          <w:b/>
          <w:color w:val="auto"/>
          <w:spacing w:val="4"/>
          <w:szCs w:val="21"/>
          <w:highlight w:val="none"/>
        </w:rPr>
        <w:t>二、</w:t>
      </w:r>
      <w:r>
        <w:rPr>
          <w:rFonts w:hint="eastAsia" w:ascii="宋体" w:hAnsi="宋体" w:cs="宋体"/>
          <w:b/>
          <w:color w:val="auto"/>
          <w:spacing w:val="4"/>
          <w:szCs w:val="21"/>
          <w:highlight w:val="none"/>
          <w:lang w:eastAsia="zh-CN"/>
        </w:rPr>
        <w:t>协商</w:t>
      </w:r>
      <w:r>
        <w:rPr>
          <w:rFonts w:hint="eastAsia" w:ascii="宋体" w:hAnsi="宋体" w:cs="宋体"/>
          <w:b/>
          <w:color w:val="auto"/>
          <w:spacing w:val="4"/>
          <w:szCs w:val="21"/>
          <w:highlight w:val="none"/>
        </w:rPr>
        <w:t>程序</w:t>
      </w:r>
    </w:p>
    <w:p w14:paraId="224580DA">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按照</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文件初审、澄清有关问题、评价、推荐成交候选供应商名单的工作程序进行</w:t>
      </w:r>
      <w:r>
        <w:rPr>
          <w:rFonts w:hint="eastAsia" w:ascii="宋体" w:hAnsi="宋体" w:cs="宋体"/>
          <w:color w:val="auto"/>
          <w:spacing w:val="4"/>
          <w:szCs w:val="21"/>
          <w:highlight w:val="none"/>
          <w:lang w:eastAsia="zh-CN"/>
        </w:rPr>
        <w:t>协商</w:t>
      </w:r>
      <w:r>
        <w:rPr>
          <w:rFonts w:hint="eastAsia" w:ascii="宋体" w:hAnsi="宋体" w:cs="宋体"/>
          <w:color w:val="auto"/>
          <w:spacing w:val="4"/>
          <w:szCs w:val="21"/>
          <w:highlight w:val="none"/>
        </w:rPr>
        <w:t>。</w:t>
      </w:r>
    </w:p>
    <w:p w14:paraId="7A6FDA0B">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文件初审</w:t>
      </w:r>
    </w:p>
    <w:p w14:paraId="7E4C17EA">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 xml:space="preserve">  初审分为资格性检查和符合性检查。</w:t>
      </w:r>
    </w:p>
    <w:p w14:paraId="4025DFAF">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1.1资格性检查：</w:t>
      </w:r>
    </w:p>
    <w:p w14:paraId="0A13EF5B">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1.1.1提供的资格证明文件是否符合国家法律法规和单一来源采购文件的要求，并且齐全、真实、有效。</w:t>
      </w:r>
    </w:p>
    <w:p w14:paraId="6BCCBFF0">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1.2符合性检查：</w:t>
      </w:r>
    </w:p>
    <w:p w14:paraId="572B6678">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1.2.1</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文件的完整性审查。</w:t>
      </w:r>
    </w:p>
    <w:p w14:paraId="1E243F30">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1.2.1.1</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文件是否按照单一来源采购文件要求的格式编写；</w:t>
      </w:r>
    </w:p>
    <w:p w14:paraId="348CFF6E">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1.2.1.2</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 xml:space="preserve">内容是否有重大缺漏项。 </w:t>
      </w:r>
    </w:p>
    <w:p w14:paraId="2D52BF70">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1.2.2</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文件的有效性审查。</w:t>
      </w:r>
    </w:p>
    <w:p w14:paraId="5D04C75C">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1.2.2.1</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文件的签署、加盖印章是否有效；</w:t>
      </w:r>
    </w:p>
    <w:p w14:paraId="1C1D8F3A">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1.2.3</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文件的响应性审查。</w:t>
      </w:r>
    </w:p>
    <w:p w14:paraId="7728DB77">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1.2.3.1</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报价是否未超过采购预算；</w:t>
      </w:r>
    </w:p>
    <w:p w14:paraId="5F634A0A">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1.2.3.2</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有效期是否符合单一来源采购文件的要求；</w:t>
      </w:r>
    </w:p>
    <w:p w14:paraId="5798F1A6">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1.2.3.3</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文件响应内容是否符合国家法律法规，是否实质性响应了单一来源采购文件要求的全部条款、条件和规格要求，并且提供了支持文件，没有重大偏离；</w:t>
      </w:r>
    </w:p>
    <w:p w14:paraId="4953564F">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1.2.3.4付款方式与服务期是否满足单一来源采购文件要求。对合同中规定的双方的权利和义务是否做出了实质性响应。</w:t>
      </w:r>
    </w:p>
    <w:p w14:paraId="059A57AA">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2.澄清有关问题：</w:t>
      </w:r>
    </w:p>
    <w:p w14:paraId="78DE7793">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2.1对于可能出现的</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报价不一致和文字文本差异按以下方法确认更正。</w:t>
      </w:r>
    </w:p>
    <w:p w14:paraId="3376C677">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2.1.1大写金额和小写金额不一致的，以大写金额为准；总价金额与按单价汇总金额不一致的，以单价金额计算结果为准；单价金额小数点有明显错位的，应以总价为准，并修改单价；对不同文字文本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文件的解释发生异议的，以中文文本为准。</w:t>
      </w:r>
    </w:p>
    <w:p w14:paraId="795936E2">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2.1.2</w:t>
      </w:r>
      <w:r>
        <w:rPr>
          <w:rFonts w:hint="eastAsia" w:ascii="宋体" w:hAnsi="宋体" w:cs="宋体"/>
          <w:color w:val="auto"/>
          <w:spacing w:val="4"/>
          <w:szCs w:val="21"/>
          <w:highlight w:val="none"/>
          <w:lang w:eastAsia="zh-CN"/>
        </w:rPr>
        <w:t>协商小组</w:t>
      </w:r>
      <w:r>
        <w:rPr>
          <w:rFonts w:hint="eastAsia" w:ascii="宋体" w:hAnsi="宋体" w:cs="宋体"/>
          <w:color w:val="auto"/>
          <w:spacing w:val="4"/>
          <w:szCs w:val="21"/>
          <w:highlight w:val="none"/>
        </w:rPr>
        <w:t>将按照上述原则修正</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文件中的</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报价，修正后的价格对供应商具有约束力。如果供应商不接受修正后的价格，其</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按照无效</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处理。</w:t>
      </w:r>
    </w:p>
    <w:p w14:paraId="288CD948">
      <w:pPr>
        <w:spacing w:line="360" w:lineRule="auto"/>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2.2对于</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文件中的非重大偏离，如果出现含义不明确、同类问题表述不一致或者有明显文字和计算错误的内容，</w:t>
      </w:r>
      <w:r>
        <w:rPr>
          <w:rFonts w:hint="eastAsia" w:ascii="宋体" w:hAnsi="宋体" w:cs="宋体"/>
          <w:color w:val="auto"/>
          <w:spacing w:val="4"/>
          <w:szCs w:val="21"/>
          <w:highlight w:val="none"/>
          <w:lang w:eastAsia="zh-CN"/>
        </w:rPr>
        <w:t>协商小组</w:t>
      </w:r>
      <w:r>
        <w:rPr>
          <w:rFonts w:hint="eastAsia" w:ascii="宋体" w:hAnsi="宋体" w:cs="宋体"/>
          <w:color w:val="auto"/>
          <w:spacing w:val="4"/>
          <w:szCs w:val="21"/>
          <w:highlight w:val="none"/>
        </w:rPr>
        <w:t>可以书面形式（由</w:t>
      </w:r>
      <w:r>
        <w:rPr>
          <w:rFonts w:hint="eastAsia" w:ascii="宋体" w:hAnsi="宋体" w:cs="宋体"/>
          <w:color w:val="auto"/>
          <w:spacing w:val="4"/>
          <w:szCs w:val="21"/>
          <w:highlight w:val="none"/>
          <w:lang w:eastAsia="zh-CN"/>
        </w:rPr>
        <w:t>协商小组</w:t>
      </w:r>
      <w:r>
        <w:rPr>
          <w:rFonts w:hint="eastAsia" w:ascii="宋体" w:hAnsi="宋体" w:cs="宋体"/>
          <w:color w:val="auto"/>
          <w:spacing w:val="4"/>
          <w:szCs w:val="21"/>
          <w:highlight w:val="none"/>
        </w:rPr>
        <w:t>专家签字）要求供应商作出必要的澄清、说明或者纠正。供应商的澄清、说明或者补正应当采用书面形式，由其授权的</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代表签字。</w:t>
      </w:r>
    </w:p>
    <w:p w14:paraId="2320F2A2">
      <w:pPr>
        <w:spacing w:line="360" w:lineRule="auto"/>
        <w:ind w:firstLine="643" w:firstLineChars="200"/>
        <w:rPr>
          <w:rFonts w:ascii="宋体" w:hAnsi="宋体" w:cs="宋体"/>
          <w:b/>
          <w:color w:val="auto"/>
          <w:sz w:val="32"/>
          <w:szCs w:val="32"/>
          <w:highlight w:val="none"/>
        </w:rPr>
      </w:pPr>
    </w:p>
    <w:p w14:paraId="59B2955E">
      <w:pPr>
        <w:spacing w:after="120" w:line="480" w:lineRule="auto"/>
        <w:jc w:val="center"/>
        <w:outlineLvl w:val="0"/>
        <w:rPr>
          <w:rFonts w:asciiTheme="minorEastAsia" w:hAnsiTheme="minorEastAsia" w:eastAsiaTheme="minorEastAsia" w:cstheme="minorEastAsia"/>
          <w:color w:val="auto"/>
          <w:sz w:val="24"/>
          <w:szCs w:val="24"/>
          <w:highlight w:val="none"/>
        </w:rPr>
      </w:pPr>
      <w:r>
        <w:rPr>
          <w:rFonts w:hint="eastAsia" w:ascii="宋体" w:hAnsi="宋体" w:cs="宋体"/>
          <w:b/>
          <w:color w:val="auto"/>
          <w:sz w:val="32"/>
          <w:szCs w:val="32"/>
          <w:highlight w:val="none"/>
        </w:rPr>
        <w:br w:type="page"/>
      </w:r>
      <w:bookmarkStart w:id="74" w:name="_Toc10557"/>
      <w:bookmarkStart w:id="75" w:name="_Toc11558"/>
      <w:r>
        <w:rPr>
          <w:rFonts w:hint="eastAsia" w:ascii="宋体" w:hAnsi="宋体" w:cs="宋体"/>
          <w:b/>
          <w:color w:val="auto"/>
          <w:sz w:val="36"/>
          <w:szCs w:val="36"/>
          <w:highlight w:val="none"/>
        </w:rPr>
        <w:t>第五章 采购需求</w:t>
      </w:r>
      <w:bookmarkEnd w:id="74"/>
      <w:bookmarkEnd w:id="75"/>
    </w:p>
    <w:tbl>
      <w:tblPr>
        <w:tblStyle w:val="23"/>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36"/>
        <w:gridCol w:w="4330"/>
        <w:gridCol w:w="3167"/>
      </w:tblGrid>
      <w:tr w14:paraId="5A54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6" w:hRule="atLeast"/>
          <w:tblHeader/>
          <w:jc w:val="center"/>
        </w:trPr>
        <w:tc>
          <w:tcPr>
            <w:tcW w:w="0" w:type="auto"/>
            <w:shd w:val="clear" w:color="auto" w:fill="C0C0C0"/>
            <w:noWrap w:val="0"/>
            <w:vAlign w:val="center"/>
          </w:tcPr>
          <w:p w14:paraId="1DBA32F2">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lang w:bidi="ar"/>
              </w:rPr>
              <w:t>序号</w:t>
            </w:r>
          </w:p>
        </w:tc>
        <w:tc>
          <w:tcPr>
            <w:tcW w:w="0" w:type="auto"/>
            <w:shd w:val="clear" w:color="auto" w:fill="C0C0C0"/>
            <w:noWrap w:val="0"/>
            <w:vAlign w:val="center"/>
          </w:tcPr>
          <w:p w14:paraId="4415FA3E">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lang w:bidi="ar"/>
              </w:rPr>
              <w:t>内容</w:t>
            </w:r>
          </w:p>
        </w:tc>
        <w:tc>
          <w:tcPr>
            <w:tcW w:w="3167" w:type="dxa"/>
            <w:shd w:val="clear" w:color="auto" w:fill="C0C0C0"/>
            <w:noWrap w:val="0"/>
            <w:vAlign w:val="center"/>
          </w:tcPr>
          <w:p w14:paraId="2DF8834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lang w:bidi="ar"/>
              </w:rPr>
              <w:t>功能描述</w:t>
            </w:r>
          </w:p>
        </w:tc>
      </w:tr>
      <w:tr w14:paraId="62B84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56290597">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0" w:type="auto"/>
            <w:vMerge w:val="restart"/>
            <w:shd w:val="clear" w:color="auto" w:fill="FFFFFF"/>
            <w:noWrap w:val="0"/>
            <w:vAlign w:val="center"/>
          </w:tcPr>
          <w:p w14:paraId="6B0D92F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基础数据管理子系统</w:t>
            </w:r>
          </w:p>
        </w:tc>
        <w:tc>
          <w:tcPr>
            <w:tcW w:w="3167" w:type="dxa"/>
            <w:shd w:val="clear" w:color="auto" w:fill="FFFFFF"/>
            <w:noWrap w:val="0"/>
            <w:vAlign w:val="center"/>
          </w:tcPr>
          <w:p w14:paraId="1B2F59A1">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物业区域管理</w:t>
            </w:r>
          </w:p>
        </w:tc>
      </w:tr>
      <w:tr w14:paraId="607D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06A8AF0">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0" w:type="auto"/>
            <w:vMerge w:val="continue"/>
            <w:shd w:val="clear" w:color="auto" w:fill="FFFFFF"/>
            <w:noWrap w:val="0"/>
            <w:vAlign w:val="center"/>
          </w:tcPr>
          <w:p w14:paraId="086BE9FD">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20ECAF07">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设施设备管理</w:t>
            </w:r>
          </w:p>
        </w:tc>
      </w:tr>
      <w:tr w14:paraId="74B4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E2DCE09">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0" w:type="auto"/>
            <w:vMerge w:val="continue"/>
            <w:shd w:val="clear" w:color="auto" w:fill="FFFFFF"/>
            <w:noWrap w:val="0"/>
            <w:vAlign w:val="center"/>
          </w:tcPr>
          <w:p w14:paraId="2A91B146">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42AFA0D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机构信息管理</w:t>
            </w:r>
          </w:p>
        </w:tc>
      </w:tr>
      <w:tr w14:paraId="4D538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66DDF670">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0" w:type="auto"/>
            <w:vMerge w:val="restart"/>
            <w:shd w:val="clear" w:color="auto" w:fill="FFFFFF"/>
            <w:noWrap w:val="0"/>
            <w:vAlign w:val="center"/>
          </w:tcPr>
          <w:p w14:paraId="53E1F2E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资金交存管理子系统</w:t>
            </w:r>
          </w:p>
        </w:tc>
        <w:tc>
          <w:tcPr>
            <w:tcW w:w="3167" w:type="dxa"/>
            <w:shd w:val="clear" w:color="auto" w:fill="FFFFFF"/>
            <w:noWrap w:val="0"/>
            <w:vAlign w:val="center"/>
          </w:tcPr>
          <w:p w14:paraId="5C36460D">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交存管理</w:t>
            </w:r>
          </w:p>
        </w:tc>
      </w:tr>
      <w:tr w14:paraId="6962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0A0239D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7057E88B">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5BDAB53F">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票据管理</w:t>
            </w:r>
          </w:p>
        </w:tc>
      </w:tr>
      <w:tr w14:paraId="7B600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19FB782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1F6FE0BB">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497056D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退款管理</w:t>
            </w:r>
          </w:p>
        </w:tc>
      </w:tr>
      <w:tr w14:paraId="4423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634A3050">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1CDFCCD7">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60089F3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阶段转换</w:t>
            </w:r>
          </w:p>
        </w:tc>
      </w:tr>
      <w:tr w14:paraId="0538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65679C7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0" w:type="auto"/>
            <w:vMerge w:val="restart"/>
            <w:shd w:val="clear" w:color="auto" w:fill="FFFFFF"/>
            <w:noWrap w:val="0"/>
            <w:vAlign w:val="center"/>
          </w:tcPr>
          <w:p w14:paraId="6E9FFCA3">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资金使用管理子系统</w:t>
            </w:r>
          </w:p>
        </w:tc>
        <w:tc>
          <w:tcPr>
            <w:tcW w:w="3167" w:type="dxa"/>
            <w:shd w:val="clear" w:color="auto" w:fill="FFFFFF"/>
            <w:noWrap w:val="0"/>
            <w:vAlign w:val="center"/>
          </w:tcPr>
          <w:p w14:paraId="7D8753C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预授权管理</w:t>
            </w:r>
          </w:p>
        </w:tc>
      </w:tr>
      <w:tr w14:paraId="37593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7DBED9AC">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0" w:type="auto"/>
            <w:vMerge w:val="continue"/>
            <w:shd w:val="clear" w:color="auto" w:fill="FFFFFF"/>
            <w:noWrap w:val="0"/>
            <w:vAlign w:val="center"/>
          </w:tcPr>
          <w:p w14:paraId="399BCB5F">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1E1261D7">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使用类型</w:t>
            </w:r>
          </w:p>
        </w:tc>
      </w:tr>
      <w:tr w14:paraId="38C7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1F5669C1">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0" w:type="auto"/>
            <w:vMerge w:val="continue"/>
            <w:shd w:val="clear" w:color="auto" w:fill="FFFFFF"/>
            <w:noWrap w:val="0"/>
            <w:vAlign w:val="center"/>
          </w:tcPr>
          <w:p w14:paraId="5888EC5F">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6FE886B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使用申报</w:t>
            </w:r>
          </w:p>
        </w:tc>
      </w:tr>
      <w:tr w14:paraId="6564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8EFC3B7">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0" w:type="auto"/>
            <w:vMerge w:val="continue"/>
            <w:shd w:val="clear" w:color="auto" w:fill="FFFFFF"/>
            <w:noWrap w:val="0"/>
            <w:vAlign w:val="center"/>
          </w:tcPr>
          <w:p w14:paraId="5068A35F">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6E80BFA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资金拨付</w:t>
            </w:r>
          </w:p>
        </w:tc>
      </w:tr>
      <w:tr w14:paraId="1369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309A173">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0" w:type="auto"/>
            <w:vMerge w:val="continue"/>
            <w:shd w:val="clear" w:color="auto" w:fill="FFFFFF"/>
            <w:noWrap w:val="0"/>
            <w:vAlign w:val="center"/>
          </w:tcPr>
          <w:p w14:paraId="6B66A4A8">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4F05DF9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验收结算</w:t>
            </w:r>
          </w:p>
        </w:tc>
      </w:tr>
      <w:tr w14:paraId="2634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70810861">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0" w:type="auto"/>
            <w:vMerge w:val="restart"/>
            <w:shd w:val="clear" w:color="auto" w:fill="FFFFFF"/>
            <w:noWrap w:val="0"/>
            <w:vAlign w:val="center"/>
          </w:tcPr>
          <w:p w14:paraId="3CE0E4D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资金增值收益管理子系统</w:t>
            </w:r>
          </w:p>
        </w:tc>
        <w:tc>
          <w:tcPr>
            <w:tcW w:w="3167" w:type="dxa"/>
            <w:shd w:val="clear" w:color="auto" w:fill="FFFFFF"/>
            <w:noWrap w:val="0"/>
            <w:vAlign w:val="center"/>
          </w:tcPr>
          <w:p w14:paraId="6953A75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资金增值</w:t>
            </w:r>
          </w:p>
        </w:tc>
      </w:tr>
      <w:tr w14:paraId="0516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1542671A">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5976F02A">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5E85520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资金分摊</w:t>
            </w:r>
          </w:p>
        </w:tc>
      </w:tr>
      <w:tr w14:paraId="042F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5EE01BBF">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62CA09B4">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18422727">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资金调配</w:t>
            </w:r>
          </w:p>
        </w:tc>
      </w:tr>
      <w:tr w14:paraId="14C14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6703FFC7">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0" w:type="auto"/>
            <w:vMerge w:val="restart"/>
            <w:shd w:val="clear" w:color="auto" w:fill="FFFFFF"/>
            <w:noWrap w:val="0"/>
            <w:vAlign w:val="center"/>
          </w:tcPr>
          <w:p w14:paraId="102812DE">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统计分析与报表子系统</w:t>
            </w:r>
          </w:p>
        </w:tc>
        <w:tc>
          <w:tcPr>
            <w:tcW w:w="3167" w:type="dxa"/>
            <w:shd w:val="clear" w:color="auto" w:fill="FFFFFF"/>
            <w:noWrap w:val="0"/>
            <w:vAlign w:val="center"/>
          </w:tcPr>
          <w:p w14:paraId="6218EFFE">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综合查询</w:t>
            </w:r>
          </w:p>
        </w:tc>
      </w:tr>
      <w:tr w14:paraId="6198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12B343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6120CA8C">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22532763">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统计报表</w:t>
            </w:r>
          </w:p>
        </w:tc>
      </w:tr>
      <w:tr w14:paraId="2156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shd w:val="clear" w:color="auto" w:fill="auto"/>
            <w:noWrap w:val="0"/>
            <w:vAlign w:val="center"/>
          </w:tcPr>
          <w:p w14:paraId="3FB3826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0" w:type="auto"/>
            <w:shd w:val="clear" w:color="auto" w:fill="FFFFFF"/>
            <w:noWrap w:val="0"/>
            <w:vAlign w:val="center"/>
          </w:tcPr>
          <w:p w14:paraId="1A7304B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对账管理子系统</w:t>
            </w:r>
          </w:p>
        </w:tc>
        <w:tc>
          <w:tcPr>
            <w:tcW w:w="3167" w:type="dxa"/>
            <w:shd w:val="clear" w:color="auto" w:fill="FFFFFF"/>
            <w:noWrap w:val="0"/>
            <w:vAlign w:val="center"/>
          </w:tcPr>
          <w:p w14:paraId="7F361FAF">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对账管理</w:t>
            </w:r>
          </w:p>
        </w:tc>
      </w:tr>
      <w:tr w14:paraId="0B0D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1966606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0" w:type="auto"/>
            <w:vMerge w:val="restart"/>
            <w:shd w:val="clear" w:color="auto" w:fill="FFFFFF"/>
            <w:noWrap w:val="0"/>
            <w:vAlign w:val="center"/>
          </w:tcPr>
          <w:p w14:paraId="186651A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资金核算管理子系统</w:t>
            </w:r>
          </w:p>
        </w:tc>
        <w:tc>
          <w:tcPr>
            <w:tcW w:w="3167" w:type="dxa"/>
            <w:shd w:val="clear" w:color="auto" w:fill="FFFFFF"/>
            <w:noWrap w:val="0"/>
            <w:vAlign w:val="center"/>
          </w:tcPr>
          <w:p w14:paraId="2D94C92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初始化建账</w:t>
            </w:r>
          </w:p>
        </w:tc>
      </w:tr>
      <w:tr w14:paraId="1AE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7EBFCA39">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7B4809A7">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7509A0B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业务核算</w:t>
            </w:r>
          </w:p>
        </w:tc>
      </w:tr>
      <w:tr w14:paraId="7098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7AAA0DED">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045E83D5">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52807DF1">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凭证管理</w:t>
            </w:r>
          </w:p>
        </w:tc>
      </w:tr>
      <w:tr w14:paraId="4442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7BB859E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1E25084C">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3340A3A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结转</w:t>
            </w:r>
          </w:p>
        </w:tc>
      </w:tr>
      <w:tr w14:paraId="3651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F7A722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48BE99D9">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00F77A49">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财务账表</w:t>
            </w:r>
          </w:p>
        </w:tc>
      </w:tr>
      <w:tr w14:paraId="705AB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36377A6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2A8E7207">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2A143BD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财务报表</w:t>
            </w:r>
          </w:p>
        </w:tc>
      </w:tr>
      <w:tr w14:paraId="3275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07682A1D">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63F62573">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4941F49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报表管理</w:t>
            </w:r>
          </w:p>
        </w:tc>
      </w:tr>
      <w:tr w14:paraId="483D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58D3CB1F">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0" w:type="auto"/>
            <w:vMerge w:val="restart"/>
            <w:shd w:val="clear" w:color="auto" w:fill="FFFFFF"/>
            <w:noWrap w:val="0"/>
            <w:vAlign w:val="center"/>
          </w:tcPr>
          <w:p w14:paraId="74D736F1">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资金预警子系统</w:t>
            </w:r>
          </w:p>
        </w:tc>
        <w:tc>
          <w:tcPr>
            <w:tcW w:w="3167" w:type="dxa"/>
            <w:shd w:val="clear" w:color="auto" w:fill="FFFFFF"/>
            <w:noWrap w:val="0"/>
            <w:vAlign w:val="center"/>
          </w:tcPr>
          <w:p w14:paraId="1D4CA5DC">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资金监测</w:t>
            </w:r>
          </w:p>
        </w:tc>
      </w:tr>
      <w:tr w14:paraId="4EF0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23BBC62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6DFC77C5">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5E29E2E2">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预警管理</w:t>
            </w:r>
          </w:p>
        </w:tc>
      </w:tr>
      <w:tr w14:paraId="1EC8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405BFA6C">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0" w:type="auto"/>
            <w:vMerge w:val="restart"/>
            <w:shd w:val="clear" w:color="auto" w:fill="FFFFFF"/>
            <w:noWrap w:val="0"/>
            <w:vAlign w:val="center"/>
          </w:tcPr>
          <w:p w14:paraId="020957B2">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档案管理子系统</w:t>
            </w:r>
          </w:p>
        </w:tc>
        <w:tc>
          <w:tcPr>
            <w:tcW w:w="3167" w:type="dxa"/>
            <w:shd w:val="clear" w:color="auto" w:fill="FFFFFF"/>
            <w:noWrap w:val="0"/>
            <w:vAlign w:val="center"/>
          </w:tcPr>
          <w:p w14:paraId="0881D39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档案管理</w:t>
            </w:r>
          </w:p>
        </w:tc>
      </w:tr>
      <w:tr w14:paraId="5CAF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4A96C7C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40DE0A02">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53DBC9F2">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档案查询</w:t>
            </w:r>
          </w:p>
        </w:tc>
      </w:tr>
      <w:tr w14:paraId="5C120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595B38F7">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0" w:type="auto"/>
            <w:vMerge w:val="restart"/>
            <w:shd w:val="clear" w:color="auto" w:fill="FFFFFF"/>
            <w:noWrap w:val="0"/>
            <w:vAlign w:val="center"/>
          </w:tcPr>
          <w:p w14:paraId="6849E87C">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系统管理子系统</w:t>
            </w:r>
          </w:p>
        </w:tc>
        <w:tc>
          <w:tcPr>
            <w:tcW w:w="3167" w:type="dxa"/>
            <w:shd w:val="clear" w:color="auto" w:fill="FFFFFF"/>
            <w:noWrap w:val="0"/>
            <w:vAlign w:val="center"/>
          </w:tcPr>
          <w:p w14:paraId="3CD16BC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字典管理</w:t>
            </w:r>
          </w:p>
        </w:tc>
      </w:tr>
      <w:tr w14:paraId="750F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65ECEC79">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2A247B63">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706B4B05">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授权管理</w:t>
            </w:r>
          </w:p>
        </w:tc>
      </w:tr>
      <w:tr w14:paraId="711C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49E54DF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FFFFFF"/>
            <w:noWrap w:val="0"/>
            <w:vAlign w:val="center"/>
          </w:tcPr>
          <w:p w14:paraId="430DE92A">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FFFFFF"/>
            <w:noWrap w:val="0"/>
            <w:vAlign w:val="center"/>
          </w:tcPr>
          <w:p w14:paraId="08C56C1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配置管理</w:t>
            </w:r>
          </w:p>
        </w:tc>
      </w:tr>
      <w:tr w14:paraId="10647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2BD7FF10">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0" w:type="auto"/>
            <w:vMerge w:val="restart"/>
            <w:shd w:val="clear" w:color="auto" w:fill="auto"/>
            <w:noWrap w:val="0"/>
            <w:vAlign w:val="center"/>
          </w:tcPr>
          <w:p w14:paraId="02EDBC09">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公众服务平台</w:t>
            </w:r>
          </w:p>
        </w:tc>
        <w:tc>
          <w:tcPr>
            <w:tcW w:w="3167" w:type="dxa"/>
            <w:shd w:val="clear" w:color="auto" w:fill="auto"/>
            <w:noWrap w:val="0"/>
            <w:vAlign w:val="center"/>
          </w:tcPr>
          <w:p w14:paraId="1DF3793D">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PC端</w:t>
            </w:r>
          </w:p>
        </w:tc>
      </w:tr>
      <w:tr w14:paraId="0470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1A193E8C">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auto"/>
            <w:noWrap w:val="0"/>
            <w:vAlign w:val="center"/>
          </w:tcPr>
          <w:p w14:paraId="102C2B92">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auto"/>
            <w:noWrap w:val="0"/>
            <w:vAlign w:val="center"/>
          </w:tcPr>
          <w:p w14:paraId="5715D850">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微信端</w:t>
            </w:r>
          </w:p>
        </w:tc>
      </w:tr>
      <w:tr w14:paraId="283F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54A1F2D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0" w:type="auto"/>
            <w:vMerge w:val="restart"/>
            <w:shd w:val="clear" w:color="auto" w:fill="auto"/>
            <w:noWrap w:val="0"/>
            <w:vAlign w:val="center"/>
          </w:tcPr>
          <w:p w14:paraId="7621DAFF">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电子投票系统</w:t>
            </w:r>
          </w:p>
        </w:tc>
        <w:tc>
          <w:tcPr>
            <w:tcW w:w="3167" w:type="dxa"/>
            <w:shd w:val="clear" w:color="auto" w:fill="auto"/>
            <w:noWrap w:val="0"/>
            <w:vAlign w:val="center"/>
          </w:tcPr>
          <w:p w14:paraId="372F5048">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投票管理</w:t>
            </w:r>
          </w:p>
        </w:tc>
      </w:tr>
      <w:tr w14:paraId="5BF2E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36ED9CC6">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auto"/>
            <w:noWrap w:val="0"/>
            <w:vAlign w:val="center"/>
          </w:tcPr>
          <w:p w14:paraId="40E5D43F">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auto"/>
            <w:noWrap w:val="0"/>
            <w:vAlign w:val="center"/>
          </w:tcPr>
          <w:p w14:paraId="60334E30">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投票渠道管理</w:t>
            </w:r>
          </w:p>
        </w:tc>
      </w:tr>
      <w:tr w14:paraId="74BB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continue"/>
            <w:shd w:val="clear" w:color="auto" w:fill="auto"/>
            <w:noWrap w:val="0"/>
            <w:vAlign w:val="center"/>
          </w:tcPr>
          <w:p w14:paraId="6260AE8D">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0" w:type="auto"/>
            <w:vMerge w:val="continue"/>
            <w:shd w:val="clear" w:color="auto" w:fill="auto"/>
            <w:noWrap w:val="0"/>
            <w:vAlign w:val="center"/>
          </w:tcPr>
          <w:p w14:paraId="3E709081">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sz w:val="21"/>
                <w:szCs w:val="21"/>
                <w:highlight w:val="none"/>
              </w:rPr>
            </w:pPr>
          </w:p>
        </w:tc>
        <w:tc>
          <w:tcPr>
            <w:tcW w:w="3167" w:type="dxa"/>
            <w:shd w:val="clear" w:color="auto" w:fill="auto"/>
            <w:noWrap w:val="0"/>
            <w:vAlign w:val="center"/>
          </w:tcPr>
          <w:p w14:paraId="1DF41E62">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投票结果查询统计</w:t>
            </w:r>
          </w:p>
        </w:tc>
      </w:tr>
      <w:tr w14:paraId="1C43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0" w:type="auto"/>
            <w:vMerge w:val="restart"/>
            <w:shd w:val="clear" w:color="auto" w:fill="auto"/>
            <w:noWrap w:val="0"/>
            <w:vAlign w:val="center"/>
          </w:tcPr>
          <w:p w14:paraId="6905D3B1">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0" w:type="auto"/>
            <w:vMerge w:val="restart"/>
            <w:shd w:val="clear" w:color="auto" w:fill="auto"/>
            <w:noWrap w:val="0"/>
            <w:vAlign w:val="center"/>
          </w:tcPr>
          <w:p w14:paraId="6571593A">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bidi="ar"/>
              </w:rPr>
              <w:t>第三方系统接口</w:t>
            </w:r>
          </w:p>
        </w:tc>
        <w:tc>
          <w:tcPr>
            <w:tcW w:w="3167" w:type="dxa"/>
            <w:shd w:val="clear" w:color="auto" w:fill="auto"/>
            <w:noWrap w:val="0"/>
            <w:vAlign w:val="center"/>
          </w:tcPr>
          <w:p w14:paraId="20FB049B">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default" w:ascii="宋体" w:hAnsi="宋体" w:eastAsia="宋体" w:cs="宋体"/>
                <w:sz w:val="21"/>
                <w:szCs w:val="21"/>
                <w:highlight w:val="none"/>
                <w:lang w:val="en-US" w:eastAsia="zh-CN"/>
              </w:rPr>
            </w:pPr>
            <w:r>
              <w:rPr>
                <w:rFonts w:hint="eastAsia" w:ascii="宋体" w:hAnsi="宋体" w:cs="宋体"/>
                <w:kern w:val="0"/>
                <w:sz w:val="21"/>
                <w:szCs w:val="21"/>
                <w:highlight w:val="none"/>
                <w:lang w:val="en-US" w:eastAsia="zh-CN" w:bidi="ar"/>
              </w:rPr>
              <w:t>与不动产系统对接</w:t>
            </w:r>
          </w:p>
        </w:tc>
      </w:tr>
      <w:tr w14:paraId="22BB0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832" w:type="dxa"/>
            <w:vMerge w:val="continue"/>
            <w:shd w:val="clear" w:color="auto" w:fill="auto"/>
            <w:noWrap w:val="0"/>
            <w:vAlign w:val="center"/>
          </w:tcPr>
          <w:p w14:paraId="3DA1F520">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sz w:val="21"/>
                <w:szCs w:val="21"/>
                <w:highlight w:val="none"/>
                <w:lang w:val="en-US" w:eastAsia="zh-CN"/>
              </w:rPr>
            </w:pPr>
          </w:p>
        </w:tc>
        <w:tc>
          <w:tcPr>
            <w:tcW w:w="4334" w:type="dxa"/>
            <w:vMerge w:val="continue"/>
            <w:shd w:val="clear" w:color="auto" w:fill="auto"/>
            <w:noWrap w:val="0"/>
            <w:vAlign w:val="center"/>
          </w:tcPr>
          <w:p w14:paraId="4828046A">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highlight w:val="none"/>
                <w:lang w:bidi="ar"/>
              </w:rPr>
            </w:pPr>
          </w:p>
        </w:tc>
        <w:tc>
          <w:tcPr>
            <w:tcW w:w="3167" w:type="dxa"/>
            <w:shd w:val="clear" w:color="auto" w:fill="auto"/>
            <w:noWrap w:val="0"/>
            <w:vAlign w:val="center"/>
          </w:tcPr>
          <w:p w14:paraId="062404E4">
            <w:pPr>
              <w:keepNext w:val="0"/>
              <w:keepLines w:val="0"/>
              <w:suppressLineNumbers w:val="0"/>
              <w:snapToGrid w:val="0"/>
              <w:spacing w:before="0" w:beforeAutospacing="0" w:after="0" w:afterAutospacing="0" w:line="240" w:lineRule="auto"/>
              <w:ind w:left="0" w:leftChars="0" w:right="0" w:rightChars="0" w:firstLine="0" w:firstLineChars="0"/>
              <w:jc w:val="center"/>
              <w:textAlignment w:val="center"/>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与交易系统对接</w:t>
            </w:r>
          </w:p>
        </w:tc>
      </w:tr>
    </w:tbl>
    <w:p w14:paraId="168944C8">
      <w:pPr>
        <w:spacing w:line="420" w:lineRule="exact"/>
        <w:jc w:val="center"/>
        <w:outlineLvl w:val="0"/>
        <w:rPr>
          <w:rFonts w:asciiTheme="minorEastAsia" w:hAnsiTheme="minorEastAsia" w:eastAsiaTheme="minorEastAsia" w:cstheme="minorEastAsia"/>
          <w:b/>
          <w:color w:val="auto"/>
          <w:sz w:val="24"/>
          <w:szCs w:val="24"/>
          <w:highlight w:val="none"/>
        </w:rPr>
      </w:pPr>
      <w:bookmarkStart w:id="76" w:name="_Toc659"/>
    </w:p>
    <w:p w14:paraId="2132E23E">
      <w:pPr>
        <w:spacing w:line="420" w:lineRule="exact"/>
        <w:jc w:val="center"/>
        <w:outlineLvl w:val="0"/>
        <w:rPr>
          <w:rFonts w:ascii="宋体" w:hAnsi="宋体" w:cs="宋体"/>
          <w:b/>
          <w:bCs/>
          <w:color w:val="auto"/>
          <w:sz w:val="44"/>
          <w:szCs w:val="44"/>
          <w:highlight w:val="none"/>
        </w:rPr>
      </w:pPr>
      <w:bookmarkStart w:id="77" w:name="_Toc28306"/>
      <w:r>
        <w:rPr>
          <w:rFonts w:hint="eastAsia" w:ascii="宋体" w:hAnsi="宋体" w:cs="宋体"/>
          <w:b/>
          <w:color w:val="auto"/>
          <w:sz w:val="36"/>
          <w:szCs w:val="36"/>
          <w:highlight w:val="none"/>
        </w:rPr>
        <w:t xml:space="preserve">第六章 </w:t>
      </w:r>
      <w:r>
        <w:rPr>
          <w:rFonts w:hint="eastAsia" w:ascii="宋体" w:hAnsi="宋体" w:cs="宋体"/>
          <w:b/>
          <w:color w:val="auto"/>
          <w:sz w:val="36"/>
          <w:szCs w:val="36"/>
          <w:highlight w:val="none"/>
          <w:lang w:eastAsia="zh-CN"/>
        </w:rPr>
        <w:t>协商响应</w:t>
      </w:r>
      <w:r>
        <w:rPr>
          <w:rFonts w:hint="eastAsia" w:ascii="宋体" w:hAnsi="宋体" w:cs="宋体"/>
          <w:b/>
          <w:color w:val="auto"/>
          <w:sz w:val="36"/>
          <w:szCs w:val="36"/>
          <w:highlight w:val="none"/>
        </w:rPr>
        <w:t>文件格式</w:t>
      </w:r>
      <w:bookmarkEnd w:id="76"/>
      <w:bookmarkEnd w:id="77"/>
    </w:p>
    <w:p w14:paraId="1241D33C">
      <w:pPr>
        <w:jc w:val="center"/>
        <w:rPr>
          <w:rFonts w:ascii="宋体" w:hAnsi="宋体" w:cs="宋体"/>
          <w:b/>
          <w:color w:val="auto"/>
          <w:sz w:val="44"/>
          <w:szCs w:val="44"/>
          <w:highlight w:val="none"/>
        </w:rPr>
      </w:pPr>
    </w:p>
    <w:p w14:paraId="29FEFB87">
      <w:pPr>
        <w:spacing w:line="360" w:lineRule="auto"/>
        <w:jc w:val="both"/>
        <w:rPr>
          <w:rFonts w:ascii="宋体" w:hAnsi="宋体" w:cs="宋体"/>
          <w:b/>
          <w:color w:val="auto"/>
          <w:sz w:val="30"/>
          <w:szCs w:val="30"/>
          <w:highlight w:val="none"/>
        </w:rPr>
      </w:pPr>
      <w:r>
        <w:rPr>
          <w:rFonts w:hint="eastAsia" w:ascii="宋体" w:hAnsi="宋体" w:cs="宋体"/>
          <w:b/>
          <w:bCs/>
          <w:color w:val="auto"/>
          <w:sz w:val="28"/>
          <w:szCs w:val="28"/>
          <w:highlight w:val="none"/>
        </w:rPr>
        <w:t>项目编号：</w:t>
      </w:r>
      <w:bookmarkStart w:id="78" w:name="_Toc25683"/>
      <w:bookmarkStart w:id="79" w:name="_Toc21256"/>
      <w:r>
        <w:rPr>
          <w:rFonts w:hint="eastAsia" w:asciiTheme="minorEastAsia" w:hAnsiTheme="minorEastAsia" w:eastAsiaTheme="minorEastAsia" w:cstheme="minorEastAsia"/>
          <w:b/>
          <w:bCs/>
          <w:color w:val="auto"/>
          <w:sz w:val="28"/>
          <w:szCs w:val="28"/>
          <w:highlight w:val="none"/>
          <w:lang w:eastAsia="zh-CN"/>
        </w:rPr>
        <w:t>YC26001038（CGQ）</w:t>
      </w:r>
      <w:r>
        <w:rPr>
          <w:rFonts w:hint="eastAsia" w:ascii="宋体" w:hAnsi="宋体" w:cs="宋体"/>
          <w:b/>
          <w:bCs/>
          <w:color w:val="auto"/>
          <w:sz w:val="28"/>
          <w:szCs w:val="28"/>
          <w:highlight w:val="none"/>
        </w:rPr>
        <w:t xml:space="preserve">  </w:t>
      </w:r>
      <w:r>
        <w:rPr>
          <w:rFonts w:hint="eastAsia" w:ascii="宋体" w:hAnsi="宋体" w:cs="宋体"/>
          <w:b/>
          <w:bCs/>
          <w:color w:val="auto"/>
          <w:sz w:val="30"/>
          <w:szCs w:val="30"/>
          <w:highlight w:val="none"/>
        </w:rPr>
        <w:t xml:space="preserve">              </w:t>
      </w:r>
      <w:bookmarkEnd w:id="78"/>
      <w:bookmarkEnd w:id="79"/>
    </w:p>
    <w:p w14:paraId="50897066">
      <w:pPr>
        <w:tabs>
          <w:tab w:val="left" w:pos="2628"/>
        </w:tabs>
        <w:spacing w:line="360" w:lineRule="auto"/>
        <w:jc w:val="left"/>
        <w:rPr>
          <w:rFonts w:ascii="宋体" w:hAnsi="宋体" w:cs="宋体"/>
          <w:b/>
          <w:bCs/>
          <w:color w:val="auto"/>
          <w:sz w:val="30"/>
          <w:szCs w:val="30"/>
          <w:highlight w:val="none"/>
        </w:rPr>
      </w:pPr>
    </w:p>
    <w:p w14:paraId="47AC8D12">
      <w:pPr>
        <w:spacing w:line="360" w:lineRule="auto"/>
        <w:ind w:left="663" w:hanging="663" w:hangingChars="150"/>
        <w:jc w:val="center"/>
        <w:rPr>
          <w:rFonts w:ascii="宋体" w:hAnsi="宋体" w:cs="宋体"/>
          <w:b/>
          <w:color w:val="auto"/>
          <w:sz w:val="44"/>
          <w:szCs w:val="44"/>
          <w:highlight w:val="none"/>
        </w:rPr>
      </w:pPr>
    </w:p>
    <w:p w14:paraId="04FB3174">
      <w:pPr>
        <w:spacing w:line="360" w:lineRule="atLeast"/>
        <w:jc w:val="center"/>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eastAsiaTheme="minorEastAsia" w:cstheme="minorEastAsia"/>
          <w:b/>
          <w:color w:val="auto"/>
          <w:sz w:val="36"/>
          <w:szCs w:val="36"/>
          <w:highlight w:val="none"/>
          <w:lang w:eastAsia="zh-CN"/>
        </w:rPr>
        <w:t>长武县住宅专项维修资金信息管理系统项目</w:t>
      </w:r>
    </w:p>
    <w:p w14:paraId="694B4848">
      <w:pPr>
        <w:tabs>
          <w:tab w:val="left" w:pos="2628"/>
        </w:tabs>
        <w:spacing w:line="360" w:lineRule="auto"/>
        <w:ind w:left="843"/>
        <w:jc w:val="left"/>
        <w:rPr>
          <w:rFonts w:ascii="宋体" w:hAnsi="宋体" w:cs="宋体"/>
          <w:b/>
          <w:bCs/>
          <w:color w:val="auto"/>
          <w:sz w:val="30"/>
          <w:szCs w:val="30"/>
          <w:highlight w:val="none"/>
        </w:rPr>
      </w:pPr>
    </w:p>
    <w:p w14:paraId="7645543D">
      <w:pPr>
        <w:jc w:val="center"/>
        <w:rPr>
          <w:rFonts w:ascii="宋体" w:hAnsi="宋体" w:cs="宋体"/>
          <w:b/>
          <w:color w:val="auto"/>
          <w:sz w:val="44"/>
          <w:szCs w:val="44"/>
          <w:highlight w:val="none"/>
        </w:rPr>
      </w:pPr>
    </w:p>
    <w:p w14:paraId="63128D04">
      <w:pPr>
        <w:jc w:val="center"/>
        <w:rPr>
          <w:rFonts w:ascii="宋体" w:hAnsi="宋体" w:cs="宋体"/>
          <w:b/>
          <w:color w:val="auto"/>
          <w:sz w:val="36"/>
          <w:szCs w:val="36"/>
          <w:highlight w:val="none"/>
        </w:rPr>
      </w:pPr>
    </w:p>
    <w:p w14:paraId="7254AE0F">
      <w:pPr>
        <w:jc w:val="center"/>
        <w:outlineLvl w:val="1"/>
        <w:rPr>
          <w:rFonts w:ascii="宋体" w:hAnsi="宋体" w:cs="宋体"/>
          <w:b/>
          <w:color w:val="auto"/>
          <w:sz w:val="48"/>
          <w:szCs w:val="48"/>
          <w:highlight w:val="none"/>
        </w:rPr>
      </w:pPr>
      <w:bookmarkStart w:id="80" w:name="_Toc5871"/>
      <w:bookmarkStart w:id="81" w:name="_Toc9364"/>
      <w:bookmarkStart w:id="82" w:name="_Toc4846"/>
      <w:bookmarkStart w:id="83" w:name="_Toc9161"/>
      <w:r>
        <w:rPr>
          <w:rFonts w:hint="eastAsia" w:ascii="宋体" w:hAnsi="宋体" w:cs="宋体"/>
          <w:b/>
          <w:color w:val="auto"/>
          <w:sz w:val="48"/>
          <w:szCs w:val="48"/>
          <w:highlight w:val="none"/>
          <w:lang w:eastAsia="zh-CN"/>
        </w:rPr>
        <w:t>协商响应</w:t>
      </w:r>
      <w:r>
        <w:rPr>
          <w:rFonts w:hint="eastAsia" w:ascii="宋体" w:hAnsi="宋体" w:cs="宋体"/>
          <w:b/>
          <w:color w:val="auto"/>
          <w:sz w:val="48"/>
          <w:szCs w:val="48"/>
          <w:highlight w:val="none"/>
        </w:rPr>
        <w:t>文件</w:t>
      </w:r>
      <w:bookmarkEnd w:id="80"/>
      <w:bookmarkEnd w:id="81"/>
      <w:bookmarkEnd w:id="82"/>
      <w:bookmarkEnd w:id="83"/>
    </w:p>
    <w:p w14:paraId="5AF3497B">
      <w:pPr>
        <w:jc w:val="center"/>
        <w:rPr>
          <w:rFonts w:ascii="宋体" w:hAnsi="宋体" w:cs="宋体"/>
          <w:b/>
          <w:color w:val="auto"/>
          <w:sz w:val="36"/>
          <w:szCs w:val="36"/>
          <w:highlight w:val="none"/>
        </w:rPr>
      </w:pPr>
    </w:p>
    <w:p w14:paraId="3E51F5FE">
      <w:pPr>
        <w:jc w:val="center"/>
        <w:rPr>
          <w:rFonts w:ascii="宋体" w:hAnsi="宋体" w:cs="宋体"/>
          <w:b/>
          <w:color w:val="auto"/>
          <w:sz w:val="36"/>
          <w:szCs w:val="36"/>
          <w:highlight w:val="none"/>
        </w:rPr>
      </w:pPr>
    </w:p>
    <w:p w14:paraId="2AB78816">
      <w:pPr>
        <w:jc w:val="center"/>
        <w:rPr>
          <w:rFonts w:ascii="宋体" w:hAnsi="宋体" w:cs="宋体"/>
          <w:b/>
          <w:color w:val="auto"/>
          <w:sz w:val="36"/>
          <w:szCs w:val="36"/>
          <w:highlight w:val="none"/>
        </w:rPr>
      </w:pPr>
    </w:p>
    <w:p w14:paraId="2B22D972">
      <w:pPr>
        <w:jc w:val="center"/>
        <w:rPr>
          <w:rFonts w:ascii="宋体" w:hAnsi="宋体" w:cs="宋体"/>
          <w:color w:val="auto"/>
          <w:sz w:val="36"/>
          <w:szCs w:val="36"/>
          <w:highlight w:val="none"/>
        </w:rPr>
      </w:pPr>
    </w:p>
    <w:p w14:paraId="74759E2F">
      <w:pPr>
        <w:tabs>
          <w:tab w:val="left" w:pos="2628"/>
        </w:tabs>
        <w:spacing w:line="360" w:lineRule="auto"/>
        <w:ind w:left="843"/>
        <w:jc w:val="left"/>
        <w:rPr>
          <w:rFonts w:ascii="宋体" w:hAnsi="宋体" w:cs="宋体"/>
          <w:color w:val="auto"/>
          <w:sz w:val="30"/>
          <w:szCs w:val="30"/>
          <w:highlight w:val="none"/>
        </w:rPr>
      </w:pPr>
    </w:p>
    <w:p w14:paraId="5BC9B8B4">
      <w:pPr>
        <w:jc w:val="center"/>
        <w:rPr>
          <w:rFonts w:ascii="宋体" w:hAnsi="宋体" w:cs="宋体"/>
          <w:color w:val="auto"/>
          <w:sz w:val="44"/>
          <w:szCs w:val="44"/>
          <w:highlight w:val="none"/>
        </w:rPr>
      </w:pPr>
    </w:p>
    <w:p w14:paraId="0D98D633">
      <w:pPr>
        <w:pStyle w:val="4"/>
        <w:rPr>
          <w:rFonts w:ascii="宋体" w:hAnsi="宋体" w:cs="宋体"/>
          <w:color w:val="auto"/>
          <w:sz w:val="44"/>
          <w:szCs w:val="44"/>
          <w:highlight w:val="none"/>
        </w:rPr>
      </w:pPr>
    </w:p>
    <w:p w14:paraId="7C36D083">
      <w:pPr>
        <w:jc w:val="both"/>
        <w:rPr>
          <w:rFonts w:ascii="宋体" w:hAnsi="宋体" w:cs="宋体"/>
          <w:color w:val="auto"/>
          <w:sz w:val="44"/>
          <w:szCs w:val="44"/>
          <w:highlight w:val="none"/>
        </w:rPr>
      </w:pPr>
    </w:p>
    <w:p w14:paraId="70DC2C45">
      <w:pPr>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rPr>
        <w:t>（公章）</w:t>
      </w:r>
    </w:p>
    <w:p w14:paraId="374E1935">
      <w:pPr>
        <w:spacing w:beforeLines="100"/>
        <w:ind w:firstLine="1205" w:firstLineChars="400"/>
        <w:rPr>
          <w:rFonts w:ascii="宋体" w:hAnsi="宋体" w:cs="宋体"/>
          <w:b/>
          <w:color w:val="auto"/>
          <w:sz w:val="30"/>
          <w:szCs w:val="30"/>
          <w:highlight w:val="none"/>
        </w:rPr>
      </w:pPr>
      <w:r>
        <w:rPr>
          <w:rFonts w:hint="eastAsia" w:ascii="宋体" w:hAnsi="宋体" w:cs="宋体"/>
          <w:b/>
          <w:color w:val="auto"/>
          <w:sz w:val="30"/>
          <w:szCs w:val="30"/>
          <w:highlight w:val="none"/>
        </w:rPr>
        <w:t>日      期：</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rPr>
        <w:t>年</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rPr>
        <w:t>月</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rPr>
        <w:t>日</w:t>
      </w:r>
    </w:p>
    <w:p w14:paraId="36EB4793">
      <w:pPr>
        <w:spacing w:line="360" w:lineRule="auto"/>
        <w:ind w:left="1524"/>
        <w:rPr>
          <w:rFonts w:ascii="宋体" w:hAnsi="宋体" w:cs="宋体"/>
          <w:color w:val="auto"/>
          <w:sz w:val="24"/>
          <w:szCs w:val="24"/>
          <w:highlight w:val="none"/>
        </w:rPr>
      </w:pPr>
    </w:p>
    <w:p w14:paraId="06B63549">
      <w:pPr>
        <w:spacing w:line="500" w:lineRule="exact"/>
        <w:jc w:val="center"/>
        <w:rPr>
          <w:rFonts w:ascii="宋体" w:hAnsi="宋体" w:cs="宋体"/>
          <w:b/>
          <w:bCs/>
          <w:color w:val="auto"/>
          <w:spacing w:val="4"/>
          <w:sz w:val="30"/>
          <w:szCs w:val="30"/>
          <w:highlight w:val="none"/>
        </w:rPr>
      </w:pPr>
    </w:p>
    <w:p w14:paraId="6CCFC56F">
      <w:pPr>
        <w:pStyle w:val="9"/>
        <w:rPr>
          <w:rFonts w:ascii="宋体" w:hAnsi="宋体" w:cs="宋体"/>
          <w:b/>
          <w:bCs/>
          <w:color w:val="auto"/>
          <w:spacing w:val="4"/>
          <w:sz w:val="36"/>
          <w:szCs w:val="36"/>
          <w:highlight w:val="none"/>
        </w:rPr>
      </w:pPr>
    </w:p>
    <w:p w14:paraId="05AEAC4A">
      <w:pPr>
        <w:jc w:val="center"/>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目   录</w:t>
      </w:r>
    </w:p>
    <w:p w14:paraId="191437E6">
      <w:pPr>
        <w:pStyle w:val="9"/>
        <w:rPr>
          <w:rFonts w:hint="eastAsia" w:ascii="宋体" w:hAnsi="宋体" w:cs="宋体"/>
          <w:color w:val="auto"/>
          <w:highlight w:val="none"/>
        </w:rPr>
      </w:pPr>
    </w:p>
    <w:p w14:paraId="5C6E6597">
      <w:pPr>
        <w:spacing w:line="720" w:lineRule="auto"/>
        <w:ind w:firstLine="1680" w:firstLineChars="60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一、</w:t>
      </w:r>
      <w:r>
        <w:rPr>
          <w:rFonts w:hint="eastAsia" w:ascii="宋体" w:hAnsi="宋体" w:cs="宋体"/>
          <w:bCs/>
          <w:color w:val="auto"/>
          <w:sz w:val="28"/>
          <w:szCs w:val="28"/>
          <w:highlight w:val="none"/>
        </w:rPr>
        <w:t xml:space="preserve">  供应商证明资料</w:t>
      </w:r>
    </w:p>
    <w:p w14:paraId="123C3763">
      <w:pPr>
        <w:spacing w:line="720" w:lineRule="auto"/>
        <w:ind w:firstLine="1680" w:firstLineChars="6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二、</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en-US" w:eastAsia="zh-CN"/>
        </w:rPr>
        <w:t>协商响应书</w:t>
      </w:r>
    </w:p>
    <w:p w14:paraId="2B25892A">
      <w:pPr>
        <w:spacing w:line="720" w:lineRule="auto"/>
        <w:ind w:firstLine="1680" w:firstLineChars="600"/>
        <w:rPr>
          <w:rFonts w:hint="default" w:ascii="宋体" w:hAnsi="宋体" w:cs="宋体"/>
          <w:bCs/>
          <w:color w:val="auto"/>
          <w:sz w:val="28"/>
          <w:szCs w:val="28"/>
          <w:highlight w:val="none"/>
          <w:lang w:val="en-US"/>
        </w:rPr>
      </w:pPr>
      <w:r>
        <w:rPr>
          <w:rFonts w:hint="eastAsia" w:ascii="宋体" w:hAnsi="宋体" w:cs="宋体"/>
          <w:bCs/>
          <w:color w:val="auto"/>
          <w:sz w:val="28"/>
          <w:szCs w:val="28"/>
          <w:highlight w:val="none"/>
          <w:lang w:val="en-US" w:eastAsia="zh-CN"/>
        </w:rPr>
        <w:t>三、</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en-US" w:eastAsia="zh-CN"/>
        </w:rPr>
        <w:t>协商响应报价表</w:t>
      </w:r>
    </w:p>
    <w:p w14:paraId="35E41ACB">
      <w:pPr>
        <w:spacing w:line="720" w:lineRule="auto"/>
        <w:ind w:firstLine="1680" w:firstLineChars="60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四、</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eastAsia="zh-CN"/>
        </w:rPr>
        <w:t>协商响应</w:t>
      </w:r>
      <w:r>
        <w:rPr>
          <w:rFonts w:hint="eastAsia" w:ascii="宋体" w:hAnsi="宋体" w:cs="宋体"/>
          <w:bCs/>
          <w:color w:val="auto"/>
          <w:sz w:val="28"/>
          <w:szCs w:val="28"/>
          <w:highlight w:val="none"/>
        </w:rPr>
        <w:t>方案说明书</w:t>
      </w:r>
    </w:p>
    <w:p w14:paraId="11B405B6">
      <w:pPr>
        <w:spacing w:line="720" w:lineRule="auto"/>
        <w:ind w:firstLine="1680" w:firstLineChars="600"/>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五、</w:t>
      </w:r>
      <w:r>
        <w:rPr>
          <w:rFonts w:hint="eastAsia" w:ascii="宋体" w:hAnsi="宋体" w:cs="宋体"/>
          <w:bCs/>
          <w:color w:val="auto"/>
          <w:sz w:val="28"/>
          <w:szCs w:val="28"/>
          <w:highlight w:val="none"/>
        </w:rPr>
        <w:t xml:space="preserve">  技术和商务偏离表</w:t>
      </w:r>
    </w:p>
    <w:p w14:paraId="3EA0EE7C">
      <w:pPr>
        <w:spacing w:line="720" w:lineRule="auto"/>
        <w:ind w:firstLine="1680" w:firstLineChars="600"/>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六、  其他资料</w:t>
      </w:r>
    </w:p>
    <w:p w14:paraId="6A2F7C52">
      <w:pPr>
        <w:rPr>
          <w:color w:val="auto"/>
          <w:highlight w:val="none"/>
        </w:rPr>
      </w:pPr>
    </w:p>
    <w:p w14:paraId="3EFF6C87">
      <w:pPr>
        <w:jc w:val="left"/>
        <w:rPr>
          <w:rFonts w:hint="eastAsia" w:ascii="宋体" w:hAnsi="宋体" w:cs="宋体"/>
          <w:b/>
          <w:color w:val="auto"/>
          <w:sz w:val="28"/>
          <w:szCs w:val="28"/>
          <w:highlight w:val="none"/>
        </w:rPr>
      </w:pPr>
      <w:r>
        <w:rPr>
          <w:rFonts w:hint="eastAsia" w:ascii="宋体" w:hAnsi="宋体" w:cs="宋体"/>
          <w:bCs/>
          <w:color w:val="auto"/>
          <w:kern w:val="1"/>
          <w:sz w:val="24"/>
          <w:szCs w:val="24"/>
          <w:highlight w:val="none"/>
        </w:rPr>
        <w:br w:type="page"/>
      </w:r>
      <w:r>
        <w:rPr>
          <w:rFonts w:hint="eastAsia" w:ascii="宋体" w:hAnsi="宋体" w:cs="宋体"/>
          <w:bCs/>
          <w:color w:val="auto"/>
          <w:kern w:val="1"/>
          <w:sz w:val="24"/>
          <w:szCs w:val="24"/>
          <w:highlight w:val="none"/>
        </w:rPr>
        <w:t xml:space="preserve">               </w:t>
      </w:r>
      <w:r>
        <w:rPr>
          <w:rFonts w:hint="eastAsia" w:ascii="宋体" w:hAnsi="宋体" w:cs="宋体"/>
          <w:b/>
          <w:bCs w:val="0"/>
          <w:color w:val="auto"/>
          <w:kern w:val="1"/>
          <w:sz w:val="32"/>
          <w:szCs w:val="32"/>
          <w:highlight w:val="none"/>
        </w:rPr>
        <w:t xml:space="preserve">  一</w:t>
      </w:r>
      <w:r>
        <w:rPr>
          <w:rFonts w:hint="eastAsia" w:ascii="宋体" w:hAnsi="宋体" w:cs="宋体"/>
          <w:b/>
          <w:bCs w:val="0"/>
          <w:color w:val="auto"/>
          <w:kern w:val="1"/>
          <w:sz w:val="32"/>
          <w:szCs w:val="32"/>
          <w:highlight w:val="none"/>
          <w:lang w:eastAsia="zh-CN"/>
        </w:rPr>
        <w:t>、</w:t>
      </w:r>
      <w:r>
        <w:rPr>
          <w:rFonts w:hint="eastAsia" w:ascii="宋体" w:hAnsi="宋体" w:cs="宋体"/>
          <w:b/>
          <w:bCs w:val="0"/>
          <w:color w:val="auto"/>
          <w:kern w:val="1"/>
          <w:sz w:val="32"/>
          <w:szCs w:val="32"/>
          <w:highlight w:val="none"/>
        </w:rPr>
        <w:t>供应商证明资料</w:t>
      </w:r>
    </w:p>
    <w:p w14:paraId="198DB41E">
      <w:pPr>
        <w:spacing w:line="480" w:lineRule="auto"/>
        <w:ind w:left="1438" w:leftChars="685"/>
        <w:rPr>
          <w:rFonts w:hint="eastAsia" w:ascii="宋体" w:hAnsi="宋体" w:cs="宋体"/>
          <w:color w:val="auto"/>
          <w:sz w:val="24"/>
          <w:szCs w:val="24"/>
          <w:highlight w:val="none"/>
        </w:rPr>
      </w:pPr>
    </w:p>
    <w:p w14:paraId="71896593">
      <w:pPr>
        <w:spacing w:line="480" w:lineRule="auto"/>
        <w:ind w:left="1438" w:leftChars="685"/>
        <w:rPr>
          <w:rFonts w:hint="eastAsia" w:ascii="宋体" w:hAnsi="宋体" w:cs="宋体"/>
          <w:color w:val="auto"/>
          <w:sz w:val="24"/>
          <w:szCs w:val="24"/>
          <w:highlight w:val="none"/>
        </w:rPr>
      </w:pPr>
      <w:r>
        <w:rPr>
          <w:rFonts w:hint="eastAsia" w:ascii="宋体" w:hAnsi="宋体" w:cs="宋体"/>
          <w:color w:val="auto"/>
          <w:sz w:val="24"/>
          <w:szCs w:val="24"/>
          <w:highlight w:val="none"/>
        </w:rPr>
        <w:t>1、供应商基本情况表</w:t>
      </w:r>
    </w:p>
    <w:p w14:paraId="0BA4AAA4">
      <w:pPr>
        <w:spacing w:line="480" w:lineRule="auto"/>
        <w:ind w:left="1438" w:leftChars="685"/>
        <w:rPr>
          <w:rFonts w:hint="eastAsia" w:ascii="宋体" w:hAnsi="宋体" w:cs="宋体"/>
          <w:color w:val="auto"/>
          <w:sz w:val="24"/>
          <w:szCs w:val="24"/>
          <w:highlight w:val="none"/>
        </w:rPr>
      </w:pPr>
      <w:r>
        <w:rPr>
          <w:rFonts w:hint="eastAsia" w:ascii="宋体" w:hAnsi="宋体" w:cs="宋体"/>
          <w:color w:val="auto"/>
          <w:sz w:val="24"/>
          <w:szCs w:val="24"/>
          <w:highlight w:val="none"/>
        </w:rPr>
        <w:t>2、资格证明资料</w:t>
      </w:r>
    </w:p>
    <w:p w14:paraId="3E267D25">
      <w:pPr>
        <w:spacing w:line="480" w:lineRule="auto"/>
        <w:ind w:left="1438" w:leftChars="685"/>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协商</w:t>
      </w:r>
      <w:r>
        <w:rPr>
          <w:rFonts w:hint="eastAsia" w:ascii="宋体" w:hAnsi="宋体" w:cs="宋体"/>
          <w:color w:val="auto"/>
          <w:sz w:val="24"/>
          <w:szCs w:val="24"/>
          <w:highlight w:val="none"/>
        </w:rPr>
        <w:t>承诺书</w:t>
      </w:r>
    </w:p>
    <w:p w14:paraId="64614E84">
      <w:pPr>
        <w:spacing w:line="480" w:lineRule="auto"/>
        <w:ind w:left="1798" w:leftChars="685" w:hanging="360" w:hangingChars="150"/>
        <w:rPr>
          <w:rFonts w:hint="eastAsia" w:ascii="宋体" w:hAnsi="宋体" w:cs="宋体"/>
          <w:color w:val="auto"/>
          <w:sz w:val="24"/>
          <w:szCs w:val="24"/>
          <w:highlight w:val="none"/>
        </w:rPr>
      </w:pPr>
      <w:r>
        <w:rPr>
          <w:rFonts w:hint="eastAsia" w:ascii="宋体" w:hAnsi="宋体" w:cs="宋体"/>
          <w:color w:val="auto"/>
          <w:sz w:val="24"/>
          <w:szCs w:val="24"/>
          <w:highlight w:val="none"/>
        </w:rPr>
        <w:t>4、供应商认为有必要说明的其他资料</w:t>
      </w:r>
    </w:p>
    <w:p w14:paraId="1268E99E">
      <w:pPr>
        <w:spacing w:line="480" w:lineRule="auto"/>
        <w:rPr>
          <w:rFonts w:hint="eastAsia" w:ascii="宋体" w:hAnsi="宋体" w:cs="宋体"/>
          <w:bCs/>
          <w:color w:val="auto"/>
          <w:kern w:val="1"/>
          <w:sz w:val="24"/>
          <w:szCs w:val="24"/>
          <w:highlight w:val="none"/>
        </w:rPr>
      </w:pPr>
    </w:p>
    <w:p w14:paraId="7ED5C038">
      <w:pPr>
        <w:spacing w:line="480" w:lineRule="auto"/>
        <w:rPr>
          <w:rFonts w:hint="eastAsia" w:ascii="宋体" w:hAnsi="宋体" w:cs="宋体"/>
          <w:bCs/>
          <w:color w:val="auto"/>
          <w:kern w:val="1"/>
          <w:sz w:val="24"/>
          <w:szCs w:val="24"/>
          <w:highlight w:val="none"/>
        </w:rPr>
      </w:pPr>
    </w:p>
    <w:p w14:paraId="00016D55">
      <w:pPr>
        <w:spacing w:line="480" w:lineRule="auto"/>
        <w:rPr>
          <w:rFonts w:hint="eastAsia" w:ascii="宋体" w:hAnsi="宋体" w:cs="宋体"/>
          <w:bCs/>
          <w:color w:val="auto"/>
          <w:kern w:val="1"/>
          <w:sz w:val="24"/>
          <w:szCs w:val="24"/>
          <w:highlight w:val="none"/>
        </w:rPr>
      </w:pPr>
    </w:p>
    <w:p w14:paraId="074CA6A5">
      <w:pPr>
        <w:spacing w:line="480" w:lineRule="auto"/>
        <w:rPr>
          <w:rFonts w:hint="eastAsia" w:ascii="宋体" w:hAnsi="宋体" w:cs="宋体"/>
          <w:bCs/>
          <w:color w:val="auto"/>
          <w:kern w:val="1"/>
          <w:sz w:val="24"/>
          <w:szCs w:val="24"/>
          <w:highlight w:val="none"/>
        </w:rPr>
      </w:pPr>
    </w:p>
    <w:p w14:paraId="6649AFCC">
      <w:pPr>
        <w:spacing w:line="480" w:lineRule="auto"/>
        <w:rPr>
          <w:rFonts w:hint="eastAsia" w:ascii="宋体" w:hAnsi="宋体" w:cs="宋体"/>
          <w:bCs/>
          <w:color w:val="auto"/>
          <w:kern w:val="1"/>
          <w:sz w:val="24"/>
          <w:szCs w:val="24"/>
          <w:highlight w:val="none"/>
        </w:rPr>
      </w:pPr>
    </w:p>
    <w:p w14:paraId="7BE8EB96">
      <w:pPr>
        <w:spacing w:line="480" w:lineRule="auto"/>
        <w:rPr>
          <w:rFonts w:hint="eastAsia" w:ascii="宋体" w:hAnsi="宋体" w:cs="宋体"/>
          <w:bCs/>
          <w:color w:val="auto"/>
          <w:kern w:val="1"/>
          <w:sz w:val="24"/>
          <w:szCs w:val="24"/>
          <w:highlight w:val="none"/>
        </w:rPr>
      </w:pPr>
    </w:p>
    <w:p w14:paraId="5A2B5B5D">
      <w:pPr>
        <w:spacing w:line="480" w:lineRule="auto"/>
        <w:rPr>
          <w:rFonts w:hint="eastAsia" w:ascii="宋体" w:hAnsi="宋体" w:cs="宋体"/>
          <w:bCs/>
          <w:color w:val="auto"/>
          <w:kern w:val="1"/>
          <w:sz w:val="24"/>
          <w:szCs w:val="24"/>
          <w:highlight w:val="none"/>
        </w:rPr>
      </w:pPr>
    </w:p>
    <w:p w14:paraId="6423CC24">
      <w:pPr>
        <w:spacing w:line="480" w:lineRule="auto"/>
        <w:rPr>
          <w:rFonts w:hint="eastAsia" w:ascii="宋体" w:hAnsi="宋体" w:cs="宋体"/>
          <w:bCs/>
          <w:color w:val="auto"/>
          <w:kern w:val="1"/>
          <w:sz w:val="24"/>
          <w:szCs w:val="24"/>
          <w:highlight w:val="none"/>
        </w:rPr>
      </w:pPr>
    </w:p>
    <w:p w14:paraId="3F48A63E">
      <w:pPr>
        <w:spacing w:line="480" w:lineRule="auto"/>
        <w:rPr>
          <w:rFonts w:hint="eastAsia" w:ascii="宋体" w:hAnsi="宋体" w:cs="宋体"/>
          <w:bCs/>
          <w:color w:val="auto"/>
          <w:kern w:val="1"/>
          <w:sz w:val="24"/>
          <w:szCs w:val="24"/>
          <w:highlight w:val="none"/>
        </w:rPr>
      </w:pPr>
    </w:p>
    <w:p w14:paraId="3128132C">
      <w:pPr>
        <w:spacing w:line="480" w:lineRule="auto"/>
        <w:rPr>
          <w:rFonts w:hint="eastAsia" w:ascii="宋体" w:hAnsi="宋体" w:cs="宋体"/>
          <w:bCs/>
          <w:color w:val="auto"/>
          <w:kern w:val="1"/>
          <w:sz w:val="24"/>
          <w:szCs w:val="24"/>
          <w:highlight w:val="none"/>
        </w:rPr>
      </w:pPr>
    </w:p>
    <w:p w14:paraId="17578734">
      <w:pPr>
        <w:spacing w:line="480" w:lineRule="auto"/>
        <w:rPr>
          <w:rFonts w:hint="eastAsia" w:ascii="宋体" w:hAnsi="宋体" w:cs="宋体"/>
          <w:bCs/>
          <w:color w:val="auto"/>
          <w:kern w:val="1"/>
          <w:sz w:val="24"/>
          <w:szCs w:val="24"/>
          <w:highlight w:val="none"/>
        </w:rPr>
      </w:pPr>
    </w:p>
    <w:p w14:paraId="2DF28B32">
      <w:pPr>
        <w:spacing w:line="480" w:lineRule="auto"/>
        <w:rPr>
          <w:rFonts w:hint="eastAsia" w:ascii="宋体" w:hAnsi="宋体" w:cs="宋体"/>
          <w:bCs/>
          <w:color w:val="auto"/>
          <w:kern w:val="1"/>
          <w:sz w:val="24"/>
          <w:szCs w:val="24"/>
          <w:highlight w:val="none"/>
        </w:rPr>
      </w:pPr>
    </w:p>
    <w:p w14:paraId="46531179">
      <w:pPr>
        <w:spacing w:line="480" w:lineRule="auto"/>
        <w:rPr>
          <w:rFonts w:hint="eastAsia" w:ascii="宋体" w:hAnsi="宋体" w:cs="宋体"/>
          <w:bCs/>
          <w:color w:val="auto"/>
          <w:kern w:val="1"/>
          <w:sz w:val="24"/>
          <w:szCs w:val="24"/>
          <w:highlight w:val="none"/>
        </w:rPr>
      </w:pPr>
    </w:p>
    <w:p w14:paraId="03BA13F2">
      <w:pPr>
        <w:spacing w:line="480" w:lineRule="auto"/>
        <w:rPr>
          <w:rFonts w:hint="eastAsia" w:ascii="宋体" w:hAnsi="宋体" w:cs="宋体"/>
          <w:bCs/>
          <w:color w:val="auto"/>
          <w:kern w:val="1"/>
          <w:sz w:val="24"/>
          <w:szCs w:val="24"/>
          <w:highlight w:val="none"/>
        </w:rPr>
      </w:pPr>
    </w:p>
    <w:p w14:paraId="1701FA4E">
      <w:pPr>
        <w:spacing w:line="480" w:lineRule="auto"/>
        <w:rPr>
          <w:rFonts w:hint="eastAsia" w:ascii="宋体" w:hAnsi="宋体" w:cs="宋体"/>
          <w:bCs/>
          <w:color w:val="auto"/>
          <w:kern w:val="1"/>
          <w:sz w:val="24"/>
          <w:szCs w:val="24"/>
          <w:highlight w:val="none"/>
        </w:rPr>
      </w:pPr>
    </w:p>
    <w:p w14:paraId="062C2E01">
      <w:pPr>
        <w:spacing w:line="480" w:lineRule="auto"/>
        <w:rPr>
          <w:rFonts w:hint="eastAsia" w:ascii="宋体" w:hAnsi="宋体" w:cs="宋体"/>
          <w:bCs/>
          <w:color w:val="auto"/>
          <w:kern w:val="1"/>
          <w:sz w:val="24"/>
          <w:szCs w:val="24"/>
          <w:highlight w:val="none"/>
        </w:rPr>
      </w:pPr>
      <w:r>
        <w:rPr>
          <w:rFonts w:hint="eastAsia" w:ascii="宋体" w:hAnsi="宋体" w:cs="宋体"/>
          <w:bCs/>
          <w:color w:val="auto"/>
          <w:kern w:val="1"/>
          <w:sz w:val="24"/>
          <w:szCs w:val="24"/>
          <w:highlight w:val="none"/>
        </w:rPr>
        <w:t xml:space="preserve">    </w:t>
      </w:r>
    </w:p>
    <w:p w14:paraId="60C2DB9A">
      <w:pPr>
        <w:spacing w:line="480" w:lineRule="auto"/>
        <w:jc w:val="center"/>
        <w:rPr>
          <w:rFonts w:hint="eastAsia" w:ascii="宋体" w:hAnsi="宋体" w:cs="宋体"/>
          <w:b/>
          <w:color w:val="auto"/>
          <w:sz w:val="28"/>
          <w:szCs w:val="28"/>
          <w:highlight w:val="none"/>
        </w:rPr>
      </w:pPr>
      <w:r>
        <w:rPr>
          <w:rFonts w:hint="eastAsia" w:ascii="宋体" w:hAnsi="宋体" w:cs="宋体"/>
          <w:b/>
          <w:bCs/>
          <w:color w:val="auto"/>
          <w:sz w:val="24"/>
          <w:szCs w:val="24"/>
          <w:highlight w:val="none"/>
        </w:rPr>
        <w:t>1、供应商基本情况表</w:t>
      </w:r>
    </w:p>
    <w:tbl>
      <w:tblPr>
        <w:tblStyle w:val="24"/>
        <w:tblW w:w="945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496"/>
        <w:gridCol w:w="1496"/>
        <w:gridCol w:w="1496"/>
        <w:gridCol w:w="1496"/>
        <w:gridCol w:w="1833"/>
      </w:tblGrid>
      <w:tr w14:paraId="0B00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50" w:type="dxa"/>
            <w:gridSpan w:val="6"/>
            <w:vAlign w:val="center"/>
          </w:tcPr>
          <w:p w14:paraId="2E6F9DA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单位基本情况</w:t>
            </w:r>
          </w:p>
        </w:tc>
      </w:tr>
      <w:tr w14:paraId="17FF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633" w:type="dxa"/>
            <w:vAlign w:val="center"/>
          </w:tcPr>
          <w:p w14:paraId="3C3481B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单位名称</w:t>
            </w:r>
          </w:p>
        </w:tc>
        <w:tc>
          <w:tcPr>
            <w:tcW w:w="7817" w:type="dxa"/>
            <w:gridSpan w:val="5"/>
          </w:tcPr>
          <w:p w14:paraId="45603C8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r>
      <w:tr w14:paraId="3EF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33" w:type="dxa"/>
            <w:vAlign w:val="center"/>
          </w:tcPr>
          <w:p w14:paraId="3B30D30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注册地址</w:t>
            </w:r>
          </w:p>
        </w:tc>
        <w:tc>
          <w:tcPr>
            <w:tcW w:w="2992" w:type="dxa"/>
            <w:gridSpan w:val="2"/>
            <w:vAlign w:val="center"/>
          </w:tcPr>
          <w:p w14:paraId="5B1C0BA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5DF8FA2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成立时间</w:t>
            </w:r>
          </w:p>
        </w:tc>
        <w:tc>
          <w:tcPr>
            <w:tcW w:w="3329" w:type="dxa"/>
            <w:gridSpan w:val="2"/>
            <w:vAlign w:val="center"/>
          </w:tcPr>
          <w:p w14:paraId="33A0E81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r>
      <w:tr w14:paraId="1B3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33" w:type="dxa"/>
            <w:vAlign w:val="center"/>
          </w:tcPr>
          <w:p w14:paraId="3B35E5F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登记证号</w:t>
            </w:r>
          </w:p>
        </w:tc>
        <w:tc>
          <w:tcPr>
            <w:tcW w:w="2992" w:type="dxa"/>
            <w:gridSpan w:val="2"/>
            <w:vAlign w:val="center"/>
          </w:tcPr>
          <w:p w14:paraId="1DC469A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13172B7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单位性质</w:t>
            </w:r>
          </w:p>
        </w:tc>
        <w:tc>
          <w:tcPr>
            <w:tcW w:w="3329" w:type="dxa"/>
            <w:gridSpan w:val="2"/>
            <w:vAlign w:val="center"/>
          </w:tcPr>
          <w:p w14:paraId="7AEAC28D">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6478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167FF29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法定代表人</w:t>
            </w:r>
          </w:p>
          <w:p w14:paraId="458A786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（主要负责人）</w:t>
            </w:r>
          </w:p>
        </w:tc>
        <w:tc>
          <w:tcPr>
            <w:tcW w:w="2992" w:type="dxa"/>
            <w:gridSpan w:val="2"/>
            <w:vAlign w:val="center"/>
          </w:tcPr>
          <w:p w14:paraId="6C39D05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00F9CFE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联系人及</w:t>
            </w:r>
          </w:p>
          <w:p w14:paraId="0AA8A86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联系电话</w:t>
            </w:r>
          </w:p>
        </w:tc>
        <w:tc>
          <w:tcPr>
            <w:tcW w:w="3329" w:type="dxa"/>
            <w:gridSpan w:val="2"/>
            <w:vAlign w:val="center"/>
          </w:tcPr>
          <w:p w14:paraId="03516412">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3F90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04AC226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上年度</w:t>
            </w:r>
          </w:p>
          <w:p w14:paraId="5AB099F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营业收入</w:t>
            </w:r>
          </w:p>
        </w:tc>
        <w:tc>
          <w:tcPr>
            <w:tcW w:w="2992" w:type="dxa"/>
            <w:gridSpan w:val="2"/>
            <w:vAlign w:val="center"/>
          </w:tcPr>
          <w:p w14:paraId="440F7CA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212F2B4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资产总额</w:t>
            </w:r>
          </w:p>
        </w:tc>
        <w:tc>
          <w:tcPr>
            <w:tcW w:w="3329" w:type="dxa"/>
            <w:gridSpan w:val="2"/>
            <w:vAlign w:val="center"/>
          </w:tcPr>
          <w:p w14:paraId="299B22BF">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0183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33" w:type="dxa"/>
            <w:vAlign w:val="center"/>
          </w:tcPr>
          <w:p w14:paraId="321B28B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基本存款账户</w:t>
            </w:r>
          </w:p>
          <w:p w14:paraId="56F5868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w:t>
            </w:r>
          </w:p>
        </w:tc>
        <w:tc>
          <w:tcPr>
            <w:tcW w:w="2992" w:type="dxa"/>
            <w:gridSpan w:val="2"/>
            <w:vAlign w:val="center"/>
          </w:tcPr>
          <w:p w14:paraId="24372D5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73D3D20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基本存款</w:t>
            </w:r>
          </w:p>
          <w:p w14:paraId="202C30F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账户账号</w:t>
            </w:r>
          </w:p>
        </w:tc>
        <w:tc>
          <w:tcPr>
            <w:tcW w:w="3329" w:type="dxa"/>
            <w:gridSpan w:val="2"/>
            <w:vAlign w:val="center"/>
          </w:tcPr>
          <w:p w14:paraId="5A5ECA4B">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0E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33" w:type="dxa"/>
            <w:vAlign w:val="center"/>
          </w:tcPr>
          <w:p w14:paraId="2EF68E1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所获得资质及等级（国家行政部门颁发）</w:t>
            </w:r>
          </w:p>
        </w:tc>
        <w:tc>
          <w:tcPr>
            <w:tcW w:w="7817" w:type="dxa"/>
            <w:gridSpan w:val="5"/>
            <w:vAlign w:val="center"/>
          </w:tcPr>
          <w:p w14:paraId="43B4EC35">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15CF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633" w:type="dxa"/>
            <w:vAlign w:val="center"/>
          </w:tcPr>
          <w:p w14:paraId="55A9554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经营范围</w:t>
            </w:r>
          </w:p>
        </w:tc>
        <w:tc>
          <w:tcPr>
            <w:tcW w:w="7817" w:type="dxa"/>
            <w:gridSpan w:val="5"/>
            <w:vAlign w:val="center"/>
          </w:tcPr>
          <w:p w14:paraId="5C391B0C">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6DD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50" w:type="dxa"/>
            <w:gridSpan w:val="6"/>
            <w:vAlign w:val="center"/>
          </w:tcPr>
          <w:p w14:paraId="52825AB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人员情况</w:t>
            </w:r>
          </w:p>
        </w:tc>
      </w:tr>
      <w:tr w14:paraId="6758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Merge w:val="restart"/>
            <w:vAlign w:val="center"/>
          </w:tcPr>
          <w:p w14:paraId="7AC6E81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从业人员总数</w:t>
            </w:r>
          </w:p>
        </w:tc>
        <w:tc>
          <w:tcPr>
            <w:tcW w:w="1496" w:type="dxa"/>
            <w:vMerge w:val="restart"/>
            <w:vAlign w:val="center"/>
          </w:tcPr>
          <w:p w14:paraId="3BC3CB7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6160BAB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管理人员数量</w:t>
            </w:r>
          </w:p>
        </w:tc>
        <w:tc>
          <w:tcPr>
            <w:tcW w:w="1496" w:type="dxa"/>
            <w:vAlign w:val="center"/>
          </w:tcPr>
          <w:p w14:paraId="56E6EFD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748B04C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专业技术</w:t>
            </w:r>
          </w:p>
          <w:p w14:paraId="14426C8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人员数量</w:t>
            </w:r>
          </w:p>
        </w:tc>
        <w:tc>
          <w:tcPr>
            <w:tcW w:w="1833" w:type="dxa"/>
            <w:vAlign w:val="center"/>
          </w:tcPr>
          <w:p w14:paraId="534A602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r>
      <w:tr w14:paraId="01CA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33" w:type="dxa"/>
            <w:vMerge w:val="continue"/>
            <w:vAlign w:val="center"/>
          </w:tcPr>
          <w:p w14:paraId="3B9F4A0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Merge w:val="continue"/>
            <w:vAlign w:val="center"/>
          </w:tcPr>
          <w:p w14:paraId="68E7496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0BF6E47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中级及以上</w:t>
            </w:r>
          </w:p>
          <w:p w14:paraId="19A81F2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职称人数</w:t>
            </w:r>
          </w:p>
        </w:tc>
        <w:tc>
          <w:tcPr>
            <w:tcW w:w="1496" w:type="dxa"/>
            <w:vAlign w:val="center"/>
          </w:tcPr>
          <w:p w14:paraId="61BFADD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1496" w:type="dxa"/>
            <w:vAlign w:val="center"/>
          </w:tcPr>
          <w:p w14:paraId="117C5A4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残疾人人数</w:t>
            </w:r>
          </w:p>
        </w:tc>
        <w:tc>
          <w:tcPr>
            <w:tcW w:w="1833" w:type="dxa"/>
            <w:vAlign w:val="center"/>
          </w:tcPr>
          <w:p w14:paraId="6A9F7150">
            <w:pPr>
              <w:pStyle w:val="9"/>
              <w:keepNext w:val="0"/>
              <w:keepLines w:val="0"/>
              <w:suppressLineNumbers w:val="0"/>
              <w:spacing w:before="0" w:beforeAutospacing="0" w:after="0" w:afterAutospacing="0"/>
              <w:ind w:left="0" w:right="0"/>
              <w:jc w:val="center"/>
              <w:rPr>
                <w:rFonts w:hint="eastAsia" w:ascii="宋体" w:hAnsi="宋体" w:cs="宋体"/>
                <w:color w:val="auto"/>
                <w:szCs w:val="20"/>
                <w:highlight w:val="none"/>
              </w:rPr>
            </w:pPr>
          </w:p>
        </w:tc>
      </w:tr>
      <w:tr w14:paraId="31DE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50" w:type="dxa"/>
            <w:gridSpan w:val="6"/>
            <w:vAlign w:val="center"/>
          </w:tcPr>
          <w:p w14:paraId="61FFEAC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存在直接控股、管理关系的相关供应商</w:t>
            </w:r>
          </w:p>
        </w:tc>
      </w:tr>
      <w:tr w14:paraId="1FE3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33" w:type="dxa"/>
            <w:vAlign w:val="center"/>
          </w:tcPr>
          <w:p w14:paraId="51AC99B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关系</w:t>
            </w:r>
          </w:p>
        </w:tc>
        <w:tc>
          <w:tcPr>
            <w:tcW w:w="7817" w:type="dxa"/>
            <w:gridSpan w:val="5"/>
            <w:vAlign w:val="center"/>
          </w:tcPr>
          <w:p w14:paraId="6591A7E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供应商名称</w:t>
            </w:r>
          </w:p>
        </w:tc>
      </w:tr>
      <w:tr w14:paraId="3B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7FC3894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7817" w:type="dxa"/>
            <w:gridSpan w:val="5"/>
            <w:vAlign w:val="center"/>
          </w:tcPr>
          <w:p w14:paraId="0B75A91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r>
      <w:tr w14:paraId="5F2C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642EADD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7817" w:type="dxa"/>
            <w:gridSpan w:val="5"/>
            <w:vAlign w:val="center"/>
          </w:tcPr>
          <w:p w14:paraId="6DCFFD1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r>
      <w:tr w14:paraId="39E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51A6C86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c>
          <w:tcPr>
            <w:tcW w:w="7817" w:type="dxa"/>
            <w:gridSpan w:val="5"/>
            <w:vAlign w:val="center"/>
          </w:tcPr>
          <w:p w14:paraId="0663B36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p>
        </w:tc>
      </w:tr>
      <w:tr w14:paraId="55D1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3" w:type="dxa"/>
            <w:vAlign w:val="center"/>
          </w:tcPr>
          <w:p w14:paraId="4A896E6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说明</w:t>
            </w:r>
          </w:p>
        </w:tc>
        <w:tc>
          <w:tcPr>
            <w:tcW w:w="7817" w:type="dxa"/>
            <w:gridSpan w:val="5"/>
            <w:vAlign w:val="center"/>
          </w:tcPr>
          <w:p w14:paraId="155D3F43">
            <w:pPr>
              <w:keepNext w:val="0"/>
              <w:keepLines w:val="0"/>
              <w:suppressLineNumbers w:val="0"/>
              <w:autoSpaceDE w:val="0"/>
              <w:autoSpaceDN w:val="0"/>
              <w:adjustRightInd w:val="0"/>
              <w:spacing w:before="0" w:beforeAutospacing="0" w:after="0" w:afterAutospacing="0"/>
              <w:ind w:left="0" w:right="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1、登记证号指营业执照/事业单位法人证书/自然人身份证明/非企业专业服务机构执业许可证 /民办非企业单位登记证书中的登记号，或“三证合一”改革后的统一社会信用代码。与供应商在资格证明文件中提供的登记证号码一致。 </w:t>
            </w:r>
          </w:p>
          <w:p w14:paraId="355098A6">
            <w:pPr>
              <w:keepNext w:val="0"/>
              <w:keepLines w:val="0"/>
              <w:suppressLineNumbers w:val="0"/>
              <w:autoSpaceDE w:val="0"/>
              <w:autoSpaceDN w:val="0"/>
              <w:adjustRightInd w:val="0"/>
              <w:spacing w:before="0" w:beforeAutospacing="0" w:after="0" w:afterAutospacing="0"/>
              <w:ind w:left="0" w:right="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2、成立时间至提交响应文件截止时间不足一年的可不提供“上年度营业收入”。 </w:t>
            </w:r>
          </w:p>
          <w:p w14:paraId="6FFCF1B1">
            <w:pPr>
              <w:keepNext w:val="0"/>
              <w:keepLines w:val="0"/>
              <w:suppressLineNumbers w:val="0"/>
              <w:autoSpaceDE w:val="0"/>
              <w:autoSpaceDN w:val="0"/>
              <w:adjustRightInd w:val="0"/>
              <w:spacing w:before="0" w:beforeAutospacing="0" w:after="0" w:afterAutospacing="0"/>
              <w:ind w:left="0" w:right="0"/>
              <w:jc w:val="left"/>
              <w:rPr>
                <w:rFonts w:hint="eastAsia" w:ascii="宋体" w:hAnsi="宋体" w:cs="宋体"/>
                <w:color w:val="auto"/>
                <w:kern w:val="0"/>
                <w:szCs w:val="21"/>
                <w:highlight w:val="none"/>
              </w:rPr>
            </w:pPr>
            <w:r>
              <w:rPr>
                <w:rFonts w:hint="eastAsia" w:ascii="宋体" w:hAnsi="宋体" w:cs="宋体"/>
                <w:color w:val="auto"/>
                <w:kern w:val="0"/>
                <w:sz w:val="18"/>
                <w:szCs w:val="18"/>
                <w:highlight w:val="none"/>
              </w:rPr>
              <w:t>3、供应商应如实填写上述信息。</w:t>
            </w:r>
          </w:p>
        </w:tc>
      </w:tr>
    </w:tbl>
    <w:p w14:paraId="4F288194">
      <w:pPr>
        <w:rPr>
          <w:rFonts w:hint="eastAsia" w:ascii="宋体" w:hAnsi="宋体" w:cs="宋体"/>
          <w:b/>
          <w:color w:val="auto"/>
          <w:sz w:val="18"/>
          <w:szCs w:val="18"/>
          <w:highlight w:val="none"/>
        </w:rPr>
      </w:pPr>
    </w:p>
    <w:p w14:paraId="5FFFFD1B">
      <w:pPr>
        <w:spacing w:line="480" w:lineRule="auto"/>
        <w:jc w:val="center"/>
        <w:rPr>
          <w:rFonts w:hint="eastAsia" w:ascii="宋体" w:hAnsi="宋体" w:cs="宋体"/>
          <w:color w:val="auto"/>
          <w:szCs w:val="21"/>
          <w:highlight w:val="none"/>
        </w:rPr>
      </w:pPr>
      <w:r>
        <w:rPr>
          <w:rFonts w:hint="eastAsia" w:ascii="宋体" w:hAnsi="宋体" w:cs="宋体"/>
          <w:b/>
          <w:color w:val="auto"/>
          <w:sz w:val="32"/>
          <w:szCs w:val="32"/>
          <w:highlight w:val="none"/>
        </w:rPr>
        <w:br w:type="page"/>
      </w:r>
      <w:r>
        <w:rPr>
          <w:rFonts w:hint="eastAsia" w:ascii="宋体" w:hAnsi="宋体" w:cs="宋体"/>
          <w:b/>
          <w:color w:val="auto"/>
          <w:sz w:val="24"/>
          <w:szCs w:val="24"/>
          <w:highlight w:val="none"/>
        </w:rPr>
        <w:t>2、资格证明资料</w:t>
      </w:r>
    </w:p>
    <w:p w14:paraId="7A9DD5B0">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供应商参加</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时提供的资格证明资料如下：</w:t>
      </w:r>
    </w:p>
    <w:p w14:paraId="454A6813">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供应商应为具备独立承担民事责任能力的法人、其他组织或自然人，须提供合法有效的营业执照或事业单位法人证书或自然人身份证等合法有效的证明资料；</w:t>
      </w:r>
    </w:p>
    <w:p w14:paraId="544780EA">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须提供2025年度经审计的财务审计报告，或提供在提交响应文件截止时间前6个月内其基本存款账户出具的资信证明及其基本存款账户开户许可证（无基本存款账户开户许可证可提供其基本存款账户信息证明）；（以上两种形式的资料提供任何一种即可）；</w:t>
      </w:r>
    </w:p>
    <w:p w14:paraId="73403897">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供应商须提供开标前一年内，已缴纳的任意一个月的纳税证明或完税证明，依法免税的供应商应提供相关文件证明；</w:t>
      </w:r>
    </w:p>
    <w:p w14:paraId="6BFC4167">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供应商须提供开标前一年内，已缴存的任意一个月的社会保障资金缴存单据或社保机构开具的社会保险参保缴费情况证明，依法不需要缴纳社会保障资金的供应商应提供相关文件证明；</w:t>
      </w:r>
    </w:p>
    <w:p w14:paraId="382249FC">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供应商具有履行合同所必需的设备和专业技术能力；</w:t>
      </w:r>
    </w:p>
    <w:p w14:paraId="5B3A3BFA">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供应商参加政府采购活动前三年内，在经营活动中没有重大违法记录；</w:t>
      </w:r>
    </w:p>
    <w:p w14:paraId="1DB93DE9">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单位负责人为同一人或者存在直接控股、管理关系的不同供应商，不得参加同一合同项下的政府采购活动；</w:t>
      </w:r>
    </w:p>
    <w:p w14:paraId="37ADDBCF">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供应商提供法定代表人授权委托书（附法定代表人、被授权人身份证复印件），法定代表人参加协商的提供法定代表人身份证明书及本人身份证复印件；</w:t>
      </w:r>
    </w:p>
    <w:p w14:paraId="0BF5B9C1">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供应商不得为“信用中国”网站（https://www.creditchina.gov.cn）列入重大税收违法失信主体的供应商；不得为“中国执行信息公开网”（https://zxgk.court.gov.cn/shixin/）列入“失信被执行人”的供应商；不处于中国政府采购网（https://www.ccgp.gov.cn/index.shtml）“政府采购严重违法失信行为信息记录”中的禁止参加政府采购活动期间；</w:t>
      </w:r>
    </w:p>
    <w:p w14:paraId="1874EBF7">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本项目专门面向中小企业采购；</w:t>
      </w:r>
    </w:p>
    <w:p w14:paraId="7E7F7412">
      <w:pPr>
        <w:pStyle w:val="19"/>
        <w:keepNext w:val="0"/>
        <w:keepLines w:val="0"/>
        <w:widowControl/>
        <w:numPr>
          <w:ilvl w:val="0"/>
          <w:numId w:val="6"/>
        </w:numPr>
        <w:suppressLineNumbers w:val="0"/>
        <w:autoSpaceDE w:val="0"/>
        <w:autoSpaceDN/>
        <w:spacing w:before="0" w:beforeAutospacing="0" w:after="0" w:afterAutospacing="0" w:line="360" w:lineRule="auto"/>
        <w:ind w:left="0" w:leftChars="0" w:right="0" w:firstLine="420" w:firstLineChars="0"/>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bidi="ar"/>
        </w:rPr>
        <w:t>本项目不接受联合体采购。</w:t>
      </w:r>
    </w:p>
    <w:p w14:paraId="11C9D158">
      <w:pPr>
        <w:widowControl/>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注：上述资料的复印件均需加盖单位公章，因证明资料的复印件若出现模糊、无法辨认等不利于供应商的情况，后果均由供应商承担。</w:t>
      </w:r>
    </w:p>
    <w:p w14:paraId="347A4EBD">
      <w:pPr>
        <w:widowControl/>
        <w:spacing w:line="360" w:lineRule="auto"/>
        <w:ind w:firstLine="480" w:firstLineChars="20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bCs/>
          <w:color w:val="auto"/>
          <w:sz w:val="24"/>
          <w:szCs w:val="24"/>
          <w:highlight w:val="none"/>
        </w:rPr>
        <w:t>附件一：</w:t>
      </w:r>
    </w:p>
    <w:p w14:paraId="3B60DFC8">
      <w:pPr>
        <w:widowControl/>
        <w:spacing w:line="360" w:lineRule="auto"/>
        <w:ind w:firstLine="482" w:firstLineChars="200"/>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承诺函</w:t>
      </w:r>
    </w:p>
    <w:p w14:paraId="6EDBE112">
      <w:pPr>
        <w:widowControl/>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致：</w:t>
      </w:r>
      <w:r>
        <w:rPr>
          <w:rFonts w:hint="eastAsia" w:ascii="宋体" w:hAnsi="宋体" w:cs="宋体"/>
          <w:b w:val="0"/>
          <w:bCs w:val="0"/>
          <w:color w:val="auto"/>
          <w:sz w:val="24"/>
          <w:szCs w:val="24"/>
          <w:highlight w:val="none"/>
          <w:u w:val="single"/>
          <w:lang w:val="en-US" w:eastAsia="zh-CN"/>
        </w:rPr>
        <w:t xml:space="preserve">                 </w:t>
      </w:r>
    </w:p>
    <w:p w14:paraId="0C75DE42">
      <w:pPr>
        <w:widowControl/>
        <w:spacing w:line="360" w:lineRule="auto"/>
        <w:ind w:firstLine="480" w:firstLineChars="200"/>
        <w:jc w:val="left"/>
        <w:rPr>
          <w:rFonts w:hint="eastAsia" w:ascii="宋体" w:hAnsi="宋体" w:cs="宋体"/>
          <w:b w:val="0"/>
          <w:bCs w:val="0"/>
          <w:color w:val="auto"/>
          <w:sz w:val="24"/>
          <w:szCs w:val="24"/>
          <w:highlight w:val="none"/>
          <w:lang w:val="en-US" w:eastAsia="zh-CN"/>
        </w:rPr>
      </w:pPr>
    </w:p>
    <w:p w14:paraId="6DF7C597">
      <w:pPr>
        <w:widowControl/>
        <w:spacing w:line="360" w:lineRule="auto"/>
        <w:ind w:firstLine="480" w:firstLineChars="200"/>
        <w:jc w:val="lef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我单位承诺满足《中华人民共和国政府采购法》第二十二条规定的条件。即：</w:t>
      </w:r>
    </w:p>
    <w:p w14:paraId="5564289E">
      <w:pPr>
        <w:keepNext w:val="0"/>
        <w:keepLines w:val="0"/>
        <w:pageBreakBefore w:val="0"/>
        <w:widowControl/>
        <w:numPr>
          <w:ilvl w:val="0"/>
          <w:numId w:val="7"/>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具有独立承担民事责任的能力；</w:t>
      </w:r>
    </w:p>
    <w:p w14:paraId="7E770B7D">
      <w:pPr>
        <w:keepNext w:val="0"/>
        <w:keepLines w:val="0"/>
        <w:pageBreakBefore w:val="0"/>
        <w:widowControl/>
        <w:numPr>
          <w:ilvl w:val="0"/>
          <w:numId w:val="7"/>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具有良好的商业信誉和健全的财务会计制度；</w:t>
      </w:r>
    </w:p>
    <w:p w14:paraId="3800AF4D">
      <w:pPr>
        <w:keepNext w:val="0"/>
        <w:keepLines w:val="0"/>
        <w:pageBreakBefore w:val="0"/>
        <w:widowControl/>
        <w:numPr>
          <w:ilvl w:val="0"/>
          <w:numId w:val="7"/>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具有履行合同所必需的设备和专业技术能力；</w:t>
      </w:r>
    </w:p>
    <w:p w14:paraId="0D51DE3D">
      <w:pPr>
        <w:keepNext w:val="0"/>
        <w:keepLines w:val="0"/>
        <w:pageBreakBefore w:val="0"/>
        <w:widowControl/>
        <w:numPr>
          <w:ilvl w:val="0"/>
          <w:numId w:val="7"/>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有依法缴纳税收和社会保障资金的良好记录；</w:t>
      </w:r>
    </w:p>
    <w:p w14:paraId="18C785A8">
      <w:pPr>
        <w:keepNext w:val="0"/>
        <w:keepLines w:val="0"/>
        <w:pageBreakBefore w:val="0"/>
        <w:widowControl/>
        <w:numPr>
          <w:ilvl w:val="0"/>
          <w:numId w:val="7"/>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参加政府采购活动前三年内，在经营活动中没有重大违法记录；</w:t>
      </w:r>
    </w:p>
    <w:p w14:paraId="695481C0">
      <w:pPr>
        <w:keepNext w:val="0"/>
        <w:keepLines w:val="0"/>
        <w:pageBreakBefore w:val="0"/>
        <w:widowControl/>
        <w:numPr>
          <w:ilvl w:val="0"/>
          <w:numId w:val="7"/>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法律、行政法规规定的其他条件。</w:t>
      </w:r>
    </w:p>
    <w:p w14:paraId="3A1BBB99">
      <w:pPr>
        <w:widowControl/>
        <w:spacing w:line="360" w:lineRule="auto"/>
        <w:ind w:firstLine="480" w:firstLineChars="200"/>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如有不实，我方将无条件地退出本项目的采购活动，并按照有关规定接受处罚。</w:t>
      </w:r>
    </w:p>
    <w:p w14:paraId="4A375B7E">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特此</w:t>
      </w:r>
      <w:r>
        <w:rPr>
          <w:rFonts w:hint="eastAsia" w:ascii="宋体" w:hAnsi="宋体" w:eastAsia="宋体" w:cs="宋体"/>
          <w:color w:val="auto"/>
          <w:sz w:val="24"/>
          <w:szCs w:val="24"/>
          <w:highlight w:val="none"/>
          <w:lang w:val="en-US" w:eastAsia="zh-CN"/>
        </w:rPr>
        <w:t>承诺。</w:t>
      </w:r>
    </w:p>
    <w:p w14:paraId="186C5766">
      <w:pPr>
        <w:spacing w:line="360" w:lineRule="auto"/>
        <w:ind w:firstLine="480" w:firstLineChars="200"/>
        <w:jc w:val="left"/>
        <w:rPr>
          <w:rFonts w:hint="eastAsia" w:ascii="宋体" w:hAnsi="宋体" w:eastAsia="宋体" w:cs="宋体"/>
          <w:color w:val="auto"/>
          <w:sz w:val="24"/>
          <w:szCs w:val="24"/>
          <w:highlight w:val="none"/>
        </w:rPr>
      </w:pPr>
    </w:p>
    <w:p w14:paraId="63149B47">
      <w:pPr>
        <w:spacing w:line="480" w:lineRule="auto"/>
        <w:ind w:firstLine="480" w:firstLineChars="200"/>
        <w:jc w:val="left"/>
        <w:rPr>
          <w:rFonts w:hint="eastAsia" w:ascii="宋体" w:hAnsi="宋体" w:eastAsia="宋体" w:cs="宋体"/>
          <w:color w:val="auto"/>
          <w:sz w:val="24"/>
          <w:szCs w:val="24"/>
          <w:highlight w:val="none"/>
        </w:rPr>
      </w:pPr>
    </w:p>
    <w:p w14:paraId="1A4D830E">
      <w:pPr>
        <w:spacing w:line="48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供应商（公章）：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E74D8A4">
      <w:pPr>
        <w:spacing w:line="48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法定代表人或被授权人（签字或盖章）：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14:paraId="601AF2FA">
      <w:pPr>
        <w:spacing w:line="48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 </w:t>
      </w:r>
    </w:p>
    <w:p w14:paraId="7D6B7D08">
      <w:pPr>
        <w:widowControl/>
        <w:spacing w:line="360" w:lineRule="auto"/>
        <w:ind w:firstLine="482" w:firstLineChars="200"/>
        <w:jc w:val="left"/>
        <w:rPr>
          <w:rFonts w:hint="eastAsia" w:ascii="宋体" w:hAnsi="宋体" w:cs="宋体"/>
          <w:b/>
          <w:bCs/>
          <w:color w:val="auto"/>
          <w:sz w:val="24"/>
          <w:szCs w:val="24"/>
          <w:highlight w:val="none"/>
        </w:rPr>
      </w:pPr>
    </w:p>
    <w:p w14:paraId="3269928D">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5712F242">
      <w:pPr>
        <w:widowControl/>
        <w:spacing w:line="360" w:lineRule="auto"/>
        <w:ind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附件二：</w:t>
      </w:r>
    </w:p>
    <w:p w14:paraId="532B6E45">
      <w:pPr>
        <w:spacing w:line="500" w:lineRule="exact"/>
        <w:rPr>
          <w:rFonts w:hint="eastAsia" w:ascii="宋体" w:hAnsi="宋体" w:cs="宋体"/>
          <w:b/>
          <w:bCs/>
          <w:color w:val="auto"/>
          <w:sz w:val="24"/>
          <w:szCs w:val="24"/>
          <w:highlight w:val="none"/>
        </w:rPr>
      </w:pPr>
    </w:p>
    <w:p w14:paraId="44321D17">
      <w:pPr>
        <w:spacing w:line="500" w:lineRule="exact"/>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具有履行合同所必需的设备和专业技术能力</w:t>
      </w:r>
    </w:p>
    <w:p w14:paraId="5192D4E5">
      <w:pPr>
        <w:spacing w:line="500" w:lineRule="exact"/>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书面声明</w:t>
      </w:r>
    </w:p>
    <w:p w14:paraId="08FE315B">
      <w:pPr>
        <w:spacing w:line="360" w:lineRule="auto"/>
        <w:jc w:val="left"/>
        <w:rPr>
          <w:rFonts w:hint="eastAsia" w:ascii="宋体" w:hAnsi="宋体" w:cs="宋体"/>
          <w:color w:val="auto"/>
          <w:sz w:val="24"/>
          <w:szCs w:val="24"/>
          <w:highlight w:val="none"/>
          <w:u w:val="single"/>
        </w:rPr>
      </w:pPr>
      <w:r>
        <w:rPr>
          <w:rFonts w:hint="eastAsia" w:ascii="宋体" w:hAnsi="宋体" w:cs="宋体"/>
          <w:color w:val="auto"/>
          <w:kern w:val="0"/>
          <w:sz w:val="24"/>
          <w:szCs w:val="24"/>
          <w:highlight w:val="none"/>
        </w:rPr>
        <w:t>致：</w:t>
      </w:r>
      <w:r>
        <w:rPr>
          <w:rFonts w:hint="eastAsia" w:ascii="宋体" w:hAnsi="宋体" w:cs="宋体"/>
          <w:color w:val="auto"/>
          <w:kern w:val="0"/>
          <w:sz w:val="24"/>
          <w:szCs w:val="24"/>
          <w:highlight w:val="none"/>
          <w:u w:val="single"/>
        </w:rPr>
        <w:t xml:space="preserve">                 </w:t>
      </w:r>
    </w:p>
    <w:p w14:paraId="1AB83392">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279F34C4">
      <w:pPr>
        <w:pStyle w:val="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我单位具有履行合同所必需的设备和专业技术能力。</w:t>
      </w:r>
    </w:p>
    <w:p w14:paraId="21B81D0B">
      <w:pPr>
        <w:pStyle w:val="9"/>
        <w:spacing w:line="360" w:lineRule="auto"/>
        <w:rPr>
          <w:rFonts w:hint="eastAsia" w:ascii="宋体" w:hAnsi="宋体" w:cs="宋体"/>
          <w:color w:val="auto"/>
          <w:sz w:val="24"/>
          <w:szCs w:val="24"/>
          <w:highlight w:val="none"/>
        </w:rPr>
      </w:pPr>
    </w:p>
    <w:p w14:paraId="2F3F00AB">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特此声明！</w:t>
      </w:r>
    </w:p>
    <w:p w14:paraId="1F097983">
      <w:pPr>
        <w:spacing w:line="360" w:lineRule="auto"/>
        <w:ind w:firstLine="480" w:firstLineChars="200"/>
        <w:jc w:val="left"/>
        <w:rPr>
          <w:rFonts w:hint="eastAsia" w:ascii="宋体" w:hAnsi="宋体" w:cs="宋体"/>
          <w:color w:val="auto"/>
          <w:sz w:val="24"/>
          <w:szCs w:val="24"/>
          <w:highlight w:val="none"/>
        </w:rPr>
      </w:pPr>
    </w:p>
    <w:p w14:paraId="498764D1">
      <w:pPr>
        <w:spacing w:line="480" w:lineRule="auto"/>
        <w:ind w:firstLine="480" w:firstLineChars="200"/>
        <w:jc w:val="left"/>
        <w:rPr>
          <w:rFonts w:hint="eastAsia" w:ascii="宋体" w:hAnsi="宋体" w:cs="宋体"/>
          <w:color w:val="auto"/>
          <w:sz w:val="24"/>
          <w:szCs w:val="24"/>
          <w:highlight w:val="none"/>
        </w:rPr>
      </w:pPr>
    </w:p>
    <w:p w14:paraId="6A3371AD">
      <w:pPr>
        <w:spacing w:line="48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供应商（公章）： </w:t>
      </w:r>
      <w:r>
        <w:rPr>
          <w:rFonts w:hint="eastAsia" w:ascii="宋体" w:hAnsi="宋体" w:cs="宋体"/>
          <w:color w:val="auto"/>
          <w:sz w:val="24"/>
          <w:szCs w:val="24"/>
          <w:highlight w:val="none"/>
          <w:u w:val="single"/>
        </w:rPr>
        <w:t>名称</w:t>
      </w:r>
      <w:r>
        <w:rPr>
          <w:rFonts w:hint="eastAsia" w:ascii="宋体" w:hAnsi="宋体" w:cs="宋体"/>
          <w:color w:val="auto"/>
          <w:sz w:val="24"/>
          <w:szCs w:val="24"/>
          <w:highlight w:val="none"/>
        </w:rPr>
        <w:t>（加盖公章）</w:t>
      </w:r>
    </w:p>
    <w:p w14:paraId="529CEC30">
      <w:pPr>
        <w:spacing w:line="48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法定代表人或被授权人（签字或盖章）：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p>
    <w:p w14:paraId="691DCE51">
      <w:pPr>
        <w:spacing w:line="48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 </w:t>
      </w:r>
    </w:p>
    <w:p w14:paraId="3780F44F">
      <w:pPr>
        <w:pStyle w:val="21"/>
        <w:spacing w:after="190"/>
        <w:ind w:firstLine="240"/>
        <w:rPr>
          <w:rFonts w:hint="eastAsia" w:ascii="宋体" w:hAnsi="宋体" w:cs="宋体"/>
          <w:color w:val="auto"/>
          <w:sz w:val="24"/>
          <w:highlight w:val="none"/>
        </w:rPr>
      </w:pPr>
    </w:p>
    <w:p w14:paraId="69295057">
      <w:pPr>
        <w:widowControl/>
        <w:spacing w:line="360" w:lineRule="auto"/>
        <w:ind w:firstLine="482" w:firstLineChars="200"/>
        <w:jc w:val="left"/>
        <w:rPr>
          <w:rFonts w:hint="eastAsia" w:ascii="宋体" w:hAnsi="宋体" w:cs="宋体"/>
          <w:b/>
          <w:bCs/>
          <w:color w:val="auto"/>
          <w:sz w:val="24"/>
          <w:szCs w:val="24"/>
          <w:highlight w:val="none"/>
        </w:rPr>
      </w:pPr>
      <w:bookmarkStart w:id="84" w:name="_Toc9165"/>
      <w:bookmarkStart w:id="85" w:name="_Toc25524"/>
      <w:bookmarkStart w:id="86" w:name="_Toc7084"/>
      <w:bookmarkStart w:id="87" w:name="_Toc4561"/>
      <w:bookmarkStart w:id="88" w:name="_Toc32331"/>
      <w:bookmarkStart w:id="89" w:name="_Toc1517"/>
      <w:bookmarkStart w:id="90" w:name="_Toc15868"/>
      <w:bookmarkStart w:id="91" w:name="_Toc20662"/>
      <w:r>
        <w:rPr>
          <w:rFonts w:hint="eastAsia" w:ascii="宋体" w:hAnsi="宋体" w:cs="宋体"/>
          <w:b/>
          <w:bCs/>
          <w:color w:val="auto"/>
          <w:sz w:val="24"/>
          <w:szCs w:val="24"/>
          <w:highlight w:val="none"/>
        </w:rPr>
        <w:br w:type="page"/>
      </w:r>
      <w:r>
        <w:rPr>
          <w:rFonts w:hint="eastAsia" w:ascii="宋体" w:hAnsi="宋体" w:cs="宋体"/>
          <w:b/>
          <w:bCs/>
          <w:color w:val="auto"/>
          <w:sz w:val="24"/>
          <w:szCs w:val="24"/>
          <w:highlight w:val="none"/>
        </w:rPr>
        <w:t>附件</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：近三年无重大违法</w:t>
      </w:r>
      <w:r>
        <w:rPr>
          <w:rFonts w:hint="eastAsia" w:ascii="宋体" w:hAnsi="宋体" w:cs="宋体"/>
          <w:b/>
          <w:bCs/>
          <w:color w:val="auto"/>
          <w:sz w:val="24"/>
          <w:szCs w:val="24"/>
          <w:highlight w:val="none"/>
          <w:lang w:val="en-US" w:eastAsia="zh-CN"/>
        </w:rPr>
        <w:t>记录的</w:t>
      </w:r>
      <w:r>
        <w:rPr>
          <w:rFonts w:hint="eastAsia" w:ascii="宋体" w:hAnsi="宋体" w:cs="宋体"/>
          <w:b/>
          <w:bCs/>
          <w:color w:val="auto"/>
          <w:sz w:val="24"/>
          <w:szCs w:val="24"/>
          <w:highlight w:val="none"/>
        </w:rPr>
        <w:t>书面声明</w:t>
      </w:r>
    </w:p>
    <w:p w14:paraId="70FC0B0B">
      <w:pPr>
        <w:spacing w:line="360" w:lineRule="atLeast"/>
        <w:jc w:val="center"/>
        <w:rPr>
          <w:rFonts w:hint="eastAsia" w:ascii="宋体" w:hAnsi="宋体" w:cs="宋体"/>
          <w:b/>
          <w:color w:val="auto"/>
          <w:sz w:val="24"/>
          <w:szCs w:val="24"/>
          <w:highlight w:val="none"/>
        </w:rPr>
      </w:pPr>
    </w:p>
    <w:p w14:paraId="1040A55A">
      <w:pPr>
        <w:pStyle w:val="21"/>
        <w:widowControl/>
        <w:spacing w:line="360" w:lineRule="auto"/>
        <w:ind w:firstLine="482" w:firstLineChars="200"/>
        <w:jc w:val="center"/>
        <w:rPr>
          <w:rFonts w:hint="eastAsia" w:ascii="宋体" w:hAnsi="宋体" w:cs="宋体"/>
          <w:b/>
          <w:bCs/>
          <w:color w:val="auto"/>
          <w:sz w:val="24"/>
          <w:highlight w:val="none"/>
        </w:rPr>
      </w:pPr>
      <w:r>
        <w:rPr>
          <w:rFonts w:hint="eastAsia" w:ascii="宋体" w:hAnsi="宋体" w:cs="宋体"/>
          <w:b/>
          <w:bCs/>
          <w:color w:val="auto"/>
          <w:sz w:val="24"/>
          <w:highlight w:val="none"/>
        </w:rPr>
        <w:t>近三年无重大违法</w:t>
      </w:r>
      <w:r>
        <w:rPr>
          <w:rFonts w:hint="eastAsia" w:ascii="宋体" w:hAnsi="宋体" w:cs="宋体"/>
          <w:b/>
          <w:bCs/>
          <w:color w:val="auto"/>
          <w:sz w:val="24"/>
          <w:highlight w:val="none"/>
          <w:lang w:val="en-US" w:eastAsia="zh-CN"/>
        </w:rPr>
        <w:t>记录的</w:t>
      </w:r>
      <w:r>
        <w:rPr>
          <w:rFonts w:hint="eastAsia" w:ascii="宋体" w:hAnsi="宋体" w:cs="宋体"/>
          <w:b/>
          <w:bCs/>
          <w:color w:val="auto"/>
          <w:sz w:val="24"/>
          <w:highlight w:val="none"/>
        </w:rPr>
        <w:t>书面声明</w:t>
      </w:r>
    </w:p>
    <w:p w14:paraId="1B142705">
      <w:pPr>
        <w:spacing w:line="360" w:lineRule="auto"/>
        <w:jc w:val="left"/>
        <w:rPr>
          <w:rFonts w:hint="eastAsia" w:ascii="宋体" w:hAnsi="宋体" w:cs="宋体"/>
          <w:color w:val="auto"/>
          <w:sz w:val="24"/>
          <w:szCs w:val="24"/>
          <w:highlight w:val="none"/>
          <w:u w:val="single"/>
        </w:rPr>
      </w:pPr>
      <w:r>
        <w:rPr>
          <w:rFonts w:hint="eastAsia" w:ascii="宋体" w:hAnsi="宋体" w:cs="宋体"/>
          <w:color w:val="auto"/>
          <w:kern w:val="0"/>
          <w:sz w:val="24"/>
          <w:szCs w:val="24"/>
          <w:highlight w:val="none"/>
        </w:rPr>
        <w:t>致：</w:t>
      </w:r>
      <w:r>
        <w:rPr>
          <w:rFonts w:hint="eastAsia" w:ascii="宋体" w:hAnsi="宋体" w:cs="宋体"/>
          <w:color w:val="auto"/>
          <w:kern w:val="0"/>
          <w:sz w:val="24"/>
          <w:szCs w:val="24"/>
          <w:highlight w:val="none"/>
          <w:u w:val="single"/>
        </w:rPr>
        <w:t xml:space="preserve">                </w:t>
      </w:r>
    </w:p>
    <w:p w14:paraId="6F299C91">
      <w:pPr>
        <w:spacing w:line="360" w:lineRule="auto"/>
        <w:ind w:firstLine="480" w:firstLineChars="200"/>
        <w:jc w:val="left"/>
        <w:rPr>
          <w:rFonts w:hint="eastAsia" w:ascii="宋体" w:hAnsi="宋体" w:cs="宋体"/>
          <w:b/>
          <w:color w:val="auto"/>
          <w:sz w:val="24"/>
          <w:szCs w:val="24"/>
          <w:highlight w:val="none"/>
        </w:rPr>
      </w:pPr>
      <w:r>
        <w:rPr>
          <w:rFonts w:hint="eastAsia" w:ascii="宋体" w:hAnsi="宋体" w:cs="宋体"/>
          <w:color w:val="auto"/>
          <w:sz w:val="24"/>
          <w:szCs w:val="24"/>
          <w:highlight w:val="none"/>
        </w:rPr>
        <w:t>我单位声明参加本次政府采购活动前三年内，在经营活动中没有重大违法</w:t>
      </w:r>
      <w:r>
        <w:rPr>
          <w:rFonts w:hint="eastAsia" w:ascii="宋体" w:hAnsi="宋体" w:cs="宋体"/>
          <w:color w:val="auto"/>
          <w:sz w:val="24"/>
          <w:szCs w:val="24"/>
          <w:highlight w:val="none"/>
          <w:lang w:val="en-US" w:eastAsia="zh-CN"/>
        </w:rPr>
        <w:t>记录</w:t>
      </w:r>
      <w:r>
        <w:rPr>
          <w:rFonts w:hint="eastAsia" w:ascii="宋体" w:hAnsi="宋体" w:cs="宋体"/>
          <w:color w:val="auto"/>
          <w:sz w:val="24"/>
          <w:szCs w:val="24"/>
          <w:highlight w:val="none"/>
        </w:rPr>
        <w:t>，以及未被列入失信被执行人、</w:t>
      </w:r>
      <w:r>
        <w:rPr>
          <w:rFonts w:hint="eastAsia" w:ascii="宋体" w:hAnsi="宋体" w:cs="宋体"/>
          <w:color w:val="auto"/>
          <w:sz w:val="24"/>
          <w:szCs w:val="24"/>
          <w:highlight w:val="none"/>
          <w:lang w:val="en-US" w:eastAsia="zh-CN"/>
        </w:rPr>
        <w:t>未被列入</w:t>
      </w:r>
      <w:r>
        <w:rPr>
          <w:rFonts w:hint="eastAsia" w:ascii="宋体" w:hAnsi="宋体" w:cs="宋体"/>
          <w:color w:val="auto"/>
          <w:sz w:val="24"/>
          <w:szCs w:val="24"/>
          <w:highlight w:val="none"/>
        </w:rPr>
        <w:t>重大税收违法失信主体</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不处于政府采购严重违法失信行为信息记录中禁止参加政府采购活动</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期间。</w:t>
      </w:r>
    </w:p>
    <w:p w14:paraId="2A6857E5">
      <w:pPr>
        <w:spacing w:line="360" w:lineRule="auto"/>
        <w:ind w:firstLine="424" w:firstLineChars="177"/>
        <w:jc w:val="left"/>
        <w:rPr>
          <w:rFonts w:hint="eastAsia" w:ascii="宋体" w:hAnsi="宋体" w:cs="宋体"/>
          <w:b/>
          <w:color w:val="auto"/>
          <w:sz w:val="24"/>
          <w:szCs w:val="24"/>
          <w:highlight w:val="none"/>
        </w:rPr>
      </w:pPr>
      <w:r>
        <w:rPr>
          <w:rFonts w:hint="eastAsia" w:ascii="宋体" w:hAnsi="宋体" w:cs="宋体"/>
          <w:color w:val="auto"/>
          <w:sz w:val="24"/>
          <w:szCs w:val="24"/>
          <w:highlight w:val="none"/>
        </w:rPr>
        <w:t>以上如构成虚假，自愿承担相关法律责任。</w:t>
      </w:r>
    </w:p>
    <w:p w14:paraId="0000B15B">
      <w:pPr>
        <w:spacing w:line="360" w:lineRule="auto"/>
        <w:jc w:val="left"/>
        <w:rPr>
          <w:rFonts w:hint="eastAsia" w:ascii="宋体" w:hAnsi="宋体" w:cs="宋体"/>
          <w:b/>
          <w:color w:val="auto"/>
          <w:sz w:val="24"/>
          <w:szCs w:val="24"/>
          <w:highlight w:val="none"/>
        </w:rPr>
      </w:pPr>
    </w:p>
    <w:p w14:paraId="35A09646">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特此声明！</w:t>
      </w:r>
    </w:p>
    <w:p w14:paraId="6CB1C755">
      <w:pPr>
        <w:spacing w:line="360" w:lineRule="auto"/>
        <w:ind w:firstLine="480" w:firstLineChars="200"/>
        <w:jc w:val="left"/>
        <w:rPr>
          <w:rFonts w:hint="eastAsia" w:ascii="宋体" w:hAnsi="宋体" w:cs="宋体"/>
          <w:color w:val="auto"/>
          <w:sz w:val="24"/>
          <w:szCs w:val="24"/>
          <w:highlight w:val="none"/>
        </w:rPr>
      </w:pPr>
    </w:p>
    <w:p w14:paraId="7B38EF94">
      <w:pPr>
        <w:spacing w:line="480" w:lineRule="auto"/>
        <w:ind w:firstLine="480" w:firstLineChars="200"/>
        <w:jc w:val="left"/>
        <w:rPr>
          <w:rFonts w:hint="eastAsia" w:ascii="宋体" w:hAnsi="宋体" w:cs="宋体"/>
          <w:color w:val="auto"/>
          <w:sz w:val="24"/>
          <w:szCs w:val="24"/>
          <w:highlight w:val="none"/>
        </w:rPr>
      </w:pPr>
    </w:p>
    <w:p w14:paraId="524BE997">
      <w:pPr>
        <w:spacing w:line="48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供应商（公章）： </w:t>
      </w:r>
      <w:r>
        <w:rPr>
          <w:rFonts w:hint="eastAsia" w:ascii="宋体" w:hAnsi="宋体" w:cs="宋体"/>
          <w:color w:val="auto"/>
          <w:sz w:val="24"/>
          <w:szCs w:val="24"/>
          <w:highlight w:val="none"/>
          <w:u w:val="single"/>
        </w:rPr>
        <w:t>名称</w:t>
      </w:r>
      <w:r>
        <w:rPr>
          <w:rFonts w:hint="eastAsia" w:ascii="宋体" w:hAnsi="宋体" w:cs="宋体"/>
          <w:color w:val="auto"/>
          <w:sz w:val="24"/>
          <w:szCs w:val="24"/>
          <w:highlight w:val="none"/>
        </w:rPr>
        <w:t>（加盖公章）</w:t>
      </w:r>
    </w:p>
    <w:p w14:paraId="454D2431">
      <w:pPr>
        <w:spacing w:line="48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法定代表人或被授权人（签字或盖章）：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p>
    <w:p w14:paraId="3B723994">
      <w:pPr>
        <w:spacing w:line="48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 </w:t>
      </w:r>
    </w:p>
    <w:p w14:paraId="2817AB13">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bookmarkEnd w:id="84"/>
    <w:bookmarkEnd w:id="85"/>
    <w:bookmarkEnd w:id="86"/>
    <w:bookmarkEnd w:id="87"/>
    <w:bookmarkEnd w:id="88"/>
    <w:bookmarkEnd w:id="89"/>
    <w:bookmarkEnd w:id="90"/>
    <w:bookmarkEnd w:id="91"/>
    <w:p w14:paraId="2F0AB63E">
      <w:pPr>
        <w:widowControl/>
        <w:spacing w:line="360" w:lineRule="auto"/>
        <w:ind w:firstLine="482" w:firstLineChars="200"/>
        <w:jc w:val="lef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附件</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lang w:val="zh-CN"/>
        </w:rPr>
        <w:t>：</w:t>
      </w:r>
    </w:p>
    <w:p w14:paraId="48FE4728">
      <w:pPr>
        <w:pStyle w:val="21"/>
        <w:widowControl/>
        <w:spacing w:line="360" w:lineRule="auto"/>
        <w:ind w:firstLine="482" w:firstLineChars="200"/>
        <w:jc w:val="center"/>
        <w:rPr>
          <w:rFonts w:hint="eastAsia" w:ascii="宋体" w:hAnsi="宋体" w:cs="宋体"/>
          <w:b/>
          <w:bCs/>
          <w:color w:val="auto"/>
          <w:sz w:val="24"/>
          <w:highlight w:val="none"/>
        </w:rPr>
      </w:pPr>
      <w:r>
        <w:rPr>
          <w:rFonts w:hint="eastAsia" w:ascii="宋体" w:hAnsi="宋体" w:cs="宋体"/>
          <w:b/>
          <w:bCs/>
          <w:color w:val="auto"/>
          <w:sz w:val="24"/>
          <w:highlight w:val="none"/>
        </w:rPr>
        <w:t>企业关联关系声明</w:t>
      </w:r>
    </w:p>
    <w:p w14:paraId="5DFCB32E">
      <w:pPr>
        <w:spacing w:line="360" w:lineRule="auto"/>
        <w:jc w:val="left"/>
        <w:rPr>
          <w:rFonts w:hint="eastAsia" w:ascii="宋体" w:hAnsi="宋体" w:cs="宋体"/>
          <w:color w:val="auto"/>
          <w:sz w:val="24"/>
          <w:szCs w:val="24"/>
          <w:highlight w:val="none"/>
          <w:u w:val="single"/>
        </w:rPr>
      </w:pPr>
      <w:r>
        <w:rPr>
          <w:rFonts w:hint="eastAsia" w:ascii="宋体" w:hAnsi="宋体" w:cs="宋体"/>
          <w:color w:val="auto"/>
          <w:kern w:val="0"/>
          <w:sz w:val="24"/>
          <w:szCs w:val="24"/>
          <w:highlight w:val="none"/>
          <w:lang w:bidi="ar"/>
        </w:rPr>
        <w:t>致：</w:t>
      </w:r>
      <w:r>
        <w:rPr>
          <w:rFonts w:hint="eastAsia" w:ascii="宋体" w:hAnsi="宋体" w:cs="宋体"/>
          <w:color w:val="auto"/>
          <w:kern w:val="0"/>
          <w:sz w:val="24"/>
          <w:szCs w:val="24"/>
          <w:highlight w:val="none"/>
          <w:u w:val="single"/>
          <w:lang w:bidi="ar"/>
        </w:rPr>
        <w:t xml:space="preserve">                </w:t>
      </w:r>
    </w:p>
    <w:p w14:paraId="4272C9E5">
      <w:pPr>
        <w:spacing w:line="360" w:lineRule="auto"/>
        <w:rPr>
          <w:rFonts w:hint="eastAsia" w:ascii="宋体" w:hAnsi="宋体" w:cs="宋体"/>
          <w:color w:val="auto"/>
          <w:sz w:val="24"/>
          <w:highlight w:val="none"/>
        </w:rPr>
      </w:pPr>
    </w:p>
    <w:p w14:paraId="48B83C6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本单位郑重声明，参加</w:t>
      </w:r>
      <w:r>
        <w:rPr>
          <w:rFonts w:hint="eastAsia" w:ascii="宋体" w:hAnsi="宋体" w:cs="宋体"/>
          <w:color w:val="auto"/>
          <w:sz w:val="24"/>
          <w:highlight w:val="none"/>
          <w:u w:val="single"/>
        </w:rPr>
        <w:t>项目名称</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）采购活动，不存在单位负责人为同一人或者存在直接控股、管理关系的不同供应商，参加同一合同项下政府采购活动的情形。</w:t>
      </w:r>
    </w:p>
    <w:p w14:paraId="5EF1BF3D">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7B426B1C">
      <w:pPr>
        <w:spacing w:line="360" w:lineRule="auto"/>
        <w:ind w:firstLine="480" w:firstLineChars="200"/>
        <w:jc w:val="left"/>
        <w:rPr>
          <w:rFonts w:hint="eastAsia" w:ascii="宋体" w:hAnsi="宋体" w:cs="宋体"/>
          <w:color w:val="auto"/>
          <w:sz w:val="24"/>
          <w:highlight w:val="none"/>
        </w:rPr>
      </w:pPr>
    </w:p>
    <w:p w14:paraId="3E141D37">
      <w:pPr>
        <w:pStyle w:val="7"/>
        <w:spacing w:line="360" w:lineRule="auto"/>
        <w:ind w:firstLine="480"/>
        <w:rPr>
          <w:rFonts w:hint="eastAsia" w:ascii="宋体" w:hAnsi="宋体" w:cs="宋体"/>
          <w:color w:val="auto"/>
          <w:sz w:val="24"/>
          <w:highlight w:val="none"/>
        </w:rPr>
      </w:pPr>
    </w:p>
    <w:p w14:paraId="24B18D31">
      <w:pPr>
        <w:spacing w:line="480" w:lineRule="auto"/>
        <w:ind w:firstLine="480" w:firstLineChars="200"/>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szCs w:val="28"/>
          <w:highlight w:val="none"/>
        </w:rPr>
        <w:t>供应商</w:t>
      </w:r>
      <w:r>
        <w:rPr>
          <w:rFonts w:hint="eastAsia" w:ascii="宋体" w:hAnsi="宋体" w:cs="宋体"/>
          <w:color w:val="auto"/>
          <w:sz w:val="24"/>
          <w:highlight w:val="none"/>
        </w:rPr>
        <w:t xml:space="preserve">（公章）： </w:t>
      </w:r>
      <w:r>
        <w:rPr>
          <w:rFonts w:hint="eastAsia" w:ascii="宋体" w:hAnsi="宋体" w:cs="宋体"/>
          <w:color w:val="auto"/>
          <w:sz w:val="24"/>
          <w:highlight w:val="none"/>
          <w:u w:val="single"/>
        </w:rPr>
        <w:t>名称</w:t>
      </w:r>
      <w:r>
        <w:rPr>
          <w:rFonts w:hint="eastAsia" w:ascii="宋体" w:hAnsi="宋体" w:cs="宋体"/>
          <w:color w:val="auto"/>
          <w:sz w:val="24"/>
          <w:highlight w:val="none"/>
        </w:rPr>
        <w:t>（加盖公章）</w:t>
      </w:r>
    </w:p>
    <w:p w14:paraId="4A824BD8">
      <w:pPr>
        <w:spacing w:line="480" w:lineRule="auto"/>
        <w:ind w:firstLine="480" w:firstLineChars="200"/>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                              法定代表人或被授权人（签字或盖章）：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14:paraId="03A47C68">
      <w:pPr>
        <w:spacing w:line="48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日   期：      年    月    日 </w:t>
      </w:r>
    </w:p>
    <w:p w14:paraId="58455A93">
      <w:pPr>
        <w:spacing w:line="360" w:lineRule="auto"/>
        <w:ind w:firstLine="480" w:firstLineChars="200"/>
        <w:jc w:val="left"/>
        <w:rPr>
          <w:rFonts w:hint="eastAsia" w:ascii="宋体" w:hAnsi="宋体" w:cs="宋体"/>
          <w:color w:val="auto"/>
          <w:sz w:val="24"/>
          <w:highlight w:val="none"/>
        </w:rPr>
      </w:pPr>
    </w:p>
    <w:p w14:paraId="77B0AD77">
      <w:pPr>
        <w:spacing w:line="480" w:lineRule="auto"/>
        <w:ind w:firstLine="480" w:firstLineChars="200"/>
        <w:jc w:val="left"/>
        <w:rPr>
          <w:rFonts w:hint="eastAsia" w:ascii="宋体" w:hAnsi="宋体" w:cs="宋体"/>
          <w:color w:val="auto"/>
          <w:sz w:val="24"/>
          <w:highlight w:val="none"/>
        </w:rPr>
      </w:pPr>
    </w:p>
    <w:p w14:paraId="4FFB95EE">
      <w:pPr>
        <w:spacing w:line="48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3BBCB04">
      <w:pPr>
        <w:spacing w:line="440" w:lineRule="exact"/>
        <w:jc w:val="center"/>
        <w:rPr>
          <w:rFonts w:hint="eastAsia" w:ascii="宋体" w:hAnsi="宋体" w:cs="宋体"/>
          <w:color w:val="auto"/>
          <w:highlight w:val="none"/>
        </w:rPr>
      </w:pPr>
    </w:p>
    <w:p w14:paraId="266809E8">
      <w:pPr>
        <w:spacing w:line="360" w:lineRule="auto"/>
        <w:ind w:firstLine="480" w:firstLineChars="200"/>
        <w:rPr>
          <w:rFonts w:hint="eastAsia" w:ascii="宋体" w:hAnsi="宋体" w:cs="宋体"/>
          <w:color w:val="auto"/>
          <w:sz w:val="24"/>
          <w:szCs w:val="24"/>
          <w:highlight w:val="none"/>
          <w:lang w:val="zh-CN"/>
        </w:rPr>
      </w:pPr>
    </w:p>
    <w:p w14:paraId="0050DEA1">
      <w:pPr>
        <w:spacing w:line="360" w:lineRule="auto"/>
        <w:ind w:firstLine="480" w:firstLineChars="200"/>
        <w:rPr>
          <w:rFonts w:hint="eastAsia" w:ascii="宋体" w:hAnsi="宋体" w:cs="宋体"/>
          <w:color w:val="auto"/>
          <w:sz w:val="24"/>
          <w:szCs w:val="24"/>
          <w:highlight w:val="none"/>
          <w:lang w:val="zh-CN"/>
        </w:rPr>
      </w:pPr>
    </w:p>
    <w:p w14:paraId="397975B2">
      <w:pPr>
        <w:spacing w:line="360" w:lineRule="auto"/>
        <w:ind w:firstLine="480" w:firstLineChars="200"/>
        <w:rPr>
          <w:rFonts w:hint="eastAsia" w:ascii="宋体" w:hAnsi="宋体" w:cs="宋体"/>
          <w:color w:val="auto"/>
          <w:sz w:val="24"/>
          <w:szCs w:val="24"/>
          <w:highlight w:val="none"/>
          <w:lang w:val="zh-CN"/>
        </w:rPr>
      </w:pPr>
    </w:p>
    <w:p w14:paraId="03A4F1C8">
      <w:pPr>
        <w:spacing w:line="360" w:lineRule="auto"/>
        <w:ind w:firstLine="480" w:firstLineChars="200"/>
        <w:rPr>
          <w:rFonts w:hint="eastAsia" w:ascii="宋体" w:hAnsi="宋体" w:cs="宋体"/>
          <w:color w:val="auto"/>
          <w:sz w:val="24"/>
          <w:szCs w:val="24"/>
          <w:highlight w:val="none"/>
          <w:lang w:val="zh-CN"/>
        </w:rPr>
      </w:pPr>
    </w:p>
    <w:p w14:paraId="69DC256C">
      <w:pPr>
        <w:spacing w:line="360" w:lineRule="auto"/>
        <w:ind w:firstLine="480" w:firstLineChars="200"/>
        <w:rPr>
          <w:rFonts w:hint="eastAsia" w:ascii="宋体" w:hAnsi="宋体" w:cs="宋体"/>
          <w:color w:val="auto"/>
          <w:sz w:val="24"/>
          <w:szCs w:val="24"/>
          <w:highlight w:val="none"/>
          <w:lang w:val="zh-CN"/>
        </w:rPr>
      </w:pPr>
    </w:p>
    <w:p w14:paraId="3D94A109">
      <w:pPr>
        <w:spacing w:line="360" w:lineRule="auto"/>
        <w:ind w:firstLine="480" w:firstLineChars="200"/>
        <w:rPr>
          <w:rFonts w:hint="eastAsia" w:ascii="宋体" w:hAnsi="宋体" w:cs="宋体"/>
          <w:color w:val="auto"/>
          <w:sz w:val="24"/>
          <w:szCs w:val="24"/>
          <w:highlight w:val="none"/>
          <w:lang w:val="zh-CN"/>
        </w:rPr>
      </w:pPr>
    </w:p>
    <w:p w14:paraId="7631ACF3">
      <w:pPr>
        <w:widowControl/>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09F2B954">
      <w:pPr>
        <w:widowControl/>
        <w:spacing w:line="360" w:lineRule="auto"/>
        <w:ind w:firstLine="482" w:firstLineChars="20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附件</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：法定代表人身份证明/法定代表人授权书</w:t>
      </w:r>
    </w:p>
    <w:p w14:paraId="3FBC83F0">
      <w:pPr>
        <w:spacing w:after="12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法定代表人身份证明</w:t>
      </w:r>
    </w:p>
    <w:p w14:paraId="3E1E5F69">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w:t>
      </w:r>
    </w:p>
    <w:p w14:paraId="2E3F1517">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统一社会信用代码：</w:t>
      </w:r>
      <w:r>
        <w:rPr>
          <w:rFonts w:hint="eastAsia" w:ascii="宋体" w:hAnsi="宋体" w:cs="宋体"/>
          <w:color w:val="auto"/>
          <w:kern w:val="0"/>
          <w:sz w:val="24"/>
          <w:szCs w:val="24"/>
          <w:highlight w:val="none"/>
          <w:u w:val="single"/>
        </w:rPr>
        <w:t xml:space="preserve">                </w:t>
      </w:r>
    </w:p>
    <w:p w14:paraId="4518D3F2">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注册地址：</w:t>
      </w:r>
      <w:r>
        <w:rPr>
          <w:rFonts w:hint="eastAsia" w:ascii="宋体" w:hAnsi="宋体" w:cs="宋体"/>
          <w:color w:val="auto"/>
          <w:kern w:val="0"/>
          <w:sz w:val="24"/>
          <w:szCs w:val="24"/>
          <w:highlight w:val="none"/>
          <w:u w:val="single"/>
        </w:rPr>
        <w:t xml:space="preserve">                        </w:t>
      </w:r>
    </w:p>
    <w:p w14:paraId="6487B46B">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成立时间：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年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日</w:t>
      </w:r>
    </w:p>
    <w:p w14:paraId="45214DFA">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u w:val="single"/>
        </w:rPr>
      </w:pPr>
      <w:r>
        <w:rPr>
          <w:rFonts w:hint="eastAsia" w:ascii="宋体" w:hAnsi="宋体" w:cs="宋体"/>
          <w:color w:val="auto"/>
          <w:kern w:val="0"/>
          <w:sz w:val="24"/>
          <w:szCs w:val="24"/>
          <w:highlight w:val="none"/>
        </w:rPr>
        <w:t>经营期限：</w:t>
      </w:r>
      <w:r>
        <w:rPr>
          <w:rFonts w:hint="eastAsia" w:ascii="宋体" w:hAnsi="宋体" w:cs="宋体"/>
          <w:color w:val="auto"/>
          <w:kern w:val="0"/>
          <w:sz w:val="24"/>
          <w:szCs w:val="24"/>
          <w:highlight w:val="none"/>
          <w:u w:val="single"/>
        </w:rPr>
        <w:t xml:space="preserve">                  </w:t>
      </w:r>
    </w:p>
    <w:p w14:paraId="29B9593F">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姓名：</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性别：</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年龄：</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系</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（供应商名称）的法定代表人。</w:t>
      </w:r>
    </w:p>
    <w:p w14:paraId="46A18F2B">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特此证明。</w:t>
      </w:r>
    </w:p>
    <w:p w14:paraId="3EFE30D3">
      <w:pPr>
        <w:autoSpaceDE w:val="0"/>
        <w:autoSpaceDN w:val="0"/>
        <w:adjustRightInd w:val="0"/>
        <w:snapToGrid w:val="0"/>
        <w:spacing w:before="156" w:beforeLines="50" w:line="440" w:lineRule="exact"/>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附：法定代表人身份证复印件</w:t>
      </w: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602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8A3DE14">
            <w:pPr>
              <w:keepNext w:val="0"/>
              <w:keepLines w:val="0"/>
              <w:suppressLineNumbers w:val="0"/>
              <w:snapToGrid w:val="0"/>
              <w:spacing w:before="0" w:beforeAutospacing="0" w:after="0" w:afterAutospacing="0" w:line="480" w:lineRule="auto"/>
              <w:ind w:left="0" w:right="0"/>
              <w:jc w:val="center"/>
              <w:rPr>
                <w:rFonts w:hint="eastAsia" w:ascii="宋体" w:hAnsi="宋体" w:cs="宋体"/>
                <w:color w:val="auto"/>
                <w:kern w:val="0"/>
                <w:sz w:val="24"/>
                <w:szCs w:val="24"/>
                <w:highlight w:val="none"/>
              </w:rPr>
            </w:pPr>
          </w:p>
          <w:p w14:paraId="018B6D6D">
            <w:pPr>
              <w:keepNext w:val="0"/>
              <w:keepLines w:val="0"/>
              <w:suppressLineNumbers w:val="0"/>
              <w:snapToGrid w:val="0"/>
              <w:spacing w:before="0" w:beforeAutospacing="0" w:after="0" w:afterAutospacing="0" w:line="480" w:lineRule="auto"/>
              <w:ind w:left="0" w:right="0"/>
              <w:jc w:val="center"/>
              <w:rPr>
                <w:rFonts w:hint="eastAsia" w:ascii="宋体" w:hAnsi="宋体" w:cs="宋体"/>
                <w:color w:val="auto"/>
                <w:kern w:val="0"/>
                <w:sz w:val="24"/>
                <w:szCs w:val="24"/>
                <w:highlight w:val="none"/>
              </w:rPr>
            </w:pPr>
          </w:p>
          <w:p w14:paraId="5CF19F00">
            <w:pPr>
              <w:keepNext w:val="0"/>
              <w:keepLines w:val="0"/>
              <w:suppressLineNumbers w:val="0"/>
              <w:autoSpaceDE w:val="0"/>
              <w:autoSpaceDN w:val="0"/>
              <w:adjustRightInd w:val="0"/>
              <w:snapToGrid w:val="0"/>
              <w:spacing w:before="156" w:beforeLines="50" w:beforeAutospacing="0" w:after="0" w:afterAutospacing="0" w:line="360" w:lineRule="auto"/>
              <w:ind w:left="0" w:right="0"/>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法定代表人身份证复印件粘贴处</w:t>
            </w:r>
          </w:p>
          <w:p w14:paraId="3C6DA9E1">
            <w:pPr>
              <w:keepNext w:val="0"/>
              <w:keepLines w:val="0"/>
              <w:suppressLineNumbers w:val="0"/>
              <w:spacing w:before="0" w:beforeAutospacing="0" w:after="120" w:afterAutospacing="0"/>
              <w:ind w:left="0" w:righ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（正反面）</w:t>
            </w:r>
          </w:p>
          <w:p w14:paraId="561AEABD">
            <w:pPr>
              <w:keepNext w:val="0"/>
              <w:keepLines w:val="0"/>
              <w:suppressLineNumbers w:val="0"/>
              <w:snapToGrid w:val="0"/>
              <w:spacing w:before="0" w:beforeAutospacing="0" w:after="0" w:afterAutospacing="0" w:line="480" w:lineRule="auto"/>
              <w:ind w:left="0" w:right="0"/>
              <w:jc w:val="center"/>
              <w:rPr>
                <w:rFonts w:hint="eastAsia" w:ascii="宋体" w:hAnsi="宋体" w:cs="宋体"/>
                <w:color w:val="auto"/>
                <w:kern w:val="0"/>
                <w:sz w:val="24"/>
                <w:szCs w:val="24"/>
                <w:highlight w:val="none"/>
              </w:rPr>
            </w:pPr>
          </w:p>
          <w:p w14:paraId="61AC31DF">
            <w:pPr>
              <w:keepNext w:val="0"/>
              <w:keepLines w:val="0"/>
              <w:suppressLineNumbers w:val="0"/>
              <w:snapToGrid w:val="0"/>
              <w:spacing w:before="0" w:beforeAutospacing="0" w:after="0" w:afterAutospacing="0" w:line="480" w:lineRule="auto"/>
              <w:ind w:left="0" w:right="0"/>
              <w:jc w:val="center"/>
              <w:rPr>
                <w:rFonts w:hint="eastAsia" w:ascii="宋体" w:hAnsi="宋体" w:cs="宋体"/>
                <w:color w:val="auto"/>
                <w:kern w:val="0"/>
                <w:sz w:val="24"/>
                <w:szCs w:val="24"/>
                <w:highlight w:val="none"/>
              </w:rPr>
            </w:pPr>
          </w:p>
        </w:tc>
      </w:tr>
    </w:tbl>
    <w:p w14:paraId="383A2C74">
      <w:pPr>
        <w:snapToGrid w:val="0"/>
        <w:spacing w:line="480" w:lineRule="auto"/>
        <w:rPr>
          <w:rFonts w:hint="eastAsia" w:ascii="宋体" w:hAnsi="宋体" w:cs="宋体"/>
          <w:color w:val="auto"/>
          <w:kern w:val="0"/>
          <w:sz w:val="24"/>
          <w:szCs w:val="24"/>
          <w:highlight w:val="none"/>
        </w:rPr>
      </w:pPr>
    </w:p>
    <w:p w14:paraId="2AC83D3A">
      <w:pPr>
        <w:snapToGrid w:val="0"/>
        <w:rPr>
          <w:rFonts w:hint="eastAsia" w:ascii="宋体" w:hAnsi="宋体" w:cs="宋体"/>
          <w:color w:val="auto"/>
          <w:kern w:val="0"/>
          <w:sz w:val="24"/>
          <w:szCs w:val="24"/>
          <w:highlight w:val="none"/>
        </w:rPr>
      </w:pPr>
    </w:p>
    <w:p w14:paraId="5EE1A0CD">
      <w:pPr>
        <w:snapToGrid w:val="0"/>
        <w:rPr>
          <w:rFonts w:hint="eastAsia" w:ascii="宋体" w:hAnsi="宋体" w:cs="宋体"/>
          <w:color w:val="auto"/>
          <w:kern w:val="0"/>
          <w:sz w:val="24"/>
          <w:szCs w:val="24"/>
          <w:highlight w:val="none"/>
        </w:rPr>
      </w:pPr>
    </w:p>
    <w:p w14:paraId="10E2C44C">
      <w:pPr>
        <w:snapToGrid w:val="0"/>
        <w:rPr>
          <w:rFonts w:hint="eastAsia" w:ascii="宋体" w:hAnsi="宋体" w:cs="宋体"/>
          <w:color w:val="auto"/>
          <w:kern w:val="0"/>
          <w:sz w:val="24"/>
          <w:szCs w:val="24"/>
          <w:highlight w:val="none"/>
        </w:rPr>
      </w:pPr>
    </w:p>
    <w:p w14:paraId="669159B2">
      <w:pPr>
        <w:snapToGrid w:val="0"/>
        <w:rPr>
          <w:rFonts w:hint="eastAsia" w:ascii="宋体" w:hAnsi="宋体" w:cs="宋体"/>
          <w:color w:val="auto"/>
          <w:kern w:val="0"/>
          <w:sz w:val="24"/>
          <w:szCs w:val="24"/>
          <w:highlight w:val="none"/>
        </w:rPr>
      </w:pPr>
    </w:p>
    <w:p w14:paraId="712AE371">
      <w:pPr>
        <w:adjustRightInd w:val="0"/>
        <w:snapToGrid w:val="0"/>
        <w:spacing w:line="360" w:lineRule="auto"/>
        <w:rPr>
          <w:rFonts w:hint="eastAsia" w:ascii="宋体" w:hAnsi="宋体" w:cs="宋体"/>
          <w:color w:val="auto"/>
          <w:kern w:val="0"/>
          <w:sz w:val="24"/>
          <w:szCs w:val="24"/>
          <w:highlight w:val="none"/>
        </w:rPr>
      </w:pPr>
    </w:p>
    <w:p w14:paraId="156467D4">
      <w:pPr>
        <w:adjustRightInd w:val="0"/>
        <w:snapToGrid w:val="0"/>
        <w:spacing w:line="360" w:lineRule="auto"/>
        <w:ind w:right="420"/>
        <w:rPr>
          <w:rFonts w:hint="eastAsia" w:ascii="宋体" w:hAnsi="宋体" w:cs="宋体"/>
          <w:color w:val="auto"/>
          <w:kern w:val="0"/>
          <w:sz w:val="24"/>
          <w:szCs w:val="24"/>
          <w:highlight w:val="none"/>
        </w:rPr>
      </w:pPr>
    </w:p>
    <w:p w14:paraId="47EFFA92">
      <w:pPr>
        <w:adjustRightInd w:val="0"/>
        <w:snapToGrid w:val="0"/>
        <w:spacing w:line="360" w:lineRule="auto"/>
        <w:ind w:right="420"/>
        <w:rPr>
          <w:rFonts w:hint="eastAsia" w:ascii="宋体" w:hAnsi="宋体" w:cs="宋体"/>
          <w:color w:val="auto"/>
          <w:kern w:val="0"/>
          <w:sz w:val="24"/>
          <w:szCs w:val="24"/>
          <w:highlight w:val="none"/>
        </w:rPr>
      </w:pPr>
    </w:p>
    <w:p w14:paraId="5C6C829D">
      <w:pPr>
        <w:adjustRightInd w:val="0"/>
        <w:snapToGrid w:val="0"/>
        <w:spacing w:line="360" w:lineRule="auto"/>
        <w:ind w:right="420"/>
        <w:rPr>
          <w:rFonts w:hint="eastAsia" w:ascii="宋体" w:hAnsi="宋体" w:cs="宋体"/>
          <w:color w:val="auto"/>
          <w:kern w:val="0"/>
          <w:sz w:val="24"/>
          <w:szCs w:val="24"/>
          <w:highlight w:val="none"/>
        </w:rPr>
      </w:pPr>
    </w:p>
    <w:p w14:paraId="49DB9721">
      <w:pPr>
        <w:adjustRightInd w:val="0"/>
        <w:snapToGrid w:val="0"/>
        <w:spacing w:line="360" w:lineRule="auto"/>
        <w:ind w:right="420"/>
        <w:rPr>
          <w:rFonts w:hint="eastAsia" w:ascii="宋体" w:hAnsi="宋体" w:cs="宋体"/>
          <w:color w:val="auto"/>
          <w:kern w:val="0"/>
          <w:sz w:val="24"/>
          <w:szCs w:val="24"/>
          <w:highlight w:val="none"/>
        </w:rPr>
      </w:pPr>
    </w:p>
    <w:p w14:paraId="08419B84">
      <w:pPr>
        <w:keepNext w:val="0"/>
        <w:keepLines w:val="0"/>
        <w:pageBreakBefore w:val="0"/>
        <w:widowControl w:val="0"/>
        <w:kinsoku/>
        <w:wordWrap w:val="0"/>
        <w:overflowPunct/>
        <w:topLinePunct w:val="0"/>
        <w:autoSpaceDE/>
        <w:autoSpaceDN/>
        <w:bidi w:val="0"/>
        <w:adjustRightInd w:val="0"/>
        <w:snapToGrid w:val="0"/>
        <w:spacing w:line="360" w:lineRule="auto"/>
        <w:ind w:right="420" w:firstLine="4320" w:firstLineChars="18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（公章）</w:t>
      </w:r>
    </w:p>
    <w:p w14:paraId="57F7D837">
      <w:pPr>
        <w:adjustRightInd w:val="0"/>
        <w:snapToGrid w:val="0"/>
        <w:spacing w:line="360" w:lineRule="auto"/>
        <w:ind w:right="420" w:firstLine="4320" w:firstLineChars="18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日期：    年  月  日</w:t>
      </w:r>
    </w:p>
    <w:p w14:paraId="5A2E97D6">
      <w:pPr>
        <w:spacing w:line="500" w:lineRule="exact"/>
        <w:ind w:firstLine="482" w:firstLineChars="200"/>
        <w:rPr>
          <w:rFonts w:hint="eastAsia" w:ascii="宋体" w:hAnsi="宋体" w:cs="宋体"/>
          <w:b/>
          <w:bCs/>
          <w:color w:val="auto"/>
          <w:kern w:val="0"/>
          <w:sz w:val="24"/>
          <w:szCs w:val="24"/>
          <w:highlight w:val="none"/>
        </w:rPr>
      </w:pPr>
    </w:p>
    <w:p w14:paraId="03ADC510">
      <w:pPr>
        <w:spacing w:line="500" w:lineRule="exact"/>
        <w:ind w:firstLine="561"/>
        <w:rPr>
          <w:rFonts w:hint="eastAsia" w:ascii="宋体" w:hAnsi="宋体" w:cs="宋体"/>
          <w:b/>
          <w:bCs/>
          <w:color w:val="auto"/>
          <w:sz w:val="24"/>
          <w:szCs w:val="24"/>
          <w:highlight w:val="none"/>
        </w:rPr>
      </w:pPr>
    </w:p>
    <w:p w14:paraId="3C6DA066">
      <w:pPr>
        <w:spacing w:line="500" w:lineRule="exact"/>
        <w:ind w:firstLine="561"/>
        <w:rPr>
          <w:rFonts w:hint="eastAsia" w:ascii="宋体" w:hAnsi="宋体" w:cs="宋体"/>
          <w:b/>
          <w:bCs/>
          <w:color w:val="auto"/>
          <w:sz w:val="24"/>
          <w:szCs w:val="24"/>
          <w:highlight w:val="none"/>
        </w:rPr>
      </w:pPr>
    </w:p>
    <w:p w14:paraId="54AF3BA0">
      <w:pPr>
        <w:pStyle w:val="21"/>
        <w:widowControl/>
        <w:spacing w:line="360" w:lineRule="auto"/>
        <w:ind w:firstLine="482" w:firstLineChars="200"/>
        <w:jc w:val="center"/>
        <w:rPr>
          <w:rFonts w:hint="eastAsia" w:ascii="宋体" w:hAnsi="宋体" w:cs="宋体"/>
          <w:b/>
          <w:bCs/>
          <w:color w:val="auto"/>
          <w:sz w:val="24"/>
          <w:highlight w:val="none"/>
        </w:rPr>
      </w:pPr>
      <w:bookmarkStart w:id="92" w:name="_Toc29613"/>
      <w:bookmarkStart w:id="93" w:name="_Toc12905"/>
      <w:bookmarkStart w:id="94" w:name="_Toc483349441"/>
      <w:bookmarkStart w:id="95" w:name="_Toc23557"/>
      <w:bookmarkStart w:id="96" w:name="_Toc29800"/>
      <w:bookmarkStart w:id="97" w:name="_Toc13597"/>
      <w:bookmarkStart w:id="98" w:name="_Toc6945"/>
      <w:bookmarkStart w:id="99" w:name="_Toc14081"/>
      <w:bookmarkStart w:id="100" w:name="_Toc22198"/>
      <w:bookmarkStart w:id="101" w:name="_Toc31865"/>
      <w:bookmarkStart w:id="102" w:name="_Toc26738"/>
      <w:bookmarkStart w:id="103" w:name="_Toc22704"/>
      <w:bookmarkStart w:id="104" w:name="_Toc21050"/>
      <w:bookmarkStart w:id="105" w:name="_Toc17265"/>
      <w:bookmarkStart w:id="106" w:name="_Toc15591"/>
      <w:bookmarkStart w:id="107" w:name="_Toc18044"/>
      <w:bookmarkStart w:id="108" w:name="_Toc31501"/>
      <w:bookmarkStart w:id="109" w:name="_Toc9004"/>
      <w:bookmarkStart w:id="110" w:name="_Toc17482"/>
      <w:bookmarkStart w:id="111" w:name="_Toc12408"/>
      <w:bookmarkStart w:id="112" w:name="_Toc19326"/>
      <w:bookmarkStart w:id="113" w:name="_Toc13312"/>
    </w:p>
    <w:p w14:paraId="618F4968">
      <w:pPr>
        <w:pStyle w:val="21"/>
        <w:widowControl/>
        <w:spacing w:line="360" w:lineRule="auto"/>
        <w:ind w:firstLine="482" w:firstLineChars="200"/>
        <w:jc w:val="center"/>
        <w:rPr>
          <w:rFonts w:hint="eastAsia" w:ascii="宋体" w:hAnsi="宋体" w:cs="宋体"/>
          <w:b/>
          <w:bCs/>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法定代表人授权书</w:t>
      </w:r>
      <w:bookmarkEnd w:id="92"/>
      <w:bookmarkEnd w:id="93"/>
      <w:bookmarkEnd w:id="94"/>
      <w:bookmarkEnd w:id="95"/>
      <w:bookmarkEnd w:id="96"/>
      <w:bookmarkEnd w:id="97"/>
      <w:bookmarkEnd w:id="98"/>
      <w:bookmarkEnd w:id="99"/>
      <w:bookmarkEnd w:id="100"/>
      <w:bookmarkEnd w:id="101"/>
      <w:bookmarkEnd w:id="102"/>
      <w:bookmarkEnd w:id="103"/>
    </w:p>
    <w:p w14:paraId="51000448">
      <w:pPr>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p>
    <w:p w14:paraId="08B10E68">
      <w:pPr>
        <w:pStyle w:val="11"/>
        <w:spacing w:line="500" w:lineRule="exact"/>
        <w:ind w:left="-120" w:leftChars="-57" w:firstLine="600" w:firstLineChars="250"/>
        <w:rPr>
          <w:rFonts w:hint="eastAsia" w:hAnsi="宋体" w:cs="宋体"/>
          <w:color w:val="auto"/>
          <w:sz w:val="24"/>
          <w:szCs w:val="24"/>
          <w:highlight w:val="none"/>
        </w:rPr>
      </w:pPr>
      <w:r>
        <w:rPr>
          <w:rFonts w:hint="eastAsia" w:hAnsi="宋体" w:cs="宋体"/>
          <w:color w:val="auto"/>
          <w:sz w:val="24"/>
          <w:szCs w:val="24"/>
          <w:highlight w:val="none"/>
        </w:rPr>
        <w:t>本授权书声明：注册于（</w:t>
      </w:r>
      <w:r>
        <w:rPr>
          <w:rFonts w:hint="eastAsia" w:hAnsi="宋体" w:cs="宋体"/>
          <w:color w:val="auto"/>
          <w:sz w:val="24"/>
          <w:szCs w:val="24"/>
          <w:highlight w:val="none"/>
          <w:u w:val="single"/>
        </w:rPr>
        <w:t xml:space="preserve"> 工商行政管理局名称）之（委托单位全称） </w:t>
      </w:r>
      <w:r>
        <w:rPr>
          <w:rFonts w:hint="eastAsia" w:hAnsi="宋体" w:cs="宋体"/>
          <w:color w:val="auto"/>
          <w:sz w:val="24"/>
          <w:szCs w:val="24"/>
          <w:highlight w:val="none"/>
        </w:rPr>
        <w:t>的法定代表人</w:t>
      </w:r>
      <w:r>
        <w:rPr>
          <w:rFonts w:hint="eastAsia" w:hAnsi="宋体" w:cs="宋体"/>
          <w:color w:val="auto"/>
          <w:sz w:val="24"/>
          <w:szCs w:val="24"/>
          <w:highlight w:val="none"/>
          <w:u w:val="single"/>
        </w:rPr>
        <w:t>（姓名、性别）</w:t>
      </w:r>
      <w:r>
        <w:rPr>
          <w:rFonts w:hint="eastAsia" w:hAnsi="宋体" w:cs="宋体"/>
          <w:color w:val="auto"/>
          <w:sz w:val="24"/>
          <w:szCs w:val="24"/>
          <w:highlight w:val="none"/>
        </w:rPr>
        <w:t>授权本公司的</w:t>
      </w:r>
      <w:r>
        <w:rPr>
          <w:rFonts w:hint="eastAsia" w:hAnsi="宋体" w:cs="宋体"/>
          <w:color w:val="auto"/>
          <w:sz w:val="24"/>
          <w:szCs w:val="24"/>
          <w:highlight w:val="none"/>
          <w:u w:val="single"/>
        </w:rPr>
        <w:t>（被授权人姓名、性别、职务）</w:t>
      </w:r>
      <w:r>
        <w:rPr>
          <w:rFonts w:hint="eastAsia" w:hAnsi="宋体" w:cs="宋体"/>
          <w:color w:val="auto"/>
          <w:sz w:val="24"/>
          <w:szCs w:val="24"/>
          <w:highlight w:val="none"/>
        </w:rPr>
        <w:t>为合法代理人，就贵方组织的有关</w:t>
      </w:r>
      <w:r>
        <w:rPr>
          <w:rFonts w:hint="eastAsia" w:hAnsi="宋体" w:cs="宋体"/>
          <w:color w:val="auto"/>
          <w:sz w:val="24"/>
          <w:szCs w:val="24"/>
          <w:highlight w:val="none"/>
          <w:u w:val="single"/>
        </w:rPr>
        <w:t>（采购项目名称）</w:t>
      </w:r>
      <w:r>
        <w:rPr>
          <w:rFonts w:hint="eastAsia" w:hAnsi="宋体" w:cs="宋体"/>
          <w:color w:val="auto"/>
          <w:sz w:val="24"/>
          <w:szCs w:val="24"/>
          <w:highlight w:val="none"/>
        </w:rPr>
        <w:t>（项目编号：</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）的响应、洽谈、执行等具体事务，签署全部有关响应文件、文书、协议、合同，本公司对被授权人在本项目中的签名承担全部法律责任。本授权书自</w:t>
      </w:r>
      <w:r>
        <w:rPr>
          <w:rFonts w:hint="eastAsia" w:hAnsi="宋体" w:cs="宋体"/>
          <w:color w:val="auto"/>
          <w:sz w:val="24"/>
          <w:szCs w:val="24"/>
          <w:highlight w:val="none"/>
          <w:lang w:val="en-US" w:eastAsia="zh-CN"/>
        </w:rPr>
        <w:t>协商</w:t>
      </w:r>
      <w:r>
        <w:rPr>
          <w:rFonts w:hint="eastAsia" w:hAnsi="宋体" w:cs="宋体"/>
          <w:color w:val="auto"/>
          <w:sz w:val="24"/>
          <w:szCs w:val="24"/>
          <w:highlight w:val="none"/>
        </w:rPr>
        <w:t>会议之日起计算有效期为</w:t>
      </w:r>
      <w:r>
        <w:rPr>
          <w:rFonts w:hint="eastAsia" w:hAnsi="宋体" w:cs="宋体"/>
          <w:color w:val="auto"/>
          <w:sz w:val="24"/>
          <w:szCs w:val="24"/>
          <w:highlight w:val="none"/>
          <w:u w:val="single"/>
        </w:rPr>
        <w:t>90</w:t>
      </w:r>
      <w:r>
        <w:rPr>
          <w:rFonts w:hint="eastAsia" w:hAnsi="宋体" w:cs="宋体"/>
          <w:color w:val="auto"/>
          <w:sz w:val="24"/>
          <w:szCs w:val="24"/>
          <w:highlight w:val="none"/>
        </w:rPr>
        <w:t>天。</w:t>
      </w:r>
    </w:p>
    <w:p w14:paraId="0B8273DE">
      <w:pPr>
        <w:pStyle w:val="11"/>
        <w:spacing w:line="500" w:lineRule="exact"/>
        <w:ind w:firstLine="480" w:firstLineChars="200"/>
        <w:rPr>
          <w:rFonts w:hint="default" w:hAnsi="宋体" w:eastAsia="宋体" w:cs="宋体"/>
          <w:color w:val="auto"/>
          <w:sz w:val="24"/>
          <w:szCs w:val="24"/>
          <w:highlight w:val="none"/>
          <w:lang w:val="en-US" w:eastAsia="zh-CN"/>
        </w:rPr>
      </w:pPr>
      <w:r>
        <w:rPr>
          <w:rFonts w:hint="eastAsia" w:hAnsi="宋体" w:cs="宋体"/>
          <w:color w:val="auto"/>
          <w:sz w:val="24"/>
          <w:szCs w:val="24"/>
          <w:highlight w:val="none"/>
        </w:rPr>
        <w:t>委托单位：</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（公章）           法定代表人：</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lang w:val="en-US" w:eastAsia="zh-CN"/>
        </w:rPr>
        <w:t>（签字或盖章）</w:t>
      </w:r>
    </w:p>
    <w:p w14:paraId="26A3B516">
      <w:pPr>
        <w:pStyle w:val="11"/>
        <w:spacing w:line="50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签发日期：</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p>
    <w:p w14:paraId="7166D1A0">
      <w:pPr>
        <w:pStyle w:val="11"/>
        <w:keepNext w:val="0"/>
        <w:keepLines w:val="0"/>
        <w:pageBreakBefore w:val="0"/>
        <w:widowControl w:val="0"/>
        <w:kinsoku/>
        <w:wordWrap w:val="0"/>
        <w:overflowPunct/>
        <w:topLinePunct w:val="0"/>
        <w:autoSpaceDE/>
        <w:autoSpaceDN/>
        <w:bidi w:val="0"/>
        <w:adjustRightInd/>
        <w:snapToGrid/>
        <w:spacing w:line="500" w:lineRule="exact"/>
        <w:ind w:firstLine="480" w:firstLineChars="200"/>
        <w:textAlignment w:val="auto"/>
        <w:rPr>
          <w:rFonts w:hint="eastAsia" w:hAnsi="宋体" w:cs="宋体"/>
          <w:color w:val="auto"/>
          <w:sz w:val="24"/>
          <w:szCs w:val="24"/>
          <w:highlight w:val="none"/>
        </w:rPr>
      </w:pPr>
      <w:r>
        <w:rPr>
          <w:rFonts w:hint="eastAsia" w:hAnsi="宋体" w:cs="宋体"/>
          <w:color w:val="auto"/>
          <w:sz w:val="24"/>
          <w:szCs w:val="24"/>
          <w:highlight w:val="none"/>
        </w:rPr>
        <w:t>附：被授权人姓名（签字或盖章）：</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性别：</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职务：</w:t>
      </w:r>
      <w:r>
        <w:rPr>
          <w:rFonts w:hint="eastAsia" w:hAnsi="宋体" w:cs="宋体"/>
          <w:color w:val="auto"/>
          <w:sz w:val="24"/>
          <w:szCs w:val="24"/>
          <w:highlight w:val="none"/>
          <w:u w:val="single"/>
        </w:rPr>
        <w:t xml:space="preserve">       </w:t>
      </w:r>
    </w:p>
    <w:p w14:paraId="1084CFA7">
      <w:pPr>
        <w:pStyle w:val="11"/>
        <w:keepNext w:val="0"/>
        <w:keepLines w:val="0"/>
        <w:pageBreakBefore w:val="0"/>
        <w:widowControl w:val="0"/>
        <w:kinsoku/>
        <w:wordWrap w:val="0"/>
        <w:overflowPunct/>
        <w:topLinePunct w:val="0"/>
        <w:autoSpaceDE/>
        <w:autoSpaceDN/>
        <w:bidi w:val="0"/>
        <w:adjustRightInd/>
        <w:snapToGrid/>
        <w:spacing w:line="500" w:lineRule="exact"/>
        <w:ind w:firstLine="960" w:firstLineChars="400"/>
        <w:textAlignment w:val="auto"/>
        <w:rPr>
          <w:rFonts w:hint="eastAsia" w:hAnsi="宋体" w:cs="宋体"/>
          <w:color w:val="auto"/>
          <w:sz w:val="24"/>
          <w:szCs w:val="24"/>
          <w:highlight w:val="none"/>
          <w:u w:val="single"/>
        </w:rPr>
      </w:pPr>
      <w:r>
        <w:rPr>
          <w:rFonts w:hint="eastAsia" w:hAnsi="宋体" w:cs="宋体"/>
          <w:color w:val="auto"/>
          <w:sz w:val="24"/>
          <w:szCs w:val="24"/>
          <w:highlight w:val="none"/>
        </w:rPr>
        <w:t xml:space="preserve">联系地址：  </w:t>
      </w:r>
      <w:r>
        <w:rPr>
          <w:rFonts w:hint="eastAsia" w:hAnsi="宋体" w:cs="宋体"/>
          <w:color w:val="auto"/>
          <w:sz w:val="24"/>
          <w:szCs w:val="24"/>
          <w:highlight w:val="none"/>
          <w:u w:val="single"/>
        </w:rPr>
        <w:t xml:space="preserve">                                                </w:t>
      </w:r>
    </w:p>
    <w:p w14:paraId="521EFC21">
      <w:pPr>
        <w:pStyle w:val="11"/>
        <w:keepNext w:val="0"/>
        <w:keepLines w:val="0"/>
        <w:pageBreakBefore w:val="0"/>
        <w:widowControl w:val="0"/>
        <w:kinsoku/>
        <w:wordWrap w:val="0"/>
        <w:overflowPunct/>
        <w:topLinePunct w:val="0"/>
        <w:autoSpaceDE/>
        <w:autoSpaceDN/>
        <w:bidi w:val="0"/>
        <w:adjustRightInd/>
        <w:snapToGrid/>
        <w:spacing w:line="500" w:lineRule="exact"/>
        <w:ind w:firstLine="960" w:firstLineChars="400"/>
        <w:textAlignment w:val="auto"/>
        <w:rPr>
          <w:rFonts w:hint="eastAsia" w:hAnsi="宋体" w:cs="宋体"/>
          <w:color w:val="auto"/>
          <w:sz w:val="24"/>
          <w:szCs w:val="24"/>
          <w:highlight w:val="none"/>
          <w:u w:val="single"/>
        </w:rPr>
      </w:pPr>
      <w:r>
        <w:rPr>
          <w:rFonts w:hint="eastAsia" w:hAnsi="宋体" w:cs="宋体"/>
          <w:color w:val="auto"/>
          <w:sz w:val="24"/>
          <w:szCs w:val="24"/>
          <w:highlight w:val="none"/>
        </w:rPr>
        <w:t>联系电话：</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传真：</w:t>
      </w:r>
      <w:r>
        <w:rPr>
          <w:rFonts w:hint="eastAsia" w:hAnsi="宋体" w:cs="宋体"/>
          <w:color w:val="auto"/>
          <w:sz w:val="24"/>
          <w:szCs w:val="24"/>
          <w:highlight w:val="none"/>
          <w:u w:val="single"/>
        </w:rPr>
        <w:t xml:space="preserve">                          </w:t>
      </w:r>
    </w:p>
    <w:p w14:paraId="73CECA0E">
      <w:pPr>
        <w:pStyle w:val="11"/>
        <w:spacing w:line="500" w:lineRule="exact"/>
        <w:ind w:firstLine="2760" w:firstLineChars="1150"/>
        <w:rPr>
          <w:rFonts w:hint="eastAsia" w:hAnsi="宋体" w:cs="宋体"/>
          <w:color w:val="auto"/>
          <w:sz w:val="24"/>
          <w:szCs w:val="24"/>
          <w:highlight w:val="none"/>
        </w:rPr>
      </w:pPr>
      <w:r>
        <w:rPr>
          <w:rFonts w:hint="eastAsia" w:hAnsi="宋体" w:cs="宋体"/>
          <w:color w:val="auto"/>
          <w:sz w:val="24"/>
          <w:szCs w:val="24"/>
          <w:highlight w:val="none"/>
        </w:rPr>
        <w:t>法定代表人/被授权人身份证复印件</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E2E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3" w:hRule="atLeast"/>
          <w:jc w:val="center"/>
        </w:trPr>
        <w:tc>
          <w:tcPr>
            <w:tcW w:w="4213" w:type="dxa"/>
            <w:shd w:val="clear" w:color="auto" w:fill="E0E0E0"/>
            <w:vAlign w:val="center"/>
          </w:tcPr>
          <w:p w14:paraId="5F2A6DE0">
            <w:pPr>
              <w:pStyle w:val="11"/>
              <w:keepNext w:val="0"/>
              <w:keepLines w:val="0"/>
              <w:suppressLineNumbers w:val="0"/>
              <w:snapToGrid w:val="0"/>
              <w:spacing w:before="0" w:beforeAutospacing="0" w:after="0" w:afterAutospacing="0" w:line="500" w:lineRule="exact"/>
              <w:ind w:left="0" w:right="0"/>
              <w:jc w:val="center"/>
              <w:rPr>
                <w:rFonts w:hint="eastAsia" w:hAnsi="宋体" w:cs="宋体"/>
                <w:color w:val="auto"/>
                <w:sz w:val="24"/>
                <w:szCs w:val="24"/>
                <w:highlight w:val="none"/>
                <w:shd w:val="pct10" w:color="auto" w:fill="FFFFFF"/>
              </w:rPr>
            </w:pPr>
            <w:r>
              <w:rPr>
                <w:rFonts w:hint="eastAsia" w:hAnsi="宋体" w:cs="宋体"/>
                <w:color w:val="auto"/>
                <w:sz w:val="24"/>
                <w:szCs w:val="24"/>
                <w:highlight w:val="none"/>
                <w:shd w:val="pct10" w:color="auto" w:fill="FFFFFF"/>
              </w:rPr>
              <w:t>法定代表人身份证复印件（国徽面）</w:t>
            </w:r>
          </w:p>
        </w:tc>
        <w:tc>
          <w:tcPr>
            <w:tcW w:w="4213" w:type="dxa"/>
            <w:shd w:val="clear" w:color="auto" w:fill="E0E0E0"/>
            <w:vAlign w:val="center"/>
          </w:tcPr>
          <w:p w14:paraId="79C60EB3">
            <w:pPr>
              <w:pStyle w:val="11"/>
              <w:keepNext w:val="0"/>
              <w:keepLines w:val="0"/>
              <w:suppressLineNumbers w:val="0"/>
              <w:snapToGrid w:val="0"/>
              <w:spacing w:before="0" w:beforeAutospacing="0" w:after="0" w:afterAutospacing="0" w:line="500" w:lineRule="exact"/>
              <w:ind w:left="0" w:right="0"/>
              <w:jc w:val="center"/>
              <w:rPr>
                <w:rFonts w:hint="eastAsia" w:hAnsi="宋体" w:cs="宋体"/>
                <w:color w:val="auto"/>
                <w:sz w:val="24"/>
                <w:szCs w:val="24"/>
                <w:highlight w:val="none"/>
                <w:shd w:val="pct10" w:color="auto" w:fill="FFFFFF"/>
              </w:rPr>
            </w:pPr>
            <w:r>
              <w:rPr>
                <w:rFonts w:hint="eastAsia" w:hAnsi="宋体" w:cs="宋体"/>
                <w:color w:val="auto"/>
                <w:sz w:val="24"/>
                <w:szCs w:val="24"/>
                <w:highlight w:val="none"/>
                <w:shd w:val="pct10" w:color="auto" w:fill="FFFFFF"/>
              </w:rPr>
              <w:t>被授权人身份证复印件（国徽面）</w:t>
            </w:r>
          </w:p>
        </w:tc>
      </w:tr>
      <w:tr w14:paraId="7D9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5" w:hRule="atLeast"/>
          <w:jc w:val="center"/>
        </w:trPr>
        <w:tc>
          <w:tcPr>
            <w:tcW w:w="4213" w:type="dxa"/>
            <w:shd w:val="clear" w:color="auto" w:fill="E0E0E0"/>
            <w:vAlign w:val="center"/>
          </w:tcPr>
          <w:p w14:paraId="29F55FE7">
            <w:pPr>
              <w:pStyle w:val="11"/>
              <w:keepNext w:val="0"/>
              <w:keepLines w:val="0"/>
              <w:suppressLineNumbers w:val="0"/>
              <w:snapToGrid w:val="0"/>
              <w:spacing w:before="0" w:beforeAutospacing="0" w:after="0" w:afterAutospacing="0" w:line="500" w:lineRule="exact"/>
              <w:ind w:left="0" w:right="0"/>
              <w:jc w:val="center"/>
              <w:rPr>
                <w:rFonts w:hint="eastAsia" w:hAnsi="宋体" w:cs="宋体"/>
                <w:color w:val="auto"/>
                <w:sz w:val="24"/>
                <w:szCs w:val="24"/>
                <w:highlight w:val="none"/>
                <w:shd w:val="pct10" w:color="auto" w:fill="FFFFFF"/>
              </w:rPr>
            </w:pPr>
            <w:r>
              <w:rPr>
                <w:rFonts w:hint="eastAsia" w:hAnsi="宋体" w:cs="宋体"/>
                <w:color w:val="auto"/>
                <w:sz w:val="24"/>
                <w:szCs w:val="24"/>
                <w:highlight w:val="none"/>
                <w:shd w:val="pct10" w:color="auto" w:fill="FFFFFF"/>
              </w:rPr>
              <w:t>法定代表人身份证复印件（人像面）</w:t>
            </w:r>
          </w:p>
        </w:tc>
        <w:tc>
          <w:tcPr>
            <w:tcW w:w="4213" w:type="dxa"/>
            <w:shd w:val="clear" w:color="auto" w:fill="E0E0E0"/>
            <w:vAlign w:val="center"/>
          </w:tcPr>
          <w:p w14:paraId="456CE4CE">
            <w:pPr>
              <w:pStyle w:val="11"/>
              <w:keepNext w:val="0"/>
              <w:keepLines w:val="0"/>
              <w:suppressLineNumbers w:val="0"/>
              <w:snapToGrid w:val="0"/>
              <w:spacing w:before="0" w:beforeAutospacing="0" w:after="0" w:afterAutospacing="0" w:line="500" w:lineRule="exact"/>
              <w:ind w:left="0" w:right="0"/>
              <w:jc w:val="center"/>
              <w:rPr>
                <w:rFonts w:hint="eastAsia" w:hAnsi="宋体" w:cs="宋体"/>
                <w:color w:val="auto"/>
                <w:sz w:val="24"/>
                <w:szCs w:val="24"/>
                <w:highlight w:val="none"/>
                <w:shd w:val="pct10" w:color="auto" w:fill="FFFFFF"/>
              </w:rPr>
            </w:pPr>
            <w:r>
              <w:rPr>
                <w:rFonts w:hint="eastAsia" w:hAnsi="宋体" w:cs="宋体"/>
                <w:color w:val="auto"/>
                <w:sz w:val="24"/>
                <w:szCs w:val="24"/>
                <w:highlight w:val="none"/>
                <w:shd w:val="pct10" w:color="auto" w:fill="FFFFFF"/>
              </w:rPr>
              <w:t>被授权人身份证复印件（人像面）</w:t>
            </w:r>
          </w:p>
        </w:tc>
      </w:tr>
    </w:tbl>
    <w:p w14:paraId="77AD773A">
      <w:pPr>
        <w:spacing w:line="360" w:lineRule="auto"/>
        <w:jc w:val="center"/>
        <w:rPr>
          <w:rFonts w:hint="eastAsia" w:ascii="宋体" w:hAnsi="宋体" w:cs="宋体"/>
          <w:color w:val="auto"/>
          <w:sz w:val="24"/>
          <w:szCs w:val="24"/>
          <w:highlight w:val="none"/>
        </w:rPr>
      </w:pPr>
    </w:p>
    <w:bookmarkEnd w:id="104"/>
    <w:bookmarkEnd w:id="105"/>
    <w:bookmarkEnd w:id="106"/>
    <w:bookmarkEnd w:id="107"/>
    <w:bookmarkEnd w:id="108"/>
    <w:bookmarkEnd w:id="109"/>
    <w:bookmarkEnd w:id="110"/>
    <w:bookmarkEnd w:id="111"/>
    <w:bookmarkEnd w:id="112"/>
    <w:bookmarkEnd w:id="113"/>
    <w:p w14:paraId="54C3E5FA">
      <w:pPr>
        <w:bidi w:val="0"/>
        <w:rPr>
          <w:rFonts w:hint="eastAsia"/>
          <w:color w:val="auto"/>
          <w:highlight w:val="none"/>
        </w:rPr>
      </w:pPr>
      <w:bookmarkStart w:id="114" w:name="_Toc26876"/>
      <w:bookmarkStart w:id="115" w:name="_Toc15794"/>
      <w:bookmarkStart w:id="116" w:name="_Toc2556"/>
      <w:bookmarkStart w:id="117" w:name="_Toc5624"/>
      <w:bookmarkStart w:id="118" w:name="_Toc4050"/>
      <w:bookmarkStart w:id="119" w:name="_Toc7264"/>
      <w:r>
        <w:rPr>
          <w:rFonts w:hint="eastAsia"/>
          <w:color w:val="auto"/>
          <w:highlight w:val="none"/>
        </w:rPr>
        <w:t>备注：1、法定代表人亲自参加</w:t>
      </w:r>
      <w:r>
        <w:rPr>
          <w:rFonts w:hint="eastAsia"/>
          <w:color w:val="auto"/>
          <w:highlight w:val="none"/>
          <w:lang w:eastAsia="zh-CN"/>
        </w:rPr>
        <w:t>协商</w:t>
      </w:r>
      <w:r>
        <w:rPr>
          <w:rFonts w:hint="eastAsia"/>
          <w:color w:val="auto"/>
          <w:highlight w:val="none"/>
        </w:rPr>
        <w:t>的，无需提供该委托授权书。</w:t>
      </w:r>
    </w:p>
    <w:p w14:paraId="44B6CB99">
      <w:pPr>
        <w:bidi w:val="0"/>
        <w:rPr>
          <w:rFonts w:hint="eastAsia"/>
          <w:b/>
          <w:bCs/>
          <w:color w:val="auto"/>
          <w:highlight w:val="none"/>
        </w:rPr>
      </w:pPr>
      <w:r>
        <w:rPr>
          <w:rFonts w:hint="eastAsia"/>
          <w:color w:val="auto"/>
          <w:highlight w:val="none"/>
          <w:lang w:val="en-US" w:eastAsia="zh-CN"/>
        </w:rPr>
        <w:t>2、</w:t>
      </w:r>
      <w:r>
        <w:rPr>
          <w:rFonts w:hint="eastAsia"/>
          <w:color w:val="auto"/>
          <w:highlight w:val="none"/>
        </w:rPr>
        <w:t>法人的分支机构参与</w:t>
      </w:r>
      <w:r>
        <w:rPr>
          <w:rFonts w:hint="eastAsia"/>
          <w:color w:val="auto"/>
          <w:highlight w:val="none"/>
          <w:lang w:eastAsia="zh-CN"/>
        </w:rPr>
        <w:t>协商</w:t>
      </w:r>
      <w:r>
        <w:rPr>
          <w:rFonts w:hint="eastAsia"/>
          <w:color w:val="auto"/>
          <w:highlight w:val="none"/>
        </w:rPr>
        <w:t>时，除提供《法定代表人授权委托书》外，还须同时提供法人给分支机构出具的授权书。</w:t>
      </w:r>
    </w:p>
    <w:p w14:paraId="003ADEE5">
      <w:pPr>
        <w:spacing w:line="500" w:lineRule="exact"/>
        <w:ind w:firstLine="561"/>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r>
      <w:bookmarkEnd w:id="114"/>
      <w:bookmarkEnd w:id="115"/>
      <w:bookmarkEnd w:id="116"/>
      <w:bookmarkEnd w:id="117"/>
      <w:bookmarkEnd w:id="118"/>
      <w:bookmarkEnd w:id="119"/>
      <w:r>
        <w:rPr>
          <w:rFonts w:hint="eastAsia" w:ascii="宋体" w:hAnsi="宋体" w:cs="宋体"/>
          <w:b/>
          <w:bCs/>
          <w:color w:val="auto"/>
          <w:sz w:val="24"/>
          <w:szCs w:val="24"/>
          <w:highlight w:val="none"/>
        </w:rPr>
        <w:t>附件</w:t>
      </w: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：非联合体声明</w:t>
      </w:r>
    </w:p>
    <w:p w14:paraId="6D85A1F9">
      <w:pPr>
        <w:pStyle w:val="21"/>
        <w:widowControl/>
        <w:ind w:firstLine="482" w:firstLineChars="200"/>
        <w:jc w:val="center"/>
        <w:rPr>
          <w:rFonts w:hint="eastAsia" w:ascii="宋体" w:hAnsi="宋体" w:cs="宋体"/>
          <w:b/>
          <w:bCs/>
          <w:color w:val="auto"/>
          <w:sz w:val="24"/>
          <w:highlight w:val="none"/>
        </w:rPr>
      </w:pPr>
    </w:p>
    <w:p w14:paraId="3AA3C2CC">
      <w:pPr>
        <w:pStyle w:val="21"/>
        <w:widowControl/>
        <w:ind w:firstLine="482" w:firstLineChars="200"/>
        <w:jc w:val="center"/>
        <w:rPr>
          <w:rFonts w:hint="eastAsia" w:ascii="宋体" w:hAnsi="宋体" w:cs="宋体"/>
          <w:b/>
          <w:bCs/>
          <w:color w:val="auto"/>
          <w:sz w:val="24"/>
          <w:highlight w:val="none"/>
        </w:rPr>
      </w:pPr>
      <w:r>
        <w:rPr>
          <w:rFonts w:hint="eastAsia" w:ascii="宋体" w:hAnsi="宋体" w:cs="宋体"/>
          <w:b/>
          <w:bCs/>
          <w:color w:val="auto"/>
          <w:sz w:val="24"/>
          <w:highlight w:val="none"/>
        </w:rPr>
        <w:t>非联合体声明</w:t>
      </w:r>
    </w:p>
    <w:p w14:paraId="3774DF35">
      <w:pPr>
        <w:spacing w:line="360" w:lineRule="auto"/>
        <w:ind w:firstLine="480" w:firstLineChars="200"/>
        <w:rPr>
          <w:rFonts w:hint="eastAsia" w:ascii="宋体" w:hAnsi="宋体" w:cs="宋体"/>
          <w:color w:val="auto"/>
          <w:sz w:val="24"/>
          <w:szCs w:val="24"/>
          <w:highlight w:val="none"/>
        </w:rPr>
      </w:pPr>
    </w:p>
    <w:p w14:paraId="19A3B897">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本单位郑重声明，参加项目名称（项目编号：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）采购活动，为非</w:t>
      </w:r>
      <w:r>
        <w:rPr>
          <w:rFonts w:hint="eastAsia" w:ascii="宋体" w:hAnsi="宋体" w:cs="宋体"/>
          <w:color w:val="auto"/>
          <w:sz w:val="24"/>
          <w:szCs w:val="24"/>
          <w:highlight w:val="none"/>
          <w:lang w:eastAsia="zh-CN"/>
        </w:rPr>
        <w:t>联合体采购</w:t>
      </w:r>
      <w:r>
        <w:rPr>
          <w:rFonts w:hint="eastAsia" w:ascii="宋体" w:hAnsi="宋体" w:cs="宋体"/>
          <w:color w:val="auto"/>
          <w:sz w:val="24"/>
          <w:szCs w:val="24"/>
          <w:highlight w:val="none"/>
        </w:rPr>
        <w:t>，本项目实施过程由本单位独立承担。</w:t>
      </w:r>
    </w:p>
    <w:p w14:paraId="38ED458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01905F1A">
      <w:pPr>
        <w:spacing w:line="480" w:lineRule="auto"/>
        <w:ind w:firstLine="480" w:firstLineChars="200"/>
        <w:rPr>
          <w:rFonts w:hint="eastAsia" w:ascii="宋体" w:hAnsi="宋体" w:cs="宋体"/>
          <w:color w:val="auto"/>
          <w:sz w:val="24"/>
          <w:szCs w:val="24"/>
          <w:highlight w:val="none"/>
        </w:rPr>
      </w:pPr>
    </w:p>
    <w:p w14:paraId="1A9D17E1">
      <w:pPr>
        <w:spacing w:line="480" w:lineRule="auto"/>
        <w:ind w:firstLine="480" w:firstLineChars="200"/>
        <w:rPr>
          <w:rFonts w:hint="eastAsia" w:ascii="宋体" w:hAnsi="宋体" w:cs="宋体"/>
          <w:color w:val="auto"/>
          <w:sz w:val="24"/>
          <w:szCs w:val="24"/>
          <w:highlight w:val="none"/>
        </w:rPr>
      </w:pPr>
    </w:p>
    <w:p w14:paraId="17A9C56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供应商（公章）：</w:t>
      </w:r>
      <w:r>
        <w:rPr>
          <w:rFonts w:hint="eastAsia" w:ascii="宋体" w:hAnsi="宋体" w:cs="宋体"/>
          <w:color w:val="auto"/>
          <w:sz w:val="24"/>
          <w:szCs w:val="24"/>
          <w:highlight w:val="none"/>
          <w:u w:val="single"/>
        </w:rPr>
        <w:t xml:space="preserve"> 名称</w:t>
      </w:r>
      <w:r>
        <w:rPr>
          <w:rFonts w:hint="eastAsia" w:ascii="宋体" w:hAnsi="宋体" w:cs="宋体"/>
          <w:color w:val="auto"/>
          <w:sz w:val="24"/>
          <w:szCs w:val="24"/>
          <w:highlight w:val="none"/>
        </w:rPr>
        <w:t>（加盖公章）</w:t>
      </w:r>
    </w:p>
    <w:p w14:paraId="67066A93">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法定代表人或被授权人（签字或盖章）：</w:t>
      </w:r>
      <w:r>
        <w:rPr>
          <w:rFonts w:hint="eastAsia" w:ascii="宋体" w:hAnsi="宋体" w:cs="宋体"/>
          <w:color w:val="auto"/>
          <w:sz w:val="24"/>
          <w:szCs w:val="24"/>
          <w:highlight w:val="none"/>
          <w:u w:val="single"/>
        </w:rPr>
        <w:t xml:space="preserve">         </w:t>
      </w:r>
    </w:p>
    <w:p w14:paraId="7C337868">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 </w:t>
      </w:r>
    </w:p>
    <w:p w14:paraId="5D9F1E9F">
      <w:pPr>
        <w:spacing w:line="440" w:lineRule="exact"/>
        <w:jc w:val="center"/>
        <w:rPr>
          <w:rFonts w:hint="eastAsia" w:ascii="宋体" w:hAnsi="宋体" w:cs="宋体"/>
          <w:b/>
          <w:color w:val="auto"/>
          <w:sz w:val="24"/>
          <w:szCs w:val="24"/>
          <w:highlight w:val="none"/>
        </w:rPr>
      </w:pPr>
    </w:p>
    <w:p w14:paraId="3C66A8E2">
      <w:pPr>
        <w:spacing w:line="440" w:lineRule="exact"/>
        <w:jc w:val="center"/>
        <w:rPr>
          <w:rFonts w:hint="eastAsia" w:ascii="宋体" w:hAnsi="宋体" w:cs="宋体"/>
          <w:b/>
          <w:color w:val="auto"/>
          <w:sz w:val="24"/>
          <w:szCs w:val="24"/>
          <w:highlight w:val="none"/>
        </w:rPr>
      </w:pPr>
    </w:p>
    <w:p w14:paraId="4969A7E3">
      <w:pPr>
        <w:spacing w:line="440" w:lineRule="exact"/>
        <w:jc w:val="center"/>
        <w:rPr>
          <w:rFonts w:hint="eastAsia" w:ascii="宋体" w:hAnsi="宋体" w:cs="宋体"/>
          <w:b/>
          <w:color w:val="auto"/>
          <w:sz w:val="24"/>
          <w:szCs w:val="24"/>
          <w:highlight w:val="none"/>
        </w:rPr>
      </w:pPr>
    </w:p>
    <w:p w14:paraId="3737C0E5">
      <w:pPr>
        <w:spacing w:line="440" w:lineRule="exact"/>
        <w:jc w:val="center"/>
        <w:rPr>
          <w:rFonts w:hint="eastAsia" w:ascii="宋体" w:hAnsi="宋体" w:cs="宋体"/>
          <w:b/>
          <w:color w:val="auto"/>
          <w:sz w:val="24"/>
          <w:szCs w:val="24"/>
          <w:highlight w:val="none"/>
        </w:rPr>
      </w:pPr>
    </w:p>
    <w:p w14:paraId="70EFEC74">
      <w:pPr>
        <w:spacing w:line="440" w:lineRule="exact"/>
        <w:jc w:val="center"/>
        <w:rPr>
          <w:rFonts w:hint="eastAsia" w:ascii="宋体" w:hAnsi="宋体" w:cs="宋体"/>
          <w:b/>
          <w:color w:val="auto"/>
          <w:sz w:val="24"/>
          <w:szCs w:val="24"/>
          <w:highlight w:val="none"/>
        </w:rPr>
      </w:pPr>
    </w:p>
    <w:p w14:paraId="3F4F011F">
      <w:pPr>
        <w:spacing w:line="440" w:lineRule="exact"/>
        <w:jc w:val="center"/>
        <w:rPr>
          <w:rFonts w:hint="eastAsia" w:ascii="宋体" w:hAnsi="宋体" w:cs="宋体"/>
          <w:b/>
          <w:color w:val="auto"/>
          <w:sz w:val="24"/>
          <w:szCs w:val="24"/>
          <w:highlight w:val="none"/>
        </w:rPr>
      </w:pPr>
    </w:p>
    <w:p w14:paraId="54EADA27">
      <w:pPr>
        <w:spacing w:line="440" w:lineRule="exact"/>
        <w:jc w:val="center"/>
        <w:rPr>
          <w:rFonts w:hint="eastAsia" w:ascii="宋体" w:hAnsi="宋体" w:cs="宋体"/>
          <w:b/>
          <w:color w:val="auto"/>
          <w:sz w:val="24"/>
          <w:szCs w:val="24"/>
          <w:highlight w:val="none"/>
        </w:rPr>
      </w:pPr>
    </w:p>
    <w:p w14:paraId="50BFE67B">
      <w:pPr>
        <w:spacing w:line="440" w:lineRule="exact"/>
        <w:jc w:val="center"/>
        <w:rPr>
          <w:rFonts w:hint="eastAsia" w:ascii="宋体" w:hAnsi="宋体" w:cs="宋体"/>
          <w:b/>
          <w:color w:val="auto"/>
          <w:sz w:val="24"/>
          <w:szCs w:val="24"/>
          <w:highlight w:val="none"/>
        </w:rPr>
      </w:pPr>
    </w:p>
    <w:p w14:paraId="6CF9CE21">
      <w:pPr>
        <w:spacing w:line="440" w:lineRule="exact"/>
        <w:jc w:val="center"/>
        <w:rPr>
          <w:rFonts w:hint="eastAsia" w:ascii="宋体" w:hAnsi="宋体" w:cs="宋体"/>
          <w:b/>
          <w:color w:val="auto"/>
          <w:sz w:val="24"/>
          <w:szCs w:val="24"/>
          <w:highlight w:val="none"/>
        </w:rPr>
      </w:pPr>
    </w:p>
    <w:p w14:paraId="4665B2D6">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3、</w:t>
      </w:r>
      <w:r>
        <w:rPr>
          <w:rFonts w:hint="eastAsia" w:ascii="宋体" w:hAnsi="宋体" w:cs="宋体"/>
          <w:b/>
          <w:color w:val="auto"/>
          <w:sz w:val="24"/>
          <w:szCs w:val="24"/>
          <w:highlight w:val="none"/>
          <w:lang w:eastAsia="zh-CN"/>
        </w:rPr>
        <w:t>协商</w:t>
      </w:r>
      <w:r>
        <w:rPr>
          <w:rFonts w:hint="eastAsia" w:ascii="宋体" w:hAnsi="宋体" w:cs="宋体"/>
          <w:b/>
          <w:color w:val="auto"/>
          <w:sz w:val="24"/>
          <w:szCs w:val="24"/>
          <w:highlight w:val="none"/>
        </w:rPr>
        <w:t>承诺书</w:t>
      </w:r>
    </w:p>
    <w:p w14:paraId="468A967B">
      <w:pPr>
        <w:pStyle w:val="21"/>
        <w:ind w:left="0" w:leftChars="0" w:firstLine="0" w:firstLineChars="0"/>
        <w:jc w:val="center"/>
        <w:rPr>
          <w:rFonts w:hint="eastAsia" w:ascii="宋体" w:hAnsi="宋体" w:cs="宋体"/>
          <w:b/>
          <w:bCs/>
          <w:color w:val="auto"/>
          <w:sz w:val="24"/>
          <w:highlight w:val="none"/>
        </w:rPr>
      </w:pPr>
      <w:r>
        <w:rPr>
          <w:rFonts w:hint="eastAsia" w:ascii="宋体" w:hAnsi="宋体" w:cs="宋体"/>
          <w:b/>
          <w:bCs/>
          <w:color w:val="auto"/>
          <w:sz w:val="24"/>
          <w:highlight w:val="none"/>
        </w:rPr>
        <w:t>（一）</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采购供应商拒绝政府采购领域商业贿赂承诺书</w:t>
      </w:r>
    </w:p>
    <w:p w14:paraId="4DBBC540">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为响应党中央、国务院关于治理采购领域商业贿赂行为的号召，我公司再次承诺：</w:t>
      </w:r>
    </w:p>
    <w:p w14:paraId="378AF68D">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1、在参与采购活动中遵纪守法、诚信经营、公平竞标。</w:t>
      </w:r>
    </w:p>
    <w:p w14:paraId="692151F1">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2、不向采购人、采购代理机构和采购评审专家进行任何形式的商业贿赂以谋取交易机会。</w:t>
      </w:r>
    </w:p>
    <w:p w14:paraId="3E5178C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3、不向采购代理机构和采购人提供虚假资质文件或采用虚假应标方式参与采购市场竞争并谋取中标、成交。</w:t>
      </w:r>
    </w:p>
    <w:p w14:paraId="5692FED3">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4、不采取“围标、陪标”等商业欺诈手段获取采购订单。</w:t>
      </w:r>
    </w:p>
    <w:p w14:paraId="6046B5A6">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5、不采取不正当手段诋毁、排挤其他供应商。</w:t>
      </w:r>
    </w:p>
    <w:p w14:paraId="13B388B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6、不在提供商品和服务时“偷梁换柱、以次充好”损害采购人的合法权益。</w:t>
      </w:r>
    </w:p>
    <w:p w14:paraId="699054B4">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7、不与采购人、采购代理机构、采购评审专家或其他供应商恶意串通，进行质疑和投诉，维护采购市场秩序。</w:t>
      </w:r>
    </w:p>
    <w:p w14:paraId="610E6C2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8、尊重和接受采购监督管理部门的监督和采购人的采购要求，承担因违约行为给采购人造成的损失。</w:t>
      </w:r>
    </w:p>
    <w:p w14:paraId="01574007">
      <w:pPr>
        <w:spacing w:line="480" w:lineRule="auto"/>
        <w:ind w:firstLine="480" w:firstLineChars="200"/>
        <w:rPr>
          <w:rFonts w:hint="eastAsia" w:ascii="宋体" w:hAnsi="宋体" w:cs="宋体"/>
          <w:color w:val="auto"/>
          <w:kern w:val="1"/>
          <w:sz w:val="24"/>
          <w:szCs w:val="24"/>
          <w:highlight w:val="none"/>
        </w:rPr>
      </w:pPr>
      <w:r>
        <w:rPr>
          <w:rFonts w:hint="eastAsia" w:ascii="宋体" w:hAnsi="宋体" w:cs="宋体"/>
          <w:color w:val="auto"/>
          <w:sz w:val="24"/>
          <w:szCs w:val="24"/>
          <w:highlight w:val="none"/>
        </w:rPr>
        <w:t>9、不发生其他有悖于政府采购公开、公平、公正和诚信原则的行为。</w:t>
      </w:r>
    </w:p>
    <w:p w14:paraId="0B4000B2">
      <w:pPr>
        <w:spacing w:line="600" w:lineRule="auto"/>
        <w:ind w:firstLine="2640" w:firstLineChars="1100"/>
        <w:rPr>
          <w:rFonts w:hint="eastAsia" w:ascii="宋体" w:hAnsi="宋体" w:cs="宋体"/>
          <w:color w:val="auto"/>
          <w:sz w:val="24"/>
          <w:szCs w:val="24"/>
          <w:highlight w:val="none"/>
        </w:rPr>
      </w:pPr>
      <w:r>
        <w:rPr>
          <w:rFonts w:hint="eastAsia" w:ascii="宋体" w:hAnsi="宋体" w:cs="宋体"/>
          <w:color w:val="auto"/>
          <w:sz w:val="24"/>
          <w:szCs w:val="24"/>
          <w:highlight w:val="none"/>
        </w:rPr>
        <w:t>承诺单位：</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31677054">
      <w:pPr>
        <w:spacing w:line="600" w:lineRule="auto"/>
        <w:ind w:firstLine="2640" w:firstLineChars="11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法定代表人或被授权人：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684D0651">
      <w:pPr>
        <w:spacing w:line="600" w:lineRule="auto"/>
        <w:ind w:firstLine="2640" w:firstLineChars="11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DF831AB">
      <w:pPr>
        <w:numPr>
          <w:ilvl w:val="0"/>
          <w:numId w:val="8"/>
        </w:numPr>
        <w:spacing w:line="480" w:lineRule="auto"/>
        <w:jc w:val="center"/>
        <w:rPr>
          <w:rFonts w:hint="eastAsia" w:ascii="宋体" w:hAnsi="宋体" w:cs="宋体"/>
          <w:b/>
          <w:color w:val="auto"/>
          <w:sz w:val="24"/>
          <w:szCs w:val="24"/>
          <w:highlight w:val="none"/>
        </w:rPr>
      </w:pPr>
      <w:r>
        <w:rPr>
          <w:rFonts w:hint="eastAsia" w:ascii="宋体" w:hAnsi="宋体" w:cs="宋体"/>
          <w:color w:val="auto"/>
          <w:kern w:val="1"/>
          <w:szCs w:val="21"/>
          <w:highlight w:val="none"/>
        </w:rPr>
        <w:br w:type="page"/>
      </w:r>
      <w:r>
        <w:rPr>
          <w:rFonts w:hint="eastAsia" w:ascii="宋体" w:hAnsi="宋体" w:cs="宋体"/>
          <w:b/>
          <w:color w:val="auto"/>
          <w:sz w:val="24"/>
          <w:szCs w:val="24"/>
          <w:highlight w:val="none"/>
        </w:rPr>
        <w:t>履约承诺书</w:t>
      </w:r>
    </w:p>
    <w:p w14:paraId="6596665A">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长武县住房和城乡建设局 </w:t>
      </w:r>
    </w:p>
    <w:p w14:paraId="55E18700">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我方对获得的</w:t>
      </w:r>
      <w:r>
        <w:rPr>
          <w:rFonts w:hint="eastAsia" w:ascii="宋体" w:hAnsi="宋体" w:cs="宋体"/>
          <w:color w:val="auto"/>
          <w:sz w:val="24"/>
          <w:szCs w:val="24"/>
          <w:highlight w:val="none"/>
          <w:u w:val="single"/>
        </w:rPr>
        <w:t xml:space="preserve">                       （项目名称）</w:t>
      </w:r>
      <w:r>
        <w:rPr>
          <w:rFonts w:hint="eastAsia" w:ascii="宋体" w:hAnsi="宋体" w:cs="宋体"/>
          <w:color w:val="auto"/>
          <w:sz w:val="24"/>
          <w:szCs w:val="24"/>
          <w:highlight w:val="none"/>
          <w:lang w:eastAsia="zh-CN"/>
        </w:rPr>
        <w:t>单一来源采购文件</w:t>
      </w:r>
      <w:r>
        <w:rPr>
          <w:rFonts w:hint="eastAsia" w:ascii="宋体" w:hAnsi="宋体" w:cs="宋体"/>
          <w:color w:val="auto"/>
          <w:sz w:val="24"/>
          <w:szCs w:val="24"/>
          <w:highlight w:val="none"/>
        </w:rPr>
        <w:t>充分阅读并理解，作为供应商，承诺声明如下：</w:t>
      </w:r>
    </w:p>
    <w:p w14:paraId="4804F1F4">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1、我方在响应文件中提供的信息是真实、可靠，并能够经受考证、考察和实践检验的。</w:t>
      </w:r>
    </w:p>
    <w:p w14:paraId="00C2E726">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2、我方所提供的各类资格证明资料，有效期的截止日期不早于提交响应文件日期。</w:t>
      </w:r>
    </w:p>
    <w:p w14:paraId="502A578C">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3、我方理解如果我方所报信息有任何不真实，采购人都将随时会取消我方</w:t>
      </w:r>
      <w:r>
        <w:rPr>
          <w:rFonts w:hint="eastAsia" w:ascii="宋体" w:hAnsi="宋体" w:cs="宋体"/>
          <w:color w:val="auto"/>
          <w:sz w:val="24"/>
          <w:szCs w:val="24"/>
          <w:highlight w:val="none"/>
          <w:lang w:eastAsia="zh-CN"/>
        </w:rPr>
        <w:t>协商</w:t>
      </w:r>
      <w:r>
        <w:rPr>
          <w:rFonts w:hint="eastAsia" w:ascii="宋体" w:hAnsi="宋体" w:cs="宋体"/>
          <w:color w:val="auto"/>
          <w:sz w:val="24"/>
          <w:szCs w:val="24"/>
          <w:highlight w:val="none"/>
        </w:rPr>
        <w:t>或成交资格。</w:t>
      </w:r>
    </w:p>
    <w:p w14:paraId="036D7F4A">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4、我方已充分知悉理解了采购人在《</w:t>
      </w:r>
      <w:r>
        <w:rPr>
          <w:rFonts w:hint="eastAsia" w:ascii="宋体" w:hAnsi="宋体" w:cs="宋体"/>
          <w:color w:val="auto"/>
          <w:sz w:val="24"/>
          <w:szCs w:val="24"/>
          <w:highlight w:val="none"/>
          <w:lang w:eastAsia="zh-CN"/>
        </w:rPr>
        <w:t>单一来源采购文件</w:t>
      </w:r>
      <w:r>
        <w:rPr>
          <w:rFonts w:hint="eastAsia" w:ascii="宋体" w:hAnsi="宋体" w:cs="宋体"/>
          <w:color w:val="auto"/>
          <w:sz w:val="24"/>
          <w:szCs w:val="24"/>
          <w:highlight w:val="none"/>
        </w:rPr>
        <w:t>》中提出的所有规定及要求，并予严格遵守且完全响应</w:t>
      </w:r>
      <w:r>
        <w:rPr>
          <w:rFonts w:hint="eastAsia" w:ascii="宋体" w:hAnsi="宋体" w:cs="宋体"/>
          <w:color w:val="auto"/>
          <w:sz w:val="24"/>
          <w:szCs w:val="24"/>
          <w:highlight w:val="none"/>
          <w:lang w:eastAsia="zh-CN"/>
        </w:rPr>
        <w:t>单一来源采购文件</w:t>
      </w:r>
      <w:r>
        <w:rPr>
          <w:rFonts w:hint="eastAsia" w:ascii="宋体" w:hAnsi="宋体" w:cs="宋体"/>
          <w:color w:val="auto"/>
          <w:sz w:val="24"/>
          <w:szCs w:val="24"/>
          <w:highlight w:val="none"/>
        </w:rPr>
        <w:t>中对技术实施方案、合同条款、服务期等条款的各项规定。</w:t>
      </w:r>
    </w:p>
    <w:p w14:paraId="1AB8E844">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5、我方充分理解采购人在本项目情况发生较大变化时有终止本项目</w:t>
      </w:r>
      <w:r>
        <w:rPr>
          <w:rFonts w:hint="eastAsia" w:ascii="宋体" w:hAnsi="宋体" w:cs="宋体"/>
          <w:color w:val="auto"/>
          <w:sz w:val="24"/>
          <w:szCs w:val="24"/>
          <w:highlight w:val="none"/>
          <w:lang w:eastAsia="zh-CN"/>
        </w:rPr>
        <w:t>协商</w:t>
      </w:r>
      <w:r>
        <w:rPr>
          <w:rFonts w:hint="eastAsia" w:ascii="宋体" w:hAnsi="宋体" w:cs="宋体"/>
          <w:color w:val="auto"/>
          <w:sz w:val="24"/>
          <w:szCs w:val="24"/>
          <w:highlight w:val="none"/>
        </w:rPr>
        <w:t>的权力。</w:t>
      </w:r>
    </w:p>
    <w:p w14:paraId="42B33CE3">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6、我方同意采购人通过考察对我方资格作出新的判断。</w:t>
      </w:r>
    </w:p>
    <w:p w14:paraId="67C8709B">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7、若我方在与贵单位合作过程中发生失信行为，愿意承担相应的后果。</w:t>
      </w:r>
    </w:p>
    <w:p w14:paraId="0F94E5B8">
      <w:pPr>
        <w:spacing w:line="600" w:lineRule="auto"/>
        <w:ind w:firstLine="2880" w:firstLineChars="1200"/>
        <w:rPr>
          <w:rFonts w:hint="eastAsia" w:ascii="宋体" w:hAnsi="宋体" w:cs="宋体"/>
          <w:color w:val="auto"/>
          <w:sz w:val="24"/>
          <w:szCs w:val="24"/>
          <w:highlight w:val="none"/>
        </w:rPr>
      </w:pPr>
      <w:r>
        <w:rPr>
          <w:rFonts w:hint="eastAsia" w:ascii="宋体" w:hAnsi="宋体" w:cs="宋体"/>
          <w:color w:val="auto"/>
          <w:sz w:val="24"/>
          <w:szCs w:val="24"/>
          <w:highlight w:val="none"/>
        </w:rPr>
        <w:t>承诺单位：</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5E3D7D89">
      <w:pPr>
        <w:spacing w:line="600" w:lineRule="auto"/>
        <w:ind w:firstLine="2880" w:firstLineChars="1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法定代表人或被授权人：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7805EBB9">
      <w:pPr>
        <w:spacing w:line="600" w:lineRule="auto"/>
        <w:ind w:firstLine="2880" w:firstLineChars="1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16311B2F">
      <w:pPr>
        <w:spacing w:line="360" w:lineRule="auto"/>
        <w:ind w:firstLine="3840" w:firstLineChars="1600"/>
        <w:rPr>
          <w:rFonts w:hint="eastAsia" w:ascii="宋体" w:hAnsi="宋体" w:cs="宋体"/>
          <w:color w:val="auto"/>
          <w:kern w:val="1"/>
          <w:sz w:val="24"/>
          <w:szCs w:val="24"/>
          <w:highlight w:val="none"/>
        </w:rPr>
      </w:pPr>
      <w:r>
        <w:rPr>
          <w:rFonts w:hint="eastAsia" w:ascii="宋体" w:hAnsi="宋体" w:cs="宋体"/>
          <w:color w:val="auto"/>
          <w:kern w:val="1"/>
          <w:sz w:val="24"/>
          <w:szCs w:val="24"/>
          <w:highlight w:val="none"/>
        </w:rPr>
        <w:t xml:space="preserve">               </w:t>
      </w:r>
    </w:p>
    <w:p w14:paraId="74ECA107">
      <w:pPr>
        <w:rPr>
          <w:rFonts w:hint="eastAsia" w:ascii="宋体" w:hAnsi="宋体" w:cs="宋体"/>
          <w:color w:val="auto"/>
          <w:kern w:val="1"/>
          <w:szCs w:val="21"/>
          <w:highlight w:val="none"/>
        </w:rPr>
      </w:pPr>
      <w:r>
        <w:rPr>
          <w:rFonts w:hint="eastAsia" w:ascii="宋体" w:hAnsi="宋体" w:cs="宋体"/>
          <w:color w:val="auto"/>
          <w:kern w:val="1"/>
          <w:szCs w:val="21"/>
          <w:highlight w:val="none"/>
        </w:rPr>
        <w:t xml:space="preserve"> </w:t>
      </w:r>
    </w:p>
    <w:p w14:paraId="34EA8A45">
      <w:pPr>
        <w:rPr>
          <w:rFonts w:hint="eastAsia" w:ascii="宋体" w:hAnsi="宋体" w:cs="宋体"/>
          <w:color w:val="auto"/>
          <w:kern w:val="1"/>
          <w:szCs w:val="21"/>
          <w:highlight w:val="none"/>
        </w:rPr>
      </w:pPr>
    </w:p>
    <w:p w14:paraId="0E205BD1">
      <w:pPr>
        <w:numPr>
          <w:ilvl w:val="0"/>
          <w:numId w:val="9"/>
        </w:numPr>
        <w:spacing w:line="360" w:lineRule="auto"/>
        <w:ind w:left="0" w:leftChars="0" w:firstLine="0" w:firstLineChars="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承诺书</w:t>
      </w:r>
    </w:p>
    <w:p w14:paraId="0A6F2989">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长武县住房和城乡建设局：</w:t>
      </w:r>
    </w:p>
    <w:p w14:paraId="6599209E">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作为参加贵公司组织的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长武县住宅专项维修资金信息管理系统项目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的供应商，本公司承诺：在参加本项目</w:t>
      </w:r>
      <w:r>
        <w:rPr>
          <w:rFonts w:hint="eastAsia" w:ascii="宋体" w:hAnsi="宋体" w:cs="宋体"/>
          <w:color w:val="auto"/>
          <w:sz w:val="24"/>
          <w:szCs w:val="24"/>
          <w:highlight w:val="none"/>
          <w:lang w:eastAsia="zh-CN"/>
        </w:rPr>
        <w:t>协商</w:t>
      </w:r>
      <w:r>
        <w:rPr>
          <w:rFonts w:hint="eastAsia" w:ascii="宋体" w:hAnsi="宋体" w:cs="宋体"/>
          <w:color w:val="auto"/>
          <w:sz w:val="24"/>
          <w:szCs w:val="24"/>
          <w:highlight w:val="none"/>
        </w:rPr>
        <w:t>之前不存在被依法禁止经营行为、财产被接管或冻结的情况，如有隐瞒实情，愿承担一切责任及后果。</w:t>
      </w:r>
    </w:p>
    <w:p w14:paraId="3E8541EA">
      <w:pPr>
        <w:spacing w:line="360" w:lineRule="auto"/>
        <w:ind w:left="483" w:leftChars="230" w:firstLine="4200" w:firstLineChars="1750"/>
        <w:rPr>
          <w:rFonts w:hint="eastAsia" w:ascii="宋体" w:hAnsi="宋体" w:cs="宋体"/>
          <w:color w:val="auto"/>
          <w:kern w:val="1"/>
          <w:sz w:val="24"/>
          <w:szCs w:val="24"/>
          <w:highlight w:val="none"/>
        </w:rPr>
      </w:pPr>
    </w:p>
    <w:p w14:paraId="193E72CB">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承诺单位：</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0BC6A5D9">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法定代表人或被授权人：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5ED52FFA">
      <w:pPr>
        <w:spacing w:line="600" w:lineRule="auto"/>
        <w:ind w:firstLine="3360" w:firstLineChars="1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04849B4C">
      <w:pPr>
        <w:spacing w:line="36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339E61DD">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5E1D1F2B">
      <w:pPr>
        <w:numPr>
          <w:ilvl w:val="0"/>
          <w:numId w:val="10"/>
        </w:numPr>
        <w:spacing w:line="360" w:lineRule="auto"/>
        <w:ind w:left="0" w:leftChars="0" w:firstLine="0" w:firstLineChars="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承诺书</w:t>
      </w:r>
    </w:p>
    <w:p w14:paraId="1E41A431">
      <w:pPr>
        <w:spacing w:line="360" w:lineRule="atLeast"/>
        <w:jc w:val="center"/>
        <w:rPr>
          <w:rFonts w:hint="eastAsia" w:ascii="宋体" w:hAnsi="宋体" w:cs="宋体"/>
          <w:b/>
          <w:color w:val="auto"/>
          <w:sz w:val="24"/>
          <w:szCs w:val="24"/>
          <w:highlight w:val="none"/>
        </w:rPr>
      </w:pPr>
    </w:p>
    <w:p w14:paraId="5744B109">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长武县住房和城乡建设局：</w:t>
      </w:r>
    </w:p>
    <w:p w14:paraId="014879D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作为参加贵公司组织的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长武县住宅专项维修资金信息管理系统项目</w:t>
      </w:r>
      <w:r>
        <w:rPr>
          <w:rFonts w:hint="eastAsia" w:ascii="宋体" w:hAnsi="宋体" w:cs="宋体"/>
          <w:color w:val="auto"/>
          <w:sz w:val="24"/>
          <w:szCs w:val="24"/>
          <w:highlight w:val="none"/>
        </w:rPr>
        <w:t>的供应商，本公司承诺：参加本次</w:t>
      </w:r>
      <w:r>
        <w:rPr>
          <w:rFonts w:hint="eastAsia" w:ascii="宋体" w:hAnsi="宋体" w:cs="宋体"/>
          <w:color w:val="auto"/>
          <w:sz w:val="24"/>
          <w:szCs w:val="24"/>
          <w:highlight w:val="none"/>
          <w:lang w:eastAsia="zh-CN"/>
        </w:rPr>
        <w:t>协商</w:t>
      </w:r>
      <w:r>
        <w:rPr>
          <w:rFonts w:hint="eastAsia" w:ascii="宋体" w:hAnsi="宋体" w:cs="宋体"/>
          <w:color w:val="auto"/>
          <w:sz w:val="24"/>
          <w:szCs w:val="24"/>
          <w:highlight w:val="none"/>
        </w:rPr>
        <w:t>提交的所有资格证明文件等相关证明是真实的、有效的，如有隐瞒实情，愿承担一切责任及后果。</w:t>
      </w:r>
    </w:p>
    <w:p w14:paraId="54760EB5">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承诺单位：</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501F100B">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法定代表人或被授权人：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52B75694">
      <w:pPr>
        <w:spacing w:line="600" w:lineRule="auto"/>
        <w:ind w:firstLine="3360" w:firstLineChars="1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E814AC6">
      <w:pPr>
        <w:spacing w:line="360" w:lineRule="auto"/>
        <w:jc w:val="center"/>
        <w:rPr>
          <w:rFonts w:hint="eastAsia" w:ascii="宋体" w:hAnsi="宋体" w:cs="宋体"/>
          <w:color w:val="auto"/>
          <w:sz w:val="24"/>
          <w:szCs w:val="24"/>
          <w:highlight w:val="none"/>
          <w:u w:val="single"/>
        </w:rPr>
      </w:pPr>
      <w:r>
        <w:rPr>
          <w:rFonts w:hint="eastAsia" w:ascii="宋体" w:hAnsi="宋体" w:cs="宋体"/>
          <w:color w:val="auto"/>
          <w:kern w:val="1"/>
          <w:szCs w:val="21"/>
          <w:highlight w:val="none"/>
        </w:rPr>
        <w:br w:type="page"/>
      </w:r>
      <w:r>
        <w:rPr>
          <w:rFonts w:hint="eastAsia" w:ascii="宋体" w:hAnsi="宋体" w:cs="宋体"/>
          <w:b/>
          <w:color w:val="auto"/>
          <w:sz w:val="24"/>
          <w:szCs w:val="24"/>
          <w:highlight w:val="none"/>
        </w:rPr>
        <w:t>（五）</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保密承诺书</w:t>
      </w:r>
    </w:p>
    <w:p w14:paraId="211E740F">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w:t>
      </w:r>
      <w:r>
        <w:rPr>
          <w:rFonts w:hint="eastAsia" w:ascii="宋体" w:hAnsi="宋体" w:cs="宋体"/>
          <w:color w:val="auto"/>
          <w:sz w:val="24"/>
          <w:szCs w:val="24"/>
          <w:highlight w:val="none"/>
          <w:u w:val="single"/>
        </w:rPr>
        <w:t xml:space="preserve">        (供应商名称)</w:t>
      </w:r>
      <w:r>
        <w:rPr>
          <w:rFonts w:hint="eastAsia" w:ascii="宋体" w:hAnsi="宋体" w:cs="宋体"/>
          <w:color w:val="auto"/>
          <w:sz w:val="24"/>
          <w:szCs w:val="24"/>
          <w:highlight w:val="none"/>
        </w:rPr>
        <w:t>作为贵单位的</w:t>
      </w:r>
      <w:r>
        <w:rPr>
          <w:rFonts w:hint="eastAsia" w:ascii="宋体" w:hAnsi="宋体" w:cs="宋体"/>
          <w:color w:val="auto"/>
          <w:sz w:val="24"/>
          <w:szCs w:val="24"/>
          <w:highlight w:val="none"/>
          <w:u w:val="single"/>
          <w:lang w:eastAsia="zh-CN"/>
        </w:rPr>
        <w:t>长武县住宅专项维修资金信息管理系统项目</w:t>
      </w:r>
      <w:r>
        <w:rPr>
          <w:rFonts w:hint="eastAsia" w:ascii="宋体" w:hAnsi="宋体" w:cs="宋体"/>
          <w:color w:val="auto"/>
          <w:sz w:val="24"/>
          <w:szCs w:val="24"/>
          <w:highlight w:val="none"/>
        </w:rPr>
        <w:t>的供应商，有必要获得贵单位有关信息，以便我方了解和使用。鉴于在合作的过程中，贵单位提供给我方或我方自行接触到的信息，我方不能向任何第三方进行任何披露，因此我方特向贵单位做出如下陈述与承诺，并保证受本承诺书的约束。</w:t>
      </w:r>
    </w:p>
    <w:p w14:paraId="28572D08">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第一条：定义</w:t>
      </w:r>
    </w:p>
    <w:p w14:paraId="33674D9F">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本承诺书中，有关术语含义如下：</w:t>
      </w:r>
    </w:p>
    <w:p w14:paraId="1D198BB4">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“信息”指任何以口头、书面、图表或电子文档以及其他形式存在的</w:t>
      </w:r>
    </w:p>
    <w:p w14:paraId="7811420B">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(a) 任何涉及贵单位过去，现在或将来的规章制度、操作规程、处理手段、财务信息：</w:t>
      </w:r>
    </w:p>
    <w:p w14:paraId="491F8F0A">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(b) 任何贵单位的技术秘密或专有知识、文件、报告、数据、客户软件、流程图、数据库、发明、知识、及贸易秘密，无论上述信息是否享有知识产权；</w:t>
      </w:r>
    </w:p>
    <w:p w14:paraId="5ABF53F7">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(c) 任何其他的以有形方式存在的信息。</w:t>
      </w:r>
    </w:p>
    <w:p w14:paraId="790502B1">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“保密信息”指贵单位明确表示我方应当保守秘密的任何“信息”，该明确表示可以通过；</w:t>
      </w:r>
    </w:p>
    <w:p w14:paraId="504549F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（1）书面形式；（2）口头形式；</w:t>
      </w:r>
    </w:p>
    <w:p w14:paraId="0D32965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该明确可以发生在我方接收或接触到的信息的当时，也可以发生于在此之后的任何时间。</w:t>
      </w:r>
    </w:p>
    <w:p w14:paraId="68BD6D40">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第二条：我方保密的义务</w:t>
      </w:r>
    </w:p>
    <w:p w14:paraId="4615298F">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 我方对于从贵单位处收到的保密信息，在未经贵单位事先书面允可的情况下，不以任何方式提供给第三方。</w:t>
      </w:r>
    </w:p>
    <w:p w14:paraId="34E82FB6">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 我方对于从贵单位处得到的保密信息，应当通过建立内部保密制度，培训员工等方式和措施确保保密信息的安全，并且如果我方内部已有保密制度的，应当从贵单位处得到的保密信息视同我方自己企业内部的保密信息一样进行安全管理。</w:t>
      </w:r>
    </w:p>
    <w:p w14:paraId="4A7B2E03">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 我方严格保证：</w:t>
      </w:r>
    </w:p>
    <w:p w14:paraId="72A0FB3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（1）所收到的信息只能用于我方为贵单位提供</w:t>
      </w:r>
      <w:r>
        <w:rPr>
          <w:rFonts w:hint="eastAsia" w:ascii="宋体" w:hAnsi="宋体" w:cs="宋体"/>
          <w:color w:val="auto"/>
          <w:sz w:val="24"/>
          <w:szCs w:val="24"/>
          <w:highlight w:val="none"/>
          <w:u w:val="single"/>
          <w:lang w:eastAsia="zh-CN"/>
        </w:rPr>
        <w:t>长武县住宅专项维修资金信息管理系统项目</w:t>
      </w:r>
      <w:r>
        <w:rPr>
          <w:rFonts w:hint="eastAsia" w:ascii="宋体" w:hAnsi="宋体" w:cs="宋体"/>
          <w:color w:val="auto"/>
          <w:sz w:val="24"/>
          <w:szCs w:val="24"/>
          <w:highlight w:val="none"/>
        </w:rPr>
        <w:t>的建设、开展、实施之目的，而不得用于任何其他目的；</w:t>
      </w:r>
    </w:p>
    <w:p w14:paraId="24D2237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所收到的信息在本企业内部能得到谨慎的使用，只能透露给本企业或本企业所属之分支机构、子公司内部参加与我方与贵单位合作项目建设的雇员，并且该雇员在知晓保密信息之前已经充分了解了本承诺书的内容。如该雇员在离开我方后泄露本承诺书所规定的保密信息，则仍由我方承担本承诺书项下的违约责任。</w:t>
      </w:r>
    </w:p>
    <w:p w14:paraId="2CA6F514">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（3）对于所收到的信息，除为合作项目之目的在本企业内部进行适当的复制外，不进行任何复制和传播。</w:t>
      </w:r>
    </w:p>
    <w:p w14:paraId="1C14D53D">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 在未经贵单位事先书面允许的情况下，我方不为获取同类项目的招标或实施之目的使用贵单位取得的材料、产品以及其他贵单位所有的信息，不将上述材料、产品和信息作为案例、模型或其他任何形式的材料，在任何场合演示和推广。</w:t>
      </w:r>
    </w:p>
    <w:p w14:paraId="664537E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 除非贵单位同意，否则我方不向第三方披露我方与贵单位的任何会谈、会议、协商或共同工作的内容。</w:t>
      </w:r>
    </w:p>
    <w:p w14:paraId="087DD82F">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第三条：非保密信息</w:t>
      </w:r>
    </w:p>
    <w:p w14:paraId="5EDB38F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下述信息不视为保密信息：</w:t>
      </w:r>
    </w:p>
    <w:p w14:paraId="1B248CC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 非由于我方违反本承诺书的原因进入公共领域的信息；</w:t>
      </w:r>
    </w:p>
    <w:p w14:paraId="6438B71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 我方在收到信息前已经合法掌握的信息；</w:t>
      </w:r>
    </w:p>
    <w:p w14:paraId="6ED47AD7">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 我方在收到信息前已经通过正当途径获得信息；</w:t>
      </w:r>
    </w:p>
    <w:p w14:paraId="68797E9E">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第四条：保密责任的例外</w:t>
      </w:r>
    </w:p>
    <w:p w14:paraId="17FB5EA0">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在下述两情况下，如发生保密信息的泄露，应免除我方相应责任；</w:t>
      </w:r>
    </w:p>
    <w:p w14:paraId="2169D0D5">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 我方被所在国的法律要求披露有关保密信息；</w:t>
      </w:r>
    </w:p>
    <w:p w14:paraId="737D3166">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 由于我方不可预见、不可避免、不可控制的原因，即可抗力的原因，导致了保密信息的泄露。</w:t>
      </w:r>
    </w:p>
    <w:p w14:paraId="24DD14D6">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第五条： 对本承诺的保证</w:t>
      </w:r>
    </w:p>
    <w:p w14:paraId="5075161B">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未经贵单位书面同意，本承诺书不以任何方式进行修改、终止或解除。本承诺书项下的权利义务不得转让。</w:t>
      </w:r>
    </w:p>
    <w:p w14:paraId="36DDE4C6">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第六条： 本承诺书的效力范围</w:t>
      </w:r>
    </w:p>
    <w:p w14:paraId="799E4709">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 本承诺书的效力仅限于保密责任。在任何情况下，我方向贵单位提交本承诺书都不表示或意味着贵单位有责任与我方建立任何形式的商业合作关系。同时，贵单位与我方交换信息的行为不应被视为是双方之间建立合作关系的合同，或者被视为贵单位的签订合同或协议的承诺。</w:t>
      </w:r>
    </w:p>
    <w:p w14:paraId="48180C9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 贵单位提供信息的行为不被视为是以任何方式授予许可，或是转让著作权、商标权、专利权或技术秘密行为。我方取得信息并不表明取得了信息的任何知识产权；对贵单位所提供的任何信息的知识产权和财产权利，全部归贵单位所有</w:t>
      </w:r>
    </w:p>
    <w:p w14:paraId="5DA710E2">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第七条： 产生于泄密的责任</w:t>
      </w:r>
    </w:p>
    <w:p w14:paraId="6D3F91C1">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任何保密信息的泄漏或任何其他违反本承诺书的行为给贵单位造成损失，我方应承担响应的赔偿责任及其它所有可能涉及的民事（包括侵权）的、行政的和刑事的法律责任。</w:t>
      </w:r>
    </w:p>
    <w:p w14:paraId="3AC78948">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第八条： 司法管辖和法律适用</w:t>
      </w:r>
    </w:p>
    <w:p w14:paraId="13EA65DA">
      <w:pPr>
        <w:spacing w:line="48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如我方与贵单位因本承诺发生民事纠纷，应通过友好协商解决。协商不成，可起诉于甲方所在地的人民法院，由法院适用中国法律加以判决。</w:t>
      </w:r>
    </w:p>
    <w:p w14:paraId="225215BE">
      <w:pPr>
        <w:pStyle w:val="15"/>
        <w:rPr>
          <w:rFonts w:hint="eastAsia" w:ascii="宋体" w:hAnsi="宋体" w:cs="宋体"/>
          <w:color w:val="auto"/>
          <w:highlight w:val="none"/>
        </w:rPr>
      </w:pPr>
    </w:p>
    <w:p w14:paraId="4218E0AE">
      <w:pPr>
        <w:spacing w:line="600" w:lineRule="auto"/>
        <w:ind w:firstLine="3120" w:firstLineChars="1300"/>
        <w:rPr>
          <w:rFonts w:hint="eastAsia" w:ascii="宋体" w:hAnsi="宋体" w:cs="宋体"/>
          <w:color w:val="auto"/>
          <w:sz w:val="24"/>
          <w:szCs w:val="24"/>
          <w:highlight w:val="none"/>
        </w:rPr>
      </w:pPr>
      <w:r>
        <w:rPr>
          <w:rFonts w:hint="eastAsia" w:ascii="宋体" w:hAnsi="宋体" w:cs="宋体"/>
          <w:color w:val="auto"/>
          <w:sz w:val="24"/>
          <w:szCs w:val="24"/>
          <w:highlight w:val="none"/>
        </w:rPr>
        <w:t>承诺单位：</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4F705810">
      <w:pPr>
        <w:spacing w:line="600" w:lineRule="auto"/>
        <w:ind w:firstLine="3120" w:firstLineChars="13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法定代表人或被授权人：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23EF4A63">
      <w:pPr>
        <w:spacing w:line="600" w:lineRule="auto"/>
        <w:ind w:firstLine="3120" w:firstLineChars="13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87F1C8D">
      <w:pPr>
        <w:widowControl/>
        <w:spacing w:before="100" w:after="100" w:line="360"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18"/>
          <w:szCs w:val="18"/>
          <w:highlight w:val="none"/>
        </w:rPr>
        <w:br w:type="page"/>
      </w:r>
      <w:r>
        <w:rPr>
          <w:rFonts w:hint="eastAsia" w:ascii="宋体" w:hAnsi="宋体" w:cs="宋体"/>
          <w:b/>
          <w:bCs/>
          <w:color w:val="auto"/>
          <w:kern w:val="0"/>
          <w:sz w:val="24"/>
          <w:szCs w:val="24"/>
          <w:highlight w:val="none"/>
        </w:rPr>
        <w:t>4、供应商认为有必要说明的其他资料</w:t>
      </w:r>
    </w:p>
    <w:p w14:paraId="1F77414A">
      <w:pPr>
        <w:spacing w:line="440" w:lineRule="exact"/>
        <w:ind w:firstLine="480" w:firstLineChars="200"/>
        <w:rPr>
          <w:rFonts w:hint="eastAsia" w:ascii="宋体" w:hAnsi="宋体" w:cs="宋体"/>
          <w:color w:val="auto"/>
          <w:sz w:val="24"/>
          <w:highlight w:val="none"/>
        </w:rPr>
      </w:pPr>
    </w:p>
    <w:p w14:paraId="3D107539">
      <w:pPr>
        <w:spacing w:line="44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（1）企业其他获奖及荣誉证书等资料；</w:t>
      </w:r>
    </w:p>
    <w:p w14:paraId="3B6DCE2B">
      <w:pPr>
        <w:spacing w:line="440" w:lineRule="exact"/>
        <w:rPr>
          <w:rFonts w:hint="eastAsia" w:ascii="宋体" w:hAnsi="宋体" w:cs="宋体"/>
          <w:color w:val="auto"/>
          <w:sz w:val="24"/>
          <w:szCs w:val="24"/>
          <w:highlight w:val="none"/>
        </w:rPr>
      </w:pPr>
    </w:p>
    <w:p w14:paraId="7E8B25E1">
      <w:pPr>
        <w:spacing w:line="44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（2）中小企业声明函（格式具体见附件一）</w:t>
      </w:r>
    </w:p>
    <w:p w14:paraId="3B3915E9">
      <w:pPr>
        <w:spacing w:line="440" w:lineRule="exact"/>
        <w:ind w:firstLine="470" w:firstLineChars="196"/>
        <w:rPr>
          <w:rFonts w:hint="eastAsia" w:ascii="宋体" w:hAnsi="宋体" w:cs="宋体"/>
          <w:color w:val="auto"/>
          <w:sz w:val="24"/>
          <w:szCs w:val="24"/>
          <w:highlight w:val="none"/>
        </w:rPr>
      </w:pPr>
    </w:p>
    <w:p w14:paraId="180A5826">
      <w:pPr>
        <w:spacing w:line="44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（3）残疾人福利性企业声明函（格式具体见附件二）；</w:t>
      </w:r>
    </w:p>
    <w:p w14:paraId="5FE46EBD">
      <w:pPr>
        <w:spacing w:line="440" w:lineRule="exact"/>
        <w:ind w:firstLine="470" w:firstLineChars="196"/>
        <w:rPr>
          <w:rFonts w:hint="eastAsia" w:ascii="宋体" w:hAnsi="宋体" w:cs="宋体"/>
          <w:color w:val="auto"/>
          <w:sz w:val="24"/>
          <w:szCs w:val="24"/>
          <w:highlight w:val="none"/>
        </w:rPr>
      </w:pPr>
    </w:p>
    <w:p w14:paraId="597926B2">
      <w:pPr>
        <w:spacing w:line="44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（4）监狱企业声明函（格式具体见附件三）；</w:t>
      </w:r>
    </w:p>
    <w:p w14:paraId="17CE52EF">
      <w:pPr>
        <w:spacing w:line="440" w:lineRule="exact"/>
        <w:rPr>
          <w:rFonts w:hint="eastAsia" w:ascii="宋体" w:hAnsi="宋体" w:cs="宋体"/>
          <w:color w:val="auto"/>
          <w:sz w:val="24"/>
          <w:szCs w:val="24"/>
          <w:highlight w:val="none"/>
        </w:rPr>
      </w:pPr>
    </w:p>
    <w:p w14:paraId="61504D40">
      <w:pPr>
        <w:spacing w:line="440" w:lineRule="exact"/>
        <w:ind w:firstLine="470" w:firstLineChars="196"/>
        <w:rPr>
          <w:rFonts w:hint="eastAsia" w:ascii="宋体" w:hAnsi="宋体" w:cs="宋体"/>
          <w:color w:val="auto"/>
          <w:sz w:val="24"/>
          <w:szCs w:val="24"/>
          <w:highlight w:val="none"/>
        </w:rPr>
      </w:pPr>
      <w:r>
        <w:rPr>
          <w:rFonts w:hint="eastAsia" w:ascii="宋体" w:hAnsi="宋体" w:cs="宋体"/>
          <w:color w:val="auto"/>
          <w:sz w:val="24"/>
          <w:szCs w:val="24"/>
          <w:highlight w:val="none"/>
        </w:rPr>
        <w:t>（5）供应商提供证明其企业实力的其他证明材料。</w:t>
      </w:r>
    </w:p>
    <w:p w14:paraId="71358843">
      <w:pPr>
        <w:spacing w:line="440" w:lineRule="exact"/>
        <w:rPr>
          <w:rFonts w:hint="eastAsia" w:ascii="宋体" w:hAnsi="宋体" w:cs="宋体"/>
          <w:b/>
          <w:color w:val="auto"/>
          <w:szCs w:val="21"/>
          <w:highlight w:val="none"/>
        </w:rPr>
      </w:pPr>
      <w:r>
        <w:rPr>
          <w:rFonts w:hint="eastAsia" w:ascii="宋体" w:hAnsi="宋体" w:cs="宋体"/>
          <w:color w:val="auto"/>
          <w:sz w:val="24"/>
          <w:szCs w:val="22"/>
          <w:highlight w:val="none"/>
        </w:rPr>
        <w:br w:type="page"/>
      </w:r>
      <w:r>
        <w:rPr>
          <w:rFonts w:hint="eastAsia" w:ascii="宋体" w:hAnsi="宋体" w:cs="宋体"/>
          <w:b/>
          <w:color w:val="auto"/>
          <w:szCs w:val="21"/>
          <w:highlight w:val="none"/>
        </w:rPr>
        <w:t xml:space="preserve">附件一：                      </w:t>
      </w:r>
    </w:p>
    <w:p w14:paraId="2DB96F8C">
      <w:pPr>
        <w:spacing w:line="440" w:lineRule="exact"/>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中小企业声明函</w:t>
      </w:r>
    </w:p>
    <w:p w14:paraId="3DF9156B">
      <w:pPr>
        <w:spacing w:line="480" w:lineRule="auto"/>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本公司郑重声明，根据《政府采购促进中小企业发展管理办法》（财库[2020]46号）的规定，本公司参加</w:t>
      </w:r>
      <w:r>
        <w:rPr>
          <w:rFonts w:hint="eastAsia" w:ascii="宋体" w:hAnsi="宋体" w:cs="宋体"/>
          <w:color w:val="auto"/>
          <w:spacing w:val="6"/>
          <w:sz w:val="24"/>
          <w:szCs w:val="24"/>
          <w:highlight w:val="none"/>
          <w:u w:val="single"/>
        </w:rPr>
        <w:t xml:space="preserve">    （采购人名称） </w:t>
      </w:r>
      <w:r>
        <w:rPr>
          <w:rFonts w:hint="eastAsia" w:ascii="宋体" w:hAnsi="宋体" w:cs="宋体"/>
          <w:color w:val="auto"/>
          <w:spacing w:val="6"/>
          <w:sz w:val="24"/>
          <w:szCs w:val="24"/>
          <w:highlight w:val="none"/>
        </w:rPr>
        <w:t>的</w:t>
      </w:r>
      <w:r>
        <w:rPr>
          <w:rFonts w:hint="eastAsia" w:ascii="宋体" w:hAnsi="宋体" w:cs="宋体"/>
          <w:color w:val="auto"/>
          <w:spacing w:val="6"/>
          <w:sz w:val="24"/>
          <w:szCs w:val="24"/>
          <w:highlight w:val="none"/>
          <w:u w:val="single"/>
        </w:rPr>
        <w:t xml:space="preserve">   （项目名称）  </w:t>
      </w:r>
      <w:r>
        <w:rPr>
          <w:rFonts w:hint="eastAsia" w:ascii="宋体" w:hAnsi="宋体" w:cs="宋体"/>
          <w:color w:val="auto"/>
          <w:spacing w:val="6"/>
          <w:sz w:val="24"/>
          <w:szCs w:val="24"/>
          <w:highlight w:val="none"/>
        </w:rPr>
        <w:t>采购活动，服务全部由符合政策要求的中小企业承接。相关企业（签订分包意向协议的中小企业）的具体情况如下：</w:t>
      </w:r>
    </w:p>
    <w:p w14:paraId="17B76F42">
      <w:pPr>
        <w:spacing w:line="480" w:lineRule="auto"/>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u w:val="single"/>
        </w:rPr>
        <w:t xml:space="preserve">    （标的名称）  </w:t>
      </w:r>
      <w:r>
        <w:rPr>
          <w:rFonts w:hint="eastAsia" w:ascii="宋体" w:hAnsi="宋体" w:cs="宋体"/>
          <w:color w:val="auto"/>
          <w:spacing w:val="6"/>
          <w:sz w:val="24"/>
          <w:szCs w:val="24"/>
          <w:highlight w:val="none"/>
        </w:rPr>
        <w:t>，属于</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u w:val="single"/>
          <w:lang w:eastAsia="zh-CN"/>
        </w:rPr>
        <w:t>软件和信息技术服务业</w:t>
      </w:r>
      <w:r>
        <w:rPr>
          <w:rFonts w:hint="eastAsia" w:ascii="宋体" w:hAnsi="宋体" w:cs="宋体"/>
          <w:color w:val="auto"/>
          <w:spacing w:val="6"/>
          <w:sz w:val="24"/>
          <w:szCs w:val="24"/>
          <w:highlight w:val="none"/>
          <w:u w:val="single"/>
        </w:rPr>
        <w:t>）行业</w:t>
      </w:r>
      <w:r>
        <w:rPr>
          <w:rFonts w:hint="eastAsia" w:ascii="宋体" w:hAnsi="宋体" w:cs="宋体"/>
          <w:color w:val="auto"/>
          <w:spacing w:val="6"/>
          <w:sz w:val="24"/>
          <w:szCs w:val="24"/>
          <w:highlight w:val="none"/>
        </w:rPr>
        <w:t>；承建（承接）企业为</w:t>
      </w:r>
      <w:r>
        <w:rPr>
          <w:rFonts w:hint="eastAsia" w:ascii="宋体" w:hAnsi="宋体" w:cs="宋体"/>
          <w:color w:val="auto"/>
          <w:spacing w:val="6"/>
          <w:sz w:val="24"/>
          <w:szCs w:val="24"/>
          <w:highlight w:val="none"/>
          <w:u w:val="single"/>
        </w:rPr>
        <w:t xml:space="preserve">   （企业名称）  </w:t>
      </w:r>
      <w:r>
        <w:rPr>
          <w:rFonts w:hint="eastAsia" w:ascii="宋体" w:hAnsi="宋体" w:cs="宋体"/>
          <w:color w:val="auto"/>
          <w:spacing w:val="6"/>
          <w:sz w:val="24"/>
          <w:szCs w:val="24"/>
          <w:highlight w:val="none"/>
        </w:rPr>
        <w:t>，从业人员</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人，营业收入为</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万元，资产总额为</w:t>
      </w:r>
      <w:r>
        <w:rPr>
          <w:rFonts w:hint="eastAsia" w:ascii="宋体" w:hAnsi="宋体" w:cs="宋体"/>
          <w:color w:val="auto"/>
          <w:spacing w:val="6"/>
          <w:sz w:val="24"/>
          <w:szCs w:val="24"/>
          <w:highlight w:val="none"/>
          <w:u w:val="single"/>
        </w:rPr>
        <w:t xml:space="preserve">      </w:t>
      </w:r>
      <w:r>
        <w:rPr>
          <w:rFonts w:hint="eastAsia" w:ascii="宋体" w:hAnsi="宋体" w:cs="宋体"/>
          <w:color w:val="auto"/>
          <w:spacing w:val="6"/>
          <w:sz w:val="24"/>
          <w:szCs w:val="24"/>
          <w:highlight w:val="none"/>
        </w:rPr>
        <w:t>万元，属于</w:t>
      </w:r>
      <w:r>
        <w:rPr>
          <w:rFonts w:hint="eastAsia" w:ascii="宋体" w:hAnsi="宋体" w:cs="宋体"/>
          <w:color w:val="auto"/>
          <w:spacing w:val="6"/>
          <w:sz w:val="24"/>
          <w:szCs w:val="24"/>
          <w:highlight w:val="none"/>
          <w:u w:val="single"/>
        </w:rPr>
        <w:t xml:space="preserve">     （中型企业、小型企业、微型企业）</w:t>
      </w:r>
      <w:r>
        <w:rPr>
          <w:rFonts w:hint="eastAsia" w:ascii="宋体" w:hAnsi="宋体" w:cs="宋体"/>
          <w:color w:val="auto"/>
          <w:spacing w:val="6"/>
          <w:sz w:val="24"/>
          <w:szCs w:val="24"/>
          <w:highlight w:val="none"/>
        </w:rPr>
        <w:t>；</w:t>
      </w:r>
    </w:p>
    <w:p w14:paraId="7333F218">
      <w:pPr>
        <w:spacing w:line="480" w:lineRule="auto"/>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以上企业，不属于大企业的分支机构，不存在控股股东为大企业的情形，也不存在与大企业的负责人为同一人的情形。</w:t>
      </w:r>
    </w:p>
    <w:p w14:paraId="2ADB689F">
      <w:pPr>
        <w:spacing w:line="480" w:lineRule="auto"/>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本企业对上述声明内容的真实性负责。如有虚假，将依法承担相应责任。</w:t>
      </w:r>
    </w:p>
    <w:p w14:paraId="3E4976CD">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235F648D">
      <w:pPr>
        <w:spacing w:line="600" w:lineRule="auto"/>
        <w:ind w:firstLine="3360" w:firstLineChars="1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1DA1330A">
      <w:pPr>
        <w:autoSpaceDE w:val="0"/>
        <w:autoSpaceDN w:val="0"/>
        <w:adjustRightInd w:val="0"/>
        <w:spacing w:line="360" w:lineRule="exact"/>
        <w:ind w:firstLine="360" w:firstLineChars="2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注：</w:t>
      </w:r>
    </w:p>
    <w:p w14:paraId="4C2FDADA">
      <w:pPr>
        <w:autoSpaceDE w:val="0"/>
        <w:autoSpaceDN w:val="0"/>
        <w:adjustRightInd w:val="0"/>
        <w:spacing w:line="360" w:lineRule="exact"/>
        <w:ind w:firstLine="360" w:firstLineChars="2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填写前请认真阅读工业和信息化部、国家统计局、国家发展和改革委员会、财政部关于印发中小企业划分标准规定的通知》（工信部联企业【2011】300号）和《财政部工业和信息化部关于印发政府采购促进中小企业发展暂行办法的通知》（财库【2020】46号）相关规定。本项目采购标的对应的中小企业划分标准所属行业为</w:t>
      </w:r>
      <w:r>
        <w:rPr>
          <w:rFonts w:hint="eastAsia" w:ascii="宋体" w:hAnsi="宋体" w:cs="宋体"/>
          <w:b/>
          <w:bCs/>
          <w:color w:val="auto"/>
          <w:kern w:val="0"/>
          <w:sz w:val="18"/>
          <w:szCs w:val="18"/>
          <w:highlight w:val="none"/>
          <w:lang w:eastAsia="zh-CN"/>
        </w:rPr>
        <w:t>软件和信息技术服务业</w:t>
      </w:r>
      <w:r>
        <w:rPr>
          <w:rFonts w:hint="eastAsia" w:ascii="宋体" w:hAnsi="宋体" w:cs="宋体"/>
          <w:color w:val="auto"/>
          <w:kern w:val="0"/>
          <w:sz w:val="18"/>
          <w:szCs w:val="18"/>
          <w:highlight w:val="none"/>
        </w:rPr>
        <w:t>。</w:t>
      </w:r>
    </w:p>
    <w:p w14:paraId="62EBBD54">
      <w:pPr>
        <w:autoSpaceDE w:val="0"/>
        <w:autoSpaceDN w:val="0"/>
        <w:adjustRightInd w:val="0"/>
        <w:spacing w:line="360" w:lineRule="exact"/>
        <w:ind w:firstLine="360" w:firstLineChars="2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2、供应商可根据企业从业人员、营业收入、资产总额等指标，按照采购文件约定的采购标的对应的中小企业划分标准所属行业和《中小企业划型标准规定》（工信部联企业【2011】300 号）进行自测，判断属于中型、小型还是微型企业。也可登录工业和信息化部的中小企业规模类型自测小程序（http://202.106.120.146/baosong/appweb/orgScale.html）进行测算。</w:t>
      </w:r>
    </w:p>
    <w:p w14:paraId="08CB1B15">
      <w:pPr>
        <w:autoSpaceDE w:val="0"/>
        <w:autoSpaceDN w:val="0"/>
        <w:adjustRightInd w:val="0"/>
        <w:spacing w:line="360" w:lineRule="exact"/>
        <w:jc w:val="left"/>
        <w:rPr>
          <w:rFonts w:hint="eastAsia" w:ascii="宋体" w:hAnsi="宋体" w:cs="宋体"/>
          <w:color w:val="auto"/>
          <w:sz w:val="18"/>
          <w:szCs w:val="18"/>
          <w:highlight w:val="none"/>
        </w:rPr>
      </w:pPr>
      <w:r>
        <w:rPr>
          <w:rFonts w:hint="eastAsia" w:ascii="宋体" w:hAnsi="宋体" w:cs="宋体"/>
          <w:color w:val="auto"/>
          <w:kern w:val="0"/>
          <w:sz w:val="18"/>
          <w:szCs w:val="18"/>
          <w:highlight w:val="none"/>
        </w:rPr>
        <w:t xml:space="preserve">    3、从业人员、营业收入、资产总额填报上一年度数据，无上一年度数据的新成立企业可不填报。</w:t>
      </w:r>
    </w:p>
    <w:p w14:paraId="72DAA6C1">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br w:type="page"/>
      </w:r>
    </w:p>
    <w:p w14:paraId="493C27CF">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附件二：</w:t>
      </w:r>
    </w:p>
    <w:p w14:paraId="23D0070B">
      <w:pPr>
        <w:spacing w:line="44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残疾人福利性企业声明函</w:t>
      </w:r>
    </w:p>
    <w:p w14:paraId="7EAAF879">
      <w:pPr>
        <w:spacing w:line="6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中国残疾人联合会关于促进残疾人就业政府采购政策的通知》（财库〔2017〕 141号）的规定，本单位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（请填写：是或不是）是符合条件的残疾人福利性单位，且本单位参加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单位的______项目</w:t>
      </w:r>
      <w:r>
        <w:rPr>
          <w:rFonts w:hint="eastAsia" w:ascii="宋体" w:hAnsi="宋体" w:cs="宋体"/>
          <w:color w:val="auto"/>
          <w:kern w:val="0"/>
          <w:sz w:val="24"/>
          <w:szCs w:val="24"/>
          <w:highlight w:val="none"/>
        </w:rPr>
        <w:t xml:space="preserve">（项目编号：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）第___包</w:t>
      </w:r>
      <w:r>
        <w:rPr>
          <w:rFonts w:hint="eastAsia" w:ascii="宋体" w:hAnsi="宋体" w:cs="宋体"/>
          <w:color w:val="auto"/>
          <w:sz w:val="24"/>
          <w:szCs w:val="24"/>
          <w:highlight w:val="none"/>
        </w:rPr>
        <w:t>采购活动提供本单位制造的货物（产品）（由本单位承担工程/提供服务），或者提供其他残疾人福利性单位制造的货物（产品）（不包括使用非残疾人福利性单位注册商标的货物（产品））。</w:t>
      </w:r>
    </w:p>
    <w:p w14:paraId="000B451A">
      <w:pPr>
        <w:spacing w:line="6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4B66B5C2">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3E57BFF9">
      <w:pPr>
        <w:spacing w:line="600" w:lineRule="auto"/>
        <w:ind w:firstLine="3360" w:firstLineChars="1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76C9B88">
      <w:pPr>
        <w:spacing w:line="280" w:lineRule="exact"/>
        <w:rPr>
          <w:rFonts w:hint="eastAsia" w:ascii="宋体" w:hAnsi="宋体" w:cs="宋体"/>
          <w:color w:val="auto"/>
          <w:kern w:val="0"/>
          <w:sz w:val="18"/>
          <w:szCs w:val="18"/>
          <w:highlight w:val="none"/>
        </w:rPr>
      </w:pPr>
    </w:p>
    <w:p w14:paraId="2C9795B6">
      <w:pPr>
        <w:spacing w:line="280" w:lineRule="exac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备注：</w:t>
      </w:r>
    </w:p>
    <w:p w14:paraId="4E5730C5">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一、项目不分包的，第___包空白处填写“/”。</w:t>
      </w:r>
    </w:p>
    <w:p w14:paraId="01F6E49D">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二、根据《财政部民政部中国残疾人联合会关于促进残疾人就业政府采购政策的通知》（财库【2017】141 号）的规定：</w:t>
      </w:r>
    </w:p>
    <w:p w14:paraId="77AD15DA">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1、享受政府采购支持政策的残疾人福利性单位应当同时满足以下条件：</w:t>
      </w:r>
    </w:p>
    <w:p w14:paraId="462C3C97">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（1）安置的残疾人占本单位在职职工人数的比例不低于25%（含25%），并且安置的残疾人人数不少于10 人（含10 人）；</w:t>
      </w:r>
    </w:p>
    <w:p w14:paraId="2A1D4918">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（2）依法与安置的每位残疾人签订了一年以上（含一年）的劳动合同或服务协议；</w:t>
      </w:r>
    </w:p>
    <w:p w14:paraId="4089E833">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（3）为安置的每位残疾人按月足额缴纳了基本养老保险、基本医疗保险、失业保险、工伤保险和生育保险等社会保险费；</w:t>
      </w:r>
    </w:p>
    <w:p w14:paraId="059DB523">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（4）通过银行等金融机构向安置的每位残疾人，按月支付了不低于单位所在区县适用的经省级人民政府批准的月最低工资标准的工资；</w:t>
      </w:r>
    </w:p>
    <w:p w14:paraId="0E3AB392">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5）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7D078FD3">
      <w:pPr>
        <w:autoSpaceDE w:val="0"/>
        <w:autoSpaceDN w:val="0"/>
        <w:adjustRightInd w:val="0"/>
        <w:spacing w:line="280" w:lineRule="exact"/>
        <w:ind w:firstLine="180" w:firstLineChars="100"/>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2、成交供应商符合残疾人福利性单位的，采购人或者其委托的采购代理机构应当随成交结果同时公告其《残疾人福利性单位声明函》，接受社会监督。</w:t>
      </w:r>
    </w:p>
    <w:p w14:paraId="26257CCD">
      <w:pPr>
        <w:ind w:firstLine="180" w:firstLineChars="100"/>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三、供应商认为其符合残疾人福利性单位的应提交本函，并对其真实性负责。</w:t>
      </w:r>
    </w:p>
    <w:p w14:paraId="073194BA">
      <w:pPr>
        <w:rPr>
          <w:rFonts w:hint="eastAsia" w:ascii="宋体" w:hAnsi="宋体" w:cs="宋体"/>
          <w:b/>
          <w:color w:val="auto"/>
          <w:sz w:val="24"/>
          <w:highlight w:val="none"/>
        </w:rPr>
      </w:pPr>
      <w:r>
        <w:rPr>
          <w:rFonts w:hint="eastAsia" w:ascii="宋体" w:hAnsi="宋体" w:cs="宋体"/>
          <w:color w:val="auto"/>
          <w:kern w:val="0"/>
          <w:sz w:val="18"/>
          <w:szCs w:val="18"/>
          <w:highlight w:val="none"/>
        </w:rPr>
        <w:br w:type="page"/>
      </w:r>
    </w:p>
    <w:p w14:paraId="1423454B">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附件三：</w:t>
      </w:r>
    </w:p>
    <w:p w14:paraId="2825F7AF">
      <w:pPr>
        <w:spacing w:line="480" w:lineRule="auto"/>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监狱企业声明函</w:t>
      </w:r>
    </w:p>
    <w:p w14:paraId="539BB935">
      <w:pPr>
        <w:spacing w:line="6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本单位郑重声明，根据根据财政部、司法部《关于政府采购支持监狱企业发展有关问题的通知》（财库〔2014〕68号）的规定，本单位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（请填写：是或不是）符合条件的监狱企业，且本单位参加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单位的______项目</w:t>
      </w:r>
      <w:r>
        <w:rPr>
          <w:rFonts w:hint="eastAsia" w:ascii="宋体" w:hAnsi="宋体" w:cs="宋体"/>
          <w:color w:val="auto"/>
          <w:kern w:val="0"/>
          <w:sz w:val="24"/>
          <w:szCs w:val="24"/>
          <w:highlight w:val="none"/>
        </w:rPr>
        <w:t xml:space="preserve">（项目编号：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w:t>
      </w:r>
      <w:r>
        <w:rPr>
          <w:rFonts w:hint="eastAsia" w:ascii="宋体" w:hAnsi="宋体" w:cs="宋体"/>
          <w:color w:val="auto"/>
          <w:sz w:val="24"/>
          <w:szCs w:val="24"/>
          <w:highlight w:val="none"/>
        </w:rPr>
        <w:t>采购活动提供本单位制造的货物（产品）（由本单位承担工程/提供服务），或者提供其他监狱企业制造的货物（产品）。</w:t>
      </w:r>
    </w:p>
    <w:p w14:paraId="181D0EC8">
      <w:pPr>
        <w:spacing w:line="6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本企业（单</w:t>
      </w:r>
      <w:r>
        <w:rPr>
          <w:rFonts w:hint="eastAsia" w:ascii="宋体" w:hAnsi="宋体" w:cs="宋体"/>
          <w:color w:val="auto"/>
          <w:kern w:val="0"/>
          <w:sz w:val="24"/>
          <w:szCs w:val="24"/>
          <w:highlight w:val="none"/>
        </w:rPr>
        <w:t>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（请填写：是或不是）</w:t>
      </w:r>
      <w:r>
        <w:rPr>
          <w:rFonts w:hint="eastAsia" w:ascii="宋体" w:hAnsi="宋体" w:cs="宋体"/>
          <w:color w:val="auto"/>
          <w:kern w:val="0"/>
          <w:sz w:val="24"/>
          <w:szCs w:val="24"/>
          <w:highlight w:val="none"/>
        </w:rPr>
        <w:t>为联合体一方，提供本企业（单位）制造的货物，由本企业（单位）承担工程、提供服务。本企业（单位）</w:t>
      </w:r>
      <w:r>
        <w:rPr>
          <w:rFonts w:hint="eastAsia" w:ascii="宋体" w:hAnsi="宋体" w:cs="宋体"/>
          <w:color w:val="auto"/>
          <w:sz w:val="24"/>
          <w:szCs w:val="24"/>
          <w:highlight w:val="none"/>
        </w:rPr>
        <w:t>提供协议合同金额占到共同投标协议合同总金额的比例为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DCCD10B">
      <w:pPr>
        <w:spacing w:line="6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本企业（单位）对上述声明的真实性负责。如有虚假，将依法承担相应责任。</w:t>
      </w:r>
    </w:p>
    <w:p w14:paraId="257C6A4A">
      <w:pPr>
        <w:spacing w:line="6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10663D0">
      <w:pPr>
        <w:spacing w:line="600" w:lineRule="auto"/>
        <w:ind w:firstLine="3360" w:firstLineChars="1400"/>
        <w:rPr>
          <w:rFonts w:hint="eastAsia" w:ascii="宋体" w:hAnsi="宋体" w:cs="宋体"/>
          <w:color w:val="auto"/>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sz w:val="24"/>
          <w:szCs w:val="24"/>
          <w:highlight w:val="none"/>
          <w:u w:val="single"/>
        </w:rPr>
        <w:t xml:space="preserve">    单位全称       </w:t>
      </w:r>
      <w:r>
        <w:rPr>
          <w:rFonts w:hint="eastAsia" w:ascii="宋体" w:hAnsi="宋体" w:cs="宋体"/>
          <w:color w:val="auto"/>
          <w:sz w:val="24"/>
          <w:szCs w:val="24"/>
          <w:highlight w:val="none"/>
        </w:rPr>
        <w:t>（盖章）</w:t>
      </w:r>
    </w:p>
    <w:p w14:paraId="5D2FEE9D">
      <w:pPr>
        <w:spacing w:line="600" w:lineRule="auto"/>
        <w:ind w:firstLine="3360" w:firstLineChars="1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12E1E4E4">
      <w:pPr>
        <w:pStyle w:val="9"/>
        <w:rPr>
          <w:rFonts w:hint="eastAsia" w:ascii="宋体" w:hAnsi="宋体" w:cs="宋体"/>
          <w:color w:val="auto"/>
          <w:szCs w:val="21"/>
          <w:highlight w:val="none"/>
        </w:rPr>
      </w:pPr>
    </w:p>
    <w:p w14:paraId="7F16A8DC">
      <w:pPr>
        <w:rPr>
          <w:rFonts w:hint="eastAsia" w:ascii="宋体" w:hAnsi="宋体" w:cs="宋体"/>
          <w:color w:val="auto"/>
          <w:sz w:val="24"/>
          <w:szCs w:val="24"/>
          <w:highlight w:val="none"/>
        </w:rPr>
      </w:pPr>
    </w:p>
    <w:p w14:paraId="2358FC4E">
      <w:pPr>
        <w:spacing w:line="360" w:lineRule="auto"/>
        <w:ind w:firstLine="415" w:firstLineChars="198"/>
        <w:rPr>
          <w:rFonts w:hint="eastAsia" w:ascii="宋体" w:hAnsi="宋体" w:cs="宋体"/>
          <w:color w:val="auto"/>
          <w:kern w:val="0"/>
          <w:szCs w:val="21"/>
          <w:highlight w:val="none"/>
        </w:rPr>
      </w:pPr>
      <w:r>
        <w:rPr>
          <w:rFonts w:hint="eastAsia" w:ascii="宋体" w:hAnsi="宋体" w:cs="宋体"/>
          <w:color w:val="auto"/>
          <w:kern w:val="0"/>
          <w:szCs w:val="21"/>
          <w:highlight w:val="none"/>
        </w:rPr>
        <w:t>注：</w:t>
      </w:r>
    </w:p>
    <w:p w14:paraId="27D403E5">
      <w:pPr>
        <w:spacing w:line="360" w:lineRule="auto"/>
        <w:ind w:firstLine="415" w:firstLineChars="198"/>
        <w:rPr>
          <w:rFonts w:hint="eastAsia" w:ascii="宋体" w:hAnsi="宋体" w:cs="宋体"/>
          <w:color w:val="auto"/>
          <w:kern w:val="0"/>
          <w:szCs w:val="21"/>
          <w:highlight w:val="none"/>
        </w:rPr>
      </w:pPr>
      <w:r>
        <w:rPr>
          <w:rFonts w:hint="eastAsia" w:ascii="宋体" w:hAnsi="宋体" w:cs="宋体"/>
          <w:color w:val="auto"/>
          <w:kern w:val="0"/>
          <w:szCs w:val="21"/>
          <w:highlight w:val="none"/>
        </w:rPr>
        <w:t>1、符合《关于政府采购支持监狱企业发展有关问题的通知》（财库〔2014〕68号）价格扣减条件的供应商须提交。需提供省级以上监狱管理局、戒毒管理局（含新疆生产建设兵团）出具的属于监狱企业的证明文件。</w:t>
      </w:r>
    </w:p>
    <w:p w14:paraId="0BA62D94">
      <w:pPr>
        <w:spacing w:line="360" w:lineRule="auto"/>
        <w:ind w:firstLine="415" w:firstLineChars="198"/>
        <w:rPr>
          <w:rFonts w:hint="eastAsia" w:ascii="宋体" w:hAnsi="宋体" w:cs="宋体"/>
          <w:color w:val="auto"/>
          <w:sz w:val="24"/>
          <w:highlight w:val="none"/>
        </w:rPr>
      </w:pPr>
      <w:r>
        <w:rPr>
          <w:rFonts w:hint="eastAsia" w:ascii="宋体" w:hAnsi="宋体" w:cs="宋体"/>
          <w:color w:val="auto"/>
          <w:kern w:val="0"/>
          <w:szCs w:val="21"/>
          <w:highlight w:val="none"/>
        </w:rPr>
        <w:t>2、未按上述要求提供、填写的，评审时不予考虑。</w:t>
      </w:r>
    </w:p>
    <w:p w14:paraId="26368EA9">
      <w:pPr>
        <w:spacing w:line="440" w:lineRule="exact"/>
        <w:rPr>
          <w:rFonts w:ascii="宋体" w:hAnsi="宋体" w:cs="宋体"/>
          <w:color w:val="auto"/>
          <w:spacing w:val="4"/>
          <w:sz w:val="24"/>
          <w:highlight w:val="none"/>
        </w:rPr>
      </w:pPr>
    </w:p>
    <w:p w14:paraId="572EF6D0">
      <w:pPr>
        <w:spacing w:line="440" w:lineRule="exact"/>
        <w:jc w:val="center"/>
        <w:outlineLvl w:val="0"/>
        <w:rPr>
          <w:rFonts w:ascii="宋体" w:hAnsi="宋体" w:cs="宋体"/>
          <w:color w:val="auto"/>
          <w:spacing w:val="4"/>
          <w:sz w:val="36"/>
          <w:szCs w:val="36"/>
          <w:highlight w:val="none"/>
        </w:rPr>
      </w:pPr>
      <w:r>
        <w:rPr>
          <w:rFonts w:hint="eastAsia" w:ascii="宋体" w:hAnsi="宋体" w:cs="宋体"/>
          <w:b/>
          <w:color w:val="auto"/>
          <w:sz w:val="28"/>
          <w:highlight w:val="none"/>
        </w:rPr>
        <w:br w:type="page"/>
      </w:r>
      <w:bookmarkStart w:id="120" w:name="_Toc6722"/>
      <w:bookmarkStart w:id="121" w:name="_Toc26813"/>
      <w:bookmarkStart w:id="122" w:name="_Toc12476"/>
      <w:bookmarkStart w:id="123" w:name="_Toc24599"/>
      <w:bookmarkStart w:id="124" w:name="_Toc13984"/>
      <w:r>
        <w:rPr>
          <w:rFonts w:hint="eastAsia" w:ascii="宋体" w:hAnsi="宋体" w:cs="宋体"/>
          <w:b/>
          <w:color w:val="auto"/>
          <w:spacing w:val="4"/>
          <w:sz w:val="32"/>
          <w:szCs w:val="32"/>
          <w:highlight w:val="none"/>
          <w:lang w:val="en-US" w:eastAsia="zh-CN"/>
        </w:rPr>
        <w:t>二</w:t>
      </w:r>
      <w:r>
        <w:rPr>
          <w:rFonts w:hint="eastAsia" w:ascii="宋体" w:hAnsi="宋体" w:cs="宋体"/>
          <w:b/>
          <w:color w:val="auto"/>
          <w:spacing w:val="4"/>
          <w:sz w:val="32"/>
          <w:szCs w:val="32"/>
          <w:highlight w:val="none"/>
        </w:rPr>
        <w:t>、</w:t>
      </w:r>
      <w:r>
        <w:rPr>
          <w:rFonts w:hint="eastAsia" w:ascii="宋体" w:hAnsi="宋体" w:cs="宋体"/>
          <w:b/>
          <w:color w:val="auto"/>
          <w:spacing w:val="4"/>
          <w:sz w:val="32"/>
          <w:szCs w:val="32"/>
          <w:highlight w:val="none"/>
          <w:lang w:eastAsia="zh-CN"/>
        </w:rPr>
        <w:t>协商响应</w:t>
      </w:r>
      <w:r>
        <w:rPr>
          <w:rFonts w:hint="eastAsia" w:ascii="宋体" w:hAnsi="宋体" w:cs="宋体"/>
          <w:b/>
          <w:color w:val="auto"/>
          <w:spacing w:val="4"/>
          <w:sz w:val="32"/>
          <w:szCs w:val="32"/>
          <w:highlight w:val="none"/>
        </w:rPr>
        <w:t>书</w:t>
      </w:r>
      <w:bookmarkEnd w:id="120"/>
      <w:bookmarkEnd w:id="121"/>
      <w:bookmarkEnd w:id="122"/>
      <w:bookmarkEnd w:id="123"/>
      <w:bookmarkEnd w:id="124"/>
    </w:p>
    <w:p w14:paraId="19C0F8AF">
      <w:pPr>
        <w:spacing w:line="440" w:lineRule="exact"/>
        <w:jc w:val="left"/>
        <w:rPr>
          <w:rFonts w:ascii="宋体" w:hAnsi="宋体" w:cs="宋体"/>
          <w:color w:val="auto"/>
          <w:spacing w:val="4"/>
          <w:sz w:val="24"/>
          <w:highlight w:val="none"/>
        </w:rPr>
      </w:pPr>
    </w:p>
    <w:p w14:paraId="74F471BE">
      <w:pPr>
        <w:spacing w:line="440" w:lineRule="exact"/>
        <w:rPr>
          <w:rFonts w:ascii="宋体" w:hAnsi="宋体" w:cs="宋体"/>
          <w:color w:val="auto"/>
          <w:spacing w:val="4"/>
          <w:szCs w:val="21"/>
          <w:highlight w:val="none"/>
        </w:rPr>
      </w:pPr>
      <w:r>
        <w:rPr>
          <w:rFonts w:hint="eastAsia" w:ascii="宋体" w:hAnsi="宋体" w:cs="宋体"/>
          <w:color w:val="auto"/>
          <w:spacing w:val="4"/>
          <w:szCs w:val="21"/>
          <w:highlight w:val="none"/>
        </w:rPr>
        <w:t>致：亿诚建设项目管理有限公司</w:t>
      </w:r>
    </w:p>
    <w:p w14:paraId="764FBBE6">
      <w:pPr>
        <w:spacing w:line="440" w:lineRule="exact"/>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根据贵方为</w:t>
      </w:r>
      <w:r>
        <w:rPr>
          <w:rFonts w:hint="eastAsia" w:ascii="宋体" w:hAnsi="宋体" w:cs="宋体"/>
          <w:color w:val="auto"/>
          <w:spacing w:val="4"/>
          <w:szCs w:val="21"/>
          <w:highlight w:val="none"/>
          <w:u w:val="single"/>
        </w:rPr>
        <w:t>（项目名称）</w:t>
      </w:r>
      <w:r>
        <w:rPr>
          <w:rFonts w:hint="eastAsia" w:ascii="宋体" w:hAnsi="宋体" w:cs="宋体"/>
          <w:color w:val="auto"/>
          <w:spacing w:val="4"/>
          <w:szCs w:val="21"/>
          <w:highlight w:val="none"/>
        </w:rPr>
        <w:t>项目单一来源采购的</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邀请</w:t>
      </w:r>
      <w:r>
        <w:rPr>
          <w:rFonts w:hint="eastAsia" w:ascii="宋体" w:hAnsi="宋体" w:cs="宋体"/>
          <w:color w:val="auto"/>
          <w:spacing w:val="4"/>
          <w:szCs w:val="21"/>
          <w:highlight w:val="none"/>
          <w:u w:val="single"/>
        </w:rPr>
        <w:t>（项目编号）</w:t>
      </w:r>
      <w:r>
        <w:rPr>
          <w:rFonts w:hint="eastAsia" w:ascii="宋体" w:hAnsi="宋体" w:cs="宋体"/>
          <w:color w:val="auto"/>
          <w:spacing w:val="4"/>
          <w:szCs w:val="21"/>
          <w:highlight w:val="none"/>
        </w:rPr>
        <w:t>，签字代表</w:t>
      </w:r>
      <w:r>
        <w:rPr>
          <w:rFonts w:hint="eastAsia" w:ascii="宋体" w:hAnsi="宋体" w:cs="宋体"/>
          <w:color w:val="auto"/>
          <w:spacing w:val="4"/>
          <w:szCs w:val="21"/>
          <w:highlight w:val="none"/>
          <w:u w:val="single"/>
        </w:rPr>
        <w:t>（姓名、职务）</w:t>
      </w:r>
      <w:r>
        <w:rPr>
          <w:rFonts w:hint="eastAsia" w:ascii="宋体" w:hAnsi="宋体" w:cs="宋体"/>
          <w:color w:val="auto"/>
          <w:spacing w:val="4"/>
          <w:szCs w:val="21"/>
          <w:highlight w:val="none"/>
        </w:rPr>
        <w:t>经正式授权并代表供应商</w:t>
      </w:r>
      <w:r>
        <w:rPr>
          <w:rFonts w:hint="eastAsia" w:ascii="宋体" w:hAnsi="宋体" w:cs="宋体"/>
          <w:color w:val="auto"/>
          <w:spacing w:val="4"/>
          <w:szCs w:val="21"/>
          <w:highlight w:val="none"/>
          <w:u w:val="single"/>
        </w:rPr>
        <w:t>（供应商名称、地址）</w:t>
      </w:r>
      <w:r>
        <w:rPr>
          <w:rFonts w:hint="eastAsia" w:ascii="宋体" w:hAnsi="宋体" w:cs="宋体"/>
          <w:color w:val="auto"/>
          <w:spacing w:val="4"/>
          <w:szCs w:val="21"/>
          <w:highlight w:val="none"/>
        </w:rPr>
        <w:t xml:space="preserve"> 提交下述文件正本一份、副本二份及电子版二份。</w:t>
      </w:r>
    </w:p>
    <w:p w14:paraId="2C6FF0CF">
      <w:pPr>
        <w:spacing w:line="440" w:lineRule="exact"/>
        <w:ind w:left="546" w:leftChars="251" w:hanging="19" w:hangingChars="9"/>
        <w:rPr>
          <w:rFonts w:ascii="宋体" w:hAnsi="宋体" w:cs="宋体"/>
          <w:color w:val="auto"/>
          <w:spacing w:val="4"/>
          <w:szCs w:val="21"/>
          <w:highlight w:val="none"/>
        </w:rPr>
      </w:pPr>
      <w:r>
        <w:rPr>
          <w:rFonts w:hint="eastAsia" w:ascii="宋体" w:hAnsi="宋体" w:cs="宋体"/>
          <w:color w:val="auto"/>
          <w:spacing w:val="4"/>
          <w:szCs w:val="21"/>
          <w:highlight w:val="none"/>
        </w:rPr>
        <w:t>我方承诺如下：</w:t>
      </w:r>
    </w:p>
    <w:p w14:paraId="59692076">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总价（第一次）详见第一次报价表。</w:t>
      </w:r>
    </w:p>
    <w:p w14:paraId="54233098">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rPr>
        <w:t>如果成交，我们根据单一来源采购文件的规定，履行合同的责任和义务。</w:t>
      </w:r>
    </w:p>
    <w:p w14:paraId="3BD4E219">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rPr>
        <w:t>我们已详细阅读和审核全部单一来源采购文件（含修改部分，如有的话），及有关附件，我们知道必须放弃提出含糊不清或误解的问题的权利。</w:t>
      </w:r>
    </w:p>
    <w:p w14:paraId="2C907609">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rPr>
        <w:t>我们同意在</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有效期内（自</w:t>
      </w:r>
      <w:r>
        <w:rPr>
          <w:rFonts w:hint="eastAsia" w:ascii="宋体" w:hAnsi="宋体" w:cs="宋体"/>
          <w:color w:val="auto"/>
          <w:spacing w:val="4"/>
          <w:szCs w:val="21"/>
          <w:highlight w:val="none"/>
          <w:lang w:eastAsia="zh-CN"/>
        </w:rPr>
        <w:t>协商</w:t>
      </w:r>
      <w:r>
        <w:rPr>
          <w:rFonts w:hint="eastAsia" w:ascii="宋体" w:hAnsi="宋体" w:cs="宋体"/>
          <w:color w:val="auto"/>
          <w:spacing w:val="4"/>
          <w:szCs w:val="21"/>
          <w:highlight w:val="none"/>
        </w:rPr>
        <w:t>开始之日起</w:t>
      </w:r>
      <w:r>
        <w:rPr>
          <w:rFonts w:hint="eastAsia" w:ascii="宋体" w:hAnsi="宋体" w:cs="宋体"/>
          <w:color w:val="auto"/>
          <w:spacing w:val="4"/>
          <w:szCs w:val="21"/>
          <w:highlight w:val="none"/>
          <w:u w:val="single"/>
        </w:rPr>
        <w:t>90</w:t>
      </w:r>
      <w:r>
        <w:rPr>
          <w:rFonts w:hint="eastAsia" w:ascii="宋体" w:hAnsi="宋体" w:cs="宋体"/>
          <w:color w:val="auto"/>
          <w:spacing w:val="4"/>
          <w:szCs w:val="21"/>
          <w:highlight w:val="none"/>
        </w:rPr>
        <w:t>天内），本</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书对我方具有约束力。</w:t>
      </w:r>
    </w:p>
    <w:p w14:paraId="782F9DAE">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rPr>
        <w:t>同意提供贵方可能另外要求的与本</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有关的任何证据和资料。</w:t>
      </w:r>
    </w:p>
    <w:p w14:paraId="62B59CF5">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rPr>
        <w:t xml:space="preserve">我方完全响应本次采购文件规定的所有内容及相关条款。 </w:t>
      </w:r>
    </w:p>
    <w:p w14:paraId="4C3DCF69">
      <w:pPr>
        <w:keepNext w:val="0"/>
        <w:keepLines w:val="0"/>
        <w:pageBreakBefore w:val="0"/>
        <w:widowControl w:val="0"/>
        <w:numPr>
          <w:ilvl w:val="0"/>
          <w:numId w:val="11"/>
        </w:numPr>
        <w:tabs>
          <w:tab w:val="left" w:pos="2160"/>
        </w:tabs>
        <w:kinsoku/>
        <w:wordWrap/>
        <w:overflowPunct/>
        <w:topLinePunct w:val="0"/>
        <w:autoSpaceDE/>
        <w:autoSpaceDN/>
        <w:bidi w:val="0"/>
        <w:adjustRightInd/>
        <w:snapToGrid/>
        <w:spacing w:line="440" w:lineRule="exact"/>
        <w:ind w:left="986" w:leftChars="0" w:hanging="567" w:firstLineChars="0"/>
        <w:textAlignment w:val="auto"/>
        <w:rPr>
          <w:rFonts w:ascii="宋体" w:hAnsi="宋体" w:cs="宋体"/>
          <w:color w:val="auto"/>
          <w:spacing w:val="4"/>
          <w:szCs w:val="21"/>
          <w:highlight w:val="none"/>
        </w:rPr>
      </w:pPr>
      <w:r>
        <w:rPr>
          <w:rFonts w:hint="eastAsia" w:ascii="宋体" w:hAnsi="宋体" w:cs="宋体"/>
          <w:color w:val="auto"/>
          <w:spacing w:val="4"/>
          <w:szCs w:val="21"/>
          <w:highlight w:val="none"/>
        </w:rPr>
        <w:t>与本</w:t>
      </w:r>
      <w:r>
        <w:rPr>
          <w:rFonts w:hint="eastAsia" w:ascii="宋体" w:hAnsi="宋体" w:cs="宋体"/>
          <w:color w:val="auto"/>
          <w:spacing w:val="4"/>
          <w:szCs w:val="21"/>
          <w:highlight w:val="none"/>
          <w:lang w:eastAsia="zh-CN"/>
        </w:rPr>
        <w:t>协商响应</w:t>
      </w:r>
      <w:r>
        <w:rPr>
          <w:rFonts w:hint="eastAsia" w:ascii="宋体" w:hAnsi="宋体" w:cs="宋体"/>
          <w:color w:val="auto"/>
          <w:spacing w:val="4"/>
          <w:szCs w:val="21"/>
          <w:highlight w:val="none"/>
        </w:rPr>
        <w:t>有关的一切正式信函请寄：</w:t>
      </w:r>
    </w:p>
    <w:p w14:paraId="4D88C05E">
      <w:pPr>
        <w:spacing w:line="440" w:lineRule="exact"/>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地址：</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rPr>
        <w:t xml:space="preserve">        邮政编码：</w:t>
      </w:r>
      <w:r>
        <w:rPr>
          <w:rFonts w:hint="eastAsia" w:ascii="宋体" w:hAnsi="宋体" w:cs="宋体"/>
          <w:color w:val="auto"/>
          <w:spacing w:val="4"/>
          <w:szCs w:val="21"/>
          <w:highlight w:val="none"/>
          <w:u w:val="single"/>
        </w:rPr>
        <w:t xml:space="preserve">                  </w:t>
      </w:r>
    </w:p>
    <w:p w14:paraId="1D02B2D0">
      <w:pPr>
        <w:spacing w:line="440" w:lineRule="exact"/>
        <w:ind w:firstLine="436" w:firstLineChars="200"/>
        <w:rPr>
          <w:rFonts w:ascii="宋体" w:hAnsi="宋体" w:cs="宋体"/>
          <w:color w:val="auto"/>
          <w:spacing w:val="4"/>
          <w:szCs w:val="21"/>
          <w:highlight w:val="none"/>
        </w:rPr>
      </w:pPr>
      <w:r>
        <w:rPr>
          <w:rFonts w:hint="eastAsia" w:ascii="宋体" w:hAnsi="宋体" w:cs="宋体"/>
          <w:color w:val="auto"/>
          <w:spacing w:val="4"/>
          <w:szCs w:val="21"/>
          <w:highlight w:val="none"/>
        </w:rPr>
        <w:t>电话/传真：</w:t>
      </w:r>
      <w:r>
        <w:rPr>
          <w:rFonts w:hint="eastAsia" w:ascii="宋体" w:hAnsi="宋体" w:cs="宋体"/>
          <w:color w:val="auto"/>
          <w:spacing w:val="4"/>
          <w:szCs w:val="21"/>
          <w:highlight w:val="none"/>
          <w:u w:val="single"/>
        </w:rPr>
        <w:t xml:space="preserve">             </w:t>
      </w:r>
      <w:r>
        <w:rPr>
          <w:rFonts w:hint="eastAsia" w:ascii="宋体" w:hAnsi="宋体" w:cs="宋体"/>
          <w:color w:val="auto"/>
          <w:spacing w:val="4"/>
          <w:szCs w:val="21"/>
          <w:highlight w:val="none"/>
          <w:u w:val="none"/>
        </w:rPr>
        <w:t xml:space="preserve"> </w:t>
      </w:r>
      <w:r>
        <w:rPr>
          <w:rFonts w:hint="eastAsia" w:ascii="宋体" w:hAnsi="宋体" w:cs="宋体"/>
          <w:color w:val="auto"/>
          <w:spacing w:val="4"/>
          <w:szCs w:val="21"/>
          <w:highlight w:val="none"/>
        </w:rPr>
        <w:t xml:space="preserve">       电子邮件：</w:t>
      </w:r>
      <w:r>
        <w:rPr>
          <w:rFonts w:hint="eastAsia" w:ascii="宋体" w:hAnsi="宋体" w:cs="宋体"/>
          <w:color w:val="auto"/>
          <w:spacing w:val="4"/>
          <w:szCs w:val="21"/>
          <w:highlight w:val="none"/>
          <w:u w:val="single"/>
        </w:rPr>
        <w:t xml:space="preserve">                  </w:t>
      </w:r>
    </w:p>
    <w:p w14:paraId="4516461A">
      <w:pPr>
        <w:spacing w:line="440" w:lineRule="exact"/>
        <w:rPr>
          <w:rFonts w:ascii="宋体" w:hAnsi="宋体" w:cs="宋体"/>
          <w:color w:val="auto"/>
          <w:spacing w:val="4"/>
          <w:szCs w:val="21"/>
          <w:highlight w:val="none"/>
        </w:rPr>
      </w:pPr>
      <w:r>
        <w:rPr>
          <w:rFonts w:hint="eastAsia" w:ascii="宋体" w:hAnsi="宋体" w:cs="宋体"/>
          <w:color w:val="auto"/>
          <w:spacing w:val="4"/>
          <w:szCs w:val="21"/>
          <w:highlight w:val="none"/>
        </w:rPr>
        <w:t xml:space="preserve">      </w:t>
      </w:r>
    </w:p>
    <w:p w14:paraId="3972FBA2">
      <w:pPr>
        <w:spacing w:line="440" w:lineRule="exact"/>
        <w:rPr>
          <w:rFonts w:ascii="宋体" w:hAnsi="宋体" w:cs="宋体"/>
          <w:color w:val="auto"/>
          <w:spacing w:val="4"/>
          <w:szCs w:val="21"/>
          <w:highlight w:val="none"/>
        </w:rPr>
      </w:pPr>
      <w:r>
        <w:rPr>
          <w:rFonts w:hint="eastAsia" w:ascii="宋体" w:hAnsi="宋体" w:cs="宋体"/>
          <w:color w:val="auto"/>
          <w:spacing w:val="4"/>
          <w:szCs w:val="21"/>
          <w:highlight w:val="none"/>
        </w:rPr>
        <w:t xml:space="preserve">      </w:t>
      </w:r>
    </w:p>
    <w:p w14:paraId="37F4558D">
      <w:pPr>
        <w:spacing w:line="440" w:lineRule="exact"/>
        <w:rPr>
          <w:rFonts w:hint="default" w:ascii="宋体" w:hAnsi="宋体" w:eastAsia="宋体" w:cs="宋体"/>
          <w:color w:val="auto"/>
          <w:spacing w:val="4"/>
          <w:szCs w:val="21"/>
          <w:highlight w:val="none"/>
          <w:u w:val="single"/>
          <w:lang w:val="en-US" w:eastAsia="zh-CN"/>
        </w:rPr>
      </w:pPr>
      <w:r>
        <w:rPr>
          <w:rFonts w:hint="eastAsia" w:ascii="宋体" w:hAnsi="宋体" w:cs="宋体"/>
          <w:color w:val="auto"/>
          <w:spacing w:val="4"/>
          <w:szCs w:val="21"/>
          <w:highlight w:val="none"/>
        </w:rPr>
        <w:t>授权代表人（签字或盖章）：</w:t>
      </w:r>
      <w:r>
        <w:rPr>
          <w:rFonts w:hint="eastAsia" w:ascii="宋体" w:hAnsi="宋体" w:cs="宋体"/>
          <w:color w:val="auto"/>
          <w:spacing w:val="4"/>
          <w:szCs w:val="21"/>
          <w:highlight w:val="none"/>
          <w:u w:val="single"/>
          <w:lang w:val="en-US" w:eastAsia="zh-CN"/>
        </w:rPr>
        <w:t xml:space="preserve">                </w:t>
      </w:r>
    </w:p>
    <w:p w14:paraId="6021FE52">
      <w:pPr>
        <w:spacing w:line="440" w:lineRule="exact"/>
        <w:rPr>
          <w:rFonts w:ascii="宋体" w:hAnsi="宋体" w:cs="宋体"/>
          <w:color w:val="auto"/>
          <w:spacing w:val="4"/>
          <w:szCs w:val="21"/>
          <w:highlight w:val="none"/>
        </w:rPr>
      </w:pPr>
      <w:r>
        <w:rPr>
          <w:rFonts w:hint="eastAsia" w:ascii="宋体" w:hAnsi="宋体" w:cs="宋体"/>
          <w:color w:val="auto"/>
          <w:spacing w:val="4"/>
          <w:szCs w:val="21"/>
          <w:highlight w:val="none"/>
        </w:rPr>
        <w:t>供应商名称</w:t>
      </w:r>
      <w:r>
        <w:rPr>
          <w:rFonts w:hint="eastAsia" w:ascii="宋体" w:hAnsi="宋体" w:cs="宋体"/>
          <w:color w:val="auto"/>
          <w:spacing w:val="4"/>
          <w:szCs w:val="21"/>
          <w:highlight w:val="none"/>
          <w:lang w:eastAsia="zh-CN"/>
        </w:rPr>
        <w:t>（</w:t>
      </w:r>
      <w:r>
        <w:rPr>
          <w:rFonts w:hint="eastAsia" w:ascii="宋体" w:hAnsi="宋体" w:cs="宋体"/>
          <w:color w:val="auto"/>
          <w:spacing w:val="4"/>
          <w:szCs w:val="21"/>
          <w:highlight w:val="none"/>
          <w:lang w:val="en-US" w:eastAsia="zh-CN"/>
        </w:rPr>
        <w:t>公章</w:t>
      </w:r>
      <w:r>
        <w:rPr>
          <w:rFonts w:hint="eastAsia" w:ascii="宋体" w:hAnsi="宋体" w:cs="宋体"/>
          <w:color w:val="auto"/>
          <w:spacing w:val="4"/>
          <w:szCs w:val="21"/>
          <w:highlight w:val="none"/>
          <w:lang w:eastAsia="zh-CN"/>
        </w:rPr>
        <w:t>）</w:t>
      </w:r>
      <w:r>
        <w:rPr>
          <w:rFonts w:hint="eastAsia" w:ascii="宋体" w:hAnsi="宋体" w:cs="宋体"/>
          <w:color w:val="auto"/>
          <w:spacing w:val="4"/>
          <w:szCs w:val="21"/>
          <w:highlight w:val="none"/>
        </w:rPr>
        <w:t>：</w:t>
      </w:r>
      <w:r>
        <w:rPr>
          <w:rFonts w:hint="eastAsia" w:ascii="宋体" w:hAnsi="宋体" w:cs="宋体"/>
          <w:color w:val="auto"/>
          <w:spacing w:val="4"/>
          <w:szCs w:val="21"/>
          <w:highlight w:val="none"/>
          <w:u w:val="single"/>
          <w:lang w:val="en-US" w:eastAsia="zh-CN"/>
        </w:rPr>
        <w:t xml:space="preserve">                </w:t>
      </w:r>
    </w:p>
    <w:p w14:paraId="51CA88E9">
      <w:pPr>
        <w:spacing w:line="440" w:lineRule="exact"/>
        <w:rPr>
          <w:rFonts w:hint="default" w:ascii="宋体" w:hAnsi="宋体" w:eastAsia="宋体" w:cs="宋体"/>
          <w:color w:val="auto"/>
          <w:spacing w:val="4"/>
          <w:szCs w:val="21"/>
          <w:highlight w:val="none"/>
          <w:u w:val="single"/>
          <w:lang w:val="en-US" w:eastAsia="zh-CN"/>
        </w:rPr>
      </w:pPr>
      <w:r>
        <w:rPr>
          <w:rFonts w:hint="eastAsia" w:ascii="宋体" w:hAnsi="宋体" w:cs="宋体"/>
          <w:color w:val="auto"/>
          <w:spacing w:val="4"/>
          <w:szCs w:val="21"/>
          <w:highlight w:val="none"/>
        </w:rPr>
        <w:t>日期：</w:t>
      </w:r>
      <w:r>
        <w:rPr>
          <w:rFonts w:hint="eastAsia" w:ascii="宋体" w:hAnsi="宋体" w:cs="宋体"/>
          <w:color w:val="auto"/>
          <w:spacing w:val="4"/>
          <w:szCs w:val="21"/>
          <w:highlight w:val="none"/>
          <w:u w:val="single"/>
          <w:lang w:val="en-US" w:eastAsia="zh-CN"/>
        </w:rPr>
        <w:t xml:space="preserve">                      </w:t>
      </w:r>
    </w:p>
    <w:p w14:paraId="5FB21567">
      <w:pPr>
        <w:spacing w:before="240" w:line="360" w:lineRule="auto"/>
        <w:ind w:firstLine="2519" w:firstLineChars="818"/>
        <w:rPr>
          <w:rFonts w:ascii="宋体" w:hAnsi="宋体" w:cs="宋体"/>
          <w:color w:val="auto"/>
          <w:spacing w:val="4"/>
          <w:sz w:val="30"/>
          <w:szCs w:val="30"/>
          <w:highlight w:val="none"/>
        </w:rPr>
      </w:pPr>
    </w:p>
    <w:p w14:paraId="325E2A28">
      <w:pPr>
        <w:spacing w:line="480" w:lineRule="auto"/>
        <w:jc w:val="center"/>
        <w:outlineLvl w:val="0"/>
        <w:rPr>
          <w:rFonts w:ascii="宋体" w:hAnsi="宋体" w:cs="宋体"/>
          <w:b/>
          <w:color w:val="auto"/>
          <w:sz w:val="32"/>
          <w:szCs w:val="32"/>
          <w:highlight w:val="none"/>
        </w:rPr>
      </w:pPr>
      <w:r>
        <w:rPr>
          <w:rFonts w:hint="eastAsia" w:ascii="宋体" w:hAnsi="宋体" w:cs="宋体"/>
          <w:color w:val="auto"/>
          <w:highlight w:val="none"/>
        </w:rPr>
        <w:br w:type="page"/>
      </w:r>
      <w:bookmarkStart w:id="125" w:name="_Toc1609"/>
      <w:bookmarkStart w:id="126" w:name="_Toc13580"/>
      <w:bookmarkStart w:id="127" w:name="_Toc31390"/>
      <w:bookmarkStart w:id="128" w:name="_Toc3009"/>
      <w:bookmarkStart w:id="129" w:name="_Toc7577"/>
      <w:r>
        <w:rPr>
          <w:rFonts w:hint="eastAsia" w:ascii="宋体" w:hAnsi="宋体" w:cs="宋体"/>
          <w:b/>
          <w:bCs/>
          <w:color w:val="auto"/>
          <w:sz w:val="32"/>
          <w:szCs w:val="32"/>
          <w:highlight w:val="none"/>
          <w:lang w:val="en-US" w:eastAsia="zh-CN"/>
        </w:rPr>
        <w:t>三</w:t>
      </w:r>
      <w:r>
        <w:rPr>
          <w:rFonts w:hint="eastAsia" w:ascii="宋体" w:hAnsi="宋体" w:cs="宋体"/>
          <w:b/>
          <w:bCs/>
          <w:color w:val="auto"/>
          <w:sz w:val="32"/>
          <w:szCs w:val="32"/>
          <w:highlight w:val="none"/>
        </w:rPr>
        <w:t>、</w:t>
      </w:r>
      <w:r>
        <w:rPr>
          <w:rFonts w:hint="eastAsia" w:ascii="宋体" w:hAnsi="宋体" w:cs="宋体"/>
          <w:b/>
          <w:color w:val="auto"/>
          <w:sz w:val="32"/>
          <w:szCs w:val="32"/>
          <w:highlight w:val="none"/>
          <w:lang w:eastAsia="zh-CN"/>
        </w:rPr>
        <w:t>协商响应</w:t>
      </w:r>
      <w:r>
        <w:rPr>
          <w:rFonts w:hint="eastAsia" w:ascii="宋体" w:hAnsi="宋体" w:cs="宋体"/>
          <w:b/>
          <w:color w:val="auto"/>
          <w:sz w:val="32"/>
          <w:szCs w:val="32"/>
          <w:highlight w:val="none"/>
        </w:rPr>
        <w:t>报价表</w:t>
      </w:r>
      <w:bookmarkEnd w:id="125"/>
      <w:bookmarkEnd w:id="126"/>
      <w:bookmarkEnd w:id="127"/>
      <w:bookmarkEnd w:id="128"/>
      <w:bookmarkEnd w:id="129"/>
    </w:p>
    <w:p w14:paraId="4EB487EE">
      <w:pPr>
        <w:jc w:val="center"/>
        <w:rPr>
          <w:rFonts w:ascii="宋体" w:hAnsi="宋体" w:cs="宋体"/>
          <w:b/>
          <w:color w:val="auto"/>
          <w:sz w:val="30"/>
          <w:szCs w:val="30"/>
          <w:highlight w:val="none"/>
        </w:rPr>
      </w:pPr>
      <w:r>
        <w:rPr>
          <w:rFonts w:hint="eastAsia" w:ascii="宋体" w:hAnsi="宋体" w:cs="宋体"/>
          <w:b/>
          <w:color w:val="auto"/>
          <w:sz w:val="30"/>
          <w:szCs w:val="30"/>
          <w:highlight w:val="none"/>
        </w:rPr>
        <w:t>（一）第一次报价表</w:t>
      </w:r>
    </w:p>
    <w:p w14:paraId="470092C5">
      <w:pPr>
        <w:spacing w:line="360" w:lineRule="auto"/>
        <w:rPr>
          <w:rFonts w:ascii="宋体" w:hAnsi="宋体" w:cs="宋体"/>
          <w:color w:val="auto"/>
          <w:szCs w:val="21"/>
          <w:highlight w:val="none"/>
          <w:u w:val="single"/>
        </w:rPr>
      </w:pPr>
    </w:p>
    <w:tbl>
      <w:tblPr>
        <w:tblStyle w:val="23"/>
        <w:tblW w:w="0" w:type="auto"/>
        <w:tblInd w:w="2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66"/>
        <w:gridCol w:w="2787"/>
        <w:gridCol w:w="2425"/>
        <w:gridCol w:w="1129"/>
      </w:tblGrid>
      <w:tr w14:paraId="2EDB4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trPr>
        <w:tc>
          <w:tcPr>
            <w:tcW w:w="1966" w:type="dxa"/>
            <w:vAlign w:val="center"/>
          </w:tcPr>
          <w:p w14:paraId="5DB92523">
            <w:pPr>
              <w:keepNext w:val="0"/>
              <w:keepLines w:val="0"/>
              <w:suppressLineNumbers w:val="0"/>
              <w:spacing w:before="0" w:beforeAutospacing="0" w:after="0" w:afterAutospacing="0" w:line="360" w:lineRule="auto"/>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项目名称</w:t>
            </w:r>
          </w:p>
        </w:tc>
        <w:tc>
          <w:tcPr>
            <w:tcW w:w="2787" w:type="dxa"/>
            <w:vAlign w:val="center"/>
          </w:tcPr>
          <w:p w14:paraId="3FF63A15">
            <w:pPr>
              <w:keepNext w:val="0"/>
              <w:keepLines w:val="0"/>
              <w:suppressLineNumbers w:val="0"/>
              <w:spacing w:before="0" w:beforeAutospacing="0" w:after="0" w:afterAutospacing="0" w:line="360" w:lineRule="auto"/>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报价（元）</w:t>
            </w:r>
          </w:p>
        </w:tc>
        <w:tc>
          <w:tcPr>
            <w:tcW w:w="2425" w:type="dxa"/>
            <w:vAlign w:val="center"/>
          </w:tcPr>
          <w:p w14:paraId="0CDD938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服务期</w:t>
            </w:r>
          </w:p>
        </w:tc>
        <w:tc>
          <w:tcPr>
            <w:tcW w:w="1129" w:type="dxa"/>
            <w:vAlign w:val="center"/>
          </w:tcPr>
          <w:p w14:paraId="4751AD08">
            <w:pPr>
              <w:keepNext w:val="0"/>
              <w:keepLines w:val="0"/>
              <w:suppressLineNumbers w:val="0"/>
              <w:spacing w:before="0" w:beforeAutospacing="0" w:after="0" w:afterAutospacing="0" w:line="360" w:lineRule="auto"/>
              <w:ind w:left="0" w:right="0"/>
              <w:jc w:val="center"/>
              <w:rPr>
                <w:rFonts w:hint="default" w:ascii="宋体" w:hAnsi="宋体" w:cs="宋体"/>
                <w:b/>
                <w:bCs/>
                <w:color w:val="auto"/>
                <w:szCs w:val="21"/>
                <w:highlight w:val="none"/>
              </w:rPr>
            </w:pPr>
            <w:r>
              <w:rPr>
                <w:rFonts w:hint="eastAsia" w:ascii="宋体" w:hAnsi="宋体" w:cs="宋体"/>
                <w:b/>
                <w:bCs/>
                <w:color w:val="auto"/>
                <w:szCs w:val="21"/>
                <w:highlight w:val="none"/>
              </w:rPr>
              <w:t>备注</w:t>
            </w:r>
          </w:p>
        </w:tc>
      </w:tr>
      <w:tr w14:paraId="38D75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25" w:hRule="atLeast"/>
        </w:trPr>
        <w:tc>
          <w:tcPr>
            <w:tcW w:w="1966" w:type="dxa"/>
            <w:vAlign w:val="center"/>
          </w:tcPr>
          <w:p w14:paraId="61C7D66C">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长武县住宅专项维修资金信息管理系统项目</w:t>
            </w:r>
          </w:p>
        </w:tc>
        <w:tc>
          <w:tcPr>
            <w:tcW w:w="2787" w:type="dxa"/>
            <w:vAlign w:val="center"/>
          </w:tcPr>
          <w:p w14:paraId="5C38033D">
            <w:pPr>
              <w:keepNext w:val="0"/>
              <w:keepLines w:val="0"/>
              <w:suppressLineNumbers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小写金额：</w:t>
            </w:r>
          </w:p>
          <w:p w14:paraId="395EC098">
            <w:pPr>
              <w:keepNext w:val="0"/>
              <w:keepLines w:val="0"/>
              <w:suppressLineNumbers w:val="0"/>
              <w:spacing w:before="0" w:beforeAutospacing="0" w:after="0" w:afterAutospacing="0"/>
              <w:ind w:left="0" w:right="0"/>
              <w:rPr>
                <w:rFonts w:hint="default" w:ascii="宋体" w:hAnsi="宋体" w:cs="宋体"/>
                <w:color w:val="auto"/>
                <w:szCs w:val="21"/>
                <w:highlight w:val="none"/>
              </w:rPr>
            </w:pPr>
          </w:p>
          <w:p w14:paraId="1B5BB0A5">
            <w:pPr>
              <w:keepNext w:val="0"/>
              <w:keepLines w:val="0"/>
              <w:suppressLineNumbers w:val="0"/>
              <w:spacing w:before="0" w:beforeAutospacing="0" w:after="0" w:afterAutospacing="0"/>
              <w:ind w:left="0" w:right="0"/>
              <w:rPr>
                <w:rFonts w:hint="default" w:ascii="宋体" w:hAnsi="宋体" w:cs="宋体"/>
                <w:color w:val="auto"/>
                <w:szCs w:val="21"/>
                <w:highlight w:val="none"/>
              </w:rPr>
            </w:pPr>
            <w:r>
              <w:rPr>
                <w:rFonts w:hint="eastAsia" w:ascii="宋体" w:hAnsi="宋体" w:cs="宋体"/>
                <w:color w:val="auto"/>
                <w:szCs w:val="21"/>
                <w:highlight w:val="none"/>
              </w:rPr>
              <w:t>大写金额：</w:t>
            </w:r>
          </w:p>
        </w:tc>
        <w:tc>
          <w:tcPr>
            <w:tcW w:w="2425" w:type="dxa"/>
            <w:vAlign w:val="center"/>
          </w:tcPr>
          <w:p w14:paraId="538DB5B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29" w:type="dxa"/>
            <w:vAlign w:val="center"/>
          </w:tcPr>
          <w:p w14:paraId="4C56BF28">
            <w:pPr>
              <w:keepNext w:val="0"/>
              <w:keepLines w:val="0"/>
              <w:suppressLineNumbers w:val="0"/>
              <w:spacing w:before="0" w:beforeAutospacing="0" w:after="0" w:afterAutospacing="0"/>
              <w:ind w:left="0" w:right="0"/>
              <w:jc w:val="center"/>
              <w:rPr>
                <w:rFonts w:hint="default" w:ascii="宋体" w:hAnsi="宋体" w:cs="宋体"/>
                <w:color w:val="auto"/>
                <w:szCs w:val="21"/>
                <w:highlight w:val="none"/>
              </w:rPr>
            </w:pPr>
          </w:p>
        </w:tc>
      </w:tr>
    </w:tbl>
    <w:p w14:paraId="111E3B95">
      <w:pPr>
        <w:spacing w:line="360" w:lineRule="auto"/>
        <w:ind w:left="316" w:hanging="316" w:hangingChars="150"/>
        <w:rPr>
          <w:rFonts w:ascii="宋体" w:hAnsi="宋体" w:cs="宋体"/>
          <w:color w:val="auto"/>
          <w:szCs w:val="21"/>
          <w:highlight w:val="none"/>
        </w:rPr>
      </w:pPr>
      <w:r>
        <w:rPr>
          <w:rFonts w:hint="eastAsia" w:ascii="宋体" w:hAnsi="宋体" w:cs="宋体"/>
          <w:b/>
          <w:bCs/>
          <w:color w:val="auto"/>
          <w:szCs w:val="21"/>
          <w:highlight w:val="none"/>
        </w:rPr>
        <w:t>注：</w:t>
      </w:r>
      <w:r>
        <w:rPr>
          <w:rFonts w:hint="eastAsia" w:ascii="宋体" w:hAnsi="宋体" w:cs="宋体"/>
          <w:color w:val="auto"/>
          <w:szCs w:val="21"/>
          <w:highlight w:val="none"/>
        </w:rPr>
        <w:t>报价应包含完成</w:t>
      </w:r>
      <w:r>
        <w:rPr>
          <w:rFonts w:hint="eastAsia" w:ascii="宋体" w:hAnsi="宋体" w:cs="宋体"/>
          <w:color w:val="auto"/>
          <w:szCs w:val="21"/>
          <w:highlight w:val="none"/>
          <w:lang w:eastAsia="zh-CN"/>
        </w:rPr>
        <w:t>长武县住宅专项维修资金信息管理系统项目</w:t>
      </w:r>
      <w:r>
        <w:rPr>
          <w:rFonts w:hint="eastAsia" w:ascii="宋体" w:hAnsi="宋体" w:cs="宋体"/>
          <w:color w:val="auto"/>
          <w:szCs w:val="21"/>
          <w:highlight w:val="none"/>
        </w:rPr>
        <w:t>的全部费用。</w:t>
      </w:r>
    </w:p>
    <w:p w14:paraId="43739124">
      <w:pPr>
        <w:spacing w:line="360" w:lineRule="auto"/>
        <w:rPr>
          <w:rFonts w:ascii="宋体" w:hAnsi="宋体" w:cs="宋体"/>
          <w:color w:val="auto"/>
          <w:szCs w:val="21"/>
          <w:highlight w:val="none"/>
        </w:rPr>
      </w:pPr>
    </w:p>
    <w:p w14:paraId="6E5BCB03">
      <w:pPr>
        <w:spacing w:line="360" w:lineRule="auto"/>
        <w:rPr>
          <w:rFonts w:ascii="宋体" w:hAnsi="宋体" w:cs="宋体"/>
          <w:color w:val="auto"/>
          <w:szCs w:val="21"/>
          <w:highlight w:val="none"/>
        </w:rPr>
      </w:pPr>
    </w:p>
    <w:p w14:paraId="6B25646B">
      <w:pPr>
        <w:snapToGrid w:val="0"/>
        <w:spacing w:line="360" w:lineRule="auto"/>
        <w:rPr>
          <w:rFonts w:ascii="宋体" w:hAnsi="宋体" w:cs="宋体"/>
          <w:color w:val="auto"/>
          <w:spacing w:val="4"/>
          <w:szCs w:val="21"/>
          <w:highlight w:val="none"/>
        </w:rPr>
      </w:pPr>
    </w:p>
    <w:p w14:paraId="1AE5E5B2">
      <w:pPr>
        <w:snapToGrid w:val="0"/>
        <w:spacing w:line="360" w:lineRule="auto"/>
        <w:rPr>
          <w:rFonts w:ascii="宋体" w:hAnsi="宋体" w:cs="宋体"/>
          <w:color w:val="auto"/>
          <w:szCs w:val="21"/>
          <w:highlight w:val="none"/>
        </w:rPr>
      </w:pPr>
      <w:r>
        <w:rPr>
          <w:rFonts w:hint="eastAsia" w:ascii="宋体" w:hAnsi="宋体" w:cs="宋体"/>
          <w:color w:val="auto"/>
          <w:spacing w:val="4"/>
          <w:szCs w:val="21"/>
          <w:highlight w:val="none"/>
        </w:rPr>
        <w:t>供应商名称</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pacing w:val="4"/>
          <w:szCs w:val="21"/>
          <w:highlight w:val="none"/>
        </w:rPr>
        <w:t>（盖章）</w:t>
      </w:r>
    </w:p>
    <w:p w14:paraId="654EF1F7">
      <w:pPr>
        <w:spacing w:beforeLines="100" w:line="360" w:lineRule="auto"/>
        <w:rPr>
          <w:rFonts w:ascii="宋体" w:hAnsi="宋体" w:cs="宋体"/>
          <w:color w:val="auto"/>
          <w:szCs w:val="21"/>
          <w:highlight w:val="none"/>
          <w:u w:val="singl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p>
    <w:p w14:paraId="3C69242E">
      <w:pPr>
        <w:spacing w:line="360" w:lineRule="auto"/>
        <w:rPr>
          <w:rFonts w:ascii="宋体" w:hAnsi="宋体" w:cs="宋体"/>
          <w:color w:val="auto"/>
          <w:sz w:val="24"/>
          <w:szCs w:val="24"/>
          <w:highlight w:val="none"/>
        </w:rPr>
      </w:pPr>
    </w:p>
    <w:p w14:paraId="305079CA">
      <w:pPr>
        <w:spacing w:line="360" w:lineRule="auto"/>
        <w:jc w:val="center"/>
        <w:rPr>
          <w:rFonts w:ascii="宋体" w:hAnsi="宋体" w:cs="宋体"/>
          <w:b/>
          <w:color w:val="auto"/>
          <w:sz w:val="32"/>
          <w:szCs w:val="32"/>
          <w:highlight w:val="none"/>
        </w:rPr>
      </w:pPr>
      <w:r>
        <w:rPr>
          <w:rFonts w:hint="eastAsia" w:ascii="宋体" w:hAnsi="宋体" w:cs="宋体"/>
          <w:b/>
          <w:color w:val="auto"/>
          <w:sz w:val="36"/>
          <w:szCs w:val="36"/>
          <w:highlight w:val="none"/>
        </w:rPr>
        <w:br w:type="page"/>
      </w:r>
      <w:bookmarkStart w:id="130" w:name="_Toc19167"/>
      <w:bookmarkStart w:id="131" w:name="_Toc27229"/>
      <w:bookmarkStart w:id="132" w:name="_Toc6921"/>
      <w:bookmarkStart w:id="133" w:name="_Toc6839"/>
      <w:r>
        <w:rPr>
          <w:rFonts w:hint="eastAsia" w:ascii="宋体" w:hAnsi="宋体" w:cs="宋体"/>
          <w:b/>
          <w:color w:val="auto"/>
          <w:sz w:val="32"/>
          <w:szCs w:val="32"/>
          <w:highlight w:val="none"/>
          <w:lang w:val="en-US" w:eastAsia="zh-CN"/>
        </w:rPr>
        <w:t>四</w:t>
      </w:r>
      <w:r>
        <w:rPr>
          <w:rFonts w:hint="eastAsia" w:ascii="宋体" w:hAnsi="宋体" w:cs="宋体"/>
          <w:b/>
          <w:color w:val="auto"/>
          <w:sz w:val="32"/>
          <w:szCs w:val="32"/>
          <w:highlight w:val="none"/>
        </w:rPr>
        <w:t>、</w:t>
      </w:r>
      <w:r>
        <w:rPr>
          <w:rFonts w:hint="eastAsia" w:ascii="宋体" w:hAnsi="宋体" w:cs="宋体"/>
          <w:b/>
          <w:color w:val="auto"/>
          <w:sz w:val="32"/>
          <w:szCs w:val="32"/>
          <w:highlight w:val="none"/>
          <w:lang w:eastAsia="zh-CN"/>
        </w:rPr>
        <w:t>协商响应</w:t>
      </w:r>
      <w:r>
        <w:rPr>
          <w:rFonts w:hint="eastAsia" w:ascii="宋体" w:hAnsi="宋体" w:cs="宋体"/>
          <w:b/>
          <w:color w:val="auto"/>
          <w:sz w:val="32"/>
          <w:szCs w:val="32"/>
          <w:highlight w:val="none"/>
        </w:rPr>
        <w:t>方案说明书</w:t>
      </w:r>
      <w:bookmarkEnd w:id="130"/>
      <w:bookmarkEnd w:id="131"/>
      <w:bookmarkEnd w:id="132"/>
      <w:bookmarkEnd w:id="133"/>
    </w:p>
    <w:p w14:paraId="6511FA63">
      <w:pPr>
        <w:spacing w:line="500" w:lineRule="exact"/>
        <w:ind w:firstLine="480" w:firstLineChars="200"/>
        <w:rPr>
          <w:rFonts w:ascii="宋体" w:hAnsi="宋体" w:cs="宋体"/>
          <w:color w:val="auto"/>
          <w:sz w:val="24"/>
          <w:szCs w:val="24"/>
          <w:highlight w:val="none"/>
        </w:rPr>
      </w:pPr>
    </w:p>
    <w:p w14:paraId="039B18F9">
      <w:pPr>
        <w:spacing w:line="360" w:lineRule="auto"/>
        <w:rPr>
          <w:rFonts w:ascii="宋体" w:hAnsi="宋体" w:cs="宋体"/>
          <w:color w:val="auto"/>
          <w:szCs w:val="21"/>
          <w:highlight w:val="none"/>
        </w:rPr>
      </w:pPr>
      <w:r>
        <w:rPr>
          <w:rFonts w:hint="eastAsia" w:ascii="宋体" w:hAnsi="宋体" w:cs="宋体"/>
          <w:color w:val="auto"/>
          <w:szCs w:val="21"/>
          <w:highlight w:val="none"/>
        </w:rPr>
        <w:t>按照单一来源采购文件的要求编制</w:t>
      </w:r>
      <w:r>
        <w:rPr>
          <w:rFonts w:hint="eastAsia" w:ascii="宋体" w:hAnsi="宋体" w:cs="宋体"/>
          <w:color w:val="auto"/>
          <w:szCs w:val="21"/>
          <w:highlight w:val="none"/>
          <w:lang w:eastAsia="zh-CN"/>
        </w:rPr>
        <w:t>协商响应</w:t>
      </w:r>
      <w:r>
        <w:rPr>
          <w:rFonts w:hint="eastAsia" w:ascii="宋体" w:hAnsi="宋体" w:cs="宋体"/>
          <w:color w:val="auto"/>
          <w:szCs w:val="21"/>
          <w:highlight w:val="none"/>
        </w:rPr>
        <w:t>方案说明书，</w:t>
      </w:r>
      <w:r>
        <w:rPr>
          <w:rFonts w:hint="eastAsia" w:ascii="宋体" w:hAnsi="宋体" w:cs="宋体"/>
          <w:b/>
          <w:bCs/>
          <w:color w:val="auto"/>
          <w:szCs w:val="21"/>
          <w:highlight w:val="none"/>
        </w:rPr>
        <w:t>应</w:t>
      </w:r>
      <w:r>
        <w:rPr>
          <w:rFonts w:hint="eastAsia" w:ascii="宋体" w:hAnsi="宋体" w:cs="宋体"/>
          <w:b/>
          <w:color w:val="auto"/>
          <w:szCs w:val="21"/>
          <w:highlight w:val="none"/>
        </w:rPr>
        <w:t>包括但不限于如下内容</w:t>
      </w:r>
      <w:r>
        <w:rPr>
          <w:rFonts w:hint="eastAsia" w:ascii="宋体" w:hAnsi="宋体" w:cs="宋体"/>
          <w:color w:val="auto"/>
          <w:szCs w:val="21"/>
          <w:highlight w:val="none"/>
        </w:rPr>
        <w:t>：</w:t>
      </w:r>
    </w:p>
    <w:p w14:paraId="597E7C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1.供应商介绍</w:t>
      </w:r>
    </w:p>
    <w:p w14:paraId="6CD146F0">
      <w:pPr>
        <w:spacing w:line="360" w:lineRule="auto"/>
        <w:ind w:firstLine="420" w:firstLineChars="200"/>
        <w:outlineLvl w:val="1"/>
        <w:rPr>
          <w:rFonts w:ascii="宋体" w:hAnsi="宋体" w:cs="宋体"/>
          <w:color w:val="auto"/>
          <w:szCs w:val="21"/>
          <w:highlight w:val="none"/>
        </w:rPr>
      </w:pPr>
      <w:bookmarkStart w:id="134" w:name="_Toc28097"/>
      <w:bookmarkStart w:id="135" w:name="_Toc22746"/>
      <w:bookmarkStart w:id="136" w:name="_Toc26721"/>
      <w:bookmarkStart w:id="137" w:name="_Toc7606"/>
      <w:bookmarkStart w:id="138" w:name="_Toc14845"/>
      <w:r>
        <w:rPr>
          <w:rFonts w:hint="eastAsia" w:ascii="宋体" w:hAnsi="宋体" w:cs="宋体"/>
          <w:color w:val="auto"/>
          <w:szCs w:val="21"/>
          <w:highlight w:val="none"/>
        </w:rPr>
        <w:t>2.针对本项目服务承诺</w:t>
      </w:r>
      <w:bookmarkEnd w:id="134"/>
      <w:bookmarkEnd w:id="135"/>
      <w:bookmarkEnd w:id="136"/>
      <w:bookmarkEnd w:id="137"/>
      <w:bookmarkEnd w:id="138"/>
    </w:p>
    <w:p w14:paraId="5A3647C8">
      <w:pPr>
        <w:spacing w:line="360" w:lineRule="auto"/>
        <w:ind w:firstLine="420" w:firstLineChars="200"/>
        <w:outlineLvl w:val="1"/>
        <w:rPr>
          <w:rFonts w:ascii="宋体" w:hAnsi="宋体" w:cs="宋体"/>
          <w:color w:val="auto"/>
          <w:szCs w:val="21"/>
          <w:highlight w:val="none"/>
        </w:rPr>
      </w:pPr>
      <w:bookmarkStart w:id="139" w:name="_Toc16489"/>
      <w:bookmarkStart w:id="140" w:name="_Toc4607"/>
      <w:bookmarkStart w:id="141" w:name="_Toc6946"/>
      <w:bookmarkStart w:id="142" w:name="_Toc20"/>
      <w:bookmarkStart w:id="143" w:name="_Toc943"/>
      <w:r>
        <w:rPr>
          <w:rFonts w:hint="eastAsia" w:ascii="宋体" w:hAnsi="宋体" w:cs="宋体"/>
          <w:color w:val="auto"/>
          <w:szCs w:val="21"/>
          <w:highlight w:val="none"/>
        </w:rPr>
        <w:t>3.付款条件和付款方式承诺</w:t>
      </w:r>
      <w:bookmarkEnd w:id="139"/>
      <w:bookmarkEnd w:id="140"/>
      <w:bookmarkEnd w:id="141"/>
      <w:bookmarkEnd w:id="142"/>
      <w:bookmarkEnd w:id="143"/>
    </w:p>
    <w:p w14:paraId="2EFA7776">
      <w:pPr>
        <w:spacing w:line="360" w:lineRule="auto"/>
        <w:rPr>
          <w:rFonts w:ascii="宋体" w:hAnsi="宋体" w:cs="宋体"/>
          <w:color w:val="auto"/>
          <w:szCs w:val="21"/>
          <w:highlight w:val="none"/>
        </w:rPr>
      </w:pPr>
      <w:r>
        <w:rPr>
          <w:rFonts w:hint="eastAsia" w:ascii="宋体" w:hAnsi="宋体" w:cs="宋体"/>
          <w:b/>
          <w:bCs/>
          <w:color w:val="auto"/>
          <w:szCs w:val="21"/>
          <w:highlight w:val="none"/>
        </w:rPr>
        <w:t>说明：后附部分内容参考格式，其他内容报价人自行编制。</w:t>
      </w:r>
    </w:p>
    <w:p w14:paraId="198BDC59">
      <w:pPr>
        <w:spacing w:after="120" w:line="480" w:lineRule="auto"/>
        <w:rPr>
          <w:rFonts w:ascii="宋体" w:hAnsi="宋体" w:cs="宋体"/>
          <w:color w:val="auto"/>
          <w:sz w:val="24"/>
          <w:szCs w:val="24"/>
          <w:highlight w:val="none"/>
        </w:rPr>
      </w:pPr>
    </w:p>
    <w:p w14:paraId="3BF30916">
      <w:pPr>
        <w:spacing w:line="360" w:lineRule="auto"/>
        <w:jc w:val="center"/>
        <w:rPr>
          <w:rFonts w:hint="eastAsia" w:ascii="宋体" w:hAnsi="宋体" w:cs="宋体"/>
          <w:b/>
          <w:bCs/>
          <w:color w:val="auto"/>
          <w:sz w:val="28"/>
          <w:szCs w:val="28"/>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sz w:val="32"/>
          <w:szCs w:val="32"/>
          <w:highlight w:val="none"/>
          <w:lang w:val="en-US" w:eastAsia="zh-CN"/>
        </w:rPr>
        <w:t>五、 技术和商务偏离表</w:t>
      </w:r>
    </w:p>
    <w:p w14:paraId="75B06E33">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1、技术偏离表</w:t>
      </w:r>
    </w:p>
    <w:tbl>
      <w:tblPr>
        <w:tblStyle w:val="23"/>
        <w:tblW w:w="917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487"/>
        <w:gridCol w:w="2067"/>
        <w:gridCol w:w="2160"/>
        <w:gridCol w:w="1446"/>
        <w:gridCol w:w="1446"/>
      </w:tblGrid>
      <w:tr w14:paraId="7E97D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70" w:type="dxa"/>
            <w:tcBorders>
              <w:top w:val="single" w:color="auto" w:sz="4" w:space="0"/>
              <w:left w:val="single" w:color="auto" w:sz="4" w:space="0"/>
            </w:tcBorders>
            <w:vAlign w:val="center"/>
          </w:tcPr>
          <w:p w14:paraId="0C80993C">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487" w:type="dxa"/>
            <w:tcBorders>
              <w:top w:val="single" w:color="auto" w:sz="4" w:space="0"/>
            </w:tcBorders>
            <w:vAlign w:val="center"/>
          </w:tcPr>
          <w:p w14:paraId="3C834C44">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文件条目号</w:t>
            </w:r>
          </w:p>
        </w:tc>
        <w:tc>
          <w:tcPr>
            <w:tcW w:w="2067" w:type="dxa"/>
            <w:tcBorders>
              <w:top w:val="single" w:color="auto" w:sz="4" w:space="0"/>
            </w:tcBorders>
            <w:vAlign w:val="center"/>
          </w:tcPr>
          <w:p w14:paraId="1411B2C2">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单一来源采购文件</w:t>
            </w:r>
            <w:r>
              <w:rPr>
                <w:rFonts w:hint="eastAsia" w:ascii="宋体" w:hAnsi="宋体" w:cs="宋体"/>
                <w:color w:val="auto"/>
                <w:szCs w:val="21"/>
                <w:highlight w:val="none"/>
              </w:rPr>
              <w:t>技术要求</w:t>
            </w:r>
          </w:p>
        </w:tc>
        <w:tc>
          <w:tcPr>
            <w:tcW w:w="2160" w:type="dxa"/>
            <w:tcBorders>
              <w:top w:val="single" w:color="auto" w:sz="4" w:space="0"/>
            </w:tcBorders>
            <w:vAlign w:val="center"/>
          </w:tcPr>
          <w:p w14:paraId="06037F17">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协商</w:t>
            </w:r>
            <w:r>
              <w:rPr>
                <w:rFonts w:hint="eastAsia" w:ascii="宋体" w:hAnsi="宋体" w:cs="宋体"/>
                <w:color w:val="auto"/>
                <w:szCs w:val="21"/>
                <w:highlight w:val="none"/>
              </w:rPr>
              <w:t>响应文件</w:t>
            </w:r>
          </w:p>
          <w:p w14:paraId="4F2F5B30">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技术响应</w:t>
            </w:r>
          </w:p>
        </w:tc>
        <w:tc>
          <w:tcPr>
            <w:tcW w:w="1446" w:type="dxa"/>
            <w:tcBorders>
              <w:top w:val="single" w:color="auto" w:sz="4" w:space="0"/>
            </w:tcBorders>
            <w:vAlign w:val="center"/>
          </w:tcPr>
          <w:p w14:paraId="66CA255D">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偏离情况</w:t>
            </w:r>
          </w:p>
        </w:tc>
        <w:tc>
          <w:tcPr>
            <w:tcW w:w="1446" w:type="dxa"/>
            <w:tcBorders>
              <w:top w:val="single" w:color="auto" w:sz="4" w:space="0"/>
              <w:right w:val="single" w:color="auto" w:sz="4" w:space="0"/>
            </w:tcBorders>
            <w:vAlign w:val="center"/>
          </w:tcPr>
          <w:p w14:paraId="74085452">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偏差说明</w:t>
            </w:r>
          </w:p>
        </w:tc>
      </w:tr>
      <w:tr w14:paraId="02418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4A951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4545B63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1E6C64A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3F5E1A22">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181D5E6D">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39BC276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6D9BD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77558F2">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5BE20A4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09B1A994">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7FC34D6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027E7DC9">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49AC2F3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24158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0FA1478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3941B420">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28A7FE4D">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4FD39F2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048E349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5E84B4B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49A90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6A3D2B1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47ABCDD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250507A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4D02606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6F3898F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695053B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15D93C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3C9335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08C43AE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6B144160">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031CE61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06B35DD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2A22D88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3CFF1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49F79A4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3AE7922B">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60DF4619">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70911C0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09EDF8F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0973DD5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33AD8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31276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75C2611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3D1420D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483D0F2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697B41B4">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38947DD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3DA860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250824D">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05A389A9">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6DE4C90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7D00C09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20E98A1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3A64875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7C307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F8EF1E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87" w:type="dxa"/>
          </w:tcPr>
          <w:p w14:paraId="29E2EB5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67" w:type="dxa"/>
          </w:tcPr>
          <w:p w14:paraId="016BE3F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160" w:type="dxa"/>
          </w:tcPr>
          <w:p w14:paraId="23164A4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Pr>
          <w:p w14:paraId="292BAEA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46" w:type="dxa"/>
            <w:tcBorders>
              <w:right w:val="single" w:color="auto" w:sz="4" w:space="0"/>
            </w:tcBorders>
          </w:tcPr>
          <w:p w14:paraId="0BD8187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bl>
    <w:p w14:paraId="42DF8CD4">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说明：</w:t>
      </w:r>
    </w:p>
    <w:p w14:paraId="152A795C">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1.本表只填写与</w:t>
      </w:r>
      <w:r>
        <w:rPr>
          <w:rFonts w:hint="eastAsia" w:ascii="宋体" w:hAnsi="宋体" w:cs="宋体"/>
          <w:color w:val="auto"/>
          <w:szCs w:val="21"/>
          <w:highlight w:val="none"/>
          <w:lang w:eastAsia="zh-CN"/>
        </w:rPr>
        <w:t>单一来源采购文件</w:t>
      </w:r>
      <w:r>
        <w:rPr>
          <w:rFonts w:hint="eastAsia" w:ascii="宋体" w:hAnsi="宋体" w:cs="宋体"/>
          <w:color w:val="auto"/>
          <w:szCs w:val="21"/>
          <w:highlight w:val="none"/>
        </w:rPr>
        <w:t>有偏离（包括正偏离和负偏离）的内容，与</w:t>
      </w:r>
      <w:r>
        <w:rPr>
          <w:rFonts w:hint="eastAsia" w:ascii="宋体" w:hAnsi="宋体" w:cs="宋体"/>
          <w:color w:val="auto"/>
          <w:szCs w:val="21"/>
          <w:highlight w:val="none"/>
          <w:lang w:eastAsia="zh-CN"/>
        </w:rPr>
        <w:t>单一来源采购文件</w:t>
      </w:r>
      <w:r>
        <w:rPr>
          <w:rFonts w:hint="eastAsia" w:ascii="宋体" w:hAnsi="宋体" w:cs="宋体"/>
          <w:color w:val="auto"/>
          <w:szCs w:val="21"/>
          <w:highlight w:val="none"/>
        </w:rPr>
        <w:t>要求完全一致的，可不用在此表中列出</w:t>
      </w:r>
      <w:r>
        <w:rPr>
          <w:rFonts w:hint="eastAsia" w:ascii="宋体" w:hAnsi="宋体" w:cs="宋体"/>
          <w:b/>
          <w:bCs/>
          <w:color w:val="auto"/>
          <w:szCs w:val="21"/>
          <w:highlight w:val="none"/>
        </w:rPr>
        <w:t>，但必须盖章提交空白表</w:t>
      </w:r>
      <w:r>
        <w:rPr>
          <w:rFonts w:hint="eastAsia" w:ascii="宋体" w:hAnsi="宋体" w:cs="宋体"/>
          <w:color w:val="auto"/>
          <w:szCs w:val="21"/>
          <w:highlight w:val="none"/>
        </w:rPr>
        <w:t xml:space="preserve">。正偏离（优于时）须提供佐证资料。 </w:t>
      </w:r>
    </w:p>
    <w:p w14:paraId="197E77D2">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2.供应商必须据实填写，不得虚假响应，否则将取消其</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或成交资格，并按有关规定追究其相应责任并进行处罚。</w:t>
      </w:r>
    </w:p>
    <w:p w14:paraId="23C76C03">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3.表格不够用，各供应商可按此表复制。</w:t>
      </w:r>
    </w:p>
    <w:p w14:paraId="4BBFE51C">
      <w:pPr>
        <w:spacing w:line="600" w:lineRule="auto"/>
        <w:ind w:firstLine="2940" w:firstLineChars="1400"/>
        <w:rPr>
          <w:rFonts w:hint="eastAsia"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单位全称       </w:t>
      </w:r>
      <w:r>
        <w:rPr>
          <w:rFonts w:hint="eastAsia" w:ascii="宋体" w:hAnsi="宋体" w:cs="宋体"/>
          <w:color w:val="auto"/>
          <w:szCs w:val="21"/>
          <w:highlight w:val="none"/>
        </w:rPr>
        <w:t>（盖章）</w:t>
      </w:r>
    </w:p>
    <w:p w14:paraId="1BC54BA0">
      <w:pPr>
        <w:spacing w:line="600" w:lineRule="auto"/>
        <w:ind w:firstLine="2940" w:firstLineChars="1400"/>
        <w:rPr>
          <w:rFonts w:hint="eastAsia" w:ascii="宋体" w:hAnsi="宋体" w:cs="宋体"/>
          <w:color w:val="auto"/>
          <w:szCs w:val="21"/>
          <w:highlight w:val="none"/>
        </w:rPr>
      </w:pPr>
      <w:r>
        <w:rPr>
          <w:rFonts w:hint="eastAsia" w:ascii="宋体" w:hAnsi="宋体" w:cs="宋体"/>
          <w:color w:val="auto"/>
          <w:szCs w:val="21"/>
          <w:highlight w:val="none"/>
        </w:rPr>
        <w:t>法定代表人或被授权人：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14:paraId="7AF2F48A">
      <w:pPr>
        <w:spacing w:line="600" w:lineRule="auto"/>
        <w:ind w:firstLine="2940" w:firstLineChars="1400"/>
        <w:jc w:val="left"/>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59C53E8">
      <w:pPr>
        <w:jc w:val="center"/>
        <w:rPr>
          <w:rFonts w:hint="eastAsia" w:ascii="宋体" w:hAnsi="宋体" w:cs="宋体"/>
          <w:color w:val="auto"/>
          <w:sz w:val="24"/>
          <w:highlight w:val="none"/>
        </w:rPr>
      </w:pPr>
    </w:p>
    <w:p w14:paraId="694BDC32">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2、商务偏离表</w:t>
      </w:r>
    </w:p>
    <w:p w14:paraId="1E4B601B">
      <w:pPr>
        <w:pStyle w:val="9"/>
        <w:rPr>
          <w:rFonts w:hint="eastAsia" w:ascii="宋体" w:hAnsi="宋体" w:cs="宋体"/>
          <w:color w:val="auto"/>
          <w:highlight w:val="none"/>
        </w:rPr>
      </w:pPr>
    </w:p>
    <w:tbl>
      <w:tblPr>
        <w:tblStyle w:val="23"/>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426"/>
        <w:gridCol w:w="1981"/>
        <w:gridCol w:w="2070"/>
        <w:gridCol w:w="1386"/>
        <w:gridCol w:w="1386"/>
      </w:tblGrid>
      <w:tr w14:paraId="535CA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49" w:type="dxa"/>
            <w:tcBorders>
              <w:top w:val="single" w:color="auto" w:sz="4" w:space="0"/>
              <w:left w:val="single" w:color="auto" w:sz="4" w:space="0"/>
            </w:tcBorders>
            <w:vAlign w:val="center"/>
          </w:tcPr>
          <w:p w14:paraId="4CB29B8A">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426" w:type="dxa"/>
            <w:tcBorders>
              <w:top w:val="single" w:color="auto" w:sz="4" w:space="0"/>
            </w:tcBorders>
            <w:vAlign w:val="center"/>
          </w:tcPr>
          <w:p w14:paraId="7B05CBA8">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文件条目号</w:t>
            </w:r>
          </w:p>
        </w:tc>
        <w:tc>
          <w:tcPr>
            <w:tcW w:w="1981" w:type="dxa"/>
            <w:tcBorders>
              <w:top w:val="single" w:color="auto" w:sz="4" w:space="0"/>
            </w:tcBorders>
            <w:vAlign w:val="center"/>
          </w:tcPr>
          <w:p w14:paraId="2862D3A9">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lang w:eastAsia="zh-CN"/>
              </w:rPr>
              <w:t>单一来源采购文件</w:t>
            </w:r>
            <w:r>
              <w:rPr>
                <w:rFonts w:hint="eastAsia" w:ascii="宋体" w:hAnsi="宋体" w:cs="宋体"/>
                <w:color w:val="auto"/>
                <w:szCs w:val="21"/>
                <w:highlight w:val="none"/>
              </w:rPr>
              <w:t>商务要求</w:t>
            </w:r>
          </w:p>
        </w:tc>
        <w:tc>
          <w:tcPr>
            <w:tcW w:w="2070" w:type="dxa"/>
            <w:tcBorders>
              <w:top w:val="single" w:color="auto" w:sz="4" w:space="0"/>
            </w:tcBorders>
            <w:vAlign w:val="center"/>
          </w:tcPr>
          <w:p w14:paraId="725EB5F6">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协商</w:t>
            </w:r>
            <w:r>
              <w:rPr>
                <w:rFonts w:hint="eastAsia" w:ascii="宋体" w:hAnsi="宋体" w:cs="宋体"/>
                <w:color w:val="auto"/>
                <w:szCs w:val="21"/>
                <w:highlight w:val="none"/>
              </w:rPr>
              <w:t>响应文件</w:t>
            </w:r>
          </w:p>
          <w:p w14:paraId="367787B8">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商务响应</w:t>
            </w:r>
          </w:p>
        </w:tc>
        <w:tc>
          <w:tcPr>
            <w:tcW w:w="1386" w:type="dxa"/>
            <w:tcBorders>
              <w:top w:val="single" w:color="auto" w:sz="4" w:space="0"/>
            </w:tcBorders>
            <w:vAlign w:val="center"/>
          </w:tcPr>
          <w:p w14:paraId="229E604F">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偏离情况</w:t>
            </w:r>
          </w:p>
        </w:tc>
        <w:tc>
          <w:tcPr>
            <w:tcW w:w="1386" w:type="dxa"/>
            <w:tcBorders>
              <w:top w:val="single" w:color="auto" w:sz="4" w:space="0"/>
              <w:right w:val="single" w:color="auto" w:sz="4" w:space="0"/>
            </w:tcBorders>
            <w:vAlign w:val="center"/>
          </w:tcPr>
          <w:p w14:paraId="30E16E99">
            <w:pPr>
              <w:keepNext w:val="0"/>
              <w:keepLines w:val="0"/>
              <w:suppressLineNumbers w:val="0"/>
              <w:adjustRightInd w:val="0"/>
              <w:snapToGrid w:val="0"/>
              <w:spacing w:before="0" w:beforeAutospacing="0" w:after="0" w:afterAutospacing="0"/>
              <w:ind w:left="0" w:right="23"/>
              <w:jc w:val="center"/>
              <w:rPr>
                <w:rFonts w:hint="eastAsia" w:ascii="宋体" w:hAnsi="宋体" w:cs="宋体"/>
                <w:color w:val="auto"/>
                <w:szCs w:val="21"/>
                <w:highlight w:val="none"/>
              </w:rPr>
            </w:pPr>
            <w:r>
              <w:rPr>
                <w:rFonts w:hint="eastAsia" w:ascii="宋体" w:hAnsi="宋体" w:cs="宋体"/>
                <w:color w:val="auto"/>
                <w:szCs w:val="21"/>
                <w:highlight w:val="none"/>
              </w:rPr>
              <w:t>偏差说明</w:t>
            </w:r>
          </w:p>
        </w:tc>
      </w:tr>
      <w:tr w14:paraId="57727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5018AC2">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4734F27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5545BB3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6F2BB824">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7B443FC0">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044EA090">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6D500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5D93E49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0DB47B8D">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5FF480C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41FD20B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26DDF9A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2CC06E3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42781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287245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058B0EC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42C2BFF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444B07C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0D7614B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0606806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62048C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13C1123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70E3D91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700C016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179F83B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5D8E056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2C73655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5279A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6381BF8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039DBEEB">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55B1F02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2657A7AB">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0BC8233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17FCA604">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211D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0DCEFB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56E61C0C">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54CED1E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1D5740B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375A965B">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2946EDC9">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3DC2B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342F69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6AFAFE9B">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3A0674F9">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24C24741">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4C345770">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0F0B40D4">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4CECD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0E7BA0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04D9B02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2E47DF2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16488ED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789DC139">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570A9B18">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7A5E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5F7AC83">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Pr>
          <w:p w14:paraId="79A1F87A">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Pr>
          <w:p w14:paraId="55C646D2">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Pr>
          <w:p w14:paraId="3297D2B6">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Pr>
          <w:p w14:paraId="057B639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right w:val="single" w:color="auto" w:sz="4" w:space="0"/>
            </w:tcBorders>
          </w:tcPr>
          <w:p w14:paraId="69A858AB">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r w14:paraId="14FCE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9" w:type="dxa"/>
            <w:tcBorders>
              <w:left w:val="single" w:color="auto" w:sz="4" w:space="0"/>
              <w:bottom w:val="single" w:color="auto" w:sz="4" w:space="0"/>
            </w:tcBorders>
          </w:tcPr>
          <w:p w14:paraId="14F61427">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426" w:type="dxa"/>
            <w:tcBorders>
              <w:bottom w:val="single" w:color="auto" w:sz="4" w:space="0"/>
            </w:tcBorders>
          </w:tcPr>
          <w:p w14:paraId="3F6FE06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981" w:type="dxa"/>
            <w:tcBorders>
              <w:bottom w:val="single" w:color="auto" w:sz="4" w:space="0"/>
            </w:tcBorders>
          </w:tcPr>
          <w:p w14:paraId="4201A1A5">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2070" w:type="dxa"/>
            <w:tcBorders>
              <w:bottom w:val="single" w:color="auto" w:sz="4" w:space="0"/>
            </w:tcBorders>
          </w:tcPr>
          <w:p w14:paraId="53A30DE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bottom w:val="single" w:color="auto" w:sz="4" w:space="0"/>
            </w:tcBorders>
          </w:tcPr>
          <w:p w14:paraId="315A5F3E">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c>
          <w:tcPr>
            <w:tcW w:w="1386" w:type="dxa"/>
            <w:tcBorders>
              <w:bottom w:val="single" w:color="auto" w:sz="4" w:space="0"/>
              <w:right w:val="single" w:color="auto" w:sz="4" w:space="0"/>
            </w:tcBorders>
          </w:tcPr>
          <w:p w14:paraId="7304AA0F">
            <w:pPr>
              <w:keepNext w:val="0"/>
              <w:keepLines w:val="0"/>
              <w:suppressLineNumbers w:val="0"/>
              <w:adjustRightInd w:val="0"/>
              <w:snapToGrid w:val="0"/>
              <w:spacing w:before="0" w:beforeAutospacing="0" w:after="0" w:afterAutospacing="0" w:line="360" w:lineRule="auto"/>
              <w:ind w:left="0" w:right="24"/>
              <w:rPr>
                <w:rFonts w:hint="eastAsia" w:ascii="宋体" w:hAnsi="宋体" w:cs="宋体"/>
                <w:bCs/>
                <w:color w:val="auto"/>
                <w:sz w:val="24"/>
                <w:szCs w:val="20"/>
                <w:highlight w:val="none"/>
              </w:rPr>
            </w:pPr>
          </w:p>
        </w:tc>
      </w:tr>
    </w:tbl>
    <w:p w14:paraId="4555821B">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说明：</w:t>
      </w:r>
    </w:p>
    <w:p w14:paraId="7C6D2F74">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1.本表只填写与</w:t>
      </w:r>
      <w:r>
        <w:rPr>
          <w:rFonts w:hint="eastAsia" w:ascii="宋体" w:hAnsi="宋体" w:cs="宋体"/>
          <w:color w:val="auto"/>
          <w:szCs w:val="21"/>
          <w:highlight w:val="none"/>
          <w:lang w:eastAsia="zh-CN"/>
        </w:rPr>
        <w:t>单一来源采购文件</w:t>
      </w:r>
      <w:r>
        <w:rPr>
          <w:rFonts w:hint="eastAsia" w:ascii="宋体" w:hAnsi="宋体" w:cs="宋体"/>
          <w:color w:val="auto"/>
          <w:szCs w:val="21"/>
          <w:highlight w:val="none"/>
        </w:rPr>
        <w:t>有偏离（包括正偏离和负偏离）的内容，与</w:t>
      </w:r>
      <w:r>
        <w:rPr>
          <w:rFonts w:hint="eastAsia" w:ascii="宋体" w:hAnsi="宋体" w:cs="宋体"/>
          <w:color w:val="auto"/>
          <w:szCs w:val="21"/>
          <w:highlight w:val="none"/>
          <w:lang w:eastAsia="zh-CN"/>
        </w:rPr>
        <w:t>单一来源采购文件</w:t>
      </w:r>
      <w:r>
        <w:rPr>
          <w:rFonts w:hint="eastAsia" w:ascii="宋体" w:hAnsi="宋体" w:cs="宋体"/>
          <w:color w:val="auto"/>
          <w:szCs w:val="21"/>
          <w:highlight w:val="none"/>
        </w:rPr>
        <w:t>要求完全一致的，可不用在此表中列出，</w:t>
      </w:r>
      <w:r>
        <w:rPr>
          <w:rFonts w:hint="eastAsia" w:ascii="宋体" w:hAnsi="宋体" w:cs="宋体"/>
          <w:b/>
          <w:bCs/>
          <w:color w:val="auto"/>
          <w:szCs w:val="21"/>
          <w:highlight w:val="none"/>
        </w:rPr>
        <w:t>但必须盖章提交空白表</w:t>
      </w:r>
      <w:r>
        <w:rPr>
          <w:rFonts w:hint="eastAsia" w:ascii="宋体" w:hAnsi="宋体" w:cs="宋体"/>
          <w:color w:val="auto"/>
          <w:szCs w:val="21"/>
          <w:highlight w:val="none"/>
        </w:rPr>
        <w:t xml:space="preserve">。正偏离（优于时）须提供佐证资料。 </w:t>
      </w:r>
    </w:p>
    <w:p w14:paraId="03C279B1">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2.供应商必须据实填写，不得虚假响应，否则将取消其</w:t>
      </w:r>
      <w:r>
        <w:rPr>
          <w:rFonts w:hint="eastAsia" w:ascii="宋体" w:hAnsi="宋体" w:cs="宋体"/>
          <w:color w:val="auto"/>
          <w:szCs w:val="21"/>
          <w:highlight w:val="none"/>
          <w:lang w:eastAsia="zh-CN"/>
        </w:rPr>
        <w:t>协商</w:t>
      </w:r>
      <w:r>
        <w:rPr>
          <w:rFonts w:hint="eastAsia" w:ascii="宋体" w:hAnsi="宋体" w:cs="宋体"/>
          <w:color w:val="auto"/>
          <w:szCs w:val="21"/>
          <w:highlight w:val="none"/>
        </w:rPr>
        <w:t>或成交资格，并按有关规定追究其相应责任并进行处罚。</w:t>
      </w:r>
    </w:p>
    <w:p w14:paraId="56C33B37">
      <w:pPr>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3.表格不够用，各供应商可按此表复制。</w:t>
      </w:r>
    </w:p>
    <w:p w14:paraId="1AC38480">
      <w:pPr>
        <w:pStyle w:val="21"/>
        <w:ind w:firstLine="0"/>
        <w:rPr>
          <w:rFonts w:hint="eastAsia" w:ascii="宋体" w:hAnsi="宋体" w:cs="宋体"/>
          <w:color w:val="auto"/>
          <w:sz w:val="24"/>
          <w:highlight w:val="none"/>
        </w:rPr>
      </w:pPr>
    </w:p>
    <w:p w14:paraId="59BEDBF8">
      <w:pPr>
        <w:spacing w:line="600" w:lineRule="auto"/>
        <w:ind w:firstLine="2940" w:firstLineChars="1400"/>
        <w:rPr>
          <w:rFonts w:hint="eastAsia"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单位全称       </w:t>
      </w:r>
      <w:r>
        <w:rPr>
          <w:rFonts w:hint="eastAsia" w:ascii="宋体" w:hAnsi="宋体" w:cs="宋体"/>
          <w:color w:val="auto"/>
          <w:szCs w:val="21"/>
          <w:highlight w:val="none"/>
        </w:rPr>
        <w:t>（盖章）</w:t>
      </w:r>
    </w:p>
    <w:p w14:paraId="0A099F26">
      <w:pPr>
        <w:spacing w:line="600" w:lineRule="auto"/>
        <w:ind w:firstLine="2940" w:firstLineChars="1400"/>
        <w:rPr>
          <w:rFonts w:hint="eastAsia" w:ascii="宋体" w:hAnsi="宋体" w:cs="宋体"/>
          <w:color w:val="auto"/>
          <w:szCs w:val="21"/>
          <w:highlight w:val="none"/>
        </w:rPr>
      </w:pPr>
      <w:r>
        <w:rPr>
          <w:rFonts w:hint="eastAsia" w:ascii="宋体" w:hAnsi="宋体" w:cs="宋体"/>
          <w:color w:val="auto"/>
          <w:szCs w:val="21"/>
          <w:highlight w:val="none"/>
        </w:rPr>
        <w:t>法定代表人或被授权人：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14:paraId="6348B706">
      <w:pPr>
        <w:spacing w:line="600" w:lineRule="auto"/>
        <w:ind w:firstLine="2940" w:firstLineChars="1400"/>
        <w:jc w:val="left"/>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3F7782B">
      <w:pPr>
        <w:spacing w:line="600" w:lineRule="auto"/>
        <w:ind w:firstLine="2940" w:firstLineChars="1400"/>
        <w:jc w:val="left"/>
        <w:rPr>
          <w:rFonts w:hint="eastAsia" w:ascii="宋体" w:hAnsi="宋体" w:eastAsia="宋体" w:cs="宋体"/>
          <w:b/>
          <w:color w:val="auto"/>
          <w:sz w:val="32"/>
          <w:szCs w:val="32"/>
          <w:highlight w:val="none"/>
          <w:lang w:val="en-US" w:eastAsia="zh-CN"/>
        </w:rPr>
      </w:pPr>
      <w:r>
        <w:rPr>
          <w:rFonts w:hint="eastAsia" w:ascii="宋体" w:hAnsi="宋体" w:cs="宋体"/>
          <w:color w:val="auto"/>
          <w:szCs w:val="21"/>
          <w:highlight w:val="none"/>
        </w:rPr>
        <w:br w:type="page"/>
      </w:r>
      <w:r>
        <w:rPr>
          <w:rFonts w:hint="eastAsia" w:ascii="宋体" w:hAnsi="宋体" w:eastAsia="宋体" w:cs="宋体"/>
          <w:b/>
          <w:color w:val="auto"/>
          <w:sz w:val="32"/>
          <w:szCs w:val="32"/>
          <w:highlight w:val="none"/>
          <w:lang w:val="en-US" w:eastAsia="zh-CN"/>
        </w:rPr>
        <w:t>六、其他资料</w:t>
      </w:r>
    </w:p>
    <w:p w14:paraId="29C4D0A5">
      <w:pPr>
        <w:pStyle w:val="2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（供应商根据</w:t>
      </w:r>
      <w:r>
        <w:rPr>
          <w:rFonts w:hint="eastAsia" w:ascii="宋体" w:hAnsi="宋体" w:eastAsia="宋体" w:cs="宋体"/>
          <w:b w:val="0"/>
          <w:color w:val="auto"/>
          <w:sz w:val="24"/>
          <w:szCs w:val="24"/>
          <w:highlight w:val="none"/>
          <w:lang w:val="en-US" w:eastAsia="zh-CN"/>
        </w:rPr>
        <w:t>采购</w:t>
      </w:r>
      <w:r>
        <w:rPr>
          <w:rFonts w:hint="eastAsia" w:ascii="宋体" w:hAnsi="宋体" w:eastAsia="宋体" w:cs="宋体"/>
          <w:b w:val="0"/>
          <w:color w:val="auto"/>
          <w:sz w:val="24"/>
          <w:szCs w:val="24"/>
          <w:highlight w:val="none"/>
        </w:rPr>
        <w:t>文件及评审办法自行增加其他相关资料）</w:t>
      </w:r>
    </w:p>
    <w:p w14:paraId="430B8B6D">
      <w:pPr>
        <w:rPr>
          <w:color w:val="auto"/>
          <w:highlight w:val="none"/>
        </w:rPr>
      </w:pPr>
    </w:p>
    <w:sectPr>
      <w:footerReference r:id="rId10" w:type="first"/>
      <w:footerReference r:id="rId9" w:type="default"/>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Mangal">
    <w:altName w:val="Segoe Print"/>
    <w:panose1 w:val="000004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SourceHanSansCN-Regular">
    <w:altName w:val="Segoe Print"/>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F170F">
    <w:pPr>
      <w:pStyle w:val="1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49B12">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B433C">
    <w:pPr>
      <w:pStyle w:val="15"/>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7C74B">
    <w:pPr>
      <w:pStyle w:val="15"/>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C8273">
    <w:pPr>
      <w:pStyle w:val="15"/>
      <w:tabs>
        <w:tab w:val="clear" w:pos="4153"/>
      </w:tabs>
      <w:jc w:val="center"/>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path/>
          <v:fill on="f" focussize="0,0"/>
          <v:stroke on="f" weight="1.25pt" joinstyle="miter"/>
          <v:imagedata o:title=""/>
          <o:lock v:ext="edit"/>
          <v:textbox inset="0mm,0mm,0mm,0mm" style="mso-fit-shape-to-text:t;">
            <w:txbxContent>
              <w:p w14:paraId="577AD466">
                <w:pPr>
                  <w:pStyle w:val="15"/>
                </w:pPr>
                <w:r>
                  <w:fldChar w:fldCharType="begin"/>
                </w:r>
                <w:r>
                  <w:instrText xml:space="preserve"> PAGE  \* MERGEFORMAT </w:instrText>
                </w:r>
                <w:r>
                  <w:fldChar w:fldCharType="separate"/>
                </w:r>
                <w:r>
                  <w:t>27</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CC6B">
    <w:pPr>
      <w:pStyle w:val="15"/>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path/>
          <v:fill on="f" focussize="0,0"/>
          <v:stroke on="f" weight="1.25pt" joinstyle="miter"/>
          <v:imagedata o:title=""/>
          <o:lock v:ext="edit"/>
          <v:textbox inset="0mm,0mm,0mm,0mm" style="mso-fit-shape-to-text:t;">
            <w:txbxContent>
              <w:p w14:paraId="0C37EA09">
                <w:pPr>
                  <w:pStyle w:val="15"/>
                </w:pPr>
                <w:r>
                  <w:fldChar w:fldCharType="begin"/>
                </w:r>
                <w:r>
                  <w:instrText xml:space="preserve"> PAGE  \* MERGEFORMAT </w:instrText>
                </w:r>
                <w:r>
                  <w:fldChar w:fldCharType="separate"/>
                </w:r>
                <w:r>
                  <w:t>26</w:t>
                </w:r>
                <w:r>
                  <w:fldChar w:fldCharType="end"/>
                </w:r>
              </w:p>
            </w:txbxContent>
          </v:textbox>
        </v:shape>
      </w:pic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D9EAD">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06FA6">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23A0E9"/>
    <w:multiLevelType w:val="multilevel"/>
    <w:tmpl w:val="8223A0E9"/>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pStyle w:val="5"/>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85042182"/>
    <w:multiLevelType w:val="singleLevel"/>
    <w:tmpl w:val="85042182"/>
    <w:lvl w:ilvl="0" w:tentative="0">
      <w:start w:val="3"/>
      <w:numFmt w:val="decimal"/>
      <w:lvlText w:val="%1."/>
      <w:lvlJc w:val="left"/>
      <w:pPr>
        <w:tabs>
          <w:tab w:val="left" w:pos="312"/>
        </w:tabs>
      </w:pPr>
    </w:lvl>
  </w:abstractNum>
  <w:abstractNum w:abstractNumId="2">
    <w:nsid w:val="8BE8BDE9"/>
    <w:multiLevelType w:val="singleLevel"/>
    <w:tmpl w:val="8BE8BDE9"/>
    <w:lvl w:ilvl="0" w:tentative="0">
      <w:start w:val="1"/>
      <w:numFmt w:val="decimal"/>
      <w:suff w:val="nothing"/>
      <w:lvlText w:val="(%1)"/>
      <w:lvlJc w:val="left"/>
      <w:pPr>
        <w:ind w:left="454" w:leftChars="0" w:hanging="454" w:firstLineChars="0"/>
      </w:pPr>
      <w:rPr>
        <w:rFonts w:hint="default"/>
      </w:rPr>
    </w:lvl>
  </w:abstractNum>
  <w:abstractNum w:abstractNumId="3">
    <w:nsid w:val="9035106E"/>
    <w:multiLevelType w:val="multilevel"/>
    <w:tmpl w:val="9035106E"/>
    <w:lvl w:ilvl="0" w:tentative="0">
      <w:start w:val="1"/>
      <w:numFmt w:val="decimal"/>
      <w:suff w:val="nothing"/>
      <w:lvlText w:val="(%1)"/>
      <w:lvlJc w:val="left"/>
      <w:pPr>
        <w:tabs>
          <w:tab w:val="left" w:pos="0"/>
        </w:tabs>
        <w:ind w:left="0" w:firstLine="42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91279BCB"/>
    <w:multiLevelType w:val="singleLevel"/>
    <w:tmpl w:val="91279BCB"/>
    <w:lvl w:ilvl="0" w:tentative="0">
      <w:start w:val="1"/>
      <w:numFmt w:val="decimal"/>
      <w:suff w:val="nothing"/>
      <w:lvlText w:val="(%1)"/>
      <w:lvlJc w:val="left"/>
      <w:pPr>
        <w:ind w:left="0" w:firstLine="420"/>
      </w:pPr>
    </w:lvl>
  </w:abstractNum>
  <w:abstractNum w:abstractNumId="5">
    <w:nsid w:val="CEAA8AF2"/>
    <w:multiLevelType w:val="singleLevel"/>
    <w:tmpl w:val="CEAA8AF2"/>
    <w:lvl w:ilvl="0" w:tentative="0">
      <w:start w:val="2"/>
      <w:numFmt w:val="chineseCounting"/>
      <w:suff w:val="space"/>
      <w:lvlText w:val="（%1）"/>
      <w:lvlJc w:val="left"/>
      <w:rPr>
        <w:rFonts w:hint="eastAsia"/>
      </w:rPr>
    </w:lvl>
  </w:abstractNum>
  <w:abstractNum w:abstractNumId="6">
    <w:nsid w:val="DDD5EFE6"/>
    <w:multiLevelType w:val="singleLevel"/>
    <w:tmpl w:val="DDD5EFE6"/>
    <w:lvl w:ilvl="0" w:tentative="0">
      <w:start w:val="1"/>
      <w:numFmt w:val="decimal"/>
      <w:suff w:val="nothing"/>
      <w:lvlText w:val="（%1）"/>
      <w:lvlJc w:val="left"/>
      <w:pPr>
        <w:ind w:left="1140" w:hanging="720"/>
      </w:pPr>
      <w:rPr>
        <w:rFonts w:hint="eastAsia"/>
      </w:rPr>
    </w:lvl>
  </w:abstractNum>
  <w:abstractNum w:abstractNumId="7">
    <w:nsid w:val="1AC3C1BF"/>
    <w:multiLevelType w:val="singleLevel"/>
    <w:tmpl w:val="1AC3C1BF"/>
    <w:lvl w:ilvl="0" w:tentative="0">
      <w:start w:val="7"/>
      <w:numFmt w:val="decimal"/>
      <w:suff w:val="nothing"/>
      <w:lvlText w:val="%1）"/>
      <w:lvlJc w:val="left"/>
      <w:pPr>
        <w:ind w:left="959" w:firstLine="0"/>
      </w:pPr>
    </w:lvl>
  </w:abstractNum>
  <w:abstractNum w:abstractNumId="8">
    <w:nsid w:val="1DC1ED59"/>
    <w:multiLevelType w:val="multilevel"/>
    <w:tmpl w:val="1DC1ED59"/>
    <w:lvl w:ilvl="0" w:tentative="0">
      <w:start w:val="1"/>
      <w:numFmt w:val="decimal"/>
      <w:suff w:val="nothing"/>
      <w:lvlText w:val="(%1)"/>
      <w:lvlJc w:val="left"/>
      <w:pPr>
        <w:tabs>
          <w:tab w:val="left" w:pos="0"/>
        </w:tabs>
        <w:ind w:left="0" w:firstLine="42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72C7347D"/>
    <w:multiLevelType w:val="singleLevel"/>
    <w:tmpl w:val="72C7347D"/>
    <w:lvl w:ilvl="0" w:tentative="0">
      <w:start w:val="3"/>
      <w:numFmt w:val="chineseCounting"/>
      <w:suff w:val="space"/>
      <w:lvlText w:val="（%1）"/>
      <w:lvlJc w:val="left"/>
      <w:rPr>
        <w:rFonts w:hint="eastAsia"/>
      </w:rPr>
    </w:lvl>
  </w:abstractNum>
  <w:abstractNum w:abstractNumId="10">
    <w:nsid w:val="7938B1B6"/>
    <w:multiLevelType w:val="singleLevel"/>
    <w:tmpl w:val="7938B1B6"/>
    <w:lvl w:ilvl="0" w:tentative="0">
      <w:start w:val="4"/>
      <w:numFmt w:val="chineseCounting"/>
      <w:suff w:val="space"/>
      <w:lvlText w:val="（%1）"/>
      <w:lvlJc w:val="left"/>
      <w:rPr>
        <w:rFonts w:hint="eastAsia"/>
      </w:rPr>
    </w:lvl>
  </w:abstractNum>
  <w:num w:numId="1">
    <w:abstractNumId w:val="0"/>
  </w:num>
  <w:num w:numId="2">
    <w:abstractNumId w:val="4"/>
  </w:num>
  <w:num w:numId="3">
    <w:abstractNumId w:val="3"/>
  </w:num>
  <w:num w:numId="4">
    <w:abstractNumId w:val="1"/>
  </w:num>
  <w:num w:numId="5">
    <w:abstractNumId w:val="7"/>
  </w:num>
  <w:num w:numId="6">
    <w:abstractNumId w:val="8"/>
  </w:num>
  <w:num w:numId="7">
    <w:abstractNumId w:val="2"/>
  </w:num>
  <w:num w:numId="8">
    <w:abstractNumId w:val="5"/>
  </w:num>
  <w:num w:numId="9">
    <w:abstractNumId w:val="9"/>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splitPgBreakAndParaMark/>
    <w:compatSetting w:name="compatibilityMode" w:uri="http://schemas.microsoft.com/office/word" w:val="12"/>
  </w:compat>
  <w:docVars>
    <w:docVar w:name="commondata" w:val="eyJoZGlkIjoiYmZkMzFkOTZiMTE1Y2M4MDgxOTg5YzZkNjdhOGUyMTkifQ=="/>
  </w:docVars>
  <w:rsids>
    <w:rsidRoot w:val="46863CE7"/>
    <w:rsid w:val="0008468F"/>
    <w:rsid w:val="001C6949"/>
    <w:rsid w:val="001D1D46"/>
    <w:rsid w:val="002520A9"/>
    <w:rsid w:val="00314B46"/>
    <w:rsid w:val="003C79B2"/>
    <w:rsid w:val="003E705A"/>
    <w:rsid w:val="0042511E"/>
    <w:rsid w:val="00502FE0"/>
    <w:rsid w:val="00522690"/>
    <w:rsid w:val="005266F4"/>
    <w:rsid w:val="005B52C2"/>
    <w:rsid w:val="005B554A"/>
    <w:rsid w:val="005E5509"/>
    <w:rsid w:val="006C669C"/>
    <w:rsid w:val="00731C09"/>
    <w:rsid w:val="00752DA7"/>
    <w:rsid w:val="00797246"/>
    <w:rsid w:val="0089052A"/>
    <w:rsid w:val="008D2A34"/>
    <w:rsid w:val="00976503"/>
    <w:rsid w:val="009D6176"/>
    <w:rsid w:val="00A01804"/>
    <w:rsid w:val="00A61F3A"/>
    <w:rsid w:val="00A83D1E"/>
    <w:rsid w:val="00AF3A5F"/>
    <w:rsid w:val="00B3461E"/>
    <w:rsid w:val="00B35CE1"/>
    <w:rsid w:val="00B43454"/>
    <w:rsid w:val="00BA0B51"/>
    <w:rsid w:val="00BB28F4"/>
    <w:rsid w:val="00BE1B4C"/>
    <w:rsid w:val="00CB049D"/>
    <w:rsid w:val="00D044E7"/>
    <w:rsid w:val="00D54894"/>
    <w:rsid w:val="00D90396"/>
    <w:rsid w:val="00E175C6"/>
    <w:rsid w:val="00F21307"/>
    <w:rsid w:val="00F43C86"/>
    <w:rsid w:val="00F60ECD"/>
    <w:rsid w:val="019E3125"/>
    <w:rsid w:val="02C52EB0"/>
    <w:rsid w:val="030D3B7D"/>
    <w:rsid w:val="07FD5ED5"/>
    <w:rsid w:val="08E234E6"/>
    <w:rsid w:val="0A9F3233"/>
    <w:rsid w:val="0AB16F92"/>
    <w:rsid w:val="0B93344C"/>
    <w:rsid w:val="0BC27FCB"/>
    <w:rsid w:val="0DD67BC3"/>
    <w:rsid w:val="11205904"/>
    <w:rsid w:val="114A2981"/>
    <w:rsid w:val="122D20F0"/>
    <w:rsid w:val="13525B1D"/>
    <w:rsid w:val="144533BC"/>
    <w:rsid w:val="1650129C"/>
    <w:rsid w:val="165F4CB9"/>
    <w:rsid w:val="17B571D1"/>
    <w:rsid w:val="184840EE"/>
    <w:rsid w:val="1A277D03"/>
    <w:rsid w:val="1A4A6F82"/>
    <w:rsid w:val="1A9D1D74"/>
    <w:rsid w:val="1D807C38"/>
    <w:rsid w:val="1DA35D9B"/>
    <w:rsid w:val="1DE1641B"/>
    <w:rsid w:val="1DEA52D0"/>
    <w:rsid w:val="1EAC6A29"/>
    <w:rsid w:val="1EE937D9"/>
    <w:rsid w:val="1F8B2AE2"/>
    <w:rsid w:val="1FE30229"/>
    <w:rsid w:val="205B24B5"/>
    <w:rsid w:val="20AF2A54"/>
    <w:rsid w:val="21CC5E05"/>
    <w:rsid w:val="23AA0887"/>
    <w:rsid w:val="243208EA"/>
    <w:rsid w:val="245C59BF"/>
    <w:rsid w:val="250D7AF6"/>
    <w:rsid w:val="263A491A"/>
    <w:rsid w:val="265754CC"/>
    <w:rsid w:val="2674607E"/>
    <w:rsid w:val="27686199"/>
    <w:rsid w:val="2897402A"/>
    <w:rsid w:val="2A102562"/>
    <w:rsid w:val="2B4A5BFB"/>
    <w:rsid w:val="2C2916B9"/>
    <w:rsid w:val="2C79424F"/>
    <w:rsid w:val="2C7F5934"/>
    <w:rsid w:val="2CCF43B4"/>
    <w:rsid w:val="30C776F3"/>
    <w:rsid w:val="33E12A30"/>
    <w:rsid w:val="33ED6D95"/>
    <w:rsid w:val="348320CD"/>
    <w:rsid w:val="34C53F49"/>
    <w:rsid w:val="35E548A3"/>
    <w:rsid w:val="35F2312B"/>
    <w:rsid w:val="37B121C2"/>
    <w:rsid w:val="38FF470D"/>
    <w:rsid w:val="395B6BE0"/>
    <w:rsid w:val="3A231E3E"/>
    <w:rsid w:val="3C427F8D"/>
    <w:rsid w:val="3CF570D7"/>
    <w:rsid w:val="3D9F6A45"/>
    <w:rsid w:val="3E082399"/>
    <w:rsid w:val="3FC028A8"/>
    <w:rsid w:val="40ED35D8"/>
    <w:rsid w:val="41897253"/>
    <w:rsid w:val="429546AA"/>
    <w:rsid w:val="43433935"/>
    <w:rsid w:val="436B215F"/>
    <w:rsid w:val="43B65AD0"/>
    <w:rsid w:val="46863CE7"/>
    <w:rsid w:val="46EE37D3"/>
    <w:rsid w:val="489A776F"/>
    <w:rsid w:val="496D09DF"/>
    <w:rsid w:val="4A225346"/>
    <w:rsid w:val="4B0A3D10"/>
    <w:rsid w:val="4B370170"/>
    <w:rsid w:val="4BC30EE1"/>
    <w:rsid w:val="4C0C0983"/>
    <w:rsid w:val="4D764DF5"/>
    <w:rsid w:val="4DE31553"/>
    <w:rsid w:val="4FF73899"/>
    <w:rsid w:val="510A2FB8"/>
    <w:rsid w:val="5178339C"/>
    <w:rsid w:val="51CE5994"/>
    <w:rsid w:val="54F41596"/>
    <w:rsid w:val="5714176E"/>
    <w:rsid w:val="59A22E64"/>
    <w:rsid w:val="5A8B33EB"/>
    <w:rsid w:val="5ABF4E13"/>
    <w:rsid w:val="5B157129"/>
    <w:rsid w:val="5E243CB2"/>
    <w:rsid w:val="60223BA7"/>
    <w:rsid w:val="619E1C26"/>
    <w:rsid w:val="62312A9A"/>
    <w:rsid w:val="626F35C2"/>
    <w:rsid w:val="63E15DFA"/>
    <w:rsid w:val="63E410CB"/>
    <w:rsid w:val="64DD4F60"/>
    <w:rsid w:val="65976130"/>
    <w:rsid w:val="65E9543A"/>
    <w:rsid w:val="676C66B3"/>
    <w:rsid w:val="6AFF300A"/>
    <w:rsid w:val="6B433C63"/>
    <w:rsid w:val="6B6C6495"/>
    <w:rsid w:val="6D5E6975"/>
    <w:rsid w:val="6EA80721"/>
    <w:rsid w:val="6F3F189D"/>
    <w:rsid w:val="70924B9B"/>
    <w:rsid w:val="740079E5"/>
    <w:rsid w:val="75954C96"/>
    <w:rsid w:val="75DC2D5A"/>
    <w:rsid w:val="77AA4430"/>
    <w:rsid w:val="7A3727C0"/>
    <w:rsid w:val="7D447494"/>
    <w:rsid w:val="7E0168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kern w:val="0"/>
      <w:sz w:val="28"/>
    </w:rPr>
  </w:style>
  <w:style w:type="paragraph" w:styleId="3">
    <w:name w:val="heading 2"/>
    <w:basedOn w:val="1"/>
    <w:next w:val="1"/>
    <w:link w:val="34"/>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4"/>
    <w:basedOn w:val="1"/>
    <w:next w:val="5"/>
    <w:qFormat/>
    <w:uiPriority w:val="0"/>
    <w:pPr>
      <w:keepNext/>
      <w:keepLines/>
      <w:spacing w:line="372" w:lineRule="auto"/>
      <w:outlineLvl w:val="3"/>
    </w:pPr>
    <w:rPr>
      <w:rFonts w:ascii="Arial" w:hAnsi="Arial" w:eastAsia="黑体"/>
      <w:b/>
      <w:sz w:val="28"/>
    </w:rPr>
  </w:style>
  <w:style w:type="paragraph" w:styleId="5">
    <w:name w:val="heading 5"/>
    <w:basedOn w:val="1"/>
    <w:next w:val="6"/>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6">
    <w:name w:val="Block Label"/>
    <w:basedOn w:val="1"/>
    <w:next w:val="1"/>
    <w:qFormat/>
    <w:uiPriority w:val="0"/>
    <w:pPr>
      <w:keepNext/>
      <w:keepLines/>
      <w:spacing w:before="300" w:after="80"/>
    </w:pPr>
    <w:rPr>
      <w:rFonts w:ascii="Book Antiqua" w:hAnsi="Book Antiqua" w:eastAsia="黑体" w:cs="Book Antiqua"/>
      <w:bCs/>
      <w:kern w:val="0"/>
      <w:sz w:val="26"/>
      <w:szCs w:val="26"/>
    </w:rPr>
  </w:style>
  <w:style w:type="paragraph" w:styleId="7">
    <w:name w:val="Normal Indent"/>
    <w:basedOn w:val="1"/>
    <w:next w:val="8"/>
    <w:qFormat/>
    <w:uiPriority w:val="0"/>
    <w:pPr>
      <w:widowControl/>
      <w:ind w:left="425" w:firstLine="420"/>
    </w:pPr>
    <w:rPr>
      <w:rFonts w:eastAsia="楷体_GB2312"/>
      <w:sz w:val="24"/>
    </w:rPr>
  </w:style>
  <w:style w:type="paragraph" w:customStyle="1" w:styleId="8">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9">
    <w:name w:val="Body Text"/>
    <w:basedOn w:val="1"/>
    <w:next w:val="1"/>
    <w:qFormat/>
    <w:uiPriority w:val="0"/>
    <w:rPr>
      <w:color w:val="993300"/>
      <w:sz w:val="24"/>
    </w:rPr>
  </w:style>
  <w:style w:type="paragraph" w:styleId="10">
    <w:name w:val="Body Text Indent"/>
    <w:basedOn w:val="1"/>
    <w:next w:val="1"/>
    <w:link w:val="123"/>
    <w:unhideWhenUsed/>
    <w:qFormat/>
    <w:uiPriority w:val="99"/>
    <w:pPr>
      <w:spacing w:after="120"/>
      <w:ind w:left="420" w:leftChars="200"/>
    </w:pPr>
  </w:style>
  <w:style w:type="paragraph" w:styleId="11">
    <w:name w:val="Plain Text"/>
    <w:basedOn w:val="1"/>
    <w:next w:val="12"/>
    <w:link w:val="124"/>
    <w:qFormat/>
    <w:uiPriority w:val="0"/>
    <w:rPr>
      <w:rFonts w:ascii="宋体" w:hAnsi="Courier New"/>
    </w:rPr>
  </w:style>
  <w:style w:type="paragraph" w:customStyle="1" w:styleId="12">
    <w:name w:val="Default"/>
    <w:next w:val="13"/>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4">
    <w:name w:val="Balloon Text"/>
    <w:basedOn w:val="1"/>
    <w:link w:val="121"/>
    <w:qFormat/>
    <w:uiPriority w:val="0"/>
    <w:rPr>
      <w:sz w:val="18"/>
      <w:szCs w:val="18"/>
    </w:rPr>
  </w:style>
  <w:style w:type="paragraph" w:styleId="15">
    <w:name w:val="footer"/>
    <w:basedOn w:val="1"/>
    <w:link w:val="125"/>
    <w:qFormat/>
    <w:uiPriority w:val="99"/>
    <w:pPr>
      <w:tabs>
        <w:tab w:val="center" w:pos="4153"/>
        <w:tab w:val="right" w:pos="8306"/>
      </w:tabs>
      <w:adjustRightInd w:val="0"/>
      <w:spacing w:line="240" w:lineRule="atLeast"/>
      <w:jc w:val="left"/>
      <w:textAlignment w:val="baseline"/>
    </w:pPr>
    <w:rPr>
      <w:kern w:val="0"/>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20" w:after="120"/>
      <w:jc w:val="left"/>
    </w:pPr>
    <w:rPr>
      <w:b/>
      <w:bCs/>
      <w:caps/>
      <w:sz w:val="20"/>
    </w:rPr>
  </w:style>
  <w:style w:type="paragraph" w:styleId="18">
    <w:name w:val="toc 2"/>
    <w:basedOn w:val="1"/>
    <w:next w:val="1"/>
    <w:qFormat/>
    <w:uiPriority w:val="0"/>
    <w:pPr>
      <w:ind w:left="420" w:leftChars="200"/>
    </w:pPr>
  </w:style>
  <w:style w:type="paragraph" w:styleId="19">
    <w:name w:val="Normal (Web)"/>
    <w:basedOn w:val="1"/>
    <w:qFormat/>
    <w:uiPriority w:val="0"/>
    <w:pPr>
      <w:ind w:left="120" w:right="120"/>
      <w:jc w:val="left"/>
    </w:pPr>
    <w:rPr>
      <w:kern w:val="0"/>
      <w:sz w:val="18"/>
      <w:szCs w:val="18"/>
    </w:rPr>
  </w:style>
  <w:style w:type="paragraph" w:styleId="20">
    <w:name w:val="Title"/>
    <w:basedOn w:val="1"/>
    <w:next w:val="1"/>
    <w:qFormat/>
    <w:uiPriority w:val="0"/>
    <w:pPr>
      <w:spacing w:before="120" w:after="120"/>
      <w:jc w:val="center"/>
    </w:pPr>
    <w:rPr>
      <w:rFonts w:eastAsia="黑体"/>
      <w:b/>
      <w:sz w:val="32"/>
    </w:rPr>
  </w:style>
  <w:style w:type="paragraph" w:styleId="21">
    <w:name w:val="Body Text First Indent"/>
    <w:basedOn w:val="9"/>
    <w:next w:val="22"/>
    <w:qFormat/>
    <w:uiPriority w:val="0"/>
    <w:pPr>
      <w:ind w:firstLine="420"/>
    </w:pPr>
    <w:rPr>
      <w:szCs w:val="24"/>
    </w:rPr>
  </w:style>
  <w:style w:type="paragraph" w:styleId="22">
    <w:name w:val="Body Text First Indent 2"/>
    <w:basedOn w:val="10"/>
    <w:qFormat/>
    <w:uiPriority w:val="0"/>
    <w:pPr>
      <w:ind w:firstLine="420" w:firstLineChars="200"/>
    </w:pPr>
    <w:rPr>
      <w:rFonts w:cs="Mangal"/>
      <w:szCs w:val="24"/>
      <w:lang w:bidi="hi-IN"/>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bCs/>
    </w:rPr>
  </w:style>
  <w:style w:type="character" w:styleId="27">
    <w:name w:val="FollowedHyperlink"/>
    <w:basedOn w:val="25"/>
    <w:qFormat/>
    <w:uiPriority w:val="0"/>
    <w:rPr>
      <w:color w:val="333333"/>
      <w:u w:val="none"/>
    </w:rPr>
  </w:style>
  <w:style w:type="character" w:styleId="28">
    <w:name w:val="Emphasis"/>
    <w:basedOn w:val="25"/>
    <w:qFormat/>
    <w:uiPriority w:val="0"/>
  </w:style>
  <w:style w:type="character" w:styleId="29">
    <w:name w:val="HTML Definition"/>
    <w:basedOn w:val="25"/>
    <w:qFormat/>
    <w:uiPriority w:val="0"/>
    <w:rPr>
      <w:i/>
      <w:iCs/>
    </w:rPr>
  </w:style>
  <w:style w:type="character" w:styleId="30">
    <w:name w:val="Hyperlink"/>
    <w:basedOn w:val="25"/>
    <w:qFormat/>
    <w:uiPriority w:val="0"/>
    <w:rPr>
      <w:color w:val="333333"/>
      <w:u w:val="none"/>
    </w:rPr>
  </w:style>
  <w:style w:type="character" w:styleId="31">
    <w:name w:val="HTML Code"/>
    <w:basedOn w:val="25"/>
    <w:qFormat/>
    <w:uiPriority w:val="0"/>
    <w:rPr>
      <w:rFonts w:hint="default" w:ascii="Consolas" w:hAnsi="Consolas" w:eastAsia="Consolas" w:cs="Consolas"/>
      <w:color w:val="C7254E"/>
      <w:sz w:val="21"/>
      <w:szCs w:val="21"/>
      <w:shd w:val="clear" w:color="auto" w:fill="F9F2F4"/>
    </w:rPr>
  </w:style>
  <w:style w:type="character" w:styleId="32">
    <w:name w:val="HTML Keyboard"/>
    <w:basedOn w:val="25"/>
    <w:qFormat/>
    <w:uiPriority w:val="0"/>
    <w:rPr>
      <w:rFonts w:ascii="Consolas" w:hAnsi="Consolas" w:eastAsia="Consolas" w:cs="Consolas"/>
      <w:color w:val="FFFFFF"/>
      <w:sz w:val="21"/>
      <w:szCs w:val="21"/>
      <w:shd w:val="clear" w:color="auto" w:fill="333333"/>
    </w:rPr>
  </w:style>
  <w:style w:type="character" w:styleId="33">
    <w:name w:val="HTML Sample"/>
    <w:basedOn w:val="25"/>
    <w:qFormat/>
    <w:uiPriority w:val="0"/>
    <w:rPr>
      <w:rFonts w:hint="default" w:ascii="Consolas" w:hAnsi="Consolas" w:eastAsia="Consolas" w:cs="Consolas"/>
      <w:sz w:val="21"/>
      <w:szCs w:val="21"/>
    </w:rPr>
  </w:style>
  <w:style w:type="character" w:customStyle="1" w:styleId="34">
    <w:name w:val="标题 2 Char"/>
    <w:link w:val="3"/>
    <w:qFormat/>
    <w:uiPriority w:val="0"/>
    <w:rPr>
      <w:rFonts w:ascii="Arial" w:hAnsi="Arial" w:eastAsia="黑体"/>
      <w:b/>
      <w:bCs/>
      <w:kern w:val="0"/>
      <w:sz w:val="32"/>
      <w:szCs w:val="32"/>
    </w:rPr>
  </w:style>
  <w:style w:type="paragraph" w:customStyle="1" w:styleId="35">
    <w:name w:val="※正文"/>
    <w:basedOn w:val="1"/>
    <w:next w:val="1"/>
    <w:qFormat/>
    <w:uiPriority w:val="0"/>
    <w:pPr>
      <w:wordWrap w:val="0"/>
    </w:pPr>
  </w:style>
  <w:style w:type="paragraph" w:customStyle="1" w:styleId="36">
    <w:name w:val="列出段落1"/>
    <w:basedOn w:val="1"/>
    <w:qFormat/>
    <w:uiPriority w:val="0"/>
    <w:pPr>
      <w:ind w:firstLine="420" w:firstLineChars="200"/>
    </w:pPr>
  </w:style>
  <w:style w:type="paragraph" w:styleId="37">
    <w:name w:val="No Spacing"/>
    <w:qFormat/>
    <w:uiPriority w:val="1"/>
    <w:pPr>
      <w:adjustRightInd w:val="0"/>
      <w:snapToGrid w:val="0"/>
    </w:pPr>
    <w:rPr>
      <w:rFonts w:ascii="Tahoma" w:hAnsi="Tahoma" w:eastAsia="微软雅黑" w:cstheme="minorBidi"/>
      <w:sz w:val="22"/>
      <w:szCs w:val="22"/>
      <w:lang w:val="en-US" w:eastAsia="zh-CN" w:bidi="ar-SA"/>
    </w:rPr>
  </w:style>
  <w:style w:type="character" w:customStyle="1" w:styleId="38">
    <w:name w:val="nth-of-type(3)"/>
    <w:basedOn w:val="25"/>
    <w:qFormat/>
    <w:uiPriority w:val="0"/>
  </w:style>
  <w:style w:type="character" w:customStyle="1" w:styleId="39">
    <w:name w:val="nth-child(2)"/>
    <w:basedOn w:val="25"/>
    <w:qFormat/>
    <w:uiPriority w:val="0"/>
  </w:style>
  <w:style w:type="character" w:customStyle="1" w:styleId="40">
    <w:name w:val="hover25"/>
    <w:basedOn w:val="25"/>
    <w:qFormat/>
    <w:uiPriority w:val="0"/>
    <w:rPr>
      <w:color w:val="167AE0"/>
    </w:rPr>
  </w:style>
  <w:style w:type="character" w:customStyle="1" w:styleId="41">
    <w:name w:val="hover26"/>
    <w:basedOn w:val="25"/>
    <w:qFormat/>
    <w:uiPriority w:val="0"/>
  </w:style>
  <w:style w:type="character" w:customStyle="1" w:styleId="42">
    <w:name w:val="nth-of-type(10)"/>
    <w:basedOn w:val="25"/>
    <w:qFormat/>
    <w:uiPriority w:val="0"/>
  </w:style>
  <w:style w:type="character" w:customStyle="1" w:styleId="43">
    <w:name w:val="nth-of-type(9)"/>
    <w:basedOn w:val="25"/>
    <w:qFormat/>
    <w:uiPriority w:val="0"/>
  </w:style>
  <w:style w:type="character" w:customStyle="1" w:styleId="44">
    <w:name w:val="nth-of-type(7)"/>
    <w:basedOn w:val="25"/>
    <w:qFormat/>
    <w:uiPriority w:val="0"/>
  </w:style>
  <w:style w:type="character" w:customStyle="1" w:styleId="45">
    <w:name w:val="nth-of-type(7)1"/>
    <w:basedOn w:val="25"/>
    <w:qFormat/>
    <w:uiPriority w:val="0"/>
  </w:style>
  <w:style w:type="character" w:customStyle="1" w:styleId="46">
    <w:name w:val="nth-of-type(7)2"/>
    <w:basedOn w:val="25"/>
    <w:qFormat/>
    <w:uiPriority w:val="0"/>
  </w:style>
  <w:style w:type="character" w:customStyle="1" w:styleId="47">
    <w:name w:val="nth-of-type(2)"/>
    <w:basedOn w:val="25"/>
    <w:qFormat/>
    <w:uiPriority w:val="0"/>
  </w:style>
  <w:style w:type="character" w:customStyle="1" w:styleId="48">
    <w:name w:val="nth-of-type(2)1"/>
    <w:basedOn w:val="25"/>
    <w:qFormat/>
    <w:uiPriority w:val="0"/>
  </w:style>
  <w:style w:type="character" w:customStyle="1" w:styleId="49">
    <w:name w:val="nth-of-type(2)2"/>
    <w:basedOn w:val="25"/>
    <w:qFormat/>
    <w:uiPriority w:val="0"/>
  </w:style>
  <w:style w:type="character" w:customStyle="1" w:styleId="50">
    <w:name w:val="nth-of-type(2)3"/>
    <w:basedOn w:val="25"/>
    <w:qFormat/>
    <w:uiPriority w:val="0"/>
  </w:style>
  <w:style w:type="character" w:customStyle="1" w:styleId="51">
    <w:name w:val="nth-of-type(2)4"/>
    <w:basedOn w:val="25"/>
    <w:qFormat/>
    <w:uiPriority w:val="0"/>
  </w:style>
  <w:style w:type="character" w:customStyle="1" w:styleId="52">
    <w:name w:val="nth-of-type(2)5"/>
    <w:basedOn w:val="25"/>
    <w:qFormat/>
    <w:uiPriority w:val="0"/>
  </w:style>
  <w:style w:type="character" w:customStyle="1" w:styleId="53">
    <w:name w:val="nth-of-type(2)6"/>
    <w:basedOn w:val="25"/>
    <w:qFormat/>
    <w:uiPriority w:val="0"/>
  </w:style>
  <w:style w:type="character" w:customStyle="1" w:styleId="54">
    <w:name w:val="nth-of-type(2)7"/>
    <w:basedOn w:val="25"/>
    <w:qFormat/>
    <w:uiPriority w:val="0"/>
  </w:style>
  <w:style w:type="character" w:customStyle="1" w:styleId="55">
    <w:name w:val="nth-of-type(2)8"/>
    <w:basedOn w:val="25"/>
    <w:qFormat/>
    <w:uiPriority w:val="0"/>
  </w:style>
  <w:style w:type="character" w:customStyle="1" w:styleId="56">
    <w:name w:val="nth-of-type(2)9"/>
    <w:basedOn w:val="25"/>
    <w:qFormat/>
    <w:uiPriority w:val="0"/>
  </w:style>
  <w:style w:type="character" w:customStyle="1" w:styleId="57">
    <w:name w:val="nth-of-type(2)10"/>
    <w:basedOn w:val="25"/>
    <w:qFormat/>
    <w:uiPriority w:val="0"/>
  </w:style>
  <w:style w:type="character" w:customStyle="1" w:styleId="58">
    <w:name w:val="nth-of-type(2)11"/>
    <w:basedOn w:val="25"/>
    <w:qFormat/>
    <w:uiPriority w:val="0"/>
    <w:rPr>
      <w:sz w:val="21"/>
      <w:szCs w:val="21"/>
    </w:rPr>
  </w:style>
  <w:style w:type="character" w:customStyle="1" w:styleId="59">
    <w:name w:val="nth-of-type(6)"/>
    <w:basedOn w:val="25"/>
    <w:qFormat/>
    <w:uiPriority w:val="0"/>
  </w:style>
  <w:style w:type="character" w:customStyle="1" w:styleId="60">
    <w:name w:val="nth-of-type(6)1"/>
    <w:basedOn w:val="25"/>
    <w:qFormat/>
    <w:uiPriority w:val="0"/>
  </w:style>
  <w:style w:type="character" w:customStyle="1" w:styleId="61">
    <w:name w:val="nth-of-type(6)2"/>
    <w:basedOn w:val="25"/>
    <w:qFormat/>
    <w:uiPriority w:val="0"/>
  </w:style>
  <w:style w:type="character" w:customStyle="1" w:styleId="62">
    <w:name w:val="nth-of-type(6)3"/>
    <w:basedOn w:val="25"/>
    <w:qFormat/>
    <w:uiPriority w:val="0"/>
    <w:rPr>
      <w:color w:val="0082DF"/>
    </w:rPr>
  </w:style>
  <w:style w:type="character" w:customStyle="1" w:styleId="63">
    <w:name w:val="nth-of-type(6)4"/>
    <w:basedOn w:val="25"/>
    <w:qFormat/>
    <w:uiPriority w:val="0"/>
  </w:style>
  <w:style w:type="character" w:customStyle="1" w:styleId="64">
    <w:name w:val="nth-of-type(6)5"/>
    <w:basedOn w:val="25"/>
    <w:qFormat/>
    <w:uiPriority w:val="0"/>
  </w:style>
  <w:style w:type="character" w:customStyle="1" w:styleId="65">
    <w:name w:val="nth-of-type(1)1"/>
    <w:basedOn w:val="25"/>
    <w:qFormat/>
    <w:uiPriority w:val="0"/>
  </w:style>
  <w:style w:type="character" w:customStyle="1" w:styleId="66">
    <w:name w:val="nth-of-type(1)2"/>
    <w:basedOn w:val="25"/>
    <w:qFormat/>
    <w:uiPriority w:val="0"/>
  </w:style>
  <w:style w:type="character" w:customStyle="1" w:styleId="67">
    <w:name w:val="nth-of-type(1)3"/>
    <w:basedOn w:val="25"/>
    <w:qFormat/>
    <w:uiPriority w:val="0"/>
  </w:style>
  <w:style w:type="character" w:customStyle="1" w:styleId="68">
    <w:name w:val="nth-of-type(1)4"/>
    <w:basedOn w:val="25"/>
    <w:qFormat/>
    <w:uiPriority w:val="0"/>
  </w:style>
  <w:style w:type="character" w:customStyle="1" w:styleId="69">
    <w:name w:val="nth-of-type(1)5"/>
    <w:basedOn w:val="25"/>
    <w:qFormat/>
    <w:uiPriority w:val="0"/>
  </w:style>
  <w:style w:type="character" w:customStyle="1" w:styleId="70">
    <w:name w:val="nth-of-type(1)6"/>
    <w:basedOn w:val="25"/>
    <w:qFormat/>
    <w:uiPriority w:val="0"/>
  </w:style>
  <w:style w:type="character" w:customStyle="1" w:styleId="71">
    <w:name w:val="nth-of-type(1)7"/>
    <w:basedOn w:val="25"/>
    <w:qFormat/>
    <w:uiPriority w:val="0"/>
  </w:style>
  <w:style w:type="character" w:customStyle="1" w:styleId="72">
    <w:name w:val="nth-of-type(1)8"/>
    <w:basedOn w:val="25"/>
    <w:qFormat/>
    <w:uiPriority w:val="0"/>
  </w:style>
  <w:style w:type="character" w:customStyle="1" w:styleId="73">
    <w:name w:val="nth-of-type(1)9"/>
    <w:basedOn w:val="25"/>
    <w:qFormat/>
    <w:uiPriority w:val="0"/>
    <w:rPr>
      <w:rFonts w:ascii="SourceHanSansCN-Regular" w:hAnsi="SourceHanSansCN-Regular" w:eastAsia="SourceHanSansCN-Regular" w:cs="SourceHanSansCN-Regular"/>
      <w:color w:val="FB560A"/>
      <w:sz w:val="21"/>
      <w:szCs w:val="21"/>
    </w:rPr>
  </w:style>
  <w:style w:type="character" w:customStyle="1" w:styleId="74">
    <w:name w:val="nth-of-type(1)10"/>
    <w:basedOn w:val="25"/>
    <w:qFormat/>
    <w:uiPriority w:val="0"/>
  </w:style>
  <w:style w:type="character" w:customStyle="1" w:styleId="75">
    <w:name w:val="nth-of-type(1)11"/>
    <w:basedOn w:val="25"/>
    <w:qFormat/>
    <w:uiPriority w:val="0"/>
  </w:style>
  <w:style w:type="character" w:customStyle="1" w:styleId="76">
    <w:name w:val="nth-of-type(1)12"/>
    <w:basedOn w:val="25"/>
    <w:qFormat/>
    <w:uiPriority w:val="0"/>
  </w:style>
  <w:style w:type="character" w:customStyle="1" w:styleId="77">
    <w:name w:val="nth-of-type(1)13"/>
    <w:basedOn w:val="25"/>
    <w:qFormat/>
    <w:uiPriority w:val="0"/>
  </w:style>
  <w:style w:type="character" w:customStyle="1" w:styleId="78">
    <w:name w:val="nth-of-type(1)14"/>
    <w:basedOn w:val="25"/>
    <w:qFormat/>
    <w:uiPriority w:val="0"/>
  </w:style>
  <w:style w:type="character" w:customStyle="1" w:styleId="79">
    <w:name w:val="nth-of-type(1)15"/>
    <w:basedOn w:val="25"/>
    <w:qFormat/>
    <w:uiPriority w:val="0"/>
  </w:style>
  <w:style w:type="character" w:customStyle="1" w:styleId="80">
    <w:name w:val="nth-of-type(1)16"/>
    <w:basedOn w:val="25"/>
    <w:qFormat/>
    <w:uiPriority w:val="0"/>
  </w:style>
  <w:style w:type="character" w:customStyle="1" w:styleId="81">
    <w:name w:val="nth-of-type(1)17"/>
    <w:basedOn w:val="25"/>
    <w:qFormat/>
    <w:uiPriority w:val="0"/>
  </w:style>
  <w:style w:type="character" w:customStyle="1" w:styleId="82">
    <w:name w:val="nth-of-type(1)18"/>
    <w:basedOn w:val="25"/>
    <w:qFormat/>
    <w:uiPriority w:val="0"/>
    <w:rPr>
      <w:sz w:val="21"/>
      <w:szCs w:val="21"/>
    </w:rPr>
  </w:style>
  <w:style w:type="character" w:customStyle="1" w:styleId="83">
    <w:name w:val="nth-of-type(1)19"/>
    <w:basedOn w:val="25"/>
    <w:qFormat/>
    <w:uiPriority w:val="0"/>
  </w:style>
  <w:style w:type="character" w:customStyle="1" w:styleId="84">
    <w:name w:val="nth-of-type(5)"/>
    <w:basedOn w:val="25"/>
    <w:qFormat/>
    <w:uiPriority w:val="0"/>
  </w:style>
  <w:style w:type="character" w:customStyle="1" w:styleId="85">
    <w:name w:val="nth-of-type(5)1"/>
    <w:basedOn w:val="25"/>
    <w:qFormat/>
    <w:uiPriority w:val="0"/>
  </w:style>
  <w:style w:type="character" w:customStyle="1" w:styleId="86">
    <w:name w:val="nth-of-type(5)2"/>
    <w:basedOn w:val="25"/>
    <w:qFormat/>
    <w:uiPriority w:val="0"/>
  </w:style>
  <w:style w:type="character" w:customStyle="1" w:styleId="87">
    <w:name w:val="nth-of-type(5)3"/>
    <w:basedOn w:val="25"/>
    <w:qFormat/>
    <w:uiPriority w:val="0"/>
  </w:style>
  <w:style w:type="character" w:customStyle="1" w:styleId="88">
    <w:name w:val="nth-of-type(5)4"/>
    <w:basedOn w:val="25"/>
    <w:qFormat/>
    <w:uiPriority w:val="0"/>
  </w:style>
  <w:style w:type="character" w:customStyle="1" w:styleId="89">
    <w:name w:val="nth-of-type(5)5"/>
    <w:basedOn w:val="25"/>
    <w:qFormat/>
    <w:uiPriority w:val="0"/>
    <w:rPr>
      <w:sz w:val="21"/>
      <w:szCs w:val="21"/>
    </w:rPr>
  </w:style>
  <w:style w:type="character" w:customStyle="1" w:styleId="90">
    <w:name w:val="nth-of-type(5)6"/>
    <w:basedOn w:val="25"/>
    <w:qFormat/>
    <w:uiPriority w:val="0"/>
  </w:style>
  <w:style w:type="character" w:customStyle="1" w:styleId="91">
    <w:name w:val="nth-of-type(4)"/>
    <w:basedOn w:val="25"/>
    <w:qFormat/>
    <w:uiPriority w:val="0"/>
  </w:style>
  <w:style w:type="character" w:customStyle="1" w:styleId="92">
    <w:name w:val="nth-of-type(4)1"/>
    <w:basedOn w:val="25"/>
    <w:qFormat/>
    <w:uiPriority w:val="0"/>
  </w:style>
  <w:style w:type="character" w:customStyle="1" w:styleId="93">
    <w:name w:val="nth-of-type(4)2"/>
    <w:basedOn w:val="25"/>
    <w:qFormat/>
    <w:uiPriority w:val="0"/>
  </w:style>
  <w:style w:type="character" w:customStyle="1" w:styleId="94">
    <w:name w:val="nth-of-type(4)3"/>
    <w:basedOn w:val="25"/>
    <w:qFormat/>
    <w:uiPriority w:val="0"/>
  </w:style>
  <w:style w:type="character" w:customStyle="1" w:styleId="95">
    <w:name w:val="nth-of-type(4)4"/>
    <w:basedOn w:val="25"/>
    <w:qFormat/>
    <w:uiPriority w:val="0"/>
  </w:style>
  <w:style w:type="character" w:customStyle="1" w:styleId="96">
    <w:name w:val="nth-of-type(4)5"/>
    <w:basedOn w:val="25"/>
    <w:qFormat/>
    <w:uiPriority w:val="0"/>
  </w:style>
  <w:style w:type="character" w:customStyle="1" w:styleId="97">
    <w:name w:val="nth-of-type(4)6"/>
    <w:basedOn w:val="25"/>
    <w:qFormat/>
    <w:uiPriority w:val="0"/>
  </w:style>
  <w:style w:type="character" w:customStyle="1" w:styleId="98">
    <w:name w:val="nth-of-type(4)7"/>
    <w:basedOn w:val="25"/>
    <w:qFormat/>
    <w:uiPriority w:val="0"/>
    <w:rPr>
      <w:sz w:val="21"/>
      <w:szCs w:val="21"/>
    </w:rPr>
  </w:style>
  <w:style w:type="character" w:customStyle="1" w:styleId="99">
    <w:name w:val="nth-of-type(4)8"/>
    <w:basedOn w:val="25"/>
    <w:qFormat/>
    <w:uiPriority w:val="0"/>
  </w:style>
  <w:style w:type="character" w:customStyle="1" w:styleId="100">
    <w:name w:val="nth-of-type(8)"/>
    <w:basedOn w:val="25"/>
    <w:qFormat/>
    <w:uiPriority w:val="0"/>
  </w:style>
  <w:style w:type="character" w:customStyle="1" w:styleId="101">
    <w:name w:val="nth-child(1)"/>
    <w:basedOn w:val="25"/>
    <w:qFormat/>
    <w:uiPriority w:val="0"/>
  </w:style>
  <w:style w:type="character" w:customStyle="1" w:styleId="102">
    <w:name w:val="first-child"/>
    <w:basedOn w:val="25"/>
    <w:qFormat/>
    <w:uiPriority w:val="0"/>
  </w:style>
  <w:style w:type="character" w:customStyle="1" w:styleId="103">
    <w:name w:val="first-child1"/>
    <w:basedOn w:val="25"/>
    <w:qFormat/>
    <w:uiPriority w:val="0"/>
  </w:style>
  <w:style w:type="character" w:customStyle="1" w:styleId="104">
    <w:name w:val="first-child2"/>
    <w:basedOn w:val="25"/>
    <w:qFormat/>
    <w:uiPriority w:val="0"/>
  </w:style>
  <w:style w:type="character" w:customStyle="1" w:styleId="105">
    <w:name w:val="first-child3"/>
    <w:basedOn w:val="25"/>
    <w:qFormat/>
    <w:uiPriority w:val="0"/>
  </w:style>
  <w:style w:type="character" w:customStyle="1" w:styleId="106">
    <w:name w:val="titleshow"/>
    <w:basedOn w:val="25"/>
    <w:qFormat/>
    <w:uiPriority w:val="0"/>
    <w:rPr>
      <w:color w:val="3E464C"/>
    </w:rPr>
  </w:style>
  <w:style w:type="character" w:customStyle="1" w:styleId="107">
    <w:name w:val="nth-child(3)"/>
    <w:basedOn w:val="25"/>
    <w:qFormat/>
    <w:uiPriority w:val="0"/>
  </w:style>
  <w:style w:type="character" w:customStyle="1" w:styleId="108">
    <w:name w:val="last-child1"/>
    <w:basedOn w:val="25"/>
    <w:qFormat/>
    <w:uiPriority w:val="0"/>
    <w:rPr>
      <w:color w:val="FFFFFF"/>
    </w:rPr>
  </w:style>
  <w:style w:type="character" w:customStyle="1" w:styleId="109">
    <w:name w:val="last-child2"/>
    <w:basedOn w:val="25"/>
    <w:qFormat/>
    <w:uiPriority w:val="0"/>
  </w:style>
  <w:style w:type="character" w:customStyle="1" w:styleId="110">
    <w:name w:val="last-child3"/>
    <w:basedOn w:val="25"/>
    <w:qFormat/>
    <w:uiPriority w:val="0"/>
  </w:style>
  <w:style w:type="character" w:customStyle="1" w:styleId="111">
    <w:name w:val="layui-this4"/>
    <w:basedOn w:val="25"/>
    <w:qFormat/>
    <w:uiPriority w:val="0"/>
    <w:rPr>
      <w:bdr w:val="single" w:color="EEEEEE" w:sz="6" w:space="0"/>
      <w:shd w:val="clear" w:color="auto" w:fill="FFFFFF"/>
    </w:rPr>
  </w:style>
  <w:style w:type="character" w:customStyle="1" w:styleId="112">
    <w:name w:val="before2"/>
    <w:basedOn w:val="25"/>
    <w:qFormat/>
    <w:uiPriority w:val="0"/>
    <w:rPr>
      <w:shd w:val="clear" w:color="auto" w:fill="C20E0C"/>
    </w:rPr>
  </w:style>
  <w:style w:type="character" w:customStyle="1" w:styleId="113">
    <w:name w:val="layui-laypage-curr"/>
    <w:basedOn w:val="25"/>
    <w:qFormat/>
    <w:uiPriority w:val="0"/>
  </w:style>
  <w:style w:type="character" w:customStyle="1" w:styleId="114">
    <w:name w:val="lineshow"/>
    <w:basedOn w:val="25"/>
    <w:qFormat/>
    <w:uiPriority w:val="0"/>
  </w:style>
  <w:style w:type="character" w:customStyle="1" w:styleId="115">
    <w:name w:val="lineshow1"/>
    <w:basedOn w:val="25"/>
    <w:qFormat/>
    <w:uiPriority w:val="0"/>
  </w:style>
  <w:style w:type="character" w:customStyle="1" w:styleId="116">
    <w:name w:val="nth-of-type(1)"/>
    <w:basedOn w:val="25"/>
    <w:qFormat/>
    <w:uiPriority w:val="0"/>
  </w:style>
  <w:style w:type="character" w:customStyle="1" w:styleId="117">
    <w:name w:val="nth-of-type(2)12"/>
    <w:basedOn w:val="25"/>
    <w:qFormat/>
    <w:uiPriority w:val="0"/>
  </w:style>
  <w:style w:type="character" w:customStyle="1" w:styleId="118">
    <w:name w:val="nth-of-type(2)13"/>
    <w:basedOn w:val="25"/>
    <w:qFormat/>
    <w:uiPriority w:val="0"/>
  </w:style>
  <w:style w:type="character" w:customStyle="1" w:styleId="119">
    <w:name w:val="nth-of-type(2)14"/>
    <w:basedOn w:val="25"/>
    <w:qFormat/>
    <w:uiPriority w:val="0"/>
  </w:style>
  <w:style w:type="character" w:customStyle="1" w:styleId="120">
    <w:name w:val="layui-this"/>
    <w:basedOn w:val="25"/>
    <w:qFormat/>
    <w:uiPriority w:val="0"/>
    <w:rPr>
      <w:shd w:val="clear" w:color="auto" w:fill="FFFFFF"/>
    </w:rPr>
  </w:style>
  <w:style w:type="character" w:customStyle="1" w:styleId="121">
    <w:name w:val="批注框文本 Char"/>
    <w:basedOn w:val="25"/>
    <w:link w:val="14"/>
    <w:qFormat/>
    <w:uiPriority w:val="0"/>
    <w:rPr>
      <w:kern w:val="2"/>
      <w:sz w:val="18"/>
      <w:szCs w:val="18"/>
    </w:rPr>
  </w:style>
  <w:style w:type="paragraph" w:styleId="122">
    <w:name w:val="List Paragraph"/>
    <w:basedOn w:val="1"/>
    <w:unhideWhenUsed/>
    <w:qFormat/>
    <w:uiPriority w:val="99"/>
    <w:pPr>
      <w:ind w:firstLine="420" w:firstLineChars="200"/>
    </w:pPr>
  </w:style>
  <w:style w:type="character" w:customStyle="1" w:styleId="123">
    <w:name w:val="正文文本缩进 Char"/>
    <w:basedOn w:val="25"/>
    <w:link w:val="10"/>
    <w:qFormat/>
    <w:uiPriority w:val="99"/>
    <w:rPr>
      <w:kern w:val="2"/>
      <w:sz w:val="21"/>
    </w:rPr>
  </w:style>
  <w:style w:type="character" w:customStyle="1" w:styleId="124">
    <w:name w:val="纯文本 Char"/>
    <w:basedOn w:val="25"/>
    <w:link w:val="11"/>
    <w:qFormat/>
    <w:uiPriority w:val="0"/>
    <w:rPr>
      <w:rFonts w:ascii="宋体" w:hAnsi="Courier New"/>
      <w:kern w:val="2"/>
      <w:sz w:val="21"/>
    </w:rPr>
  </w:style>
  <w:style w:type="character" w:customStyle="1" w:styleId="125">
    <w:name w:val="页脚 Char"/>
    <w:link w:val="15"/>
    <w:qFormat/>
    <w:uiPriority w:val="99"/>
    <w:rPr>
      <w:sz w:val="18"/>
    </w:rPr>
  </w:style>
  <w:style w:type="paragraph" w:customStyle="1" w:styleId="126">
    <w:name w:val="null3"/>
    <w:basedOn w:val="1"/>
    <w:uiPriority w:val="0"/>
    <w:pPr>
      <w:spacing w:before="0" w:beforeAutospacing="0" w:after="0" w:afterAutospacing="0"/>
      <w:ind w:left="0" w:right="0"/>
      <w:jc w:val="left"/>
    </w:pPr>
    <w:rPr>
      <w:rFonts w:hint="eastAsia"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15257</Words>
  <Characters>16662</Characters>
  <Lines>1</Lines>
  <Paragraphs>1</Paragraphs>
  <TotalTime>0</TotalTime>
  <ScaleCrop>false</ScaleCrop>
  <LinksUpToDate>false</LinksUpToDate>
  <CharactersWithSpaces>17099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2022-09-06T09:37:00Z</dcterms:created>
  <dc:creator>默默</dc:creator>
  <cp:lastModifiedBy>Z</cp:lastModifiedBy>
  <dcterms:modified xsi:type="dcterms:W3CDTF">2026-08-20T07:37:08Z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98171861506D42518673F18A889A5442</vt:lpwstr>
  </property>
  <property fmtid="{D5CDD505-2E9C-101B-9397-08002B2CF9AE}" pid="4" name="KSOTemplateDocerSaveRecord">
    <vt:lpwstr>eyJoZGlkIjoiY2QzZTFkNzYyMTY4YWQ5NTY2NmEwZDQyZmEwZTE4YmUiLCJ1c2VySWQiOiI1MjA5ODY0ODgifQ==</vt:lpwstr>
  </property>
</Properties>
</file>