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60A926">
      <w:pPr>
        <w:keepNext w:val="0"/>
        <w:keepLines w:val="0"/>
        <w:pageBreakBefore w:val="0"/>
        <w:widowControl w:val="0"/>
        <w:kinsoku/>
        <w:wordWrap/>
        <w:overflowPunct/>
        <w:topLinePunct w:val="0"/>
        <w:autoSpaceDE/>
        <w:autoSpaceDN/>
        <w:bidi w:val="0"/>
        <w:adjustRightInd/>
        <w:snapToGrid/>
        <w:jc w:val="center"/>
        <w:textAlignment w:val="auto"/>
        <w:outlineLvl w:val="1"/>
        <w:rPr>
          <w:rFonts w:hint="default" w:ascii="Calibri" w:hAnsi="Calibri" w:eastAsia="宋体" w:cs="Times New Roman"/>
          <w:sz w:val="28"/>
          <w:szCs w:val="28"/>
          <w:highlight w:val="none"/>
          <w:lang w:val="en-US" w:eastAsia="zh-CN"/>
        </w:rPr>
      </w:pPr>
      <w:r>
        <w:rPr>
          <w:rFonts w:hint="eastAsia" w:ascii="仿宋_GB2312" w:hAnsi="仿宋_GB2312" w:eastAsia="仿宋_GB2312" w:cs="仿宋_GB2312"/>
          <w:b/>
          <w:sz w:val="28"/>
          <w:szCs w:val="28"/>
          <w:highlight w:val="none"/>
          <w:lang w:val="en-US" w:eastAsia="zh-CN"/>
        </w:rPr>
        <w:t>采购需求</w:t>
      </w:r>
    </w:p>
    <w:p w14:paraId="6931BFD6">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CN"/>
        </w:rPr>
        <w:t>陕西中远招标咨询有限公司</w:t>
      </w:r>
      <w:r>
        <w:rPr>
          <w:rFonts w:hint="eastAsia" w:ascii="仿宋_GB2312" w:hAnsi="仿宋_GB2312" w:eastAsia="仿宋_GB2312" w:cs="仿宋_GB2312"/>
          <w:sz w:val="24"/>
          <w:szCs w:val="24"/>
          <w:highlight w:val="none"/>
          <w:lang w:val="en-US" w:eastAsia="zh-Hans"/>
        </w:rPr>
        <w:t>（以下简称“代理机构”）受</w:t>
      </w:r>
      <w:r>
        <w:rPr>
          <w:rFonts w:hint="eastAsia" w:ascii="仿宋_GB2312" w:hAnsi="仿宋_GB2312" w:eastAsia="仿宋_GB2312" w:cs="仿宋_GB2312"/>
          <w:sz w:val="24"/>
          <w:szCs w:val="24"/>
          <w:highlight w:val="none"/>
          <w:lang w:val="en-US" w:eastAsia="zh-CN"/>
        </w:rPr>
        <w:t>汉中市南郑区城市管理局</w:t>
      </w:r>
      <w:r>
        <w:rPr>
          <w:rFonts w:hint="eastAsia" w:ascii="仿宋_GB2312" w:hAnsi="仿宋_GB2312" w:eastAsia="仿宋_GB2312" w:cs="仿宋_GB2312"/>
          <w:sz w:val="24"/>
          <w:szCs w:val="24"/>
          <w:highlight w:val="none"/>
          <w:lang w:val="en-US" w:eastAsia="zh-Hans"/>
        </w:rPr>
        <w:t>委托，拟对</w:t>
      </w:r>
      <w:r>
        <w:rPr>
          <w:rFonts w:hint="eastAsia" w:ascii="仿宋_GB2312" w:hAnsi="仿宋_GB2312" w:eastAsia="仿宋_GB2312" w:cs="仿宋_GB2312"/>
          <w:sz w:val="24"/>
          <w:szCs w:val="24"/>
          <w:highlight w:val="none"/>
          <w:lang w:val="en-US" w:eastAsia="zh-CN"/>
        </w:rPr>
        <w:t>汉中市南郑区城乡环卫一体化服务项目</w:t>
      </w:r>
      <w:r>
        <w:rPr>
          <w:rFonts w:hint="eastAsia" w:ascii="仿宋_GB2312" w:hAnsi="仿宋_GB2312" w:eastAsia="仿宋_GB2312" w:cs="仿宋_GB2312"/>
          <w:sz w:val="24"/>
          <w:szCs w:val="24"/>
          <w:highlight w:val="none"/>
          <w:lang w:val="en-US" w:eastAsia="zh-Hans"/>
        </w:rPr>
        <w:t>进行国内公开招标，兹邀请符合本次招标要求的供应商参加投标。</w:t>
      </w:r>
    </w:p>
    <w:p w14:paraId="310742B9">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仿宋_GB2312" w:cs="Times New Roman"/>
          <w:sz w:val="24"/>
          <w:szCs w:val="24"/>
          <w:highlight w:val="none"/>
          <w:lang w:val="en-US" w:eastAsia="zh-CN"/>
        </w:rPr>
      </w:pPr>
      <w:r>
        <w:rPr>
          <w:rFonts w:hint="eastAsia" w:ascii="仿宋_GB2312" w:hAnsi="仿宋_GB2312" w:eastAsia="仿宋_GB2312" w:cs="仿宋_GB2312"/>
          <w:b/>
          <w:sz w:val="24"/>
          <w:szCs w:val="24"/>
          <w:highlight w:val="none"/>
          <w:lang w:val="en-US" w:eastAsia="zh-Hans"/>
        </w:rPr>
        <w:t>一、采购项目编号：</w:t>
      </w:r>
      <w:r>
        <w:rPr>
          <w:rFonts w:hint="eastAsia" w:ascii="仿宋_GB2312" w:hAnsi="仿宋_GB2312" w:eastAsia="仿宋_GB2312" w:cs="仿宋_GB2312"/>
          <w:b/>
          <w:sz w:val="24"/>
          <w:szCs w:val="24"/>
          <w:highlight w:val="none"/>
          <w:lang w:val="en-US" w:eastAsia="zh-CN"/>
        </w:rPr>
        <w:t>ZYZB-CG2026266</w:t>
      </w:r>
    </w:p>
    <w:p w14:paraId="2CCE33C3">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仿宋_GB2312" w:cs="Times New Roman"/>
          <w:sz w:val="24"/>
          <w:szCs w:val="24"/>
          <w:highlight w:val="none"/>
          <w:lang w:val="en-US" w:eastAsia="zh-CN"/>
        </w:rPr>
      </w:pPr>
      <w:r>
        <w:rPr>
          <w:rFonts w:hint="eastAsia" w:ascii="仿宋_GB2312" w:hAnsi="仿宋_GB2312" w:eastAsia="仿宋_GB2312" w:cs="仿宋_GB2312"/>
          <w:b/>
          <w:sz w:val="24"/>
          <w:szCs w:val="24"/>
          <w:highlight w:val="none"/>
          <w:lang w:val="en-US" w:eastAsia="zh-Hans"/>
        </w:rPr>
        <w:t>二、采购项目名称：</w:t>
      </w:r>
      <w:r>
        <w:rPr>
          <w:rFonts w:hint="eastAsia" w:ascii="仿宋_GB2312" w:hAnsi="仿宋_GB2312" w:eastAsia="仿宋_GB2312" w:cs="仿宋_GB2312"/>
          <w:b/>
          <w:sz w:val="24"/>
          <w:szCs w:val="24"/>
          <w:highlight w:val="none"/>
          <w:lang w:val="en-US" w:eastAsia="zh-CN"/>
        </w:rPr>
        <w:t>汉中市南郑区城乡环卫一体化服务项目</w:t>
      </w:r>
    </w:p>
    <w:p w14:paraId="3F33BBC6">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b/>
          <w:sz w:val="24"/>
          <w:szCs w:val="24"/>
          <w:highlight w:val="none"/>
          <w:lang w:val="en-US" w:eastAsia="zh-Hans"/>
        </w:rPr>
        <w:t>三、招标项目简介</w:t>
      </w:r>
    </w:p>
    <w:p w14:paraId="03939345">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CN"/>
        </w:rPr>
      </w:pPr>
      <w:r>
        <w:rPr>
          <w:rFonts w:hint="eastAsia" w:ascii="仿宋_GB2312" w:hAnsi="仿宋_GB2312" w:eastAsia="仿宋_GB2312" w:cs="仿宋_GB2312"/>
          <w:sz w:val="24"/>
          <w:szCs w:val="24"/>
          <w:highlight w:val="none"/>
          <w:lang w:val="en-US" w:eastAsia="zh-CN"/>
        </w:rPr>
        <w:t>南郑区中心城区汉山街道办、中所营街道办、大河坎镇、梁山镇4个镇（街道）的环卫清扫保洁、生活垃圾分类、生活垃圾收集、转运、焚烧及周边圣水镇、胡家营镇、阳春镇、协税镇、青树镇、黄官镇、高台镇、新集镇、濂水镇、牟家坝镇10个镇的垃圾转运、处置焚烧等环卫作业服务。</w:t>
      </w:r>
    </w:p>
    <w:p w14:paraId="44CE5ABD">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b/>
          <w:sz w:val="24"/>
          <w:szCs w:val="24"/>
          <w:highlight w:val="none"/>
          <w:lang w:val="en-US" w:eastAsia="zh-Hans"/>
        </w:rPr>
        <w:t>四、供应商参加本次政府采购活动应具备的条件</w:t>
      </w:r>
    </w:p>
    <w:p w14:paraId="1DF34792">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（一）满足《中华人民共和国政府采购法》第二十二条规定；</w:t>
      </w:r>
    </w:p>
    <w:p w14:paraId="7A1875A8">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（二）落实政府采购政策需满足的资格要求：</w:t>
      </w:r>
    </w:p>
    <w:p w14:paraId="76C984DD">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落实政府采购促进中小企业发展的相关政策：</w:t>
      </w:r>
    </w:p>
    <w:p w14:paraId="06674694">
      <w:pPr>
        <w:keepNext w:val="0"/>
        <w:keepLines w:val="0"/>
        <w:pageBreakBefore w:val="0"/>
        <w:widowControl w:val="0"/>
        <w:kinsoku/>
        <w:wordWrap/>
        <w:overflowPunct/>
        <w:topLinePunct w:val="0"/>
        <w:autoSpaceDE/>
        <w:autoSpaceDN/>
        <w:bidi w:val="0"/>
        <w:adjustRightInd/>
        <w:snapToGrid/>
        <w:textAlignment w:val="auto"/>
        <w:rPr>
          <w:rFonts w:hint="eastAsia" w:ascii="Calibri" w:hAnsi="Calibri" w:eastAsia="仿宋_GB2312" w:cs="Times New Roman"/>
          <w:sz w:val="24"/>
          <w:szCs w:val="24"/>
          <w:highlight w:val="none"/>
          <w:lang w:val="en-US" w:eastAsia="zh-CN"/>
        </w:rPr>
      </w:pPr>
      <w:r>
        <w:rPr>
          <w:rFonts w:hint="eastAsia" w:ascii="仿宋_GB2312" w:hAnsi="仿宋_GB2312" w:eastAsia="仿宋_GB2312" w:cs="仿宋_GB2312"/>
          <w:sz w:val="24"/>
          <w:szCs w:val="24"/>
          <w:highlight w:val="none"/>
          <w:lang w:val="en-US" w:eastAsia="zh-Hans"/>
        </w:rPr>
        <w:t>采购包1（</w:t>
      </w:r>
      <w:r>
        <w:rPr>
          <w:rFonts w:hint="eastAsia" w:ascii="仿宋_GB2312" w:hAnsi="仿宋_GB2312" w:eastAsia="仿宋_GB2312" w:cs="仿宋_GB2312"/>
          <w:sz w:val="24"/>
          <w:szCs w:val="24"/>
          <w:highlight w:val="none"/>
          <w:lang w:val="en-US" w:eastAsia="zh-CN"/>
        </w:rPr>
        <w:t>汉中市南郑区城乡环卫一体化服务项目</w:t>
      </w:r>
      <w:r>
        <w:rPr>
          <w:rFonts w:hint="eastAsia" w:ascii="仿宋_GB2312" w:hAnsi="仿宋_GB2312" w:eastAsia="仿宋_GB2312" w:cs="仿宋_GB2312"/>
          <w:sz w:val="24"/>
          <w:szCs w:val="24"/>
          <w:highlight w:val="none"/>
          <w:lang w:val="en-US" w:eastAsia="zh-Hans"/>
        </w:rPr>
        <w:t>）：</w:t>
      </w:r>
      <w:r>
        <w:rPr>
          <w:rFonts w:hint="eastAsia" w:ascii="仿宋_GB2312" w:hAnsi="仿宋_GB2312" w:eastAsia="仿宋_GB2312" w:cs="仿宋_GB2312"/>
          <w:sz w:val="24"/>
          <w:szCs w:val="24"/>
          <w:highlight w:val="none"/>
          <w:lang w:val="en-US" w:eastAsia="zh-CN"/>
        </w:rPr>
        <w:t>无</w:t>
      </w:r>
    </w:p>
    <w:p w14:paraId="3500CB26">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（三）本项目的特定资格要求：</w:t>
      </w:r>
    </w:p>
    <w:p w14:paraId="48F6C279">
      <w:pPr>
        <w:keepNext w:val="0"/>
        <w:keepLines w:val="0"/>
        <w:pageBreakBefore w:val="0"/>
        <w:widowControl w:val="0"/>
        <w:kinsoku/>
        <w:wordWrap/>
        <w:overflowPunct/>
        <w:topLinePunct w:val="0"/>
        <w:autoSpaceDE/>
        <w:autoSpaceDN/>
        <w:bidi w:val="0"/>
        <w:adjustRightInd/>
        <w:snapToGrid/>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采购包1：</w:t>
      </w:r>
    </w:p>
    <w:p w14:paraId="3290DD96">
      <w:pPr>
        <w:keepNext w:val="0"/>
        <w:keepLines w:val="0"/>
        <w:pageBreakBefore w:val="0"/>
        <w:widowControl w:val="0"/>
        <w:numPr>
          <w:ilvl w:val="0"/>
          <w:numId w:val="1"/>
        </w:numPr>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sz w:val="24"/>
          <w:szCs w:val="24"/>
          <w:highlight w:val="none"/>
          <w:lang w:val="en-US" w:eastAsia="zh-Hans"/>
        </w:rPr>
      </w:pPr>
      <w:r>
        <w:rPr>
          <w:rFonts w:hint="eastAsia" w:ascii="仿宋_GB2312" w:hAnsi="仿宋_GB2312" w:eastAsia="仿宋_GB2312" w:cs="仿宋_GB2312"/>
          <w:sz w:val="24"/>
          <w:szCs w:val="24"/>
          <w:highlight w:val="none"/>
          <w:lang w:val="en-US" w:eastAsia="zh-CN"/>
        </w:rPr>
        <w:t>投标人</w:t>
      </w:r>
      <w:r>
        <w:rPr>
          <w:rFonts w:hint="eastAsia" w:ascii="仿宋_GB2312" w:hAnsi="仿宋_GB2312" w:eastAsia="仿宋_GB2312" w:cs="仿宋_GB2312"/>
          <w:sz w:val="24"/>
          <w:szCs w:val="24"/>
          <w:highlight w:val="none"/>
          <w:lang w:val="en-US" w:eastAsia="zh-Hans"/>
        </w:rPr>
        <w:t>为具有独立承担民事责任能力的企业法人、事业法人、其他组织，提供营业执照复印件或电子件（事业单位须事业单位法人证、组织机构代码证等证明文件；其他组织应提供合法证明文件）；</w:t>
      </w:r>
    </w:p>
    <w:p w14:paraId="7A10A91A">
      <w:pPr>
        <w:keepNext w:val="0"/>
        <w:keepLines w:val="0"/>
        <w:pageBreakBefore w:val="0"/>
        <w:widowControl w:val="0"/>
        <w:numPr>
          <w:ilvl w:val="0"/>
          <w:numId w:val="1"/>
        </w:numPr>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sz w:val="24"/>
          <w:szCs w:val="24"/>
          <w:highlight w:val="none"/>
          <w:lang w:val="en-US" w:eastAsia="zh-Hans"/>
        </w:rPr>
      </w:pPr>
      <w:r>
        <w:rPr>
          <w:rFonts w:hint="eastAsia" w:ascii="仿宋_GB2312" w:hAnsi="仿宋_GB2312" w:eastAsia="仿宋_GB2312" w:cs="仿宋_GB2312"/>
          <w:sz w:val="24"/>
          <w:szCs w:val="24"/>
          <w:highlight w:val="none"/>
          <w:lang w:val="en-US" w:eastAsia="zh-Hans"/>
        </w:rPr>
        <w:t>法定代表人参加投标须提供《法定代表人身份证明》(附法定代表人身份证复印件)；法定代表人授权他人参加投标，须提供《法定代表人身份证明》、《法定代表人授权委托书》(附法定代表人身份证复印件及被授权人身份证复印件)；</w:t>
      </w:r>
    </w:p>
    <w:p w14:paraId="4AA94B70">
      <w:pPr>
        <w:keepNext w:val="0"/>
        <w:keepLines w:val="0"/>
        <w:pageBreakBefore w:val="0"/>
        <w:widowControl w:val="0"/>
        <w:numPr>
          <w:ilvl w:val="0"/>
          <w:numId w:val="1"/>
        </w:numPr>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sz w:val="24"/>
          <w:szCs w:val="24"/>
          <w:highlight w:val="none"/>
          <w:lang w:val="en-US" w:eastAsia="zh-Hans"/>
        </w:rPr>
      </w:pPr>
      <w:r>
        <w:rPr>
          <w:rFonts w:hint="eastAsia" w:ascii="仿宋_GB2312" w:hAnsi="仿宋_GB2312" w:eastAsia="仿宋_GB2312" w:cs="仿宋_GB2312"/>
          <w:sz w:val="24"/>
          <w:szCs w:val="24"/>
          <w:highlight w:val="none"/>
          <w:lang w:val="en-US" w:eastAsia="zh-CN"/>
        </w:rPr>
        <w:t>投标人</w:t>
      </w:r>
      <w:r>
        <w:rPr>
          <w:rFonts w:hint="eastAsia" w:ascii="仿宋_GB2312" w:hAnsi="仿宋_GB2312" w:eastAsia="仿宋_GB2312" w:cs="仿宋_GB2312"/>
          <w:sz w:val="24"/>
          <w:szCs w:val="24"/>
          <w:highlight w:val="none"/>
          <w:lang w:val="en-US" w:eastAsia="zh-Hans"/>
        </w:rPr>
        <w:t>具有履行合同所必需的设备和专业技术能力、具有依法缴纳税收和社会保障资金的良好记录，参加本项目采购活动前三年内在经营活动中无重大违法活动记录，未列入在信用中国网站“失信被执行人”、“重大税收违法案件当事人名单”中(www.creditchina.gov.cn)，未列入中国政府采购网“政府采购严重违法失信行为记录名单”中（www.ccgp.gov.cn）；（</w:t>
      </w:r>
      <w:r>
        <w:rPr>
          <w:rFonts w:hint="eastAsia" w:ascii="仿宋_GB2312" w:hAnsi="仿宋_GB2312" w:eastAsia="仿宋_GB2312" w:cs="仿宋_GB2312"/>
          <w:sz w:val="24"/>
          <w:szCs w:val="24"/>
          <w:highlight w:val="none"/>
          <w:lang w:val="en-US" w:eastAsia="zh-CN"/>
        </w:rPr>
        <w:t>投标人</w:t>
      </w:r>
      <w:r>
        <w:rPr>
          <w:rFonts w:hint="eastAsia" w:ascii="仿宋_GB2312" w:hAnsi="仿宋_GB2312" w:eastAsia="仿宋_GB2312" w:cs="仿宋_GB2312"/>
          <w:sz w:val="24"/>
          <w:szCs w:val="24"/>
          <w:highlight w:val="none"/>
          <w:lang w:val="en-US" w:eastAsia="zh-Hans"/>
        </w:rPr>
        <w:t>需提供加盖公章的《汉中市政府采购</w:t>
      </w:r>
      <w:r>
        <w:rPr>
          <w:rFonts w:hint="eastAsia" w:ascii="仿宋_GB2312" w:hAnsi="仿宋_GB2312" w:eastAsia="仿宋_GB2312" w:cs="仿宋_GB2312"/>
          <w:sz w:val="24"/>
          <w:szCs w:val="24"/>
          <w:highlight w:val="none"/>
          <w:lang w:val="en-US" w:eastAsia="zh-CN"/>
        </w:rPr>
        <w:t>投标人</w:t>
      </w:r>
      <w:r>
        <w:rPr>
          <w:rFonts w:hint="eastAsia" w:ascii="仿宋_GB2312" w:hAnsi="仿宋_GB2312" w:eastAsia="仿宋_GB2312" w:cs="仿宋_GB2312"/>
          <w:sz w:val="24"/>
          <w:szCs w:val="24"/>
          <w:highlight w:val="none"/>
          <w:lang w:val="en-US" w:eastAsia="zh-Hans"/>
        </w:rPr>
        <w:t>资格承诺函》）；</w:t>
      </w:r>
    </w:p>
    <w:p w14:paraId="380FC080">
      <w:pPr>
        <w:keepNext w:val="0"/>
        <w:keepLines w:val="0"/>
        <w:pageBreakBefore w:val="0"/>
        <w:widowControl w:val="0"/>
        <w:numPr>
          <w:ilvl w:val="0"/>
          <w:numId w:val="1"/>
        </w:numPr>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sz w:val="24"/>
          <w:szCs w:val="24"/>
          <w:highlight w:val="none"/>
          <w:lang w:val="en-US" w:eastAsia="zh-Hans"/>
        </w:rPr>
      </w:pPr>
      <w:r>
        <w:rPr>
          <w:rFonts w:hint="eastAsia" w:ascii="仿宋_GB2312" w:hAnsi="仿宋_GB2312" w:eastAsia="仿宋_GB2312" w:cs="仿宋_GB2312"/>
          <w:sz w:val="24"/>
          <w:szCs w:val="24"/>
          <w:highlight w:val="none"/>
          <w:lang w:val="en-US" w:eastAsia="zh-Hans"/>
        </w:rPr>
        <w:t>本项目不接受联合体投标，</w:t>
      </w:r>
      <w:r>
        <w:rPr>
          <w:rFonts w:hint="eastAsia" w:ascii="仿宋_GB2312" w:hAnsi="仿宋_GB2312" w:eastAsia="仿宋_GB2312" w:cs="仿宋_GB2312"/>
          <w:sz w:val="24"/>
          <w:szCs w:val="24"/>
          <w:highlight w:val="none"/>
          <w:lang w:val="en-US" w:eastAsia="zh-CN"/>
        </w:rPr>
        <w:t>投标人</w:t>
      </w:r>
      <w:r>
        <w:rPr>
          <w:rFonts w:hint="eastAsia" w:ascii="仿宋_GB2312" w:hAnsi="仿宋_GB2312" w:eastAsia="仿宋_GB2312" w:cs="仿宋_GB2312"/>
          <w:sz w:val="24"/>
          <w:szCs w:val="24"/>
          <w:highlight w:val="none"/>
          <w:lang w:val="en-US" w:eastAsia="zh-Hans"/>
        </w:rPr>
        <w:t>需提供非联合体书面声明。</w:t>
      </w:r>
    </w:p>
    <w:p w14:paraId="2712FC5A">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b/>
          <w:sz w:val="24"/>
          <w:szCs w:val="24"/>
          <w:highlight w:val="none"/>
          <w:lang w:val="en-US" w:eastAsia="zh-Hans"/>
        </w:rPr>
        <w:t>五、电子化采购相关事项</w:t>
      </w:r>
    </w:p>
    <w:p w14:paraId="350503E8">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1F817D5">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7717712">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E678AD2">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F8128A3">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供应商应当加强互认的证书及签章日常校验和妥善保管，确保在参加采购活动期间互认的证书及签章能够正常使用；供应商应当严格互认的证书及签章的内部授权管理，防止非授权操作。</w:t>
      </w:r>
    </w:p>
    <w:p w14:paraId="65B0EBDE">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（三）供应商应当自行准备电子化采购所需的计算机终端、软硬件及网络环境，承担因准备不足产生的不利后果。</w:t>
      </w:r>
    </w:p>
    <w:p w14:paraId="25619CE5">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（四）政府采购平台技术支持：</w:t>
      </w:r>
    </w:p>
    <w:p w14:paraId="363B5A47">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在线服务：通过陕西省政府采购网-在线服务进行咨询。</w:t>
      </w:r>
    </w:p>
    <w:p w14:paraId="3CBFB32F">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技术服务电话：029-96702。</w:t>
      </w:r>
    </w:p>
    <w:p w14:paraId="591C1FFE">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CA及签章服务：通过陕西省政府采购网-办事指南-CA及签章服务查看CA办理流程。</w:t>
      </w:r>
    </w:p>
    <w:p w14:paraId="3EE47613">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b/>
          <w:sz w:val="24"/>
          <w:szCs w:val="24"/>
          <w:highlight w:val="none"/>
          <w:lang w:val="en-US" w:eastAsia="zh-Hans"/>
        </w:rPr>
        <w:t>六、招标文件获取时间、方式及地址</w:t>
      </w:r>
    </w:p>
    <w:p w14:paraId="06E21191">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（一）招标文件获取时间：详见采购公告。</w:t>
      </w:r>
    </w:p>
    <w:p w14:paraId="34F40BAE">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22558388">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1A41AD63">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b/>
          <w:sz w:val="24"/>
          <w:szCs w:val="24"/>
          <w:highlight w:val="none"/>
          <w:lang w:val="en-US" w:eastAsia="zh-Hans"/>
        </w:rPr>
        <w:t>七、投标文件提交截止时间及开标时间、地点、方式</w:t>
      </w:r>
    </w:p>
    <w:p w14:paraId="5B9B0D45">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（一）投标文件提交截止时间及开标时间：详见采购公告。</w:t>
      </w:r>
    </w:p>
    <w:p w14:paraId="00776827">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（二）投标文件提交方式、地点：供应商应当在投标文件提交截止时间前，通过项目电子化交易系统提交投标文件。成功提交的，供应商将收到已提交投标文件的回执函。</w:t>
      </w:r>
    </w:p>
    <w:p w14:paraId="131C5B97">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（三）本项目采取网上开标，即采购人或代理机构通过项目电子化交易系统“开标/开启大厅”组织在线开标。</w:t>
      </w:r>
    </w:p>
    <w:p w14:paraId="03FF1712">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b/>
          <w:sz w:val="24"/>
          <w:szCs w:val="24"/>
          <w:highlight w:val="none"/>
          <w:lang w:val="en-US" w:eastAsia="zh-Hans"/>
        </w:rPr>
        <w:t>八、本投标邀请在陕西省政府采购网以公告形式发布</w:t>
      </w:r>
    </w:p>
    <w:p w14:paraId="32907D50">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b/>
          <w:sz w:val="24"/>
          <w:szCs w:val="24"/>
          <w:highlight w:val="none"/>
          <w:lang w:val="en-US" w:eastAsia="zh-Hans"/>
        </w:rPr>
        <w:t>九、供应商信用融资</w:t>
      </w:r>
    </w:p>
    <w:p w14:paraId="762694C2">
      <w:pPr>
        <w:keepNext w:val="0"/>
        <w:keepLines w:val="0"/>
        <w:pageBreakBefore w:val="0"/>
        <w:widowControl w:val="0"/>
        <w:kinsoku/>
        <w:wordWrap/>
        <w:overflowPunct/>
        <w:topLinePunct w:val="0"/>
        <w:autoSpaceDE/>
        <w:autoSpaceDN/>
        <w:bidi w:val="0"/>
        <w:adjustRightInd/>
        <w:snapToGrid/>
        <w:ind w:firstLine="480"/>
        <w:textAlignment w:val="auto"/>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sz w:val="24"/>
          <w:szCs w:val="24"/>
          <w:highlight w:val="none"/>
          <w:lang w:val="en-US" w:eastAsia="zh-Hans"/>
        </w:rPr>
        <w:t>根据《陕西省财政厅关于加快推进我省中小企业政府采购信用融资工作的通知》（陕财办采〔2020〕15号）和《陕西省中小企业政府采购信用</w:t>
      </w:r>
      <w:bookmarkStart w:id="0" w:name="_GoBack"/>
      <w:bookmarkEnd w:id="0"/>
      <w:r>
        <w:rPr>
          <w:rFonts w:hint="eastAsia" w:ascii="仿宋_GB2312" w:hAnsi="仿宋_GB2312" w:eastAsia="仿宋_GB2312" w:cs="仿宋_GB2312"/>
          <w:sz w:val="24"/>
          <w:szCs w:val="24"/>
          <w:highlight w:val="none"/>
          <w:lang w:val="en-US" w:eastAsia="zh-Hans"/>
        </w:rPr>
        <w:t>融资办法》（陕财办采〔2018〕23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1A94C5DE">
      <w:pPr>
        <w:keepNext w:val="0"/>
        <w:keepLines w:val="0"/>
        <w:pageBreakBefore w:val="0"/>
        <w:widowControl w:val="0"/>
        <w:kinsoku/>
        <w:wordWrap/>
        <w:overflowPunct/>
        <w:topLinePunct w:val="0"/>
        <w:autoSpaceDE/>
        <w:autoSpaceDN/>
        <w:bidi w:val="0"/>
        <w:adjustRightInd/>
        <w:snapToGrid/>
        <w:textAlignment w:val="auto"/>
        <w:outlineLvl w:val="2"/>
        <w:rPr>
          <w:rFonts w:hint="eastAsia" w:ascii="Calibri" w:hAnsi="Calibri" w:eastAsia="宋体" w:cs="Times New Roman"/>
          <w:sz w:val="24"/>
          <w:szCs w:val="24"/>
          <w:highlight w:val="none"/>
          <w:lang w:val="en-US" w:eastAsia="zh-Hans"/>
        </w:rPr>
      </w:pPr>
      <w:r>
        <w:rPr>
          <w:rFonts w:hint="eastAsia" w:ascii="仿宋_GB2312" w:hAnsi="仿宋_GB2312" w:eastAsia="仿宋_GB2312" w:cs="仿宋_GB2312"/>
          <w:b/>
          <w:sz w:val="24"/>
          <w:szCs w:val="24"/>
          <w:highlight w:val="none"/>
          <w:lang w:val="en-US" w:eastAsia="zh-Hans"/>
        </w:rPr>
        <w:t>十、联系方式</w:t>
      </w:r>
    </w:p>
    <w:p w14:paraId="3DEFB38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sz w:val="24"/>
          <w:szCs w:val="24"/>
          <w:highlight w:val="none"/>
          <w:lang w:val="en-US" w:eastAsia="zh-Hans"/>
        </w:rPr>
      </w:pPr>
      <w:r>
        <w:rPr>
          <w:rFonts w:hint="eastAsia" w:ascii="仿宋_GB2312" w:hAnsi="仿宋_GB2312" w:eastAsia="仿宋_GB2312" w:cs="仿宋_GB2312"/>
          <w:sz w:val="24"/>
          <w:szCs w:val="24"/>
          <w:highlight w:val="none"/>
          <w:lang w:val="en-US" w:eastAsia="zh-Hans"/>
        </w:rPr>
        <w:t>地址：</w:t>
      </w:r>
      <w:r>
        <w:rPr>
          <w:rFonts w:hint="eastAsia" w:ascii="仿宋" w:hAnsi="仿宋" w:eastAsia="仿宋" w:cs="仿宋"/>
          <w:sz w:val="24"/>
          <w:szCs w:val="24"/>
          <w:highlight w:val="none"/>
          <w:lang w:val="en-US" w:eastAsia="zh-Hans"/>
        </w:rPr>
        <w:t>陕西省西安市碑林区和平路71号综合楼6楼</w:t>
      </w:r>
    </w:p>
    <w:p w14:paraId="14073B6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sz w:val="24"/>
          <w:szCs w:val="24"/>
          <w:highlight w:val="none"/>
          <w:lang w:val="en-US" w:eastAsia="zh-Hans"/>
        </w:rPr>
      </w:pPr>
      <w:r>
        <w:rPr>
          <w:rFonts w:hint="eastAsia" w:ascii="仿宋" w:hAnsi="仿宋" w:eastAsia="仿宋" w:cs="仿宋"/>
          <w:sz w:val="24"/>
          <w:szCs w:val="24"/>
          <w:highlight w:val="none"/>
          <w:lang w:val="en-US" w:eastAsia="zh-Hans"/>
        </w:rPr>
        <w:t>邮编：710001</w:t>
      </w:r>
    </w:p>
    <w:p w14:paraId="5814B10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sz w:val="24"/>
          <w:szCs w:val="24"/>
          <w:highlight w:val="none"/>
          <w:lang w:val="en-US" w:eastAsia="zh-Hans"/>
        </w:rPr>
      </w:pPr>
      <w:r>
        <w:rPr>
          <w:rFonts w:hint="eastAsia" w:ascii="仿宋" w:hAnsi="仿宋" w:eastAsia="仿宋" w:cs="仿宋"/>
          <w:sz w:val="24"/>
          <w:szCs w:val="24"/>
          <w:highlight w:val="none"/>
          <w:lang w:val="en-US" w:eastAsia="zh-Hans"/>
        </w:rPr>
        <w:t>联系人：</w:t>
      </w:r>
      <w:r>
        <w:rPr>
          <w:rFonts w:hint="eastAsia" w:ascii="仿宋" w:hAnsi="仿宋" w:eastAsia="仿宋" w:cs="仿宋"/>
          <w:sz w:val="24"/>
          <w:szCs w:val="24"/>
          <w:highlight w:val="none"/>
          <w:lang w:val="en-US" w:eastAsia="zh-CN"/>
        </w:rPr>
        <w:t>赵鹏飞</w:t>
      </w:r>
    </w:p>
    <w:p w14:paraId="39106163">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ascii="仿宋" w:hAnsi="仿宋" w:eastAsia="仿宋" w:cs="仿宋"/>
          <w:sz w:val="24"/>
          <w:szCs w:val="24"/>
          <w:highlight w:val="none"/>
          <w:lang w:val="en-US" w:eastAsia="zh-Hans"/>
        </w:rPr>
        <w:t>联系电话：</w:t>
      </w:r>
      <w:r>
        <w:rPr>
          <w:rFonts w:hint="eastAsia" w:ascii="仿宋" w:hAnsi="仿宋" w:eastAsia="仿宋" w:cs="仿宋"/>
          <w:sz w:val="24"/>
          <w:szCs w:val="24"/>
          <w:highlight w:val="none"/>
          <w:lang w:val="en-US" w:eastAsia="zh-CN"/>
        </w:rPr>
        <w:t>15721942763</w:t>
      </w:r>
    </w:p>
    <w:sectPr>
      <w:pgSz w:w="11906" w:h="16838"/>
      <w:pgMar w:top="1270" w:right="1080" w:bottom="127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833C38"/>
    <w:multiLevelType w:val="singleLevel"/>
    <w:tmpl w:val="CF833C38"/>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701"/>
    <w:rsid w:val="00C81701"/>
    <w:rsid w:val="72190E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2026-07-20T14:34:00Z</dcterms:created>
  <dc:creator>啊秋</dc:creator>
  <cp:lastModifiedBy>啊秋</cp:lastModifiedBy>
  <dcterms:modified xsi:type="dcterms:W3CDTF">2026-07-20T14:35:03Z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4CD686A279534698BD26ED0B3083C2EB_11</vt:lpwstr>
  </property>
  <property fmtid="{D5CDD505-2E9C-101B-9397-08002B2CF9AE}" pid="4" name="KSOTemplateDocerSaveRecord">
    <vt:lpwstr>eyJoZGlkIjoiNTMxYTg2NGM2MjNhNDRkZTZhMDI0ODMxYTUwMTQ3MjAiLCJ1c2VySWQiOiIxMzI5NDA1NDM1In0=</vt:lpwstr>
  </property>
</Properties>
</file>