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39B3DA">
      <w:pPr>
        <w:keepNext/>
        <w:keepLines/>
        <w:spacing w:before="2400" w:beforeAutospacing="1" w:after="800" w:afterAutospacing="1"/>
        <w:jc w:val="center"/>
        <w:outlineLvl w:val="0"/>
        <w:rPr>
          <w:color w:val="auto"/>
          <w:kern w:val="44"/>
          <w:sz w:val="44"/>
          <w:szCs w:val="44"/>
        </w:rPr>
      </w:pPr>
      <w:bookmarkStart w:id="32" w:name="_GoBack"/>
      <w:bookmarkEnd w:id="32"/>
      <w:r>
        <w:rPr>
          <w:rFonts w:hint="eastAsia" w:ascii="Arial" w:hAnsi="Arial" w:eastAsia="黑体"/>
          <w:b/>
          <w:color w:val="auto"/>
          <w:sz w:val="44"/>
        </w:rPr>
        <w:t>汉滨区沈坝镇沈坝九年制学校部室装饰及设备采购项目</w:t>
      </w:r>
    </w:p>
    <w:p w14:paraId="4920BE37">
      <w:pPr>
        <w:keepNext/>
        <w:keepLines/>
        <w:spacing w:before="100" w:beforeAutospacing="1" w:after="1200" w:afterAutospacing="1"/>
        <w:jc w:val="center"/>
        <w:outlineLvl w:val="1"/>
        <w:rPr>
          <w:rFonts w:hint="eastAsia" w:ascii="Arial" w:hAnsi="Arial" w:eastAsia="黑体"/>
          <w:b/>
          <w:color w:val="auto"/>
          <w:sz w:val="72"/>
        </w:rPr>
      </w:pPr>
      <w:r>
        <w:rPr>
          <w:rFonts w:hint="eastAsia" w:asciiTheme="minorEastAsia" w:hAnsiTheme="minorEastAsia" w:eastAsiaTheme="minorEastAsia" w:cstheme="minorEastAsia"/>
          <w:color w:val="auto"/>
        </w:rPr>
        <w:drawing>
          <wp:anchor distT="0" distB="0" distL="114300" distR="114300" simplePos="0" relativeHeight="251659264" behindDoc="0" locked="0" layoutInCell="1" allowOverlap="1">
            <wp:simplePos x="0" y="0"/>
            <wp:positionH relativeFrom="column">
              <wp:posOffset>1725930</wp:posOffset>
            </wp:positionH>
            <wp:positionV relativeFrom="paragraph">
              <wp:posOffset>1101725</wp:posOffset>
            </wp:positionV>
            <wp:extent cx="2288540" cy="2288540"/>
            <wp:effectExtent l="0" t="0" r="16510" b="16510"/>
            <wp:wrapTopAndBottom/>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0"/>
                    <a:stretch>
                      <a:fillRect/>
                    </a:stretch>
                  </pic:blipFill>
                  <pic:spPr>
                    <a:xfrm>
                      <a:off x="0" y="0"/>
                      <a:ext cx="2288540" cy="2288540"/>
                    </a:xfrm>
                    <a:prstGeom prst="rect">
                      <a:avLst/>
                    </a:prstGeom>
                    <a:noFill/>
                    <a:ln>
                      <a:noFill/>
                    </a:ln>
                  </pic:spPr>
                </pic:pic>
              </a:graphicData>
            </a:graphic>
          </wp:anchor>
        </w:drawing>
      </w:r>
    </w:p>
    <w:p w14:paraId="79AF27C1">
      <w:pPr>
        <w:keepNext/>
        <w:keepLines/>
        <w:spacing w:before="100" w:beforeAutospacing="1" w:after="1200" w:afterAutospacing="1"/>
        <w:jc w:val="center"/>
        <w:outlineLvl w:val="1"/>
        <w:rPr>
          <w:color w:val="auto"/>
          <w:sz w:val="32"/>
          <w:szCs w:val="32"/>
        </w:rPr>
      </w:pPr>
      <w:r>
        <w:rPr>
          <w:rFonts w:hint="eastAsia" w:ascii="Arial" w:hAnsi="Arial" w:eastAsia="黑体"/>
          <w:b/>
          <w:color w:val="auto"/>
          <w:sz w:val="72"/>
        </w:rPr>
        <w:t>招 标 文 件</w:t>
      </w:r>
    </w:p>
    <w:p w14:paraId="65F60A7F">
      <w:pPr>
        <w:spacing w:after="200"/>
        <w:jc w:val="center"/>
        <w:rPr>
          <w:rFonts w:hint="eastAsia" w:ascii="Times New Roman" w:hAnsi="Times New Roman" w:eastAsia="宋体"/>
          <w:b w:val="0"/>
          <w:color w:val="auto"/>
          <w:sz w:val="32"/>
        </w:rPr>
      </w:pPr>
    </w:p>
    <w:p w14:paraId="577A3B0F">
      <w:pPr>
        <w:spacing w:after="200"/>
        <w:jc w:val="center"/>
        <w:rPr>
          <w:rFonts w:hint="eastAsia" w:ascii="Times New Roman" w:hAnsi="Times New Roman" w:eastAsia="宋体"/>
          <w:b w:val="0"/>
          <w:color w:val="auto"/>
          <w:sz w:val="32"/>
        </w:rPr>
      </w:pPr>
    </w:p>
    <w:p w14:paraId="7681CE1B">
      <w:pPr>
        <w:spacing w:after="200"/>
        <w:jc w:val="center"/>
        <w:rPr>
          <w:color w:val="auto"/>
        </w:rPr>
      </w:pPr>
      <w:r>
        <w:rPr>
          <w:rFonts w:hint="eastAsia" w:ascii="Times New Roman" w:hAnsi="Times New Roman" w:eastAsia="宋体"/>
          <w:b w:val="0"/>
          <w:color w:val="auto"/>
          <w:sz w:val="32"/>
        </w:rPr>
        <w:t>项目编号：SXZY-AK2026057</w:t>
      </w:r>
    </w:p>
    <w:p w14:paraId="4BF56D95">
      <w:pPr>
        <w:spacing w:after="200"/>
        <w:jc w:val="center"/>
        <w:rPr>
          <w:color w:val="auto"/>
        </w:rPr>
      </w:pPr>
      <w:r>
        <w:rPr>
          <w:rFonts w:hint="eastAsia" w:ascii="Times New Roman" w:hAnsi="Times New Roman" w:eastAsia="宋体"/>
          <w:b w:val="0"/>
          <w:color w:val="auto"/>
          <w:sz w:val="32"/>
        </w:rPr>
        <w:t>招标人：汉滨区沈坝镇沈坝九年制学校（盖章）</w:t>
      </w:r>
    </w:p>
    <w:p w14:paraId="48C30919">
      <w:pPr>
        <w:spacing w:after="200"/>
        <w:jc w:val="center"/>
        <w:rPr>
          <w:color w:val="auto"/>
        </w:rPr>
      </w:pPr>
      <w:r>
        <w:rPr>
          <w:rFonts w:hint="eastAsia" w:ascii="Times New Roman" w:hAnsi="Times New Roman" w:eastAsia="宋体"/>
          <w:b w:val="0"/>
          <w:color w:val="auto"/>
          <w:sz w:val="32"/>
        </w:rPr>
        <w:t>招标代理机构：陕西中源项目管理有限公司（盖章）</w:t>
      </w:r>
    </w:p>
    <w:p w14:paraId="28AF26D6">
      <w:pPr>
        <w:spacing w:after="200"/>
        <w:jc w:val="center"/>
        <w:rPr>
          <w:color w:val="auto"/>
        </w:rPr>
      </w:pPr>
      <w:r>
        <w:rPr>
          <w:rFonts w:hint="eastAsia" w:ascii="Times New Roman" w:hAnsi="Times New Roman" w:eastAsia="宋体"/>
          <w:b w:val="0"/>
          <w:color w:val="auto"/>
          <w:sz w:val="32"/>
        </w:rPr>
        <w:t>编制时间：2026年8月</w:t>
      </w:r>
    </w:p>
    <w:p w14:paraId="12028164">
      <w:pPr>
        <w:keepNext/>
        <w:keepLines/>
        <w:pageBreakBefore/>
        <w:spacing w:before="100" w:beforeAutospacing="1" w:after="400" w:afterAutospacing="1"/>
        <w:jc w:val="center"/>
        <w:outlineLvl w:val="0"/>
        <w:rPr>
          <w:color w:val="auto"/>
          <w:kern w:val="44"/>
          <w:sz w:val="44"/>
          <w:szCs w:val="44"/>
        </w:rPr>
      </w:pPr>
      <w:r>
        <w:rPr>
          <w:rFonts w:hint="eastAsia" w:ascii="Arial" w:hAnsi="Arial" w:eastAsia="黑体"/>
          <w:b/>
          <w:color w:val="auto"/>
          <w:sz w:val="44"/>
        </w:rPr>
        <w:t>目 录</w:t>
      </w:r>
    </w:p>
    <w:p w14:paraId="68F7A0F5">
      <w:pPr>
        <w:spacing w:before="0" w:after="0" w:line="560" w:lineRule="exact"/>
        <w:jc w:val="left"/>
        <w:rPr>
          <w:color w:val="auto"/>
        </w:rPr>
      </w:pPr>
      <w:r>
        <w:rPr>
          <w:rFonts w:hint="eastAsia" w:ascii="Times New Roman" w:hAnsi="Times New Roman" w:eastAsia="宋体"/>
          <w:b w:val="0"/>
          <w:color w:val="auto"/>
          <w:sz w:val="28"/>
        </w:rPr>
        <w:t>第一章 招标公告</w:t>
      </w:r>
    </w:p>
    <w:p w14:paraId="0EEF8FC7">
      <w:pPr>
        <w:spacing w:before="0" w:after="0" w:line="560" w:lineRule="exact"/>
        <w:jc w:val="left"/>
        <w:rPr>
          <w:color w:val="auto"/>
        </w:rPr>
      </w:pPr>
      <w:r>
        <w:rPr>
          <w:rFonts w:hint="eastAsia" w:ascii="Times New Roman" w:hAnsi="Times New Roman" w:eastAsia="宋体"/>
          <w:b w:val="0"/>
          <w:color w:val="auto"/>
          <w:sz w:val="28"/>
        </w:rPr>
        <w:t>第二章 投标人须知前附表</w:t>
      </w:r>
    </w:p>
    <w:p w14:paraId="065C5B71">
      <w:pPr>
        <w:spacing w:before="0" w:after="0" w:line="560" w:lineRule="exact"/>
        <w:jc w:val="left"/>
        <w:rPr>
          <w:color w:val="auto"/>
        </w:rPr>
      </w:pPr>
      <w:r>
        <w:rPr>
          <w:rFonts w:hint="eastAsia" w:ascii="Times New Roman" w:hAnsi="Times New Roman" w:eastAsia="宋体"/>
          <w:b w:val="0"/>
          <w:color w:val="auto"/>
          <w:sz w:val="28"/>
        </w:rPr>
        <w:t>第三章 投标人须知</w:t>
      </w:r>
    </w:p>
    <w:p w14:paraId="7563DB3E">
      <w:pPr>
        <w:spacing w:before="0" w:after="0" w:line="560" w:lineRule="exact"/>
        <w:jc w:val="left"/>
        <w:rPr>
          <w:color w:val="auto"/>
        </w:rPr>
      </w:pPr>
      <w:r>
        <w:rPr>
          <w:rFonts w:hint="eastAsia" w:ascii="Times New Roman" w:hAnsi="Times New Roman" w:eastAsia="宋体"/>
          <w:b w:val="0"/>
          <w:color w:val="auto"/>
          <w:sz w:val="28"/>
        </w:rPr>
        <w:t>第四章 评标办法</w:t>
      </w:r>
    </w:p>
    <w:p w14:paraId="7D435E89">
      <w:pPr>
        <w:spacing w:before="0" w:after="0" w:line="560" w:lineRule="exact"/>
        <w:jc w:val="left"/>
        <w:rPr>
          <w:color w:val="auto"/>
        </w:rPr>
      </w:pPr>
      <w:r>
        <w:rPr>
          <w:rFonts w:hint="eastAsia" w:ascii="Times New Roman" w:hAnsi="Times New Roman" w:eastAsia="宋体"/>
          <w:b w:val="0"/>
          <w:color w:val="auto"/>
          <w:sz w:val="28"/>
        </w:rPr>
        <w:t>第五章 招标需求及内容</w:t>
      </w:r>
    </w:p>
    <w:p w14:paraId="5B757A17">
      <w:pPr>
        <w:spacing w:before="0" w:after="0" w:line="560" w:lineRule="exact"/>
        <w:jc w:val="left"/>
        <w:rPr>
          <w:color w:val="auto"/>
        </w:rPr>
      </w:pPr>
      <w:r>
        <w:rPr>
          <w:rFonts w:hint="eastAsia" w:ascii="Times New Roman" w:hAnsi="Times New Roman" w:eastAsia="宋体"/>
          <w:b w:val="0"/>
          <w:color w:val="auto"/>
          <w:sz w:val="28"/>
        </w:rPr>
        <w:t>第六章 技术及要求</w:t>
      </w:r>
    </w:p>
    <w:p w14:paraId="0A1F779C">
      <w:pPr>
        <w:spacing w:before="0" w:after="0" w:line="560" w:lineRule="exact"/>
        <w:jc w:val="left"/>
        <w:rPr>
          <w:color w:val="auto"/>
        </w:rPr>
      </w:pPr>
      <w:r>
        <w:rPr>
          <w:rFonts w:hint="eastAsia" w:ascii="Times New Roman" w:hAnsi="Times New Roman" w:eastAsia="宋体"/>
          <w:b w:val="0"/>
          <w:color w:val="auto"/>
          <w:sz w:val="28"/>
        </w:rPr>
        <w:t>第七章 合同主要条款</w:t>
      </w:r>
    </w:p>
    <w:p w14:paraId="7840B0A2">
      <w:pPr>
        <w:spacing w:before="0" w:after="0" w:line="560" w:lineRule="exact"/>
        <w:jc w:val="left"/>
        <w:rPr>
          <w:color w:val="auto"/>
        </w:rPr>
      </w:pPr>
      <w:r>
        <w:rPr>
          <w:rFonts w:hint="eastAsia" w:ascii="Times New Roman" w:hAnsi="Times New Roman" w:eastAsia="宋体"/>
          <w:b w:val="0"/>
          <w:color w:val="auto"/>
          <w:sz w:val="28"/>
        </w:rPr>
        <w:t>第八章 投标文件格式</w:t>
      </w:r>
    </w:p>
    <w:p w14:paraId="0408F066">
      <w:pPr>
        <w:keepNext/>
        <w:keepLines/>
        <w:pageBreakBefore/>
        <w:jc w:val="center"/>
        <w:outlineLvl w:val="0"/>
        <w:rPr>
          <w:color w:val="auto"/>
          <w:kern w:val="44"/>
          <w:sz w:val="44"/>
          <w:szCs w:val="44"/>
        </w:rPr>
      </w:pPr>
      <w:r>
        <w:rPr>
          <w:rFonts w:hint="eastAsia" w:ascii="Arial" w:hAnsi="Arial" w:eastAsia="黑体"/>
          <w:b/>
          <w:color w:val="auto"/>
          <w:sz w:val="32"/>
        </w:rPr>
        <w:t>第一章 招标公告</w:t>
      </w:r>
    </w:p>
    <w:p w14:paraId="143835D8">
      <w:pPr>
        <w:spacing w:before="0" w:after="0" w:line="400" w:lineRule="exact"/>
        <w:ind w:firstLine="480" w:firstLineChars="200"/>
        <w:jc w:val="both"/>
        <w:rPr>
          <w:color w:val="auto"/>
        </w:rPr>
      </w:pPr>
      <w:r>
        <w:rPr>
          <w:rFonts w:hint="eastAsia" w:ascii="Times New Roman" w:hAnsi="Times New Roman" w:eastAsia="宋体"/>
          <w:b w:val="0"/>
          <w:color w:val="auto"/>
          <w:sz w:val="24"/>
        </w:rPr>
        <w:t>陕西中源项目管理有限公司受汉滨区沈坝镇沈坝九年制学校的委托，对"汉滨区沈坝镇沈坝九年制学校部室装饰及设备采购项目"进行公开招标。项目已具备招标条件，欢迎符合资格条件的、有能力提供本项目所需货物的投标人参加投标。</w:t>
      </w:r>
    </w:p>
    <w:p w14:paraId="06F84F08">
      <w:pPr>
        <w:spacing w:before="0" w:after="0" w:line="400" w:lineRule="exact"/>
        <w:ind w:firstLine="480" w:firstLineChars="200"/>
        <w:jc w:val="both"/>
        <w:rPr>
          <w:color w:val="auto"/>
        </w:rPr>
      </w:pPr>
      <w:r>
        <w:rPr>
          <w:rFonts w:hint="eastAsia" w:ascii="Times New Roman" w:hAnsi="Times New Roman" w:eastAsia="宋体"/>
          <w:b w:val="0"/>
          <w:color w:val="auto"/>
          <w:sz w:val="24"/>
        </w:rPr>
        <w:t>1、项目基本信息</w:t>
      </w:r>
    </w:p>
    <w:p w14:paraId="3BCA8C07">
      <w:pPr>
        <w:spacing w:before="0" w:after="0" w:line="400" w:lineRule="exact"/>
        <w:ind w:firstLine="480" w:firstLineChars="200"/>
        <w:jc w:val="both"/>
        <w:rPr>
          <w:color w:val="auto"/>
        </w:rPr>
      </w:pPr>
      <w:r>
        <w:rPr>
          <w:rFonts w:hint="eastAsia" w:ascii="Times New Roman" w:hAnsi="Times New Roman" w:eastAsia="宋体"/>
          <w:b w:val="0"/>
          <w:color w:val="auto"/>
          <w:sz w:val="24"/>
        </w:rPr>
        <w:t>1.1 项目名称：汉滨区沈坝镇沈坝九年制学校部室装饰及设备采购项目</w:t>
      </w:r>
    </w:p>
    <w:p w14:paraId="3BCA4813">
      <w:pPr>
        <w:spacing w:before="0" w:after="0" w:line="400" w:lineRule="exact"/>
        <w:ind w:firstLine="480" w:firstLineChars="200"/>
        <w:jc w:val="both"/>
        <w:rPr>
          <w:color w:val="auto"/>
        </w:rPr>
      </w:pPr>
      <w:r>
        <w:rPr>
          <w:rFonts w:hint="eastAsia" w:ascii="Times New Roman" w:hAnsi="Times New Roman" w:eastAsia="宋体"/>
          <w:b w:val="0"/>
          <w:color w:val="auto"/>
          <w:sz w:val="24"/>
        </w:rPr>
        <w:t>1.2 项目编号：SXZY-AK2026057</w:t>
      </w:r>
    </w:p>
    <w:p w14:paraId="5493E5E4">
      <w:pPr>
        <w:spacing w:before="0" w:after="0" w:line="400" w:lineRule="exact"/>
        <w:ind w:firstLine="480" w:firstLineChars="200"/>
        <w:jc w:val="both"/>
        <w:rPr>
          <w:color w:val="auto"/>
        </w:rPr>
      </w:pPr>
      <w:r>
        <w:rPr>
          <w:rFonts w:hint="eastAsia" w:ascii="Times New Roman" w:hAnsi="Times New Roman" w:eastAsia="宋体"/>
          <w:b w:val="0"/>
          <w:color w:val="auto"/>
          <w:sz w:val="24"/>
        </w:rPr>
        <w:t>1.3 招标人：汉滨区沈坝镇沈坝九年制学校</w:t>
      </w:r>
    </w:p>
    <w:p w14:paraId="3CACFDA8">
      <w:pPr>
        <w:spacing w:before="0" w:after="0" w:line="400" w:lineRule="exact"/>
        <w:ind w:firstLine="480" w:firstLineChars="200"/>
        <w:jc w:val="both"/>
        <w:rPr>
          <w:color w:val="auto"/>
        </w:rPr>
      </w:pPr>
      <w:r>
        <w:rPr>
          <w:rFonts w:hint="eastAsia" w:ascii="Times New Roman" w:hAnsi="Times New Roman" w:eastAsia="宋体"/>
          <w:b w:val="0"/>
          <w:color w:val="auto"/>
          <w:sz w:val="24"/>
        </w:rPr>
        <w:t>1.4 资金来源：财政资金</w:t>
      </w:r>
    </w:p>
    <w:p w14:paraId="30892F0C">
      <w:pPr>
        <w:spacing w:before="0" w:after="0" w:line="400" w:lineRule="exact"/>
        <w:ind w:firstLine="480" w:firstLineChars="200"/>
        <w:jc w:val="both"/>
        <w:rPr>
          <w:color w:val="auto"/>
        </w:rPr>
      </w:pPr>
      <w:r>
        <w:rPr>
          <w:rFonts w:hint="eastAsia" w:ascii="Times New Roman" w:hAnsi="Times New Roman" w:eastAsia="宋体"/>
          <w:b w:val="0"/>
          <w:color w:val="auto"/>
          <w:sz w:val="24"/>
        </w:rPr>
        <w:t>1.5 采购预算：196802.00元，等于或大于采购预算的报价无效。</w:t>
      </w:r>
    </w:p>
    <w:p w14:paraId="5DC8B066">
      <w:pPr>
        <w:spacing w:before="0" w:after="0" w:line="400" w:lineRule="exact"/>
        <w:ind w:firstLine="480" w:firstLineChars="200"/>
        <w:jc w:val="both"/>
        <w:rPr>
          <w:color w:val="auto"/>
        </w:rPr>
      </w:pPr>
      <w:r>
        <w:rPr>
          <w:rFonts w:hint="eastAsia" w:ascii="Times New Roman" w:hAnsi="Times New Roman" w:eastAsia="宋体"/>
          <w:b w:val="0"/>
          <w:color w:val="auto"/>
          <w:sz w:val="24"/>
        </w:rPr>
        <w:t>2、项目概况</w:t>
      </w:r>
    </w:p>
    <w:p w14:paraId="0805A428">
      <w:pPr>
        <w:spacing w:before="0" w:after="0" w:line="400" w:lineRule="exact"/>
        <w:ind w:firstLine="480" w:firstLineChars="200"/>
        <w:jc w:val="both"/>
        <w:rPr>
          <w:color w:val="auto"/>
        </w:rPr>
      </w:pPr>
      <w:r>
        <w:rPr>
          <w:rFonts w:hint="eastAsia" w:ascii="Times New Roman" w:hAnsi="Times New Roman" w:eastAsia="宋体"/>
          <w:b w:val="0"/>
          <w:color w:val="auto"/>
          <w:sz w:val="24"/>
        </w:rPr>
        <w:t>2.1 项目内容：科学实验室（40位）、科学准备室、小学科学仪器、小学劳技教室设备、云教室设备及教室防盗门等部室装饰及设备采购、安装调试（详见第五章招标需求及内容、第六章技术及要求）。</w:t>
      </w:r>
    </w:p>
    <w:p w14:paraId="5FFC2626">
      <w:pPr>
        <w:spacing w:before="0" w:after="0" w:line="400" w:lineRule="exact"/>
        <w:ind w:firstLine="480" w:firstLineChars="200"/>
        <w:jc w:val="both"/>
        <w:rPr>
          <w:color w:val="auto"/>
        </w:rPr>
      </w:pPr>
      <w:r>
        <w:rPr>
          <w:rFonts w:hint="eastAsia" w:ascii="Times New Roman" w:hAnsi="Times New Roman" w:eastAsia="宋体"/>
          <w:b w:val="0"/>
          <w:color w:val="auto"/>
          <w:sz w:val="24"/>
        </w:rPr>
        <w:t>2.2 供货期：</w:t>
      </w:r>
      <w:r>
        <w:rPr>
          <w:rFonts w:hint="eastAsia" w:ascii="Times New Roman" w:hAnsi="Times New Roman" w:eastAsia="宋体"/>
          <w:b w:val="0"/>
          <w:color w:val="auto"/>
          <w:sz w:val="24"/>
          <w:lang w:val="en-US" w:eastAsia="zh-CN"/>
        </w:rPr>
        <w:t>25</w:t>
      </w:r>
      <w:r>
        <w:rPr>
          <w:rFonts w:hint="eastAsia" w:ascii="Times New Roman" w:hAnsi="Times New Roman" w:eastAsia="宋体"/>
          <w:b w:val="0"/>
          <w:color w:val="auto"/>
          <w:sz w:val="24"/>
        </w:rPr>
        <w:t>日历天。</w:t>
      </w:r>
    </w:p>
    <w:p w14:paraId="33754BEE">
      <w:pPr>
        <w:spacing w:before="0" w:after="0" w:line="400" w:lineRule="exact"/>
        <w:ind w:firstLine="480" w:firstLineChars="200"/>
        <w:jc w:val="both"/>
        <w:rPr>
          <w:color w:val="auto"/>
        </w:rPr>
      </w:pPr>
      <w:r>
        <w:rPr>
          <w:rFonts w:hint="eastAsia" w:ascii="Times New Roman" w:hAnsi="Times New Roman" w:eastAsia="宋体"/>
          <w:b w:val="0"/>
          <w:color w:val="auto"/>
          <w:sz w:val="24"/>
        </w:rPr>
        <w:t>2.3 交货地点：汉滨区沈坝镇沈坝九年制学校。</w:t>
      </w:r>
    </w:p>
    <w:p w14:paraId="2DDA9A65">
      <w:pPr>
        <w:spacing w:before="0" w:after="0" w:line="400" w:lineRule="exact"/>
        <w:ind w:firstLine="480" w:firstLineChars="200"/>
        <w:jc w:val="both"/>
        <w:rPr>
          <w:color w:val="auto"/>
        </w:rPr>
      </w:pPr>
      <w:r>
        <w:rPr>
          <w:rFonts w:hint="eastAsia" w:ascii="Times New Roman" w:hAnsi="Times New Roman" w:eastAsia="宋体"/>
          <w:b w:val="0"/>
          <w:color w:val="auto"/>
          <w:sz w:val="24"/>
        </w:rPr>
        <w:t>3、投标人资格要求</w:t>
      </w:r>
    </w:p>
    <w:p w14:paraId="07136D1D">
      <w:pPr>
        <w:spacing w:before="0" w:after="0" w:line="400" w:lineRule="exact"/>
        <w:ind w:firstLine="480" w:firstLineChars="200"/>
        <w:jc w:val="both"/>
        <w:rPr>
          <w:color w:val="auto"/>
        </w:rPr>
      </w:pPr>
      <w:r>
        <w:rPr>
          <w:rFonts w:hint="eastAsia" w:ascii="Times New Roman" w:hAnsi="Times New Roman" w:eastAsia="宋体"/>
          <w:b w:val="0"/>
          <w:color w:val="auto"/>
          <w:sz w:val="24"/>
        </w:rPr>
        <w:t>3.1 满足《中华人民共和国政府采购法》第二十二条规定。</w:t>
      </w:r>
    </w:p>
    <w:p w14:paraId="0BC831AC">
      <w:pPr>
        <w:spacing w:before="0" w:after="0" w:line="400" w:lineRule="exact"/>
        <w:ind w:firstLine="480" w:firstLineChars="200"/>
        <w:jc w:val="both"/>
        <w:rPr>
          <w:color w:val="auto"/>
        </w:rPr>
      </w:pPr>
      <w:r>
        <w:rPr>
          <w:rFonts w:hint="eastAsia" w:ascii="Times New Roman" w:hAnsi="Times New Roman" w:eastAsia="宋体"/>
          <w:b w:val="0"/>
          <w:color w:val="auto"/>
          <w:sz w:val="24"/>
        </w:rPr>
        <w:t>3.2 落实政府采购政策需满足的资格要求：</w:t>
      </w:r>
    </w:p>
    <w:p w14:paraId="45CD3976">
      <w:pPr>
        <w:spacing w:before="0" w:after="0" w:line="400" w:lineRule="exact"/>
        <w:ind w:firstLine="480" w:firstLineChars="200"/>
        <w:jc w:val="both"/>
        <w:rPr>
          <w:color w:val="auto"/>
        </w:rPr>
      </w:pPr>
      <w:r>
        <w:rPr>
          <w:rFonts w:hint="eastAsia" w:ascii="Times New Roman" w:hAnsi="Times New Roman" w:eastAsia="宋体"/>
          <w:b w:val="0"/>
          <w:color w:val="auto"/>
          <w:sz w:val="24"/>
        </w:rPr>
        <w:t>（1）陕西省财政厅关于印发《陕西省中小企业政府采购信用融资办法》（陕财办采〔2018〕23号）；</w:t>
      </w:r>
    </w:p>
    <w:p w14:paraId="2E9D0AD1">
      <w:pPr>
        <w:spacing w:before="0" w:after="0" w:line="400" w:lineRule="exact"/>
        <w:ind w:firstLine="480" w:firstLineChars="200"/>
        <w:jc w:val="both"/>
        <w:rPr>
          <w:color w:val="auto"/>
        </w:rPr>
      </w:pPr>
      <w:r>
        <w:rPr>
          <w:rFonts w:hint="eastAsia" w:ascii="Times New Roman" w:hAnsi="Times New Roman" w:eastAsia="宋体"/>
          <w:b w:val="0"/>
          <w:color w:val="auto"/>
          <w:sz w:val="24"/>
        </w:rPr>
        <w:t>（2）《关于印发环境标志产品政府采购品目清单的通知》（财库〔2019〕18号）；</w:t>
      </w:r>
    </w:p>
    <w:p w14:paraId="69264541">
      <w:pPr>
        <w:spacing w:before="0" w:after="0" w:line="400" w:lineRule="exact"/>
        <w:ind w:firstLine="480" w:firstLineChars="200"/>
        <w:jc w:val="both"/>
        <w:rPr>
          <w:color w:val="auto"/>
        </w:rPr>
      </w:pPr>
      <w:r>
        <w:rPr>
          <w:rFonts w:hint="eastAsia" w:ascii="Times New Roman" w:hAnsi="Times New Roman" w:eastAsia="宋体"/>
          <w:b w:val="0"/>
          <w:color w:val="auto"/>
          <w:sz w:val="24"/>
        </w:rPr>
        <w:t>（3）《关于印发节能产品政府采购品目清单的通知》（财库〔2019〕19号）；</w:t>
      </w:r>
    </w:p>
    <w:p w14:paraId="36FEF60E">
      <w:pPr>
        <w:spacing w:before="0" w:after="0" w:line="400" w:lineRule="exact"/>
        <w:ind w:firstLine="480" w:firstLineChars="200"/>
        <w:jc w:val="both"/>
        <w:rPr>
          <w:color w:val="auto"/>
        </w:rPr>
      </w:pPr>
      <w:r>
        <w:rPr>
          <w:rFonts w:hint="eastAsia" w:ascii="Times New Roman" w:hAnsi="Times New Roman" w:eastAsia="宋体"/>
          <w:b w:val="0"/>
          <w:color w:val="auto"/>
          <w:sz w:val="24"/>
        </w:rPr>
        <w:t>（4）《财政部 国务院扶贫办关于运用政府采购政策支持脱贫攻坚的通知》（财库〔2019〕27号）；</w:t>
      </w:r>
    </w:p>
    <w:p w14:paraId="2A70547A">
      <w:pPr>
        <w:spacing w:before="0" w:after="0" w:line="400" w:lineRule="exact"/>
        <w:ind w:firstLine="480" w:firstLineChars="200"/>
        <w:jc w:val="both"/>
        <w:rPr>
          <w:color w:val="auto"/>
        </w:rPr>
      </w:pPr>
      <w:r>
        <w:rPr>
          <w:rFonts w:hint="eastAsia" w:ascii="Times New Roman" w:hAnsi="Times New Roman" w:eastAsia="宋体"/>
          <w:b w:val="0"/>
          <w:color w:val="auto"/>
          <w:sz w:val="24"/>
        </w:rPr>
        <w:t>（5）《财政部 国家发展改革委关于印发〈节能产品政府采购实施意见〉的通知》（财库〔2004〕185号）；</w:t>
      </w:r>
    </w:p>
    <w:p w14:paraId="0ABC4CCD">
      <w:pPr>
        <w:spacing w:before="0" w:after="0" w:line="400" w:lineRule="exact"/>
        <w:ind w:firstLine="480" w:firstLineChars="200"/>
        <w:jc w:val="both"/>
        <w:rPr>
          <w:color w:val="auto"/>
        </w:rPr>
      </w:pPr>
      <w:r>
        <w:rPr>
          <w:rFonts w:hint="eastAsia" w:ascii="Times New Roman" w:hAnsi="Times New Roman" w:eastAsia="宋体"/>
          <w:b w:val="0"/>
          <w:color w:val="auto"/>
          <w:sz w:val="24"/>
        </w:rPr>
        <w:t>（6）《财政部 环保总局关于环境标志产品政府采购实施的意见》（财库〔2006〕90号）；</w:t>
      </w:r>
    </w:p>
    <w:p w14:paraId="6393EF15">
      <w:pPr>
        <w:spacing w:before="0" w:after="0" w:line="400" w:lineRule="exact"/>
        <w:ind w:firstLine="480" w:firstLineChars="200"/>
        <w:jc w:val="both"/>
        <w:rPr>
          <w:color w:val="auto"/>
        </w:rPr>
      </w:pPr>
      <w:r>
        <w:rPr>
          <w:rFonts w:hint="eastAsia" w:ascii="Times New Roman" w:hAnsi="Times New Roman" w:eastAsia="宋体"/>
          <w:b w:val="0"/>
          <w:color w:val="auto"/>
          <w:sz w:val="24"/>
        </w:rPr>
        <w:t>（7）《国务院办公厅关于建立政府强制采购节能产品制度的通知》（国办发〔2007〕51号）；</w:t>
      </w:r>
    </w:p>
    <w:p w14:paraId="5819CD55">
      <w:pPr>
        <w:spacing w:before="0" w:after="0" w:line="400" w:lineRule="exact"/>
        <w:ind w:firstLine="480" w:firstLineChars="200"/>
        <w:jc w:val="both"/>
        <w:rPr>
          <w:color w:val="auto"/>
        </w:rPr>
      </w:pPr>
      <w:r>
        <w:rPr>
          <w:rFonts w:hint="eastAsia" w:ascii="Times New Roman" w:hAnsi="Times New Roman" w:eastAsia="宋体"/>
          <w:b w:val="0"/>
          <w:color w:val="auto"/>
          <w:sz w:val="24"/>
        </w:rPr>
        <w:t>（8）《财政部 司法部关于政府采购支持监狱企业发展有关问题的通知》（财库〔2014〕68号）；</w:t>
      </w:r>
    </w:p>
    <w:p w14:paraId="3C899B35">
      <w:pPr>
        <w:spacing w:before="0" w:after="0" w:line="400" w:lineRule="exact"/>
        <w:ind w:firstLine="480" w:firstLineChars="200"/>
        <w:jc w:val="both"/>
        <w:rPr>
          <w:color w:val="auto"/>
        </w:rPr>
      </w:pPr>
      <w:r>
        <w:rPr>
          <w:rFonts w:hint="eastAsia" w:ascii="Times New Roman" w:hAnsi="Times New Roman" w:eastAsia="宋体"/>
          <w:b w:val="0"/>
          <w:color w:val="auto"/>
          <w:sz w:val="24"/>
        </w:rPr>
        <w:t>（9）《财政部 民政部 中国残疾人联合会关于促进残疾人就业政府采购政策的通知》（财库〔2017〕141号）；</w:t>
      </w:r>
    </w:p>
    <w:p w14:paraId="5C55D2D1">
      <w:pPr>
        <w:spacing w:before="0" w:after="0" w:line="400" w:lineRule="exact"/>
        <w:ind w:firstLine="480" w:firstLineChars="200"/>
        <w:jc w:val="both"/>
        <w:rPr>
          <w:color w:val="auto"/>
        </w:rPr>
      </w:pPr>
      <w:r>
        <w:rPr>
          <w:rFonts w:hint="eastAsia" w:ascii="Times New Roman" w:hAnsi="Times New Roman" w:eastAsia="宋体"/>
          <w:b w:val="0"/>
          <w:color w:val="auto"/>
          <w:sz w:val="24"/>
        </w:rPr>
        <w:t>（10）《财政部 发展改革委 生态环境部 市场监管总局关于调整优化节能产品、环境标志产品政府采购执行机制的通知》（财库〔2019〕9号）；</w:t>
      </w:r>
    </w:p>
    <w:p w14:paraId="1F8F506A">
      <w:pPr>
        <w:spacing w:before="0" w:after="0" w:line="400" w:lineRule="exact"/>
        <w:ind w:firstLine="480" w:firstLineChars="200"/>
        <w:jc w:val="both"/>
        <w:rPr>
          <w:color w:val="auto"/>
        </w:rPr>
      </w:pPr>
      <w:r>
        <w:rPr>
          <w:rFonts w:hint="eastAsia" w:ascii="Times New Roman" w:hAnsi="Times New Roman" w:eastAsia="宋体"/>
          <w:b w:val="0"/>
          <w:color w:val="auto"/>
          <w:sz w:val="24"/>
        </w:rPr>
        <w:t>（11）《政府采购促进中小企业发展管理办法》（财库〔2020〕46号）；</w:t>
      </w:r>
    </w:p>
    <w:p w14:paraId="0752B78C">
      <w:pPr>
        <w:spacing w:before="0" w:after="0" w:line="400" w:lineRule="exact"/>
        <w:ind w:firstLine="480" w:firstLineChars="200"/>
        <w:jc w:val="both"/>
        <w:rPr>
          <w:color w:val="auto"/>
        </w:rPr>
      </w:pPr>
      <w:r>
        <w:rPr>
          <w:rFonts w:hint="eastAsia" w:ascii="Times New Roman" w:hAnsi="Times New Roman" w:eastAsia="宋体"/>
          <w:b w:val="0"/>
          <w:color w:val="auto"/>
          <w:sz w:val="24"/>
        </w:rPr>
        <w:t>（12）《财政部 农业农村部 国家乡村振兴局关于运用政府采购政策支持乡村产业振兴的通知》（财库〔2021〕19号）；</w:t>
      </w:r>
    </w:p>
    <w:p w14:paraId="42010F68">
      <w:pPr>
        <w:spacing w:before="0" w:after="0" w:line="400" w:lineRule="exact"/>
        <w:ind w:firstLine="480" w:firstLineChars="200"/>
        <w:jc w:val="both"/>
        <w:rPr>
          <w:color w:val="auto"/>
        </w:rPr>
      </w:pPr>
      <w:r>
        <w:rPr>
          <w:rFonts w:hint="eastAsia" w:ascii="Times New Roman" w:hAnsi="Times New Roman" w:eastAsia="宋体"/>
          <w:b w:val="0"/>
          <w:color w:val="auto"/>
          <w:sz w:val="24"/>
        </w:rPr>
        <w:t>（13）《财政部关于进一步加大政府采购支持中小企业力度的通知》（财库〔2022〕19号）；</w:t>
      </w:r>
    </w:p>
    <w:p w14:paraId="00B41496">
      <w:pPr>
        <w:spacing w:before="0" w:after="0" w:line="400" w:lineRule="exact"/>
        <w:ind w:firstLine="480" w:firstLineChars="200"/>
        <w:jc w:val="both"/>
        <w:rPr>
          <w:color w:val="auto"/>
        </w:rPr>
      </w:pPr>
      <w:r>
        <w:rPr>
          <w:rFonts w:hint="eastAsia" w:ascii="Times New Roman" w:hAnsi="Times New Roman" w:eastAsia="宋体"/>
          <w:b w:val="0"/>
          <w:color w:val="auto"/>
          <w:sz w:val="24"/>
        </w:rPr>
        <w:t>（14）其他需要落实的政府采购政策，如有最新颁布的政府采购政策，按最新的文件执行。</w:t>
      </w:r>
    </w:p>
    <w:p w14:paraId="09984E2F">
      <w:pPr>
        <w:spacing w:before="0" w:after="0" w:line="400" w:lineRule="exact"/>
        <w:ind w:firstLine="480" w:firstLineChars="200"/>
        <w:jc w:val="both"/>
        <w:rPr>
          <w:color w:val="auto"/>
        </w:rPr>
      </w:pPr>
      <w:r>
        <w:rPr>
          <w:rFonts w:hint="eastAsia" w:ascii="Times New Roman" w:hAnsi="Times New Roman" w:eastAsia="宋体"/>
          <w:b w:val="0"/>
          <w:color w:val="auto"/>
          <w:sz w:val="24"/>
        </w:rPr>
        <w:t>3.3 本项目的特定资格要求：</w:t>
      </w:r>
    </w:p>
    <w:p w14:paraId="668DC193">
      <w:pPr>
        <w:spacing w:before="0" w:after="0" w:line="400" w:lineRule="exact"/>
        <w:ind w:firstLine="480" w:firstLineChars="200"/>
        <w:jc w:val="both"/>
        <w:rPr>
          <w:color w:val="auto"/>
        </w:rPr>
      </w:pPr>
      <w:r>
        <w:rPr>
          <w:rFonts w:hint="eastAsia" w:ascii="Times New Roman" w:hAnsi="Times New Roman" w:eastAsia="宋体"/>
          <w:b w:val="0"/>
          <w:color w:val="auto"/>
          <w:sz w:val="24"/>
        </w:rPr>
        <w:t>（1）投标供应商为具有独立承担民事责任能力的法人、事业法人、其他组织。企业法人应提供合法有效的标识有统一社会信用代码的营业执照；事业法人应提供事业单位法人证书；其他组织应提供合法登记证明文件；</w:t>
      </w:r>
    </w:p>
    <w:p w14:paraId="63667B32">
      <w:pPr>
        <w:spacing w:before="0" w:after="0" w:line="400" w:lineRule="exact"/>
        <w:ind w:firstLine="480" w:firstLineChars="200"/>
        <w:jc w:val="both"/>
        <w:rPr>
          <w:color w:val="auto"/>
        </w:rPr>
      </w:pPr>
      <w:r>
        <w:rPr>
          <w:rFonts w:hint="eastAsia" w:ascii="Times New Roman" w:hAnsi="Times New Roman" w:eastAsia="宋体"/>
          <w:b w:val="0"/>
          <w:color w:val="auto"/>
          <w:sz w:val="24"/>
        </w:rPr>
        <w:t>（2）法定代表人或负责人授权书（附法定代表人或负责人身份证复印件）及被授权人身份证（法定代表人直接参加投标只需提供法定代表人身份证）；</w:t>
      </w:r>
    </w:p>
    <w:p w14:paraId="746FBC20">
      <w:pPr>
        <w:spacing w:before="0" w:after="0" w:line="400" w:lineRule="exact"/>
        <w:ind w:firstLine="480" w:firstLineChars="200"/>
        <w:jc w:val="both"/>
        <w:rPr>
          <w:color w:val="auto"/>
        </w:rPr>
      </w:pPr>
      <w:r>
        <w:rPr>
          <w:rFonts w:hint="eastAsia" w:ascii="Times New Roman" w:hAnsi="Times New Roman" w:eastAsia="宋体"/>
          <w:b w:val="0"/>
          <w:color w:val="auto"/>
          <w:sz w:val="24"/>
        </w:rPr>
        <w:t>（3）参加政府采购活动前3年内在经营活动中没有重大违法记录的书面声明；</w:t>
      </w:r>
    </w:p>
    <w:p w14:paraId="35EDCC58">
      <w:pPr>
        <w:spacing w:before="0" w:after="0" w:line="400" w:lineRule="exact"/>
        <w:ind w:firstLine="480" w:firstLineChars="200"/>
        <w:jc w:val="both"/>
        <w:rPr>
          <w:color w:val="auto"/>
        </w:rPr>
      </w:pPr>
      <w:r>
        <w:rPr>
          <w:rFonts w:hint="eastAsia" w:ascii="Times New Roman" w:hAnsi="Times New Roman" w:eastAsia="宋体"/>
          <w:b w:val="0"/>
          <w:color w:val="auto"/>
          <w:sz w:val="24"/>
        </w:rPr>
        <w:t>（4）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77708537">
      <w:pPr>
        <w:spacing w:before="0" w:after="0" w:line="400" w:lineRule="exact"/>
        <w:ind w:firstLine="480" w:firstLineChars="200"/>
        <w:jc w:val="both"/>
        <w:rPr>
          <w:color w:val="auto"/>
        </w:rPr>
      </w:pPr>
      <w:r>
        <w:rPr>
          <w:rFonts w:hint="eastAsia" w:ascii="Times New Roman" w:hAnsi="Times New Roman" w:eastAsia="宋体"/>
          <w:b w:val="0"/>
          <w:color w:val="auto"/>
          <w:sz w:val="24"/>
        </w:rPr>
        <w:t>（5）财务状况：提供2024年度或2025年度经审计的财务会计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6336EA74">
      <w:pPr>
        <w:spacing w:before="0" w:after="0" w:line="400" w:lineRule="exact"/>
        <w:ind w:firstLine="480" w:firstLineChars="200"/>
        <w:jc w:val="both"/>
        <w:rPr>
          <w:color w:val="auto"/>
        </w:rPr>
      </w:pPr>
      <w:r>
        <w:rPr>
          <w:rFonts w:hint="eastAsia" w:ascii="Times New Roman" w:hAnsi="Times New Roman" w:eastAsia="宋体"/>
          <w:b w:val="0"/>
          <w:color w:val="auto"/>
          <w:sz w:val="24"/>
        </w:rPr>
        <w:t>（6）税收缴纳证明：提供2026年1月至今任意一个月的企业依法缴纳税收的完税证明材料；</w:t>
      </w:r>
    </w:p>
    <w:p w14:paraId="0BD5CA48">
      <w:pPr>
        <w:spacing w:before="0" w:after="0" w:line="400" w:lineRule="exact"/>
        <w:ind w:firstLine="480" w:firstLineChars="200"/>
        <w:jc w:val="both"/>
        <w:rPr>
          <w:color w:val="auto"/>
        </w:rPr>
      </w:pPr>
      <w:r>
        <w:rPr>
          <w:rFonts w:hint="eastAsia" w:ascii="Times New Roman" w:hAnsi="Times New Roman" w:eastAsia="宋体"/>
          <w:b w:val="0"/>
          <w:color w:val="auto"/>
          <w:sz w:val="24"/>
        </w:rPr>
        <w:t>（7）依法缴纳社会保障资金的证明材料：提供社会保障资金缴存单据或社保机构开具的2026年1月至今任意一个月社会保险参保缴费情况证明，依法不需要缴纳社会保障资金的单位应提供相关证明材料；</w:t>
      </w:r>
    </w:p>
    <w:p w14:paraId="174FF904">
      <w:pPr>
        <w:spacing w:before="0" w:after="0" w:line="400" w:lineRule="exact"/>
        <w:ind w:firstLine="480" w:firstLineChars="200"/>
        <w:jc w:val="both"/>
        <w:rPr>
          <w:color w:val="auto"/>
        </w:rPr>
      </w:pPr>
      <w:r>
        <w:rPr>
          <w:rFonts w:hint="eastAsia" w:ascii="Times New Roman" w:hAnsi="Times New Roman" w:eastAsia="宋体"/>
          <w:b w:val="0"/>
          <w:color w:val="auto"/>
          <w:sz w:val="24"/>
        </w:rPr>
        <w:t>（8）本项目专门面向中小企业，供应商须提供中小企业声明函。供应商自行根据《国民经济行业分类》（GB/T4754-2017）、《国家统计局关于印发〈统计上大中小微型企业划分办法（2017）〉的通知》（国统字〔2017〕213号）、工信部联企业〔2011〕300号文件自行划分，若声明与实际不符须承担相应责任。本项目采购标的对应的中小企业划分标准所属行业为：工业；</w:t>
      </w:r>
    </w:p>
    <w:p w14:paraId="32C40F87">
      <w:pPr>
        <w:spacing w:before="0" w:after="0" w:line="400" w:lineRule="exact"/>
        <w:ind w:firstLine="480" w:firstLineChars="200"/>
        <w:jc w:val="both"/>
        <w:rPr>
          <w:color w:val="auto"/>
        </w:rPr>
      </w:pPr>
      <w:r>
        <w:rPr>
          <w:rFonts w:hint="eastAsia" w:ascii="Times New Roman" w:hAnsi="Times New Roman" w:eastAsia="宋体"/>
          <w:b w:val="0"/>
          <w:color w:val="auto"/>
          <w:sz w:val="24"/>
        </w:rPr>
        <w:t>（9）本项目不接受联合体投标。</w:t>
      </w:r>
    </w:p>
    <w:p w14:paraId="684D5D96">
      <w:pPr>
        <w:spacing w:before="0" w:after="0" w:line="400" w:lineRule="exact"/>
        <w:ind w:firstLine="480" w:firstLineChars="200"/>
        <w:jc w:val="both"/>
        <w:rPr>
          <w:color w:val="auto"/>
        </w:rPr>
      </w:pPr>
      <w:r>
        <w:rPr>
          <w:rFonts w:hint="eastAsia" w:ascii="Times New Roman" w:hAnsi="Times New Roman" w:eastAsia="宋体"/>
          <w:b w:val="0"/>
          <w:color w:val="auto"/>
          <w:sz w:val="24"/>
        </w:rPr>
        <w:t>4、招标文件的获取</w:t>
      </w:r>
    </w:p>
    <w:p w14:paraId="1071CA07">
      <w:pPr>
        <w:spacing w:before="0" w:after="0" w:line="400" w:lineRule="exact"/>
        <w:ind w:firstLine="480" w:firstLineChars="200"/>
        <w:jc w:val="both"/>
        <w:rPr>
          <w:color w:val="auto"/>
        </w:rPr>
      </w:pPr>
      <w:r>
        <w:rPr>
          <w:rFonts w:hint="eastAsia" w:ascii="Times New Roman" w:hAnsi="Times New Roman" w:eastAsia="宋体"/>
          <w:b w:val="0"/>
          <w:color w:val="auto"/>
          <w:sz w:val="24"/>
        </w:rPr>
        <w:t>获取时间：2026年</w:t>
      </w:r>
      <w:r>
        <w:rPr>
          <w:rFonts w:hint="eastAsia" w:ascii="Times New Roman" w:hAnsi="Times New Roman" w:eastAsia="宋体"/>
          <w:b w:val="0"/>
          <w:color w:val="auto"/>
          <w:sz w:val="24"/>
          <w:lang w:eastAsia="zh-CN"/>
        </w:rPr>
        <w:t>8月31日</w:t>
      </w:r>
      <w:r>
        <w:rPr>
          <w:rFonts w:hint="eastAsia" w:ascii="Times New Roman" w:hAnsi="Times New Roman" w:eastAsia="宋体"/>
          <w:b w:val="0"/>
          <w:color w:val="auto"/>
          <w:sz w:val="24"/>
        </w:rPr>
        <w:t>至2026年</w:t>
      </w:r>
      <w:r>
        <w:rPr>
          <w:rFonts w:hint="eastAsia" w:ascii="Times New Roman" w:hAnsi="Times New Roman" w:eastAsia="宋体"/>
          <w:b w:val="0"/>
          <w:color w:val="auto"/>
          <w:sz w:val="24"/>
          <w:lang w:eastAsia="zh-CN"/>
        </w:rPr>
        <w:t>9月4日</w:t>
      </w:r>
      <w:r>
        <w:rPr>
          <w:rFonts w:hint="eastAsia" w:ascii="Times New Roman" w:hAnsi="Times New Roman" w:eastAsia="宋体"/>
          <w:b w:val="0"/>
          <w:color w:val="auto"/>
          <w:sz w:val="24"/>
        </w:rPr>
        <w:t>（09:00-12:00，14:00-18:00时）。</w:t>
      </w:r>
    </w:p>
    <w:p w14:paraId="7C77B5A4">
      <w:pPr>
        <w:spacing w:before="0" w:after="0" w:line="400" w:lineRule="exact"/>
        <w:ind w:firstLine="480" w:firstLineChars="200"/>
        <w:jc w:val="both"/>
        <w:rPr>
          <w:color w:val="auto"/>
        </w:rPr>
      </w:pPr>
      <w:r>
        <w:rPr>
          <w:rFonts w:hint="eastAsia" w:ascii="Times New Roman" w:hAnsi="Times New Roman" w:eastAsia="宋体"/>
          <w:b w:val="0"/>
          <w:color w:val="auto"/>
          <w:sz w:val="24"/>
        </w:rPr>
        <w:t>文件售价：免费获取。</w:t>
      </w:r>
    </w:p>
    <w:p w14:paraId="24FA93AD">
      <w:pPr>
        <w:spacing w:before="0" w:after="0" w:line="400" w:lineRule="exact"/>
        <w:ind w:firstLine="480" w:firstLineChars="200"/>
        <w:jc w:val="both"/>
        <w:rPr>
          <w:color w:val="auto"/>
        </w:rPr>
      </w:pPr>
      <w:r>
        <w:rPr>
          <w:rFonts w:hint="eastAsia" w:ascii="Times New Roman" w:hAnsi="Times New Roman" w:eastAsia="宋体"/>
          <w:b w:val="0"/>
          <w:color w:val="auto"/>
          <w:sz w:val="24"/>
        </w:rPr>
        <w:t>获取地点：陕西中源项目管理有限公司（安康市汉滨区木竹桥安置点1栋3楼）。</w:t>
      </w:r>
    </w:p>
    <w:p w14:paraId="134E92FE">
      <w:pPr>
        <w:spacing w:before="0" w:after="0" w:line="400" w:lineRule="exact"/>
        <w:ind w:firstLine="480" w:firstLineChars="200"/>
        <w:jc w:val="both"/>
        <w:rPr>
          <w:color w:val="auto"/>
        </w:rPr>
      </w:pPr>
      <w:r>
        <w:rPr>
          <w:rFonts w:hint="eastAsia" w:ascii="Times New Roman" w:hAnsi="Times New Roman" w:eastAsia="宋体"/>
          <w:b w:val="0"/>
          <w:color w:val="auto"/>
          <w:sz w:val="24"/>
        </w:rPr>
        <w:t>获取方式：领取招标文件时须携带企业介绍信或法人授权委托书、被授权人身份证原件（加盖单位公章）；或将以上资料发送至邮箱</w:t>
      </w:r>
      <w:r>
        <w:rPr>
          <w:rFonts w:hint="eastAsia" w:ascii="Times New Roman" w:hAnsi="Times New Roman" w:eastAsia="宋体"/>
          <w:b w:val="0"/>
          <w:color w:val="auto"/>
          <w:sz w:val="24"/>
          <w:lang w:eastAsia="zh-CN"/>
        </w:rPr>
        <w:fldChar w:fldCharType="begin"/>
      </w:r>
      <w:r>
        <w:rPr>
          <w:rFonts w:hint="eastAsia" w:ascii="Times New Roman" w:hAnsi="Times New Roman" w:eastAsia="宋体"/>
          <w:b w:val="0"/>
          <w:color w:val="auto"/>
          <w:sz w:val="24"/>
          <w:lang w:eastAsia="zh-CN"/>
        </w:rPr>
        <w:instrText xml:space="preserve"> HYPERLINK "mailto:（752171105@qq.com" </w:instrText>
      </w:r>
      <w:r>
        <w:rPr>
          <w:rFonts w:hint="eastAsia" w:ascii="Times New Roman" w:hAnsi="Times New Roman" w:eastAsia="宋体"/>
          <w:b w:val="0"/>
          <w:color w:val="auto"/>
          <w:sz w:val="24"/>
          <w:lang w:eastAsia="zh-CN"/>
        </w:rPr>
        <w:fldChar w:fldCharType="separate"/>
      </w:r>
      <w:r>
        <w:rPr>
          <w:rStyle w:val="19"/>
          <w:rFonts w:hint="eastAsia" w:ascii="Times New Roman" w:hAnsi="Times New Roman" w:eastAsia="宋体"/>
          <w:b w:val="0"/>
          <w:sz w:val="24"/>
          <w:lang w:eastAsia="zh-CN"/>
        </w:rPr>
        <w:t>（</w:t>
      </w:r>
      <w:r>
        <w:rPr>
          <w:rStyle w:val="19"/>
          <w:rFonts w:hint="eastAsia" w:ascii="Times New Roman" w:hAnsi="Times New Roman" w:eastAsia="宋体"/>
          <w:b w:val="0"/>
          <w:sz w:val="24"/>
          <w:lang w:val="en-US" w:eastAsia="zh-CN"/>
        </w:rPr>
        <w:t>752171105@qq.com</w:t>
      </w:r>
      <w:r>
        <w:rPr>
          <w:rFonts w:hint="eastAsia" w:ascii="Times New Roman" w:hAnsi="Times New Roman" w:eastAsia="宋体"/>
          <w:b w:val="0"/>
          <w:color w:val="auto"/>
          <w:sz w:val="24"/>
          <w:lang w:eastAsia="zh-CN"/>
        </w:rPr>
        <w:fldChar w:fldCharType="end"/>
      </w:r>
      <w:r>
        <w:rPr>
          <w:rFonts w:hint="eastAsia" w:ascii="Times New Roman" w:hAnsi="Times New Roman" w:eastAsia="宋体"/>
          <w:b w:val="0"/>
          <w:color w:val="auto"/>
          <w:sz w:val="24"/>
          <w:lang w:eastAsia="zh-CN"/>
        </w:rPr>
        <w:t>）</w:t>
      </w:r>
      <w:r>
        <w:rPr>
          <w:rFonts w:hint="eastAsia" w:ascii="Times New Roman" w:hAnsi="Times New Roman" w:eastAsia="宋体"/>
          <w:b w:val="0"/>
          <w:color w:val="auto"/>
          <w:sz w:val="24"/>
        </w:rPr>
        <w:t>并电话确认</w:t>
      </w:r>
      <w:r>
        <w:rPr>
          <w:rFonts w:hint="eastAsia" w:ascii="Times New Roman" w:hAnsi="Times New Roman" w:eastAsia="宋体"/>
          <w:b w:val="0"/>
          <w:color w:val="auto"/>
          <w:sz w:val="24"/>
          <w:lang w:eastAsia="zh-CN"/>
        </w:rPr>
        <w:t>（</w:t>
      </w:r>
      <w:r>
        <w:rPr>
          <w:rFonts w:hint="eastAsia" w:ascii="Times New Roman" w:hAnsi="Times New Roman" w:eastAsia="宋体"/>
          <w:b w:val="0"/>
          <w:color w:val="auto"/>
          <w:sz w:val="24"/>
          <w:lang w:val="en-US" w:eastAsia="zh-CN"/>
        </w:rPr>
        <w:t>16609151911</w:t>
      </w:r>
      <w:r>
        <w:rPr>
          <w:rFonts w:hint="eastAsia" w:ascii="Times New Roman" w:hAnsi="Times New Roman" w:eastAsia="宋体"/>
          <w:b w:val="0"/>
          <w:color w:val="auto"/>
          <w:sz w:val="24"/>
          <w:lang w:eastAsia="zh-CN"/>
        </w:rPr>
        <w:t>）</w:t>
      </w:r>
      <w:r>
        <w:rPr>
          <w:rFonts w:hint="eastAsia" w:ascii="Times New Roman" w:hAnsi="Times New Roman" w:eastAsia="宋体"/>
          <w:b w:val="0"/>
          <w:color w:val="auto"/>
          <w:sz w:val="24"/>
        </w:rPr>
        <w:t>参与投标。</w:t>
      </w:r>
    </w:p>
    <w:p w14:paraId="572CE650">
      <w:pPr>
        <w:spacing w:before="0" w:after="0" w:line="400" w:lineRule="exact"/>
        <w:ind w:firstLine="480" w:firstLineChars="200"/>
        <w:jc w:val="both"/>
        <w:rPr>
          <w:color w:val="auto"/>
        </w:rPr>
      </w:pPr>
      <w:r>
        <w:rPr>
          <w:rFonts w:hint="eastAsia" w:ascii="Times New Roman" w:hAnsi="Times New Roman" w:eastAsia="宋体"/>
          <w:b w:val="0"/>
          <w:color w:val="auto"/>
          <w:sz w:val="24"/>
        </w:rPr>
        <w:t>5、投标文件的递交</w:t>
      </w:r>
    </w:p>
    <w:p w14:paraId="6823267E">
      <w:pPr>
        <w:spacing w:before="0" w:after="0" w:line="400" w:lineRule="exact"/>
        <w:ind w:firstLine="480" w:firstLineChars="200"/>
        <w:jc w:val="both"/>
        <w:rPr>
          <w:color w:val="auto"/>
        </w:rPr>
      </w:pPr>
      <w:r>
        <w:rPr>
          <w:rFonts w:hint="eastAsia" w:ascii="Times New Roman" w:hAnsi="Times New Roman" w:eastAsia="宋体"/>
          <w:b w:val="0"/>
          <w:color w:val="auto"/>
          <w:sz w:val="24"/>
        </w:rPr>
        <w:t>投标文件递交的截止时间（投标截止时间）为2026年</w:t>
      </w:r>
      <w:r>
        <w:rPr>
          <w:rFonts w:hint="eastAsia" w:ascii="Times New Roman" w:hAnsi="Times New Roman" w:eastAsia="宋体"/>
          <w:b w:val="0"/>
          <w:color w:val="auto"/>
          <w:sz w:val="24"/>
          <w:lang w:eastAsia="zh-CN"/>
        </w:rPr>
        <w:t>9月21日15</w:t>
      </w:r>
      <w:r>
        <w:rPr>
          <w:rFonts w:hint="eastAsia" w:ascii="Times New Roman" w:hAnsi="Times New Roman" w:eastAsia="宋体"/>
          <w:b w:val="0"/>
          <w:color w:val="auto"/>
          <w:sz w:val="24"/>
        </w:rPr>
        <w:t>时</w:t>
      </w:r>
      <w:r>
        <w:rPr>
          <w:rFonts w:hint="eastAsia" w:ascii="Times New Roman" w:hAnsi="Times New Roman" w:eastAsia="宋体"/>
          <w:b w:val="0"/>
          <w:color w:val="auto"/>
          <w:sz w:val="24"/>
          <w:lang w:val="en-US" w:eastAsia="zh-CN"/>
        </w:rPr>
        <w:t>0</w:t>
      </w:r>
      <w:r>
        <w:rPr>
          <w:rFonts w:hint="eastAsia" w:ascii="Times New Roman" w:hAnsi="Times New Roman" w:eastAsia="宋体"/>
          <w:b w:val="0"/>
          <w:color w:val="auto"/>
          <w:sz w:val="24"/>
        </w:rPr>
        <w:t>0分，地点为：陕西中源项目管理有限公司会议室。</w:t>
      </w:r>
    </w:p>
    <w:p w14:paraId="4A42FFB6">
      <w:pPr>
        <w:spacing w:before="0" w:after="0" w:line="400" w:lineRule="exact"/>
        <w:ind w:firstLine="480" w:firstLineChars="200"/>
        <w:jc w:val="both"/>
        <w:rPr>
          <w:color w:val="auto"/>
        </w:rPr>
      </w:pPr>
      <w:r>
        <w:rPr>
          <w:rFonts w:hint="eastAsia" w:ascii="Times New Roman" w:hAnsi="Times New Roman" w:eastAsia="宋体"/>
          <w:b w:val="0"/>
          <w:color w:val="auto"/>
          <w:sz w:val="24"/>
        </w:rPr>
        <w:t>投标文件递交时间：投标截止时间前。</w:t>
      </w:r>
    </w:p>
    <w:p w14:paraId="3EE1F1CF">
      <w:pPr>
        <w:spacing w:before="0" w:after="0" w:line="400" w:lineRule="exact"/>
        <w:ind w:firstLine="480" w:firstLineChars="200"/>
        <w:jc w:val="both"/>
        <w:rPr>
          <w:color w:val="auto"/>
        </w:rPr>
      </w:pPr>
      <w:r>
        <w:rPr>
          <w:rFonts w:hint="eastAsia" w:ascii="Times New Roman" w:hAnsi="Times New Roman" w:eastAsia="宋体"/>
          <w:b w:val="0"/>
          <w:color w:val="auto"/>
          <w:sz w:val="24"/>
        </w:rPr>
        <w:t>逾期送达的或者未按招标文件要求密封的投标文件，招标代理机构应当拒绝接收。</w:t>
      </w:r>
    </w:p>
    <w:p w14:paraId="03DB3B8F">
      <w:pPr>
        <w:spacing w:before="0" w:after="0" w:line="400" w:lineRule="exact"/>
        <w:ind w:firstLine="480" w:firstLineChars="200"/>
        <w:jc w:val="both"/>
        <w:rPr>
          <w:color w:val="auto"/>
        </w:rPr>
      </w:pPr>
      <w:r>
        <w:rPr>
          <w:rFonts w:hint="eastAsia" w:ascii="Times New Roman" w:hAnsi="Times New Roman" w:eastAsia="宋体"/>
          <w:b w:val="0"/>
          <w:color w:val="auto"/>
          <w:sz w:val="24"/>
        </w:rPr>
        <w:t>6、联系方式</w:t>
      </w:r>
    </w:p>
    <w:p w14:paraId="3C443825">
      <w:pPr>
        <w:spacing w:before="0" w:after="0" w:line="400" w:lineRule="exact"/>
        <w:ind w:firstLine="480" w:firstLineChars="200"/>
        <w:jc w:val="both"/>
        <w:rPr>
          <w:color w:val="auto"/>
        </w:rPr>
      </w:pPr>
      <w:r>
        <w:rPr>
          <w:rFonts w:hint="eastAsia" w:ascii="Times New Roman" w:hAnsi="Times New Roman" w:eastAsia="宋体"/>
          <w:b w:val="0"/>
          <w:color w:val="auto"/>
          <w:sz w:val="24"/>
        </w:rPr>
        <w:t>招标人：汉滨区沈坝镇沈坝九年制学校</w:t>
      </w:r>
    </w:p>
    <w:p w14:paraId="36511456">
      <w:pPr>
        <w:spacing w:before="0" w:after="0" w:line="400" w:lineRule="exact"/>
        <w:ind w:firstLine="480" w:firstLineChars="200"/>
        <w:jc w:val="both"/>
        <w:rPr>
          <w:color w:val="auto"/>
        </w:rPr>
      </w:pPr>
      <w:r>
        <w:rPr>
          <w:rFonts w:hint="eastAsia" w:ascii="Times New Roman" w:hAnsi="Times New Roman" w:eastAsia="宋体"/>
          <w:b w:val="0"/>
          <w:color w:val="auto"/>
          <w:sz w:val="24"/>
        </w:rPr>
        <w:t>地址：安康市汉滨区沈坝镇</w:t>
      </w:r>
    </w:p>
    <w:p w14:paraId="2E3C28AD">
      <w:pPr>
        <w:spacing w:before="0" w:after="0" w:line="400" w:lineRule="exact"/>
        <w:ind w:firstLine="480" w:firstLineChars="200"/>
        <w:jc w:val="both"/>
        <w:rPr>
          <w:color w:val="auto"/>
        </w:rPr>
      </w:pPr>
      <w:r>
        <w:rPr>
          <w:rFonts w:hint="eastAsia" w:ascii="Times New Roman" w:hAnsi="Times New Roman" w:eastAsia="宋体"/>
          <w:b w:val="0"/>
          <w:color w:val="auto"/>
          <w:sz w:val="24"/>
        </w:rPr>
        <w:t>联系人：宋校长 电话：13991555508</w:t>
      </w:r>
    </w:p>
    <w:p w14:paraId="5D5C6E46">
      <w:pPr>
        <w:spacing w:before="0" w:after="0" w:line="400" w:lineRule="exact"/>
        <w:ind w:firstLine="480" w:firstLineChars="200"/>
        <w:jc w:val="both"/>
        <w:rPr>
          <w:color w:val="auto"/>
        </w:rPr>
      </w:pPr>
      <w:r>
        <w:rPr>
          <w:rFonts w:hint="eastAsia" w:ascii="Times New Roman" w:hAnsi="Times New Roman" w:eastAsia="宋体"/>
          <w:b w:val="0"/>
          <w:color w:val="auto"/>
          <w:sz w:val="24"/>
        </w:rPr>
        <w:t>招标代理机构：陕西中源项目管理有限公司</w:t>
      </w:r>
    </w:p>
    <w:p w14:paraId="70738D04">
      <w:pPr>
        <w:spacing w:before="0" w:after="0" w:line="400" w:lineRule="exact"/>
        <w:ind w:firstLine="480" w:firstLineChars="200"/>
        <w:jc w:val="both"/>
        <w:rPr>
          <w:color w:val="auto"/>
        </w:rPr>
      </w:pPr>
      <w:r>
        <w:rPr>
          <w:rFonts w:hint="eastAsia" w:ascii="Times New Roman" w:hAnsi="Times New Roman" w:eastAsia="宋体"/>
          <w:b w:val="0"/>
          <w:color w:val="auto"/>
          <w:sz w:val="24"/>
        </w:rPr>
        <w:t>地址：安康市汉滨区木竹桥安置点1栋3楼</w:t>
      </w:r>
    </w:p>
    <w:p w14:paraId="157A8DAB">
      <w:pPr>
        <w:spacing w:before="0" w:after="0" w:line="400" w:lineRule="exact"/>
        <w:ind w:firstLine="480" w:firstLineChars="200"/>
        <w:jc w:val="both"/>
        <w:rPr>
          <w:color w:val="auto"/>
        </w:rPr>
      </w:pPr>
      <w:r>
        <w:rPr>
          <w:rFonts w:hint="eastAsia" w:ascii="Times New Roman" w:hAnsi="Times New Roman" w:eastAsia="宋体"/>
          <w:b w:val="0"/>
          <w:color w:val="auto"/>
          <w:sz w:val="24"/>
        </w:rPr>
        <w:t>联系人：徐工 电话：16609151911</w:t>
      </w:r>
    </w:p>
    <w:p w14:paraId="389D9302">
      <w:pPr>
        <w:spacing w:before="0" w:after="0" w:line="400" w:lineRule="exact"/>
        <w:ind w:firstLine="480" w:firstLineChars="200"/>
        <w:jc w:val="right"/>
        <w:rPr>
          <w:color w:val="auto"/>
        </w:rPr>
      </w:pPr>
      <w:r>
        <w:rPr>
          <w:rFonts w:hint="eastAsia" w:ascii="Times New Roman" w:hAnsi="Times New Roman" w:eastAsia="宋体"/>
          <w:b w:val="0"/>
          <w:color w:val="auto"/>
          <w:sz w:val="24"/>
        </w:rPr>
        <w:t>陕西中源项目管理有限公司</w:t>
      </w:r>
    </w:p>
    <w:p w14:paraId="00C0914B">
      <w:pPr>
        <w:spacing w:before="0" w:after="0" w:line="400" w:lineRule="exact"/>
        <w:ind w:firstLine="480" w:firstLineChars="200"/>
        <w:jc w:val="right"/>
        <w:rPr>
          <w:rFonts w:hint="eastAsia" w:eastAsia="宋体"/>
          <w:color w:val="auto"/>
          <w:lang w:eastAsia="zh-CN"/>
        </w:rPr>
      </w:pPr>
      <w:r>
        <w:rPr>
          <w:rFonts w:hint="eastAsia" w:ascii="Times New Roman" w:hAnsi="Times New Roman" w:eastAsia="宋体"/>
          <w:b w:val="0"/>
          <w:color w:val="auto"/>
          <w:sz w:val="24"/>
        </w:rPr>
        <w:t>2026年</w:t>
      </w:r>
      <w:r>
        <w:rPr>
          <w:rFonts w:hint="eastAsia" w:ascii="Times New Roman" w:hAnsi="Times New Roman" w:eastAsia="宋体"/>
          <w:b w:val="0"/>
          <w:color w:val="auto"/>
          <w:sz w:val="24"/>
          <w:lang w:eastAsia="zh-CN"/>
        </w:rPr>
        <w:t>8月31日</w:t>
      </w:r>
    </w:p>
    <w:p w14:paraId="6C345D94">
      <w:pPr>
        <w:keepNext/>
        <w:keepLines/>
        <w:pageBreakBefore/>
        <w:jc w:val="center"/>
        <w:outlineLvl w:val="0"/>
        <w:rPr>
          <w:color w:val="auto"/>
          <w:kern w:val="44"/>
          <w:sz w:val="44"/>
          <w:szCs w:val="44"/>
        </w:rPr>
      </w:pPr>
      <w:r>
        <w:rPr>
          <w:rFonts w:hint="eastAsia" w:ascii="Arial" w:hAnsi="Arial" w:eastAsia="黑体"/>
          <w:b/>
          <w:color w:val="auto"/>
          <w:sz w:val="32"/>
        </w:rPr>
        <w:t>第二章 投标人须知前附表</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926"/>
        <w:gridCol w:w="7380"/>
      </w:tblGrid>
      <w:tr w14:paraId="38EF9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blHeader/>
          <w:jc w:val="center"/>
        </w:trPr>
        <w:tc>
          <w:tcPr>
            <w:tcW w:w="926" w:type="dxa"/>
          </w:tcPr>
          <w:p w14:paraId="47DB4A9C">
            <w:pPr>
              <w:spacing w:before="40" w:after="40"/>
              <w:jc w:val="center"/>
              <w:rPr>
                <w:b/>
                <w:bCs/>
                <w:color w:val="auto"/>
              </w:rPr>
            </w:pPr>
            <w:r>
              <w:rPr>
                <w:rFonts w:hint="eastAsia" w:ascii="Times New Roman" w:hAnsi="Times New Roman" w:eastAsia="宋体"/>
                <w:b/>
                <w:color w:val="auto"/>
                <w:sz w:val="21"/>
              </w:rPr>
              <w:t>序号</w:t>
            </w:r>
          </w:p>
        </w:tc>
        <w:tc>
          <w:tcPr>
            <w:tcW w:w="7380" w:type="dxa"/>
          </w:tcPr>
          <w:p w14:paraId="553913FC">
            <w:pPr>
              <w:spacing w:before="40" w:after="40"/>
              <w:jc w:val="center"/>
              <w:rPr>
                <w:b/>
                <w:bCs/>
                <w:color w:val="auto"/>
              </w:rPr>
            </w:pPr>
            <w:r>
              <w:rPr>
                <w:rFonts w:hint="eastAsia" w:ascii="Times New Roman" w:hAnsi="Times New Roman" w:eastAsia="宋体"/>
                <w:b/>
                <w:color w:val="auto"/>
                <w:sz w:val="21"/>
              </w:rPr>
              <w:t>说明与要求</w:t>
            </w:r>
          </w:p>
        </w:tc>
      </w:tr>
      <w:tr w14:paraId="158E4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351A073D">
            <w:pPr>
              <w:spacing w:before="40" w:after="40"/>
              <w:jc w:val="center"/>
              <w:rPr>
                <w:color w:val="auto"/>
              </w:rPr>
            </w:pPr>
            <w:r>
              <w:rPr>
                <w:rFonts w:ascii="Times New Roman" w:hAnsi="Times New Roman" w:eastAsia="宋体"/>
                <w:b w:val="0"/>
                <w:color w:val="auto"/>
                <w:sz w:val="21"/>
              </w:rPr>
              <w:t>1</w:t>
            </w:r>
          </w:p>
        </w:tc>
        <w:tc>
          <w:tcPr>
            <w:tcW w:w="7380" w:type="dxa"/>
          </w:tcPr>
          <w:p w14:paraId="6C653DC0">
            <w:pPr>
              <w:spacing w:before="40" w:after="40"/>
              <w:jc w:val="left"/>
              <w:rPr>
                <w:color w:val="auto"/>
              </w:rPr>
            </w:pPr>
            <w:r>
              <w:rPr>
                <w:rFonts w:hint="eastAsia" w:ascii="Times New Roman" w:hAnsi="Times New Roman" w:eastAsia="宋体"/>
                <w:b w:val="0"/>
                <w:color w:val="auto"/>
                <w:sz w:val="21"/>
              </w:rPr>
              <w:t>项目名称：汉滨区沈坝镇沈坝九年制学校部室装饰及设备采购项目</w:t>
            </w:r>
          </w:p>
        </w:tc>
      </w:tr>
      <w:tr w14:paraId="3E399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720D5507">
            <w:pPr>
              <w:spacing w:before="40" w:after="40"/>
              <w:jc w:val="center"/>
              <w:rPr>
                <w:color w:val="auto"/>
              </w:rPr>
            </w:pPr>
            <w:r>
              <w:rPr>
                <w:rFonts w:ascii="Times New Roman" w:hAnsi="Times New Roman" w:eastAsia="宋体"/>
                <w:b w:val="0"/>
                <w:color w:val="auto"/>
                <w:sz w:val="21"/>
              </w:rPr>
              <w:t>2</w:t>
            </w:r>
          </w:p>
        </w:tc>
        <w:tc>
          <w:tcPr>
            <w:tcW w:w="7380" w:type="dxa"/>
          </w:tcPr>
          <w:p w14:paraId="53EA3E59">
            <w:pPr>
              <w:spacing w:before="40" w:after="40"/>
              <w:jc w:val="left"/>
              <w:rPr>
                <w:color w:val="auto"/>
              </w:rPr>
            </w:pPr>
            <w:r>
              <w:rPr>
                <w:rFonts w:hint="eastAsia" w:ascii="Times New Roman" w:hAnsi="Times New Roman" w:eastAsia="宋体"/>
                <w:b w:val="0"/>
                <w:color w:val="auto"/>
                <w:sz w:val="21"/>
              </w:rPr>
              <w:t>项目编号：SXZY-AK2026057</w:t>
            </w:r>
          </w:p>
        </w:tc>
      </w:tr>
      <w:tr w14:paraId="4E0D6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0F0776AA">
            <w:pPr>
              <w:spacing w:before="40" w:after="40"/>
              <w:jc w:val="center"/>
              <w:rPr>
                <w:color w:val="auto"/>
              </w:rPr>
            </w:pPr>
            <w:r>
              <w:rPr>
                <w:rFonts w:ascii="Times New Roman" w:hAnsi="Times New Roman" w:eastAsia="宋体"/>
                <w:b w:val="0"/>
                <w:color w:val="auto"/>
                <w:sz w:val="21"/>
              </w:rPr>
              <w:t>3</w:t>
            </w:r>
          </w:p>
        </w:tc>
        <w:tc>
          <w:tcPr>
            <w:tcW w:w="7380" w:type="dxa"/>
          </w:tcPr>
          <w:p w14:paraId="636CC436">
            <w:pPr>
              <w:spacing w:before="40" w:after="40"/>
              <w:jc w:val="left"/>
              <w:rPr>
                <w:rFonts w:hint="eastAsia" w:ascii="Times New Roman" w:hAnsi="Times New Roman" w:eastAsia="宋体"/>
                <w:b w:val="0"/>
                <w:color w:val="auto"/>
                <w:sz w:val="21"/>
              </w:rPr>
            </w:pPr>
            <w:r>
              <w:rPr>
                <w:rFonts w:hint="eastAsia" w:ascii="Times New Roman" w:hAnsi="Times New Roman" w:eastAsia="宋体"/>
                <w:b w:val="0"/>
                <w:color w:val="auto"/>
                <w:sz w:val="21"/>
              </w:rPr>
              <w:t>招标人：汉滨区沈坝镇沈坝九年制学校；</w:t>
            </w:r>
          </w:p>
          <w:p w14:paraId="1362B55D">
            <w:pPr>
              <w:spacing w:before="40" w:after="40"/>
              <w:jc w:val="left"/>
              <w:rPr>
                <w:rFonts w:hint="eastAsia" w:ascii="Times New Roman" w:hAnsi="Times New Roman" w:eastAsia="宋体"/>
                <w:b w:val="0"/>
                <w:color w:val="auto"/>
                <w:sz w:val="21"/>
              </w:rPr>
            </w:pPr>
            <w:r>
              <w:rPr>
                <w:rFonts w:hint="eastAsia" w:ascii="Times New Roman" w:hAnsi="Times New Roman" w:eastAsia="宋体"/>
                <w:b w:val="0"/>
                <w:color w:val="auto"/>
                <w:sz w:val="21"/>
              </w:rPr>
              <w:t>地址：安康市汉滨区沈坝镇；</w:t>
            </w:r>
          </w:p>
          <w:p w14:paraId="359C706D">
            <w:pPr>
              <w:spacing w:before="40" w:after="40"/>
              <w:jc w:val="left"/>
              <w:rPr>
                <w:rFonts w:hint="eastAsia" w:ascii="Times New Roman" w:hAnsi="Times New Roman" w:eastAsia="宋体"/>
                <w:b w:val="0"/>
                <w:color w:val="auto"/>
                <w:sz w:val="21"/>
              </w:rPr>
            </w:pPr>
            <w:r>
              <w:rPr>
                <w:rFonts w:hint="eastAsia" w:ascii="Times New Roman" w:hAnsi="Times New Roman" w:eastAsia="宋体"/>
                <w:b w:val="0"/>
                <w:color w:val="auto"/>
                <w:sz w:val="21"/>
              </w:rPr>
              <w:t>联系人：宋校长；</w:t>
            </w:r>
          </w:p>
          <w:p w14:paraId="5668F918">
            <w:pPr>
              <w:spacing w:before="40" w:after="40"/>
              <w:jc w:val="left"/>
              <w:rPr>
                <w:color w:val="auto"/>
              </w:rPr>
            </w:pPr>
            <w:r>
              <w:rPr>
                <w:rFonts w:hint="eastAsia" w:ascii="Times New Roman" w:hAnsi="Times New Roman" w:eastAsia="宋体"/>
                <w:b w:val="0"/>
                <w:color w:val="auto"/>
                <w:sz w:val="21"/>
              </w:rPr>
              <w:t>电话：13991555508</w:t>
            </w:r>
          </w:p>
        </w:tc>
      </w:tr>
      <w:tr w14:paraId="7D7E9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054E7E3B">
            <w:pPr>
              <w:spacing w:before="40" w:after="40"/>
              <w:jc w:val="center"/>
              <w:rPr>
                <w:color w:val="auto"/>
              </w:rPr>
            </w:pPr>
            <w:r>
              <w:rPr>
                <w:rFonts w:ascii="Times New Roman" w:hAnsi="Times New Roman" w:eastAsia="宋体"/>
                <w:b w:val="0"/>
                <w:color w:val="auto"/>
                <w:sz w:val="21"/>
              </w:rPr>
              <w:t>4</w:t>
            </w:r>
          </w:p>
        </w:tc>
        <w:tc>
          <w:tcPr>
            <w:tcW w:w="7380" w:type="dxa"/>
          </w:tcPr>
          <w:p w14:paraId="699514CC">
            <w:pPr>
              <w:spacing w:before="40" w:after="40"/>
              <w:jc w:val="left"/>
              <w:rPr>
                <w:rFonts w:hint="eastAsia" w:ascii="Times New Roman" w:hAnsi="Times New Roman" w:eastAsia="宋体"/>
                <w:b w:val="0"/>
                <w:color w:val="auto"/>
                <w:sz w:val="21"/>
              </w:rPr>
            </w:pPr>
            <w:r>
              <w:rPr>
                <w:rFonts w:hint="eastAsia" w:ascii="Times New Roman" w:hAnsi="Times New Roman" w:eastAsia="宋体"/>
                <w:b w:val="0"/>
                <w:color w:val="auto"/>
                <w:sz w:val="21"/>
              </w:rPr>
              <w:t>招标代理机构：陕西中源项目管理有限公司；</w:t>
            </w:r>
          </w:p>
          <w:p w14:paraId="6C6C859B">
            <w:pPr>
              <w:spacing w:before="40" w:after="40"/>
              <w:jc w:val="left"/>
              <w:rPr>
                <w:rFonts w:hint="eastAsia" w:ascii="Times New Roman" w:hAnsi="Times New Roman" w:eastAsia="宋体"/>
                <w:b w:val="0"/>
                <w:color w:val="auto"/>
                <w:sz w:val="21"/>
              </w:rPr>
            </w:pPr>
            <w:r>
              <w:rPr>
                <w:rFonts w:hint="eastAsia" w:ascii="Times New Roman" w:hAnsi="Times New Roman" w:eastAsia="宋体"/>
                <w:b w:val="0"/>
                <w:color w:val="auto"/>
                <w:sz w:val="21"/>
              </w:rPr>
              <w:t>地址：安康市汉滨区木竹桥安置点1栋3楼；</w:t>
            </w:r>
          </w:p>
          <w:p w14:paraId="5DD2A862">
            <w:pPr>
              <w:spacing w:before="40" w:after="40"/>
              <w:jc w:val="left"/>
              <w:rPr>
                <w:rFonts w:hint="eastAsia" w:ascii="Times New Roman" w:hAnsi="Times New Roman" w:eastAsia="宋体"/>
                <w:b w:val="0"/>
                <w:color w:val="auto"/>
                <w:sz w:val="21"/>
              </w:rPr>
            </w:pPr>
            <w:r>
              <w:rPr>
                <w:rFonts w:hint="eastAsia" w:ascii="Times New Roman" w:hAnsi="Times New Roman" w:eastAsia="宋体"/>
                <w:b w:val="0"/>
                <w:color w:val="auto"/>
                <w:sz w:val="21"/>
              </w:rPr>
              <w:t>联系人：徐工；</w:t>
            </w:r>
          </w:p>
          <w:p w14:paraId="23D6C6EE">
            <w:pPr>
              <w:spacing w:before="40" w:after="40"/>
              <w:jc w:val="left"/>
              <w:rPr>
                <w:color w:val="auto"/>
              </w:rPr>
            </w:pPr>
            <w:r>
              <w:rPr>
                <w:rFonts w:hint="eastAsia" w:ascii="Times New Roman" w:hAnsi="Times New Roman" w:eastAsia="宋体"/>
                <w:b w:val="0"/>
                <w:color w:val="auto"/>
                <w:sz w:val="21"/>
              </w:rPr>
              <w:t>联系电话：16609151911</w:t>
            </w:r>
          </w:p>
        </w:tc>
      </w:tr>
      <w:tr w14:paraId="09D44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0C8ACBAF">
            <w:pPr>
              <w:spacing w:before="40" w:after="40"/>
              <w:jc w:val="center"/>
              <w:rPr>
                <w:color w:val="auto"/>
              </w:rPr>
            </w:pPr>
            <w:r>
              <w:rPr>
                <w:rFonts w:ascii="Times New Roman" w:hAnsi="Times New Roman" w:eastAsia="宋体"/>
                <w:b w:val="0"/>
                <w:color w:val="auto"/>
                <w:sz w:val="21"/>
              </w:rPr>
              <w:t>5</w:t>
            </w:r>
          </w:p>
        </w:tc>
        <w:tc>
          <w:tcPr>
            <w:tcW w:w="7380" w:type="dxa"/>
          </w:tcPr>
          <w:p w14:paraId="379C6D07">
            <w:pPr>
              <w:spacing w:before="40" w:after="40"/>
              <w:jc w:val="left"/>
              <w:rPr>
                <w:color w:val="auto"/>
              </w:rPr>
            </w:pPr>
            <w:r>
              <w:rPr>
                <w:rFonts w:hint="eastAsia" w:ascii="Times New Roman" w:hAnsi="Times New Roman" w:eastAsia="宋体"/>
                <w:b w:val="0"/>
                <w:color w:val="auto"/>
                <w:sz w:val="21"/>
              </w:rPr>
              <w:t>资金来源：财政资金</w:t>
            </w:r>
          </w:p>
        </w:tc>
      </w:tr>
      <w:tr w14:paraId="07133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439E66BC">
            <w:pPr>
              <w:spacing w:before="40" w:after="40"/>
              <w:jc w:val="center"/>
              <w:rPr>
                <w:color w:val="auto"/>
              </w:rPr>
            </w:pPr>
            <w:r>
              <w:rPr>
                <w:rFonts w:ascii="Times New Roman" w:hAnsi="Times New Roman" w:eastAsia="宋体"/>
                <w:b w:val="0"/>
                <w:color w:val="auto"/>
                <w:sz w:val="21"/>
              </w:rPr>
              <w:t>6</w:t>
            </w:r>
          </w:p>
        </w:tc>
        <w:tc>
          <w:tcPr>
            <w:tcW w:w="7380" w:type="dxa"/>
          </w:tcPr>
          <w:p w14:paraId="1D6B9530">
            <w:pPr>
              <w:spacing w:before="40" w:after="40"/>
              <w:jc w:val="left"/>
              <w:rPr>
                <w:color w:val="auto"/>
              </w:rPr>
            </w:pPr>
            <w:r>
              <w:rPr>
                <w:rFonts w:hint="eastAsia" w:ascii="Times New Roman" w:hAnsi="Times New Roman" w:eastAsia="宋体"/>
                <w:b w:val="0"/>
                <w:color w:val="auto"/>
                <w:sz w:val="21"/>
              </w:rPr>
              <w:t>资金落实情况：已落实</w:t>
            </w:r>
          </w:p>
        </w:tc>
      </w:tr>
      <w:tr w14:paraId="02B2B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4FA25F55">
            <w:pPr>
              <w:spacing w:before="40" w:after="40"/>
              <w:jc w:val="center"/>
              <w:rPr>
                <w:color w:val="auto"/>
              </w:rPr>
            </w:pPr>
            <w:r>
              <w:rPr>
                <w:rFonts w:ascii="Times New Roman" w:hAnsi="Times New Roman" w:eastAsia="宋体"/>
                <w:b w:val="0"/>
                <w:color w:val="auto"/>
                <w:sz w:val="21"/>
              </w:rPr>
              <w:t>7</w:t>
            </w:r>
          </w:p>
        </w:tc>
        <w:tc>
          <w:tcPr>
            <w:tcW w:w="7380" w:type="dxa"/>
          </w:tcPr>
          <w:p w14:paraId="16ED4D7A">
            <w:pPr>
              <w:spacing w:before="40" w:after="40"/>
              <w:jc w:val="left"/>
              <w:rPr>
                <w:color w:val="auto"/>
              </w:rPr>
            </w:pPr>
            <w:r>
              <w:rPr>
                <w:rFonts w:hint="eastAsia" w:ascii="Times New Roman" w:hAnsi="Times New Roman" w:eastAsia="宋体"/>
                <w:b w:val="0"/>
                <w:color w:val="auto"/>
                <w:sz w:val="21"/>
              </w:rPr>
              <w:t>项目地点：汉滨区沈坝镇沈坝九年制学校</w:t>
            </w:r>
          </w:p>
        </w:tc>
      </w:tr>
      <w:tr w14:paraId="7AC26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7DCE1F2B">
            <w:pPr>
              <w:spacing w:before="40" w:after="40"/>
              <w:jc w:val="center"/>
              <w:rPr>
                <w:color w:val="auto"/>
              </w:rPr>
            </w:pPr>
            <w:r>
              <w:rPr>
                <w:rFonts w:ascii="Times New Roman" w:hAnsi="Times New Roman" w:eastAsia="宋体"/>
                <w:b w:val="0"/>
                <w:color w:val="auto"/>
                <w:sz w:val="21"/>
              </w:rPr>
              <w:t>8</w:t>
            </w:r>
          </w:p>
        </w:tc>
        <w:tc>
          <w:tcPr>
            <w:tcW w:w="7380" w:type="dxa"/>
          </w:tcPr>
          <w:p w14:paraId="5153F950">
            <w:pPr>
              <w:spacing w:before="40" w:after="40"/>
              <w:jc w:val="left"/>
              <w:rPr>
                <w:color w:val="auto"/>
              </w:rPr>
            </w:pPr>
            <w:r>
              <w:rPr>
                <w:rFonts w:hint="eastAsia" w:ascii="Times New Roman" w:hAnsi="Times New Roman" w:eastAsia="宋体"/>
                <w:b w:val="0"/>
                <w:color w:val="auto"/>
                <w:sz w:val="21"/>
              </w:rPr>
              <w:t>供货期：</w:t>
            </w:r>
            <w:r>
              <w:rPr>
                <w:rFonts w:hint="eastAsia" w:ascii="Times New Roman" w:hAnsi="Times New Roman" w:eastAsia="宋体"/>
                <w:b w:val="0"/>
                <w:color w:val="auto"/>
                <w:sz w:val="21"/>
                <w:lang w:val="en-US" w:eastAsia="zh-CN"/>
              </w:rPr>
              <w:t>25</w:t>
            </w:r>
            <w:r>
              <w:rPr>
                <w:rFonts w:hint="eastAsia" w:ascii="Times New Roman" w:hAnsi="Times New Roman" w:eastAsia="宋体"/>
                <w:b w:val="0"/>
                <w:color w:val="auto"/>
                <w:sz w:val="21"/>
              </w:rPr>
              <w:t>日历天</w:t>
            </w:r>
          </w:p>
        </w:tc>
      </w:tr>
      <w:tr w14:paraId="315A2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5B18847E">
            <w:pPr>
              <w:spacing w:before="40" w:after="40"/>
              <w:jc w:val="center"/>
              <w:rPr>
                <w:color w:val="auto"/>
              </w:rPr>
            </w:pPr>
            <w:r>
              <w:rPr>
                <w:rFonts w:ascii="Times New Roman" w:hAnsi="Times New Roman" w:eastAsia="宋体"/>
                <w:b w:val="0"/>
                <w:color w:val="auto"/>
                <w:sz w:val="21"/>
              </w:rPr>
              <w:t>9</w:t>
            </w:r>
          </w:p>
        </w:tc>
        <w:tc>
          <w:tcPr>
            <w:tcW w:w="7380" w:type="dxa"/>
          </w:tcPr>
          <w:p w14:paraId="0A259B6A">
            <w:pPr>
              <w:spacing w:before="40" w:after="40"/>
              <w:jc w:val="left"/>
              <w:rPr>
                <w:color w:val="auto"/>
              </w:rPr>
            </w:pPr>
            <w:r>
              <w:rPr>
                <w:rFonts w:hint="eastAsia" w:ascii="Times New Roman" w:hAnsi="Times New Roman" w:eastAsia="宋体"/>
                <w:b w:val="0"/>
                <w:color w:val="auto"/>
                <w:sz w:val="21"/>
              </w:rPr>
              <w:t>投标人资格条件要求：详见招标公告第3条</w:t>
            </w:r>
          </w:p>
        </w:tc>
      </w:tr>
      <w:tr w14:paraId="7E05D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613AE1C6">
            <w:pPr>
              <w:spacing w:before="40" w:after="40"/>
              <w:jc w:val="center"/>
              <w:rPr>
                <w:color w:val="auto"/>
              </w:rPr>
            </w:pPr>
            <w:r>
              <w:rPr>
                <w:rFonts w:ascii="Times New Roman" w:hAnsi="Times New Roman" w:eastAsia="宋体"/>
                <w:b w:val="0"/>
                <w:color w:val="auto"/>
                <w:sz w:val="21"/>
              </w:rPr>
              <w:t>10</w:t>
            </w:r>
          </w:p>
        </w:tc>
        <w:tc>
          <w:tcPr>
            <w:tcW w:w="7380" w:type="dxa"/>
          </w:tcPr>
          <w:p w14:paraId="41C42251">
            <w:pPr>
              <w:spacing w:before="40" w:after="40"/>
              <w:jc w:val="left"/>
              <w:rPr>
                <w:color w:val="auto"/>
              </w:rPr>
            </w:pPr>
            <w:r>
              <w:rPr>
                <w:rFonts w:hint="eastAsia" w:ascii="Times New Roman" w:hAnsi="Times New Roman" w:eastAsia="宋体"/>
                <w:b w:val="0"/>
                <w:color w:val="auto"/>
                <w:sz w:val="21"/>
              </w:rPr>
              <w:t>控制中标条件：报价等于或大于采购预算的投标无效</w:t>
            </w:r>
          </w:p>
        </w:tc>
      </w:tr>
      <w:tr w14:paraId="65146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273B83C7">
            <w:pPr>
              <w:spacing w:before="40" w:after="40"/>
              <w:jc w:val="center"/>
              <w:rPr>
                <w:color w:val="auto"/>
              </w:rPr>
            </w:pPr>
            <w:r>
              <w:rPr>
                <w:rFonts w:ascii="Times New Roman" w:hAnsi="Times New Roman" w:eastAsia="宋体"/>
                <w:b w:val="0"/>
                <w:color w:val="auto"/>
                <w:sz w:val="21"/>
              </w:rPr>
              <w:t>11</w:t>
            </w:r>
          </w:p>
        </w:tc>
        <w:tc>
          <w:tcPr>
            <w:tcW w:w="7380" w:type="dxa"/>
          </w:tcPr>
          <w:p w14:paraId="36AD72CB">
            <w:pPr>
              <w:spacing w:before="40" w:after="40"/>
              <w:jc w:val="left"/>
              <w:rPr>
                <w:color w:val="auto"/>
              </w:rPr>
            </w:pPr>
            <w:r>
              <w:rPr>
                <w:rFonts w:hint="eastAsia" w:ascii="Times New Roman" w:hAnsi="Times New Roman" w:eastAsia="宋体"/>
                <w:b w:val="0"/>
                <w:color w:val="auto"/>
                <w:sz w:val="21"/>
              </w:rPr>
              <w:t>是否接受联合体投标：不接受</w:t>
            </w:r>
          </w:p>
        </w:tc>
      </w:tr>
      <w:tr w14:paraId="27AAD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33B1FBE7">
            <w:pPr>
              <w:spacing w:before="40" w:after="40"/>
              <w:jc w:val="center"/>
              <w:rPr>
                <w:color w:val="auto"/>
              </w:rPr>
            </w:pPr>
            <w:r>
              <w:rPr>
                <w:rFonts w:ascii="Times New Roman" w:hAnsi="Times New Roman" w:eastAsia="宋体"/>
                <w:b w:val="0"/>
                <w:color w:val="auto"/>
                <w:sz w:val="21"/>
              </w:rPr>
              <w:t>12</w:t>
            </w:r>
          </w:p>
        </w:tc>
        <w:tc>
          <w:tcPr>
            <w:tcW w:w="7380" w:type="dxa"/>
          </w:tcPr>
          <w:p w14:paraId="6573570F">
            <w:pPr>
              <w:spacing w:before="40" w:after="40"/>
              <w:jc w:val="left"/>
              <w:rPr>
                <w:color w:val="auto"/>
              </w:rPr>
            </w:pPr>
            <w:r>
              <w:rPr>
                <w:rFonts w:hint="eastAsia" w:ascii="Times New Roman" w:hAnsi="Times New Roman" w:eastAsia="宋体"/>
                <w:b w:val="0"/>
                <w:color w:val="auto"/>
                <w:sz w:val="21"/>
              </w:rPr>
              <w:t>质量要求：所供产品须为全新合格正品，符合国家相关标准及招标文件技术要求，一次性验收合格</w:t>
            </w:r>
          </w:p>
        </w:tc>
      </w:tr>
      <w:tr w14:paraId="0B1ED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5938F06E">
            <w:pPr>
              <w:spacing w:before="40" w:after="40"/>
              <w:jc w:val="center"/>
              <w:rPr>
                <w:color w:val="auto"/>
              </w:rPr>
            </w:pPr>
            <w:r>
              <w:rPr>
                <w:rFonts w:ascii="Times New Roman" w:hAnsi="Times New Roman" w:eastAsia="宋体"/>
                <w:b w:val="0"/>
                <w:color w:val="auto"/>
                <w:sz w:val="21"/>
              </w:rPr>
              <w:t>13</w:t>
            </w:r>
          </w:p>
        </w:tc>
        <w:tc>
          <w:tcPr>
            <w:tcW w:w="7380" w:type="dxa"/>
          </w:tcPr>
          <w:p w14:paraId="62102964">
            <w:pPr>
              <w:spacing w:before="40" w:after="40"/>
              <w:jc w:val="left"/>
              <w:rPr>
                <w:color w:val="auto"/>
              </w:rPr>
            </w:pPr>
            <w:r>
              <w:rPr>
                <w:rFonts w:hint="eastAsia" w:ascii="Times New Roman" w:hAnsi="Times New Roman" w:eastAsia="宋体"/>
                <w:b w:val="0"/>
                <w:color w:val="auto"/>
                <w:sz w:val="21"/>
              </w:rPr>
              <w:t>采购预算：196802.00元</w:t>
            </w:r>
          </w:p>
        </w:tc>
      </w:tr>
      <w:tr w14:paraId="06D10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0CAE2CCF">
            <w:pPr>
              <w:spacing w:before="40" w:after="40"/>
              <w:jc w:val="center"/>
              <w:rPr>
                <w:color w:val="auto"/>
              </w:rPr>
            </w:pPr>
            <w:r>
              <w:rPr>
                <w:rFonts w:ascii="Times New Roman" w:hAnsi="Times New Roman" w:eastAsia="宋体"/>
                <w:b w:val="0"/>
                <w:color w:val="auto"/>
                <w:sz w:val="21"/>
              </w:rPr>
              <w:t>14</w:t>
            </w:r>
          </w:p>
        </w:tc>
        <w:tc>
          <w:tcPr>
            <w:tcW w:w="7380" w:type="dxa"/>
          </w:tcPr>
          <w:p w14:paraId="1A68471F">
            <w:pPr>
              <w:spacing w:before="40" w:after="40"/>
              <w:jc w:val="left"/>
              <w:rPr>
                <w:color w:val="auto"/>
              </w:rPr>
            </w:pPr>
            <w:r>
              <w:rPr>
                <w:rFonts w:hint="eastAsia" w:ascii="Times New Roman" w:hAnsi="Times New Roman" w:eastAsia="宋体"/>
                <w:b w:val="0"/>
                <w:color w:val="auto"/>
                <w:sz w:val="21"/>
              </w:rPr>
              <w:t>投标人答疑：投标截止时间7日前；以书面形式提出</w:t>
            </w:r>
          </w:p>
        </w:tc>
      </w:tr>
      <w:tr w14:paraId="04A87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083CA422">
            <w:pPr>
              <w:spacing w:before="40" w:after="40"/>
              <w:jc w:val="center"/>
              <w:rPr>
                <w:color w:val="auto"/>
              </w:rPr>
            </w:pPr>
            <w:r>
              <w:rPr>
                <w:rFonts w:ascii="Times New Roman" w:hAnsi="Times New Roman" w:eastAsia="宋体"/>
                <w:b w:val="0"/>
                <w:color w:val="auto"/>
                <w:sz w:val="21"/>
              </w:rPr>
              <w:t>15</w:t>
            </w:r>
          </w:p>
        </w:tc>
        <w:tc>
          <w:tcPr>
            <w:tcW w:w="7380" w:type="dxa"/>
          </w:tcPr>
          <w:p w14:paraId="74948D4C">
            <w:pPr>
              <w:spacing w:before="40" w:after="40"/>
              <w:jc w:val="left"/>
              <w:rPr>
                <w:color w:val="auto"/>
              </w:rPr>
            </w:pPr>
            <w:r>
              <w:rPr>
                <w:rFonts w:hint="eastAsia" w:ascii="Times New Roman" w:hAnsi="Times New Roman" w:eastAsia="宋体"/>
                <w:b w:val="0"/>
                <w:color w:val="auto"/>
                <w:sz w:val="21"/>
              </w:rPr>
              <w:t>招标文件澄清、修改及投标人答疑的发布形式：招标代理机构以书面形式通知所有获取招标文件的潜在投标人</w:t>
            </w:r>
          </w:p>
        </w:tc>
      </w:tr>
      <w:tr w14:paraId="796FC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3E9408E9">
            <w:pPr>
              <w:spacing w:before="40" w:after="40"/>
              <w:jc w:val="center"/>
              <w:rPr>
                <w:color w:val="auto"/>
              </w:rPr>
            </w:pPr>
            <w:r>
              <w:rPr>
                <w:rFonts w:ascii="Times New Roman" w:hAnsi="Times New Roman" w:eastAsia="宋体"/>
                <w:b w:val="0"/>
                <w:color w:val="auto"/>
                <w:sz w:val="21"/>
              </w:rPr>
              <w:t>16</w:t>
            </w:r>
          </w:p>
        </w:tc>
        <w:tc>
          <w:tcPr>
            <w:tcW w:w="7380" w:type="dxa"/>
          </w:tcPr>
          <w:p w14:paraId="47994FA6">
            <w:pPr>
              <w:spacing w:before="40" w:after="40"/>
              <w:jc w:val="left"/>
              <w:rPr>
                <w:color w:val="auto"/>
              </w:rPr>
            </w:pPr>
            <w:r>
              <w:rPr>
                <w:rFonts w:hint="eastAsia" w:ascii="Times New Roman" w:hAnsi="Times New Roman" w:eastAsia="宋体"/>
                <w:b w:val="0"/>
                <w:color w:val="auto"/>
                <w:sz w:val="21"/>
              </w:rPr>
              <w:t>投标保证金：本项目不收取投标保证金</w:t>
            </w:r>
          </w:p>
        </w:tc>
      </w:tr>
      <w:tr w14:paraId="7DA93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65F2A1DC">
            <w:pPr>
              <w:spacing w:before="40" w:after="40"/>
              <w:jc w:val="center"/>
              <w:rPr>
                <w:color w:val="auto"/>
              </w:rPr>
            </w:pPr>
            <w:r>
              <w:rPr>
                <w:rFonts w:ascii="Times New Roman" w:hAnsi="Times New Roman" w:eastAsia="宋体"/>
                <w:b w:val="0"/>
                <w:color w:val="auto"/>
                <w:sz w:val="21"/>
              </w:rPr>
              <w:t>17</w:t>
            </w:r>
          </w:p>
        </w:tc>
        <w:tc>
          <w:tcPr>
            <w:tcW w:w="7380" w:type="dxa"/>
          </w:tcPr>
          <w:p w14:paraId="2E01DB9A">
            <w:pPr>
              <w:spacing w:before="40" w:after="40"/>
              <w:jc w:val="left"/>
              <w:rPr>
                <w:color w:val="auto"/>
              </w:rPr>
            </w:pPr>
            <w:r>
              <w:rPr>
                <w:rFonts w:hint="eastAsia" w:ascii="Times New Roman" w:hAnsi="Times New Roman" w:eastAsia="宋体"/>
                <w:b w:val="0"/>
                <w:color w:val="auto"/>
                <w:sz w:val="21"/>
              </w:rPr>
              <w:t>勘察现场：投标人自行勘察</w:t>
            </w:r>
          </w:p>
        </w:tc>
      </w:tr>
      <w:tr w14:paraId="1B5FA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06624EFE">
            <w:pPr>
              <w:spacing w:before="40" w:after="40"/>
              <w:jc w:val="center"/>
              <w:rPr>
                <w:color w:val="auto"/>
              </w:rPr>
            </w:pPr>
            <w:r>
              <w:rPr>
                <w:rFonts w:ascii="Times New Roman" w:hAnsi="Times New Roman" w:eastAsia="宋体"/>
                <w:b w:val="0"/>
                <w:color w:val="auto"/>
                <w:sz w:val="21"/>
              </w:rPr>
              <w:t>18</w:t>
            </w:r>
          </w:p>
        </w:tc>
        <w:tc>
          <w:tcPr>
            <w:tcW w:w="7380" w:type="dxa"/>
          </w:tcPr>
          <w:p w14:paraId="27F52B7F">
            <w:pPr>
              <w:spacing w:before="40" w:after="40"/>
              <w:jc w:val="left"/>
              <w:rPr>
                <w:color w:val="auto"/>
              </w:rPr>
            </w:pPr>
            <w:r>
              <w:rPr>
                <w:rFonts w:hint="eastAsia" w:ascii="Times New Roman" w:hAnsi="Times New Roman" w:eastAsia="宋体"/>
                <w:b w:val="0"/>
                <w:color w:val="auto"/>
                <w:sz w:val="21"/>
              </w:rPr>
              <w:t>投标文件密封及份数：纸质投标文件正本壹份、副本贰份；正本须单独密封，副本密封在一个袋中；电子版（U盘）一份与正本密封在同一袋中</w:t>
            </w:r>
          </w:p>
        </w:tc>
      </w:tr>
      <w:tr w14:paraId="0F103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0DBAC723">
            <w:pPr>
              <w:spacing w:before="40" w:after="40"/>
              <w:jc w:val="center"/>
              <w:rPr>
                <w:color w:val="auto"/>
              </w:rPr>
            </w:pPr>
            <w:r>
              <w:rPr>
                <w:rFonts w:ascii="Times New Roman" w:hAnsi="Times New Roman" w:eastAsia="宋体"/>
                <w:b w:val="0"/>
                <w:color w:val="auto"/>
                <w:sz w:val="21"/>
              </w:rPr>
              <w:t>19</w:t>
            </w:r>
          </w:p>
        </w:tc>
        <w:tc>
          <w:tcPr>
            <w:tcW w:w="7380" w:type="dxa"/>
          </w:tcPr>
          <w:p w14:paraId="6876EE96">
            <w:pPr>
              <w:spacing w:before="40" w:after="40"/>
              <w:jc w:val="left"/>
              <w:rPr>
                <w:color w:val="auto"/>
              </w:rPr>
            </w:pPr>
            <w:r>
              <w:rPr>
                <w:rFonts w:hint="eastAsia" w:ascii="Times New Roman" w:hAnsi="Times New Roman" w:eastAsia="宋体"/>
                <w:b w:val="0"/>
                <w:color w:val="auto"/>
                <w:sz w:val="21"/>
              </w:rPr>
              <w:t>封套上统一写明：①清楚标记"递交至陕西中源项目管理有限公司"；②注明项目名称、项目编号和"在2026年</w:t>
            </w:r>
            <w:r>
              <w:rPr>
                <w:rFonts w:hint="eastAsia" w:ascii="Times New Roman" w:hAnsi="Times New Roman" w:eastAsia="宋体"/>
                <w:b w:val="0"/>
                <w:color w:val="auto"/>
                <w:sz w:val="21"/>
                <w:lang w:eastAsia="zh-CN"/>
              </w:rPr>
              <w:t>9月21日15</w:t>
            </w:r>
            <w:r>
              <w:rPr>
                <w:rFonts w:hint="eastAsia" w:ascii="Times New Roman" w:hAnsi="Times New Roman" w:eastAsia="宋体"/>
                <w:b w:val="0"/>
                <w:color w:val="auto"/>
                <w:sz w:val="21"/>
              </w:rPr>
              <w:t>时</w:t>
            </w:r>
            <w:r>
              <w:rPr>
                <w:rFonts w:hint="eastAsia" w:ascii="Times New Roman" w:hAnsi="Times New Roman" w:eastAsia="宋体"/>
                <w:b w:val="0"/>
                <w:color w:val="auto"/>
                <w:sz w:val="21"/>
                <w:lang w:val="en-US" w:eastAsia="zh-CN"/>
              </w:rPr>
              <w:t>0</w:t>
            </w:r>
            <w:r>
              <w:rPr>
                <w:rFonts w:hint="eastAsia" w:ascii="Times New Roman" w:hAnsi="Times New Roman" w:eastAsia="宋体"/>
                <w:b w:val="0"/>
                <w:color w:val="auto"/>
                <w:sz w:val="21"/>
              </w:rPr>
              <w:t>0分之前不得启封"字样；③标明投标人名称和地址并加盖投标人公章</w:t>
            </w:r>
          </w:p>
        </w:tc>
      </w:tr>
      <w:tr w14:paraId="4D029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71ADFBDA">
            <w:pPr>
              <w:spacing w:before="40" w:after="40"/>
              <w:jc w:val="center"/>
              <w:rPr>
                <w:color w:val="auto"/>
              </w:rPr>
            </w:pPr>
            <w:r>
              <w:rPr>
                <w:rFonts w:ascii="Times New Roman" w:hAnsi="Times New Roman" w:eastAsia="宋体"/>
                <w:b w:val="0"/>
                <w:color w:val="auto"/>
                <w:sz w:val="21"/>
              </w:rPr>
              <w:t>20</w:t>
            </w:r>
          </w:p>
        </w:tc>
        <w:tc>
          <w:tcPr>
            <w:tcW w:w="7380" w:type="dxa"/>
          </w:tcPr>
          <w:p w14:paraId="01FA5F79">
            <w:pPr>
              <w:spacing w:before="40" w:after="40"/>
              <w:jc w:val="left"/>
              <w:rPr>
                <w:rFonts w:hint="eastAsia" w:ascii="Times New Roman" w:hAnsi="Times New Roman" w:eastAsia="宋体"/>
                <w:b w:val="0"/>
                <w:color w:val="auto"/>
                <w:sz w:val="21"/>
              </w:rPr>
            </w:pPr>
            <w:r>
              <w:rPr>
                <w:rFonts w:hint="eastAsia" w:ascii="Times New Roman" w:hAnsi="Times New Roman" w:eastAsia="宋体"/>
                <w:b w:val="0"/>
                <w:color w:val="auto"/>
                <w:sz w:val="21"/>
              </w:rPr>
              <w:t>投标截止时间：2026年</w:t>
            </w:r>
            <w:r>
              <w:rPr>
                <w:rFonts w:hint="eastAsia" w:ascii="Times New Roman" w:hAnsi="Times New Roman" w:eastAsia="宋体"/>
                <w:b w:val="0"/>
                <w:color w:val="auto"/>
                <w:sz w:val="21"/>
                <w:lang w:eastAsia="zh-CN"/>
              </w:rPr>
              <w:t>9月21日</w:t>
            </w:r>
            <w:r>
              <w:rPr>
                <w:rFonts w:hint="eastAsia" w:ascii="Times New Roman" w:hAnsi="Times New Roman" w:eastAsia="宋体"/>
                <w:b w:val="0"/>
                <w:color w:val="auto"/>
                <w:sz w:val="21"/>
              </w:rPr>
              <w:t>1</w:t>
            </w:r>
            <w:r>
              <w:rPr>
                <w:rFonts w:hint="eastAsia" w:ascii="Times New Roman" w:hAnsi="Times New Roman" w:eastAsia="宋体"/>
                <w:b w:val="0"/>
                <w:color w:val="auto"/>
                <w:sz w:val="21"/>
                <w:lang w:val="en-US" w:eastAsia="zh-CN"/>
              </w:rPr>
              <w:t>5</w:t>
            </w:r>
            <w:r>
              <w:rPr>
                <w:rFonts w:hint="eastAsia" w:ascii="Times New Roman" w:hAnsi="Times New Roman" w:eastAsia="宋体"/>
                <w:b w:val="0"/>
                <w:color w:val="auto"/>
                <w:sz w:val="21"/>
              </w:rPr>
              <w:t>时</w:t>
            </w:r>
            <w:r>
              <w:rPr>
                <w:rFonts w:hint="eastAsia" w:ascii="Times New Roman" w:hAnsi="Times New Roman" w:eastAsia="宋体"/>
                <w:b w:val="0"/>
                <w:color w:val="auto"/>
                <w:sz w:val="21"/>
                <w:lang w:val="en-US" w:eastAsia="zh-CN"/>
              </w:rPr>
              <w:t>0</w:t>
            </w:r>
            <w:r>
              <w:rPr>
                <w:rFonts w:hint="eastAsia" w:ascii="Times New Roman" w:hAnsi="Times New Roman" w:eastAsia="宋体"/>
                <w:b w:val="0"/>
                <w:color w:val="auto"/>
                <w:sz w:val="21"/>
              </w:rPr>
              <w:t>0分；</w:t>
            </w:r>
          </w:p>
          <w:p w14:paraId="4CF7C12F">
            <w:pPr>
              <w:spacing w:before="40" w:after="40"/>
              <w:jc w:val="left"/>
              <w:rPr>
                <w:color w:val="auto"/>
              </w:rPr>
            </w:pPr>
            <w:r>
              <w:rPr>
                <w:rFonts w:hint="eastAsia" w:ascii="Times New Roman" w:hAnsi="Times New Roman" w:eastAsia="宋体"/>
                <w:b w:val="0"/>
                <w:color w:val="auto"/>
                <w:sz w:val="21"/>
                <w:lang w:val="en-US" w:eastAsia="zh-CN"/>
              </w:rPr>
              <w:t>投标地点：</w:t>
            </w:r>
            <w:r>
              <w:rPr>
                <w:rFonts w:hint="eastAsia" w:ascii="Times New Roman" w:hAnsi="Times New Roman" w:eastAsia="宋体"/>
                <w:b w:val="0"/>
                <w:color w:val="auto"/>
                <w:sz w:val="21"/>
              </w:rPr>
              <w:t>陕西中源项目管理有限公司会议室</w:t>
            </w:r>
          </w:p>
        </w:tc>
      </w:tr>
      <w:tr w14:paraId="6A550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7BEA7C26">
            <w:pPr>
              <w:spacing w:before="40" w:after="40"/>
              <w:jc w:val="center"/>
              <w:rPr>
                <w:color w:val="auto"/>
              </w:rPr>
            </w:pPr>
            <w:r>
              <w:rPr>
                <w:rFonts w:ascii="Times New Roman" w:hAnsi="Times New Roman" w:eastAsia="宋体"/>
                <w:b w:val="0"/>
                <w:color w:val="auto"/>
                <w:sz w:val="21"/>
              </w:rPr>
              <w:t>21</w:t>
            </w:r>
          </w:p>
        </w:tc>
        <w:tc>
          <w:tcPr>
            <w:tcW w:w="7380" w:type="dxa"/>
          </w:tcPr>
          <w:p w14:paraId="3A4D3B21">
            <w:pPr>
              <w:spacing w:before="40" w:after="40"/>
              <w:jc w:val="left"/>
              <w:rPr>
                <w:rFonts w:hint="eastAsia" w:ascii="Times New Roman" w:hAnsi="Times New Roman" w:eastAsia="宋体"/>
                <w:b w:val="0"/>
                <w:color w:val="auto"/>
                <w:sz w:val="21"/>
              </w:rPr>
            </w:pPr>
            <w:r>
              <w:rPr>
                <w:rFonts w:hint="eastAsia" w:ascii="Times New Roman" w:hAnsi="Times New Roman" w:eastAsia="宋体"/>
                <w:b w:val="0"/>
                <w:color w:val="auto"/>
                <w:sz w:val="21"/>
              </w:rPr>
              <w:t>开标时间：2026年</w:t>
            </w:r>
            <w:r>
              <w:rPr>
                <w:rFonts w:hint="eastAsia" w:ascii="Times New Roman" w:hAnsi="Times New Roman" w:eastAsia="宋体"/>
                <w:b w:val="0"/>
                <w:color w:val="auto"/>
                <w:sz w:val="21"/>
                <w:lang w:eastAsia="zh-CN"/>
              </w:rPr>
              <w:t>9月21日15</w:t>
            </w:r>
            <w:r>
              <w:rPr>
                <w:rFonts w:hint="eastAsia" w:ascii="Times New Roman" w:hAnsi="Times New Roman" w:eastAsia="宋体"/>
                <w:b w:val="0"/>
                <w:color w:val="auto"/>
                <w:sz w:val="21"/>
              </w:rPr>
              <w:t>时</w:t>
            </w:r>
            <w:r>
              <w:rPr>
                <w:rFonts w:hint="eastAsia" w:ascii="Times New Roman" w:hAnsi="Times New Roman" w:eastAsia="宋体"/>
                <w:b w:val="0"/>
                <w:color w:val="auto"/>
                <w:sz w:val="21"/>
                <w:lang w:val="en-US" w:eastAsia="zh-CN"/>
              </w:rPr>
              <w:t>0</w:t>
            </w:r>
            <w:r>
              <w:rPr>
                <w:rFonts w:hint="eastAsia" w:ascii="Times New Roman" w:hAnsi="Times New Roman" w:eastAsia="宋体"/>
                <w:b w:val="0"/>
                <w:color w:val="auto"/>
                <w:sz w:val="21"/>
              </w:rPr>
              <w:t>0分；</w:t>
            </w:r>
          </w:p>
          <w:p w14:paraId="26D24A66">
            <w:pPr>
              <w:spacing w:before="40" w:after="40"/>
              <w:jc w:val="left"/>
              <w:rPr>
                <w:color w:val="auto"/>
              </w:rPr>
            </w:pPr>
            <w:r>
              <w:rPr>
                <w:rFonts w:hint="eastAsia" w:ascii="Times New Roman" w:hAnsi="Times New Roman" w:eastAsia="宋体"/>
                <w:b w:val="0"/>
                <w:color w:val="auto"/>
                <w:sz w:val="21"/>
                <w:lang w:val="en-US" w:eastAsia="zh-CN"/>
              </w:rPr>
              <w:t>开标地点：</w:t>
            </w:r>
            <w:r>
              <w:rPr>
                <w:rFonts w:hint="eastAsia" w:ascii="Times New Roman" w:hAnsi="Times New Roman" w:eastAsia="宋体"/>
                <w:b w:val="0"/>
                <w:color w:val="auto"/>
                <w:sz w:val="21"/>
              </w:rPr>
              <w:t>陕西中源项目管理有限公司会议室</w:t>
            </w:r>
          </w:p>
        </w:tc>
      </w:tr>
      <w:tr w14:paraId="5079C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57A91052">
            <w:pPr>
              <w:spacing w:before="40" w:after="40"/>
              <w:jc w:val="center"/>
              <w:rPr>
                <w:color w:val="auto"/>
              </w:rPr>
            </w:pPr>
            <w:r>
              <w:rPr>
                <w:rFonts w:ascii="Times New Roman" w:hAnsi="Times New Roman" w:eastAsia="宋体"/>
                <w:b w:val="0"/>
                <w:color w:val="auto"/>
                <w:sz w:val="21"/>
              </w:rPr>
              <w:t>22</w:t>
            </w:r>
          </w:p>
        </w:tc>
        <w:tc>
          <w:tcPr>
            <w:tcW w:w="7380" w:type="dxa"/>
          </w:tcPr>
          <w:p w14:paraId="5879FD97">
            <w:pPr>
              <w:spacing w:before="40" w:after="40"/>
              <w:jc w:val="left"/>
              <w:rPr>
                <w:color w:val="auto"/>
              </w:rPr>
            </w:pPr>
            <w:r>
              <w:rPr>
                <w:rFonts w:hint="eastAsia" w:ascii="Times New Roman" w:hAnsi="Times New Roman" w:eastAsia="宋体"/>
                <w:b w:val="0"/>
                <w:color w:val="auto"/>
                <w:sz w:val="21"/>
              </w:rPr>
              <w:t>评标方法：综合评分法（详见第四章评标办法）</w:t>
            </w:r>
          </w:p>
        </w:tc>
      </w:tr>
      <w:tr w14:paraId="4BC4D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27A62FD0">
            <w:pPr>
              <w:spacing w:before="40" w:after="40"/>
              <w:jc w:val="center"/>
              <w:rPr>
                <w:color w:val="auto"/>
              </w:rPr>
            </w:pPr>
            <w:r>
              <w:rPr>
                <w:rFonts w:ascii="Times New Roman" w:hAnsi="Times New Roman" w:eastAsia="宋体"/>
                <w:b w:val="0"/>
                <w:color w:val="auto"/>
                <w:sz w:val="21"/>
              </w:rPr>
              <w:t>23</w:t>
            </w:r>
          </w:p>
        </w:tc>
        <w:tc>
          <w:tcPr>
            <w:tcW w:w="7380" w:type="dxa"/>
          </w:tcPr>
          <w:p w14:paraId="6A377764">
            <w:pPr>
              <w:spacing w:before="40" w:after="40"/>
              <w:jc w:val="left"/>
              <w:rPr>
                <w:color w:val="auto"/>
              </w:rPr>
            </w:pPr>
            <w:r>
              <w:rPr>
                <w:rFonts w:hint="eastAsia" w:ascii="Times New Roman" w:hAnsi="Times New Roman" w:eastAsia="宋体"/>
                <w:b w:val="0"/>
                <w:color w:val="auto"/>
                <w:sz w:val="21"/>
              </w:rPr>
              <w:t>履约保证金：本项目不收取履约保证金</w:t>
            </w:r>
          </w:p>
        </w:tc>
      </w:tr>
      <w:tr w14:paraId="2E8E1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05291594">
            <w:pPr>
              <w:spacing w:before="40" w:after="40"/>
              <w:jc w:val="center"/>
              <w:rPr>
                <w:color w:val="auto"/>
              </w:rPr>
            </w:pPr>
            <w:r>
              <w:rPr>
                <w:rFonts w:ascii="Times New Roman" w:hAnsi="Times New Roman" w:eastAsia="宋体"/>
                <w:b w:val="0"/>
                <w:color w:val="auto"/>
                <w:sz w:val="21"/>
              </w:rPr>
              <w:t>24</w:t>
            </w:r>
          </w:p>
        </w:tc>
        <w:tc>
          <w:tcPr>
            <w:tcW w:w="7380" w:type="dxa"/>
          </w:tcPr>
          <w:p w14:paraId="5B1177A9">
            <w:pPr>
              <w:spacing w:before="40" w:after="40"/>
              <w:jc w:val="left"/>
              <w:rPr>
                <w:color w:val="auto"/>
              </w:rPr>
            </w:pPr>
            <w:r>
              <w:rPr>
                <w:rFonts w:hint="eastAsia" w:ascii="Times New Roman" w:hAnsi="Times New Roman" w:eastAsia="宋体"/>
                <w:b w:val="0"/>
                <w:color w:val="auto"/>
                <w:sz w:val="21"/>
              </w:rPr>
              <w:t>质保期：自验收合格之日起不少于1年</w:t>
            </w:r>
          </w:p>
        </w:tc>
      </w:tr>
      <w:tr w14:paraId="3BA82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926" w:type="dxa"/>
          </w:tcPr>
          <w:p w14:paraId="768912F0">
            <w:pPr>
              <w:spacing w:before="40" w:after="40"/>
              <w:jc w:val="center"/>
              <w:rPr>
                <w:color w:val="auto"/>
              </w:rPr>
            </w:pPr>
            <w:r>
              <w:rPr>
                <w:rFonts w:ascii="Times New Roman" w:hAnsi="Times New Roman" w:eastAsia="宋体"/>
                <w:b w:val="0"/>
                <w:color w:val="auto"/>
                <w:sz w:val="21"/>
              </w:rPr>
              <w:t>25</w:t>
            </w:r>
          </w:p>
        </w:tc>
        <w:tc>
          <w:tcPr>
            <w:tcW w:w="7380" w:type="dxa"/>
          </w:tcPr>
          <w:p w14:paraId="3496FB87">
            <w:pPr>
              <w:spacing w:before="40" w:after="40"/>
              <w:jc w:val="left"/>
              <w:rPr>
                <w:color w:val="auto"/>
              </w:rPr>
            </w:pPr>
            <w:r>
              <w:rPr>
                <w:rFonts w:hint="eastAsia" w:ascii="Times New Roman" w:hAnsi="Times New Roman" w:eastAsia="宋体"/>
                <w:b w:val="0"/>
                <w:color w:val="auto"/>
                <w:sz w:val="21"/>
              </w:rPr>
              <w:t>付款方式：合同签订后支付合同价款的</w:t>
            </w:r>
            <w:r>
              <w:rPr>
                <w:rFonts w:hint="eastAsia" w:ascii="Times New Roman" w:hAnsi="Times New Roman" w:eastAsia="宋体"/>
                <w:b w:val="0"/>
                <w:color w:val="auto"/>
                <w:sz w:val="21"/>
                <w:lang w:val="en-US" w:eastAsia="zh-CN"/>
              </w:rPr>
              <w:t>40</w:t>
            </w:r>
            <w:r>
              <w:rPr>
                <w:rFonts w:hint="eastAsia" w:ascii="Times New Roman" w:hAnsi="Times New Roman" w:eastAsia="宋体"/>
                <w:b w:val="0"/>
                <w:color w:val="auto"/>
                <w:sz w:val="21"/>
              </w:rPr>
              <w:t>%作为预付款；设备全部到货并安装调试完毕、经验收合格后支付至合同价款的</w:t>
            </w:r>
            <w:r>
              <w:rPr>
                <w:rFonts w:hint="eastAsia" w:ascii="Times New Roman" w:hAnsi="Times New Roman" w:eastAsia="宋体"/>
                <w:b w:val="0"/>
                <w:color w:val="auto"/>
                <w:sz w:val="21"/>
                <w:lang w:val="en-US" w:eastAsia="zh-CN"/>
              </w:rPr>
              <w:t>100</w:t>
            </w:r>
            <w:r>
              <w:rPr>
                <w:rFonts w:hint="eastAsia" w:ascii="Times New Roman" w:hAnsi="Times New Roman" w:eastAsia="宋体"/>
                <w:b w:val="0"/>
                <w:color w:val="auto"/>
                <w:sz w:val="21"/>
              </w:rPr>
              <w:t>%。</w:t>
            </w:r>
          </w:p>
        </w:tc>
      </w:tr>
    </w:tbl>
    <w:p w14:paraId="229AEEC2">
      <w:pPr>
        <w:rPr>
          <w:rFonts w:hint="eastAsia" w:ascii="Arial" w:hAnsi="Arial" w:eastAsia="黑体" w:cstheme="minorBidi"/>
          <w:b/>
          <w:color w:val="auto"/>
          <w:sz w:val="32"/>
          <w:szCs w:val="22"/>
        </w:rPr>
      </w:pPr>
      <w:r>
        <w:rPr>
          <w:rFonts w:hint="eastAsia" w:ascii="Arial" w:hAnsi="Arial" w:eastAsia="黑体" w:cstheme="minorBidi"/>
          <w:b/>
          <w:color w:val="auto"/>
          <w:sz w:val="32"/>
          <w:szCs w:val="22"/>
        </w:rPr>
        <w:br w:type="page"/>
      </w:r>
    </w:p>
    <w:p w14:paraId="4FDCFF36">
      <w:pPr>
        <w:keepNext/>
        <w:keepLines/>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Arial" w:hAnsi="Arial" w:eastAsia="黑体"/>
          <w:b/>
          <w:color w:val="auto"/>
          <w:sz w:val="32"/>
        </w:rPr>
      </w:pPr>
      <w:r>
        <w:rPr>
          <w:rFonts w:hint="eastAsia" w:ascii="Arial" w:hAnsi="Arial" w:eastAsia="黑体" w:cstheme="minorBidi"/>
          <w:b/>
          <w:color w:val="auto"/>
          <w:sz w:val="32"/>
          <w:szCs w:val="22"/>
        </w:rPr>
        <w:t>第三章</w:t>
      </w:r>
      <w:r>
        <w:rPr>
          <w:rFonts w:hint="eastAsia" w:ascii="Arial" w:hAnsi="Arial" w:eastAsia="黑体" w:cstheme="minorBidi"/>
          <w:b/>
          <w:color w:val="auto"/>
          <w:sz w:val="32"/>
          <w:szCs w:val="22"/>
          <w:lang w:val="en-US" w:eastAsia="zh-CN"/>
        </w:rPr>
        <w:t xml:space="preserve"> </w:t>
      </w:r>
      <w:r>
        <w:rPr>
          <w:rFonts w:hint="eastAsia" w:ascii="Arial" w:hAnsi="Arial" w:eastAsia="黑体"/>
          <w:b/>
          <w:color w:val="auto"/>
          <w:sz w:val="32"/>
        </w:rPr>
        <w:t>投标人须知</w:t>
      </w:r>
    </w:p>
    <w:p w14:paraId="5E0B1594">
      <w:pPr>
        <w:keepNext/>
        <w:keepLines/>
        <w:pageBreakBefore w:val="0"/>
        <w:kinsoku/>
        <w:wordWrap/>
        <w:bidi w:val="0"/>
        <w:adjustRightInd w:val="0"/>
        <w:snapToGrid w:val="0"/>
        <w:spacing w:line="360" w:lineRule="auto"/>
        <w:ind w:right="-10"/>
        <w:textAlignment w:val="auto"/>
        <w:rPr>
          <w:rFonts w:hint="eastAsia" w:ascii="宋体" w:hAnsi="宋体" w:eastAsia="宋体" w:cs="宋体"/>
          <w:b/>
          <w:bCs/>
          <w:color w:val="auto"/>
          <w:sz w:val="28"/>
          <w:szCs w:val="28"/>
        </w:rPr>
      </w:pPr>
      <w:bookmarkStart w:id="0" w:name="_Toc28456"/>
      <w:r>
        <w:rPr>
          <w:rFonts w:hint="eastAsia" w:ascii="宋体" w:hAnsi="宋体" w:eastAsia="宋体" w:cs="宋体"/>
          <w:b/>
          <w:bCs/>
          <w:color w:val="auto"/>
          <w:sz w:val="28"/>
          <w:szCs w:val="28"/>
        </w:rPr>
        <w:t>一、总则</w:t>
      </w:r>
      <w:bookmarkEnd w:id="0"/>
    </w:p>
    <w:p w14:paraId="1A5E5E2B">
      <w:pPr>
        <w:keepNext/>
        <w:keepLines/>
        <w:pageBreakBefore w:val="0"/>
        <w:kinsoku/>
        <w:wordWrap/>
        <w:bidi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1、项目概况</w:t>
      </w:r>
    </w:p>
    <w:p w14:paraId="071ED093">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  项目名称:</w:t>
      </w:r>
      <w:r>
        <w:rPr>
          <w:rFonts w:hint="eastAsia" w:ascii="宋体" w:hAnsi="宋体" w:eastAsia="宋体" w:cs="宋体"/>
          <w:color w:val="auto"/>
        </w:rPr>
        <w:t xml:space="preserve"> </w:t>
      </w:r>
      <w:r>
        <w:rPr>
          <w:rFonts w:hint="eastAsia" w:ascii="Times New Roman" w:hAnsi="Times New Roman" w:eastAsia="宋体"/>
          <w:b w:val="0"/>
          <w:color w:val="auto"/>
          <w:sz w:val="24"/>
        </w:rPr>
        <w:t>汉滨区沈坝镇沈坝九年制学校部室装饰及设备采购项目</w:t>
      </w:r>
      <w:r>
        <w:rPr>
          <w:rFonts w:hint="eastAsia" w:ascii="宋体" w:hAnsi="宋体" w:eastAsia="宋体" w:cs="宋体"/>
          <w:color w:val="auto"/>
          <w:kern w:val="0"/>
          <w:sz w:val="24"/>
          <w:szCs w:val="24"/>
        </w:rPr>
        <w:t>（</w:t>
      </w:r>
      <w:r>
        <w:rPr>
          <w:rFonts w:hint="eastAsia" w:ascii="宋体" w:hAnsi="宋体" w:eastAsia="宋体" w:cs="宋体"/>
          <w:color w:val="auto"/>
          <w:sz w:val="24"/>
        </w:rPr>
        <w:t>以下简称“本项目” ）。</w:t>
      </w:r>
    </w:p>
    <w:p w14:paraId="61538121">
      <w:pPr>
        <w:keepNext/>
        <w:keepLines/>
        <w:pageBreakBefore w:val="0"/>
        <w:kinsoku/>
        <w:wordWrap/>
        <w:bidi w:val="0"/>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1.2  招标人：</w:t>
      </w:r>
      <w:r>
        <w:rPr>
          <w:rFonts w:hint="eastAsia" w:ascii="宋体" w:hAnsi="宋体" w:eastAsia="宋体" w:cs="宋体"/>
          <w:color w:val="auto"/>
        </w:rPr>
        <w:t xml:space="preserve"> </w:t>
      </w:r>
      <w:r>
        <w:rPr>
          <w:rFonts w:hint="eastAsia" w:ascii="Times New Roman" w:hAnsi="Times New Roman" w:eastAsia="宋体"/>
          <w:b w:val="0"/>
          <w:color w:val="auto"/>
          <w:sz w:val="24"/>
        </w:rPr>
        <w:t>汉滨区沈坝镇沈坝九年制学校</w:t>
      </w:r>
    </w:p>
    <w:p w14:paraId="13FD4189">
      <w:pPr>
        <w:keepNext/>
        <w:keepLines/>
        <w:pageBreakBefore w:val="0"/>
        <w:kinsoku/>
        <w:wordWrap/>
        <w:bidi w:val="0"/>
        <w:spacing w:line="360" w:lineRule="auto"/>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1.3  招标代理机构：</w:t>
      </w:r>
      <w:r>
        <w:rPr>
          <w:rFonts w:hint="eastAsia" w:ascii="宋体" w:hAnsi="宋体" w:eastAsia="宋体" w:cs="宋体"/>
          <w:color w:val="auto"/>
          <w:sz w:val="24"/>
          <w:szCs w:val="24"/>
          <w:lang w:val="en-US" w:eastAsia="zh-CN"/>
        </w:rPr>
        <w:t>陕西中源项目管理有限公司</w:t>
      </w:r>
    </w:p>
    <w:p w14:paraId="2ECDB0EA">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  项目内容：详见招标文件第三章。</w:t>
      </w:r>
    </w:p>
    <w:p w14:paraId="424667E2">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  </w:t>
      </w:r>
      <w:r>
        <w:rPr>
          <w:rFonts w:hint="eastAsia" w:ascii="宋体" w:hAnsi="宋体" w:eastAsia="宋体" w:cs="宋体"/>
          <w:color w:val="auto"/>
          <w:sz w:val="24"/>
          <w:szCs w:val="24"/>
          <w:lang w:eastAsia="zh-CN"/>
        </w:rPr>
        <w:t>供货期</w:t>
      </w:r>
      <w:r>
        <w:rPr>
          <w:rFonts w:hint="eastAsia" w:ascii="宋体" w:hAnsi="宋体" w:eastAsia="宋体" w:cs="宋体"/>
          <w:color w:val="auto"/>
          <w:sz w:val="24"/>
          <w:szCs w:val="24"/>
        </w:rPr>
        <w:t>限：详见前附表中相关规定。</w:t>
      </w:r>
    </w:p>
    <w:p w14:paraId="09C907F8">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  项目地点：详见前附表中相关规定。</w:t>
      </w:r>
    </w:p>
    <w:p w14:paraId="6C3502F3">
      <w:pPr>
        <w:keepNext/>
        <w:keepLines/>
        <w:pageBreakBefore w:val="0"/>
        <w:kinsoku/>
        <w:wordWrap/>
        <w:bidi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2、资金来源及落实情况</w:t>
      </w:r>
    </w:p>
    <w:p w14:paraId="179BB3AE">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  资金来源：详见</w:t>
      </w:r>
      <w:r>
        <w:rPr>
          <w:rFonts w:hint="eastAsia" w:ascii="宋体" w:hAnsi="宋体" w:eastAsia="宋体" w:cs="宋体"/>
          <w:color w:val="auto"/>
          <w:sz w:val="24"/>
        </w:rPr>
        <w:t>前附表中相关规定。</w:t>
      </w:r>
    </w:p>
    <w:p w14:paraId="66D618D2">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  资金落实情况：详见</w:t>
      </w:r>
      <w:r>
        <w:rPr>
          <w:rFonts w:hint="eastAsia" w:ascii="宋体" w:hAnsi="宋体" w:eastAsia="宋体" w:cs="宋体"/>
          <w:color w:val="auto"/>
          <w:sz w:val="24"/>
        </w:rPr>
        <w:t>前附表中相关规定</w:t>
      </w:r>
      <w:r>
        <w:rPr>
          <w:rFonts w:hint="eastAsia" w:ascii="宋体" w:hAnsi="宋体" w:eastAsia="宋体" w:cs="宋体"/>
          <w:color w:val="auto"/>
          <w:sz w:val="24"/>
          <w:szCs w:val="24"/>
        </w:rPr>
        <w:t>。</w:t>
      </w:r>
    </w:p>
    <w:p w14:paraId="794FDF95">
      <w:pPr>
        <w:keepNext/>
        <w:keepLines/>
        <w:pageBreakBefore w:val="0"/>
        <w:kinsoku/>
        <w:wordWrap/>
        <w:bidi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3、投标人的资格</w:t>
      </w:r>
    </w:p>
    <w:p w14:paraId="12AD0114">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3.1  投标人的资格应具备下列条件：详见</w:t>
      </w:r>
      <w:r>
        <w:rPr>
          <w:rFonts w:hint="eastAsia" w:ascii="宋体" w:hAnsi="宋体" w:eastAsia="宋体" w:cs="宋体"/>
          <w:color w:val="auto"/>
          <w:sz w:val="24"/>
        </w:rPr>
        <w:t>前附表中相关规定</w:t>
      </w:r>
      <w:r>
        <w:rPr>
          <w:rFonts w:hint="eastAsia" w:ascii="宋体" w:hAnsi="宋体" w:eastAsia="宋体" w:cs="宋体"/>
          <w:color w:val="auto"/>
          <w:sz w:val="24"/>
          <w:szCs w:val="24"/>
        </w:rPr>
        <w:t xml:space="preserve">。   </w:t>
      </w:r>
    </w:p>
    <w:p w14:paraId="2F5922E2">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  在签订合同前，招标人有权要求投标人进一步补充提交有关的证明材料。</w:t>
      </w:r>
    </w:p>
    <w:p w14:paraId="03DA3215">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3.3  投标人不得存在下列情形之一：</w:t>
      </w:r>
    </w:p>
    <w:p w14:paraId="5CB03E41">
      <w:pPr>
        <w:keepNext/>
        <w:keepLines/>
        <w:pageBreakBefore w:val="0"/>
        <w:kinsoku/>
        <w:wordWrap/>
        <w:bidi w:val="0"/>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（1）招标人不具有独立法人资格的附属机构（单位）； </w:t>
      </w:r>
    </w:p>
    <w:p w14:paraId="6C7FA49B">
      <w:pPr>
        <w:keepNext/>
        <w:keepLines/>
        <w:pageBreakBefore w:val="0"/>
        <w:kinsoku/>
        <w:wordWrap/>
        <w:bidi w:val="0"/>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rPr>
        <w:t>法定代表人为同一个人的两个及两个以上法人；</w:t>
      </w:r>
    </w:p>
    <w:p w14:paraId="79941EC1">
      <w:pPr>
        <w:keepNext/>
        <w:keepLines/>
        <w:pageBreakBefore w:val="0"/>
        <w:kinsoku/>
        <w:wordWrap/>
        <w:bidi w:val="0"/>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rPr>
        <w:t>母公司、全资子公司及其控股公司；</w:t>
      </w:r>
    </w:p>
    <w:p w14:paraId="1C9B010F">
      <w:pPr>
        <w:pStyle w:val="6"/>
        <w:keepNext/>
        <w:keepLines/>
        <w:pageBreakBefore w:val="0"/>
        <w:kinsoku/>
        <w:wordWrap/>
        <w:bidi w:val="0"/>
        <w:spacing w:line="360" w:lineRule="auto"/>
        <w:ind w:firstLine="480"/>
        <w:textAlignment w:val="auto"/>
        <w:rPr>
          <w:rFonts w:hint="eastAsia" w:ascii="宋体" w:hAnsi="宋体" w:eastAsia="宋体" w:cs="宋体"/>
          <w:color w:val="auto"/>
          <w:sz w:val="24"/>
        </w:rPr>
      </w:pPr>
      <w:r>
        <w:rPr>
          <w:rFonts w:hint="eastAsia" w:ascii="宋体" w:hAnsi="宋体" w:eastAsia="宋体" w:cs="宋体"/>
          <w:color w:val="auto"/>
          <w:sz w:val="24"/>
          <w:szCs w:val="24"/>
        </w:rPr>
        <w:t>（4）</w:t>
      </w:r>
      <w:r>
        <w:rPr>
          <w:rFonts w:hint="eastAsia" w:ascii="宋体" w:hAnsi="宋体" w:eastAsia="宋体" w:cs="宋体"/>
          <w:color w:val="auto"/>
          <w:sz w:val="24"/>
        </w:rPr>
        <w:t>参加投标的其他组织之间存在特殊的利害关系的；</w:t>
      </w:r>
    </w:p>
    <w:p w14:paraId="37502BF0">
      <w:pPr>
        <w:keepNext/>
        <w:keepLines/>
        <w:pageBreakBefore w:val="0"/>
        <w:kinsoku/>
        <w:wordWrap/>
        <w:bidi w:val="0"/>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（5）被责令停业的；</w:t>
      </w:r>
    </w:p>
    <w:p w14:paraId="22DC3AD8">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（6）被暂停或取消投标资格的；</w:t>
      </w:r>
    </w:p>
    <w:p w14:paraId="374AE7B2">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（7）财产被接管或冻结的；</w:t>
      </w:r>
    </w:p>
    <w:p w14:paraId="5FD1E7D2">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（8）在最近三年内有骗取中标或严重违约或重大质量问题的；</w:t>
      </w:r>
    </w:p>
    <w:p w14:paraId="0277747D">
      <w:pPr>
        <w:keepNext/>
        <w:keepLines/>
        <w:pageBreakBefore w:val="0"/>
        <w:kinsoku/>
        <w:wordWrap/>
        <w:bidi w:val="0"/>
        <w:spacing w:line="360" w:lineRule="auto"/>
        <w:ind w:left="420" w:firstLine="89"/>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w:t>
      </w:r>
      <w:r>
        <w:rPr>
          <w:rFonts w:hint="eastAsia" w:ascii="宋体" w:hAnsi="宋体" w:eastAsia="宋体" w:cs="宋体"/>
          <w:color w:val="auto"/>
          <w:sz w:val="24"/>
        </w:rPr>
        <w:t>法律和行政法规规定的其他情形。</w:t>
      </w:r>
      <w:r>
        <w:rPr>
          <w:rFonts w:hint="eastAsia" w:ascii="宋体" w:hAnsi="宋体" w:eastAsia="宋体" w:cs="宋体"/>
          <w:color w:val="auto"/>
          <w:sz w:val="24"/>
          <w:szCs w:val="24"/>
        </w:rPr>
        <w:t xml:space="preserve">    </w:t>
      </w:r>
    </w:p>
    <w:p w14:paraId="279C1DE4">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b/>
          <w:color w:val="auto"/>
          <w:sz w:val="24"/>
          <w:szCs w:val="24"/>
        </w:rPr>
        <w:t xml:space="preserve">4、联合体投标  </w:t>
      </w:r>
      <w:r>
        <w:rPr>
          <w:rFonts w:hint="eastAsia" w:ascii="宋体" w:hAnsi="宋体" w:eastAsia="宋体" w:cs="宋体"/>
          <w:color w:val="auto"/>
          <w:sz w:val="24"/>
        </w:rPr>
        <w:t xml:space="preserve"> </w:t>
      </w:r>
    </w:p>
    <w:p w14:paraId="6A671F33">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本项目不接受联合体投标。</w:t>
      </w:r>
    </w:p>
    <w:p w14:paraId="270018E1">
      <w:pPr>
        <w:keepNext/>
        <w:keepLines/>
        <w:pageBreakBefore w:val="0"/>
        <w:kinsoku/>
        <w:wordWrap/>
        <w:bidi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5、投标费用</w:t>
      </w:r>
    </w:p>
    <w:p w14:paraId="2D23CE92">
      <w:pPr>
        <w:keepNext/>
        <w:keepLines/>
        <w:pageBreakBefore w:val="0"/>
        <w:kinsoku/>
        <w:wordWrap/>
        <w:bidi w:val="0"/>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投标人为准备和进行投标所发生的费用一概自理。投标文件一律不予退还。</w:t>
      </w:r>
    </w:p>
    <w:p w14:paraId="15679388">
      <w:pPr>
        <w:keepNext/>
        <w:keepLines/>
        <w:pageBreakBefore w:val="0"/>
        <w:kinsoku/>
        <w:wordWrap/>
        <w:bidi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szCs w:val="24"/>
        </w:rPr>
        <w:t>6、</w:t>
      </w:r>
      <w:r>
        <w:rPr>
          <w:rFonts w:hint="eastAsia" w:ascii="宋体" w:hAnsi="宋体" w:eastAsia="宋体" w:cs="宋体"/>
          <w:b/>
          <w:color w:val="auto"/>
          <w:sz w:val="24"/>
        </w:rPr>
        <w:t>纪律与保密</w:t>
      </w:r>
    </w:p>
    <w:p w14:paraId="59E25DDE">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6.1  投标人的投标行为应遵守中国的有关法律、法规和规章。</w:t>
      </w:r>
    </w:p>
    <w:p w14:paraId="2CD4CD20">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6.2  投标人不得相互串通投标报价，不得妨碍其他投标人的公平竞争，不得损害招标人或其他投标人的合法权益，投标人不得以向招标人、评委会成员行贿或者采取其他不正当手段谋取中标。</w:t>
      </w:r>
    </w:p>
    <w:p w14:paraId="3663F14E">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6.3  在确定中标人之前，投标人不得与招标人就投标价格、投标方案等实质性内容进行谈判，也不得私下接触评委会成员。</w:t>
      </w:r>
    </w:p>
    <w:p w14:paraId="0C55C9C8">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6.4  在确定中标人之前，投标人试图在投标文件审查、澄清、比较和评价时对评委会、招标人和招标代理机构施加任何影响都可能导致其投标无效。</w:t>
      </w:r>
    </w:p>
    <w:p w14:paraId="0E3D89B1">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6.5  由招标人向投标人提供的图纸、详细资料和所有其它资料，被视为保密资料，仅被用于它所规定的用途。除非得到招标人的同意，不能向任何第三方透露。开标结束后，应招标人要求，投标人应归还所有从招标人处获得的保密资料。</w:t>
      </w:r>
    </w:p>
    <w:p w14:paraId="49BB0881">
      <w:pPr>
        <w:keepNext/>
        <w:keepLines/>
        <w:pageBreakBefore w:val="0"/>
        <w:kinsoku/>
        <w:wordWrap/>
        <w:bidi w:val="0"/>
        <w:spacing w:line="360" w:lineRule="auto"/>
        <w:textAlignment w:val="auto"/>
        <w:rPr>
          <w:rFonts w:hint="eastAsia" w:ascii="宋体" w:hAnsi="宋体" w:eastAsia="宋体" w:cs="宋体"/>
          <w:bCs/>
          <w:color w:val="auto"/>
          <w:sz w:val="24"/>
        </w:rPr>
      </w:pPr>
      <w:r>
        <w:rPr>
          <w:rFonts w:hint="eastAsia" w:ascii="宋体" w:hAnsi="宋体" w:eastAsia="宋体" w:cs="宋体"/>
          <w:b/>
          <w:color w:val="auto"/>
          <w:sz w:val="24"/>
        </w:rPr>
        <w:t>7、知识产权</w:t>
      </w:r>
    </w:p>
    <w:p w14:paraId="73532F85">
      <w:pPr>
        <w:keepNext/>
        <w:keepLines/>
        <w:pageBreakBefore w:val="0"/>
        <w:kinsoku/>
        <w:wordWrap/>
        <w:bidi w:val="0"/>
        <w:spacing w:line="360" w:lineRule="auto"/>
        <w:textAlignment w:val="auto"/>
        <w:rPr>
          <w:rFonts w:hint="eastAsia" w:ascii="宋体" w:hAnsi="宋体" w:eastAsia="宋体" w:cs="宋体"/>
          <w:bCs/>
          <w:color w:val="auto"/>
          <w:sz w:val="24"/>
        </w:rPr>
      </w:pPr>
      <w:r>
        <w:rPr>
          <w:rFonts w:hint="eastAsia" w:ascii="宋体" w:hAnsi="宋体" w:eastAsia="宋体" w:cs="宋体"/>
          <w:color w:val="auto"/>
          <w:sz w:val="24"/>
        </w:rPr>
        <w:t xml:space="preserve">7.1  </w:t>
      </w:r>
      <w:r>
        <w:rPr>
          <w:rFonts w:hint="eastAsia" w:ascii="宋体" w:hAnsi="宋体" w:eastAsia="宋体" w:cs="宋体"/>
          <w:bCs/>
          <w:color w:val="auto"/>
          <w:sz w:val="24"/>
        </w:rPr>
        <w:t>投标人一旦中标，视同其认可招标人在中华人民共和国境内使用其投标资料、技术、服务或其任何一部分时，享有不受限制的无偿使用权，不会产生因第三方提出侵犯其专利权、商标权或其它知识产权而引起的法律或经济纠纷。如投标人不拥有相应的知识产权，则在投标报价中必须包括合法获取该知识产权的一切相关费用。</w:t>
      </w:r>
      <w:r>
        <w:rPr>
          <w:rFonts w:hint="eastAsia" w:ascii="宋体" w:hAnsi="宋体" w:eastAsia="宋体" w:cs="宋体"/>
          <w:color w:val="auto"/>
          <w:sz w:val="24"/>
        </w:rPr>
        <w:t>如因此导致招标人损失的，投标人须承担全部赔偿责任。</w:t>
      </w:r>
    </w:p>
    <w:p w14:paraId="5F1AB6CD">
      <w:pPr>
        <w:keepNext/>
        <w:keepLines/>
        <w:pageBreakBefore w:val="0"/>
        <w:kinsoku/>
        <w:wordWrap/>
        <w:bidi w:val="0"/>
        <w:spacing w:line="360" w:lineRule="auto"/>
        <w:textAlignment w:val="auto"/>
        <w:rPr>
          <w:rFonts w:hint="eastAsia" w:ascii="宋体" w:hAnsi="宋体" w:eastAsia="宋体" w:cs="宋体"/>
          <w:bCs/>
          <w:color w:val="auto"/>
          <w:sz w:val="24"/>
        </w:rPr>
      </w:pPr>
      <w:r>
        <w:rPr>
          <w:rFonts w:hint="eastAsia" w:ascii="宋体" w:hAnsi="宋体" w:eastAsia="宋体" w:cs="宋体"/>
          <w:bCs/>
          <w:color w:val="auto"/>
          <w:sz w:val="24"/>
        </w:rPr>
        <w:t>7.2  投标人如欲在项目实施过程中采用自有知识成果，须在投标文件中声明，并提供相关知识产权证明文件。使用该知识成果后，投标人须提供开发接口和开发手册等技术文档。</w:t>
      </w:r>
    </w:p>
    <w:p w14:paraId="4B94A064">
      <w:pPr>
        <w:keepNext/>
        <w:keepLines/>
        <w:pageBreakBefore w:val="0"/>
        <w:kinsoku/>
        <w:wordWrap/>
        <w:bidi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8、语言文字</w:t>
      </w:r>
    </w:p>
    <w:p w14:paraId="34D784A6">
      <w:pPr>
        <w:keepNext/>
        <w:keepLines/>
        <w:pageBreakBefore w:val="0"/>
        <w:kinsoku/>
        <w:wordWrap/>
        <w:bidi w:val="0"/>
        <w:spacing w:line="360" w:lineRule="auto"/>
        <w:ind w:firstLine="40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除专用术语外，与招标投标有关的所有语言均使用中文。必须使用专用术语时，专用术语应附有中文解释。</w:t>
      </w:r>
    </w:p>
    <w:p w14:paraId="47E8F23D">
      <w:pPr>
        <w:keepNext/>
        <w:keepLines/>
        <w:pageBreakBefore w:val="0"/>
        <w:kinsoku/>
        <w:wordWrap/>
        <w:bidi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9、计量单位</w:t>
      </w:r>
    </w:p>
    <w:p w14:paraId="3BA2EC41">
      <w:pPr>
        <w:keepNext/>
        <w:keepLines/>
        <w:pageBreakBefore w:val="0"/>
        <w:kinsoku/>
        <w:wordWrap/>
        <w:bidi w:val="0"/>
        <w:spacing w:line="360" w:lineRule="auto"/>
        <w:ind w:firstLine="40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所有计量单位应使用国家法定计量单位。</w:t>
      </w:r>
    </w:p>
    <w:p w14:paraId="7608A228">
      <w:pPr>
        <w:keepNext/>
        <w:keepLines/>
        <w:pageBreakBefore w:val="0"/>
        <w:kinsoku/>
        <w:wordWrap/>
        <w:bidi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10、踏勘现场</w:t>
      </w:r>
    </w:p>
    <w:p w14:paraId="28C63C32">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10.1  踏勘现场按照投标人须知前附表的规定进行。</w:t>
      </w:r>
    </w:p>
    <w:p w14:paraId="5071B032">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10.2  投标人踏勘现场发生的费用自理。</w:t>
      </w:r>
    </w:p>
    <w:p w14:paraId="635E5E18">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10.3  除招标人的原因外，投标人自行负责在踏勘现场中所发生的人员伤亡和财产损失。</w:t>
      </w:r>
    </w:p>
    <w:p w14:paraId="2B75430F">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10.4  在踏勘现场中，招标人介绍的工程现场和相关的周边环境情况，供投标人参考，招标人不对投标人据此作出的判断和决策负责。</w:t>
      </w:r>
      <w:r>
        <w:rPr>
          <w:rFonts w:hint="eastAsia" w:ascii="宋体" w:hAnsi="宋体" w:eastAsia="宋体" w:cs="宋体"/>
          <w:color w:val="auto"/>
          <w:sz w:val="24"/>
        </w:rPr>
        <w:t>投标人未到服务现场实地踏勘的，中标后签订合同时和履约过程中，不得以不完全了解现场情况为由，提出任何形式的增加合同价款或</w:t>
      </w:r>
      <w:r>
        <w:rPr>
          <w:rFonts w:hint="eastAsia" w:ascii="宋体" w:hAnsi="宋体" w:eastAsia="宋体" w:cs="宋体"/>
          <w:color w:val="auto"/>
          <w:sz w:val="24"/>
          <w:szCs w:val="24"/>
        </w:rPr>
        <w:t>索赔的要求。</w:t>
      </w:r>
    </w:p>
    <w:p w14:paraId="3299D543">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10.5  除非有特殊要求，招标文件不单独提供服务使用地的自然环境、气候条件、公用设施等情况，投标人被视为熟悉上述与履行合同有关的一切情况。</w:t>
      </w:r>
    </w:p>
    <w:p w14:paraId="617EE04D">
      <w:pPr>
        <w:keepNext/>
        <w:keepLines/>
        <w:pageBreakBefore w:val="0"/>
        <w:kinsoku/>
        <w:wordWrap/>
        <w:bidi w:val="0"/>
        <w:spacing w:line="360" w:lineRule="auto"/>
        <w:textAlignment w:val="auto"/>
        <w:rPr>
          <w:rFonts w:hint="eastAsia" w:ascii="宋体" w:hAnsi="宋体" w:eastAsia="宋体" w:cs="宋体"/>
          <w:b/>
          <w:bCs/>
          <w:color w:val="auto"/>
          <w:sz w:val="24"/>
        </w:rPr>
      </w:pPr>
      <w:r>
        <w:rPr>
          <w:rFonts w:hint="eastAsia" w:ascii="宋体" w:hAnsi="宋体" w:eastAsia="宋体" w:cs="宋体"/>
          <w:b/>
          <w:bCs/>
          <w:color w:val="auto"/>
          <w:sz w:val="24"/>
        </w:rPr>
        <w:t>11、合同标的转让</w:t>
      </w:r>
    </w:p>
    <w:p w14:paraId="2AD40AA6">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 xml:space="preserve">11.1合同未约定或者未经招标人同意，中标人不得向他人转让中标项目，也不得将中标项目肢解后分别向他人转让。 </w:t>
      </w:r>
    </w:p>
    <w:p w14:paraId="549E31EA">
      <w:pPr>
        <w:keepNext/>
        <w:keepLines/>
        <w:pageBreakBefore w:val="0"/>
        <w:kinsoku/>
        <w:wordWrap/>
        <w:bidi w:val="0"/>
        <w:spacing w:line="360" w:lineRule="auto"/>
        <w:textAlignment w:val="auto"/>
        <w:rPr>
          <w:rFonts w:hint="eastAsia" w:ascii="宋体" w:hAnsi="宋体" w:eastAsia="宋体" w:cs="宋体"/>
          <w:b/>
          <w:bCs/>
          <w:color w:val="auto"/>
          <w:sz w:val="24"/>
        </w:rPr>
      </w:pPr>
      <w:r>
        <w:rPr>
          <w:rFonts w:hint="eastAsia" w:ascii="宋体" w:hAnsi="宋体" w:eastAsia="宋体" w:cs="宋体"/>
          <w:b/>
          <w:bCs/>
          <w:color w:val="auto"/>
          <w:sz w:val="24"/>
        </w:rPr>
        <w:t>12、招标信息的发布</w:t>
      </w:r>
    </w:p>
    <w:p w14:paraId="308B30E6">
      <w:pPr>
        <w:keepNext/>
        <w:keepLines/>
        <w:pageBreakBefore w:val="0"/>
        <w:kinsoku/>
        <w:wordWrap/>
        <w:bidi w:val="0"/>
        <w:spacing w:line="360" w:lineRule="auto"/>
        <w:ind w:firstLine="480"/>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详见</w:t>
      </w:r>
      <w:r>
        <w:rPr>
          <w:rFonts w:hint="eastAsia" w:ascii="宋体" w:hAnsi="宋体" w:eastAsia="宋体" w:cs="宋体"/>
          <w:color w:val="auto"/>
          <w:sz w:val="24"/>
          <w:lang w:val="en-US" w:eastAsia="zh-CN"/>
        </w:rPr>
        <w:t>招标公告</w:t>
      </w:r>
    </w:p>
    <w:p w14:paraId="0CDAD90C">
      <w:pPr>
        <w:keepNext/>
        <w:keepLines/>
        <w:pageBreakBefore w:val="0"/>
        <w:kinsoku/>
        <w:wordWrap/>
        <w:bidi w:val="0"/>
        <w:adjustRightInd w:val="0"/>
        <w:snapToGrid w:val="0"/>
        <w:spacing w:line="360" w:lineRule="auto"/>
        <w:ind w:right="-10"/>
        <w:textAlignment w:val="auto"/>
        <w:rPr>
          <w:rFonts w:hint="eastAsia" w:ascii="宋体" w:hAnsi="宋体" w:eastAsia="宋体" w:cs="宋体"/>
          <w:b/>
          <w:bCs/>
          <w:color w:val="auto"/>
          <w:sz w:val="28"/>
          <w:szCs w:val="28"/>
        </w:rPr>
      </w:pPr>
      <w:bookmarkStart w:id="1" w:name="_Hlt509650690"/>
      <w:bookmarkEnd w:id="1"/>
      <w:bookmarkStart w:id="2" w:name="_Hlt509650936"/>
      <w:bookmarkEnd w:id="2"/>
      <w:bookmarkStart w:id="3" w:name="_Hlt509649330"/>
      <w:bookmarkEnd w:id="3"/>
      <w:bookmarkStart w:id="4" w:name="_Hlt509650333"/>
      <w:bookmarkEnd w:id="4"/>
      <w:bookmarkStart w:id="5" w:name="_Hlt509650961"/>
      <w:bookmarkEnd w:id="5"/>
      <w:bookmarkStart w:id="6" w:name="_Hlt509650932"/>
      <w:bookmarkEnd w:id="6"/>
      <w:bookmarkStart w:id="7" w:name="_Hlt526418153"/>
      <w:bookmarkEnd w:id="7"/>
      <w:bookmarkStart w:id="8" w:name="_Hlt509649645"/>
      <w:bookmarkEnd w:id="8"/>
      <w:bookmarkStart w:id="9" w:name="_Hlt509650116"/>
      <w:bookmarkEnd w:id="9"/>
      <w:bookmarkStart w:id="10" w:name="_Hlt509649795"/>
      <w:bookmarkEnd w:id="10"/>
      <w:bookmarkStart w:id="11" w:name="_Hlt509650103"/>
      <w:bookmarkEnd w:id="11"/>
      <w:bookmarkStart w:id="12" w:name="_Hlt509649678"/>
      <w:bookmarkEnd w:id="12"/>
      <w:bookmarkStart w:id="13" w:name="_Hlt509649669"/>
      <w:bookmarkEnd w:id="13"/>
      <w:bookmarkStart w:id="14" w:name="_Hlt509650929"/>
      <w:bookmarkEnd w:id="14"/>
      <w:bookmarkStart w:id="15" w:name="_Toc11542"/>
      <w:r>
        <w:rPr>
          <w:rFonts w:hint="eastAsia" w:ascii="宋体" w:hAnsi="宋体" w:eastAsia="宋体" w:cs="宋体"/>
          <w:b/>
          <w:bCs/>
          <w:color w:val="auto"/>
          <w:sz w:val="28"/>
          <w:szCs w:val="28"/>
        </w:rPr>
        <w:t>二、招标文件</w:t>
      </w:r>
      <w:bookmarkEnd w:id="15"/>
      <w:bookmarkStart w:id="16" w:name="_Hlt509649791"/>
      <w:bookmarkEnd w:id="16"/>
      <w:bookmarkStart w:id="17" w:name="_Hlt509649930"/>
      <w:bookmarkEnd w:id="17"/>
      <w:bookmarkStart w:id="18" w:name="_Hlt509650361"/>
      <w:bookmarkEnd w:id="18"/>
    </w:p>
    <w:p w14:paraId="11D803C3">
      <w:pPr>
        <w:keepNext/>
        <w:keepLines/>
        <w:pageBreakBefore w:val="0"/>
        <w:kinsoku/>
        <w:wordWrap/>
        <w:bidi w:val="0"/>
        <w:spacing w:line="360" w:lineRule="auto"/>
        <w:textAlignment w:val="auto"/>
        <w:rPr>
          <w:rFonts w:hint="eastAsia" w:ascii="宋体" w:hAnsi="宋体" w:eastAsia="宋体" w:cs="宋体"/>
          <w:b/>
          <w:color w:val="auto"/>
          <w:sz w:val="24"/>
        </w:rPr>
      </w:pPr>
      <w:bookmarkStart w:id="19" w:name="_Hlt509650734"/>
      <w:bookmarkEnd w:id="19"/>
      <w:r>
        <w:rPr>
          <w:rFonts w:hint="eastAsia" w:ascii="宋体" w:hAnsi="宋体" w:eastAsia="宋体" w:cs="宋体"/>
          <w:b/>
          <w:color w:val="auto"/>
          <w:sz w:val="24"/>
        </w:rPr>
        <w:t>1、招标文件的组成</w:t>
      </w:r>
    </w:p>
    <w:p w14:paraId="098E46F9">
      <w:pPr>
        <w:keepNext/>
        <w:keepLines/>
        <w:pageBreakBefore w:val="0"/>
        <w:kinsoku/>
        <w:wordWrap/>
        <w:bidi w:val="0"/>
        <w:spacing w:line="360" w:lineRule="auto"/>
        <w:textAlignment w:val="auto"/>
        <w:rPr>
          <w:rFonts w:hint="eastAsia" w:ascii="宋体" w:hAnsi="宋体" w:eastAsia="宋体" w:cs="宋体"/>
          <w:bCs/>
          <w:color w:val="auto"/>
          <w:sz w:val="24"/>
        </w:rPr>
      </w:pPr>
      <w:r>
        <w:rPr>
          <w:rFonts w:hint="eastAsia" w:ascii="宋体" w:hAnsi="宋体" w:eastAsia="宋体" w:cs="宋体"/>
          <w:bCs/>
          <w:color w:val="auto"/>
          <w:sz w:val="24"/>
        </w:rPr>
        <w:t>1.1  本招标文件的内容包括：</w:t>
      </w:r>
    </w:p>
    <w:p w14:paraId="6B36C01D">
      <w:pPr>
        <w:keepNext/>
        <w:keepLines/>
        <w:pageBreakBefore w:val="0"/>
        <w:kinsoku/>
        <w:wordWrap/>
        <w:bidi w:val="0"/>
        <w:spacing w:line="360" w:lineRule="auto"/>
        <w:textAlignment w:val="auto"/>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第一部分：投标函</w:t>
      </w:r>
    </w:p>
    <w:p w14:paraId="6B6C33E8">
      <w:pPr>
        <w:keepNext/>
        <w:keepLines/>
        <w:pageBreakBefore w:val="0"/>
        <w:kinsoku/>
        <w:wordWrap/>
        <w:bidi w:val="0"/>
        <w:spacing w:line="360" w:lineRule="auto"/>
        <w:textAlignment w:val="auto"/>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第二部分：投标报价表（开标一览表）</w:t>
      </w:r>
    </w:p>
    <w:p w14:paraId="3E504E63">
      <w:pPr>
        <w:keepNext/>
        <w:keepLines/>
        <w:pageBreakBefore w:val="0"/>
        <w:kinsoku/>
        <w:wordWrap/>
        <w:bidi w:val="0"/>
        <w:spacing w:line="360" w:lineRule="auto"/>
        <w:textAlignment w:val="auto"/>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投标分项报价表</w:t>
      </w:r>
    </w:p>
    <w:p w14:paraId="14C4FCDC">
      <w:pPr>
        <w:keepNext/>
        <w:keepLines/>
        <w:pageBreakBefore w:val="0"/>
        <w:kinsoku/>
        <w:wordWrap/>
        <w:bidi w:val="0"/>
        <w:spacing w:line="360" w:lineRule="auto"/>
        <w:textAlignment w:val="auto"/>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第三部分：法人代表授权书</w:t>
      </w:r>
    </w:p>
    <w:p w14:paraId="463D40F5">
      <w:pPr>
        <w:keepNext/>
        <w:keepLines/>
        <w:pageBreakBefore w:val="0"/>
        <w:kinsoku/>
        <w:wordWrap/>
        <w:bidi w:val="0"/>
        <w:spacing w:line="360" w:lineRule="auto"/>
        <w:textAlignment w:val="auto"/>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第四部分：供应商资格证明</w:t>
      </w:r>
    </w:p>
    <w:p w14:paraId="4ECA90CA">
      <w:pPr>
        <w:keepNext/>
        <w:keepLines/>
        <w:pageBreakBefore w:val="0"/>
        <w:kinsoku/>
        <w:wordWrap/>
        <w:bidi w:val="0"/>
        <w:spacing w:line="360" w:lineRule="auto"/>
        <w:textAlignment w:val="auto"/>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第五部分：技术方案</w:t>
      </w:r>
    </w:p>
    <w:p w14:paraId="7F669A4F">
      <w:pPr>
        <w:keepNext/>
        <w:keepLines/>
        <w:pageBreakBefore w:val="0"/>
        <w:kinsoku/>
        <w:wordWrap/>
        <w:bidi w:val="0"/>
        <w:spacing w:line="360" w:lineRule="auto"/>
        <w:textAlignment w:val="auto"/>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第六部分：履约售后</w:t>
      </w:r>
    </w:p>
    <w:p w14:paraId="2D04AE2D">
      <w:pPr>
        <w:keepNext/>
        <w:keepLines/>
        <w:pageBreakBefore w:val="0"/>
        <w:kinsoku/>
        <w:wordWrap/>
        <w:bidi w:val="0"/>
        <w:spacing w:line="360" w:lineRule="auto"/>
        <w:textAlignment w:val="auto"/>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第七部分：技术响应偏离表</w:t>
      </w:r>
    </w:p>
    <w:p w14:paraId="5C6E0274">
      <w:pPr>
        <w:keepNext/>
        <w:keepLines/>
        <w:pageBreakBefore w:val="0"/>
        <w:kinsoku/>
        <w:wordWrap/>
        <w:bidi w:val="0"/>
        <w:spacing w:line="360" w:lineRule="auto"/>
        <w:textAlignment w:val="auto"/>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第八部分：投标供应商承诺</w:t>
      </w:r>
    </w:p>
    <w:p w14:paraId="07104FCC">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1.2  投标人应认真阅读招标文件中所有的事项、格式、条件、条款和规范等要求。</w:t>
      </w:r>
    </w:p>
    <w:p w14:paraId="3956B712">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1.3  投标人应当按照招标文件的要求编制投标文件。投标文件应对招标文件提出的要求和条件作出实质性响应。</w:t>
      </w:r>
    </w:p>
    <w:p w14:paraId="1F763F45">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1.4  投标人获取招标文件后，应仔细检查招标文件的所有内容，如有残缺等问题应在获得招标文件3日内向招标人或招标代理机构提出，否则，由此引起的损失由投标人自行承担。</w:t>
      </w:r>
    </w:p>
    <w:p w14:paraId="06BD2A9C">
      <w:pPr>
        <w:keepNext/>
        <w:keepLines/>
        <w:pageBreakBefore w:val="0"/>
        <w:kinsoku/>
        <w:wordWrap/>
        <w:bidi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2、招标文件的澄清与修改</w:t>
      </w:r>
    </w:p>
    <w:p w14:paraId="24E03EA1">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  在投标截止时间15天前的任何时候，招标人可发出书面补充通知修改招标文件内容。若招标人在投标截止时间15天后发出补充通知，则将规定酌情延长投标截止时间，以保证投标人有合理的时间修编投标文件。</w:t>
      </w:r>
    </w:p>
    <w:p w14:paraId="150299E5">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  投标人应仔细阅读和检查招标文件的全部内容，如有疑问应以书面形式（包括手写、打印、印刷、传真，下同），同时将有关疑问的电子版（与书面形式一致）按照前附表载明的通讯地址发送到招标代理机构。招标人只对在投标截止时间15天前收到的要求澄清的问题予以答复。</w:t>
      </w:r>
    </w:p>
    <w:p w14:paraId="3176D2B1">
      <w:pPr>
        <w:keepNext/>
        <w:keepLines/>
        <w:pageBreakBefore w:val="0"/>
        <w:kinsoku/>
        <w:wordWrap/>
        <w:bidi w:val="0"/>
        <w:adjustRightInd w:val="0"/>
        <w:snapToGrid w:val="0"/>
        <w:spacing w:before="48" w:after="48"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  招标人认为有必要时，将在投标截止时间15天以网站发布形式将答复结果公示，但不指明澄清问题的来源，投标人有义务在网上自行查询，无需以书面形式回复。</w:t>
      </w:r>
    </w:p>
    <w:p w14:paraId="15865CC1">
      <w:pPr>
        <w:keepNext/>
        <w:keepLines/>
        <w:pageBreakBefore w:val="0"/>
        <w:kinsoku/>
        <w:wordWrap/>
        <w:bidi w:val="0"/>
        <w:adjustRightInd w:val="0"/>
        <w:snapToGrid w:val="0"/>
        <w:spacing w:before="48" w:after="48"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2.4 补充通知及答疑回复属于招标文件的组成部分，具有约束作用。</w:t>
      </w:r>
    </w:p>
    <w:p w14:paraId="23457525">
      <w:pPr>
        <w:keepNext/>
        <w:keepLines/>
        <w:pageBreakBefore w:val="0"/>
        <w:kinsoku/>
        <w:wordWrap/>
        <w:bidi w:val="0"/>
        <w:adjustRightInd w:val="0"/>
        <w:snapToGrid w:val="0"/>
        <w:spacing w:line="360" w:lineRule="auto"/>
        <w:ind w:right="-10"/>
        <w:textAlignment w:val="auto"/>
        <w:rPr>
          <w:rFonts w:hint="eastAsia" w:ascii="宋体" w:hAnsi="宋体" w:eastAsia="宋体" w:cs="宋体"/>
          <w:b/>
          <w:bCs/>
          <w:color w:val="auto"/>
          <w:sz w:val="28"/>
          <w:szCs w:val="28"/>
        </w:rPr>
      </w:pPr>
      <w:bookmarkStart w:id="20" w:name="_Hlt510342861"/>
      <w:bookmarkEnd w:id="20"/>
      <w:bookmarkStart w:id="21" w:name="_Hlt509649724"/>
      <w:bookmarkEnd w:id="21"/>
      <w:bookmarkStart w:id="22" w:name="_Hlt509650697"/>
      <w:bookmarkEnd w:id="22"/>
      <w:bookmarkStart w:id="23" w:name="_Toc12488"/>
      <w:r>
        <w:rPr>
          <w:rFonts w:hint="eastAsia" w:ascii="宋体" w:hAnsi="宋体" w:eastAsia="宋体" w:cs="宋体"/>
          <w:b/>
          <w:bCs/>
          <w:color w:val="auto"/>
          <w:sz w:val="28"/>
          <w:szCs w:val="28"/>
        </w:rPr>
        <w:t>三、投标文件的编制</w:t>
      </w:r>
      <w:bookmarkEnd w:id="23"/>
    </w:p>
    <w:p w14:paraId="137BF3A2">
      <w:pPr>
        <w:keepNext/>
        <w:keepLines/>
        <w:pageBreakBefore w:val="0"/>
        <w:kinsoku/>
        <w:wordWrap/>
        <w:bidi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1、投标文件构成与格式</w:t>
      </w:r>
    </w:p>
    <w:p w14:paraId="4E60C165">
      <w:pPr>
        <w:keepNext/>
        <w:keepLines/>
        <w:pageBreakBefore w:val="0"/>
        <w:kinsoku/>
        <w:wordWrap/>
        <w:bidi w:val="0"/>
        <w:spacing w:line="360" w:lineRule="auto"/>
        <w:textAlignment w:val="auto"/>
        <w:rPr>
          <w:rFonts w:hint="eastAsia" w:ascii="宋体" w:hAnsi="宋体" w:eastAsia="宋体" w:cs="宋体"/>
          <w:color w:val="auto"/>
          <w:sz w:val="24"/>
        </w:rPr>
      </w:pPr>
      <w:bookmarkStart w:id="24" w:name="_Hlt509650345"/>
      <w:bookmarkEnd w:id="24"/>
      <w:r>
        <w:rPr>
          <w:rFonts w:hint="eastAsia" w:ascii="宋体" w:hAnsi="宋体" w:eastAsia="宋体" w:cs="宋体"/>
          <w:color w:val="auto"/>
          <w:sz w:val="24"/>
        </w:rPr>
        <w:t>1.1  投标文件是对招标文件的实质性响应及承诺文件。</w:t>
      </w:r>
      <w:r>
        <w:rPr>
          <w:rFonts w:hint="eastAsia" w:ascii="宋体" w:hAnsi="宋体" w:eastAsia="宋体" w:cs="宋体"/>
          <w:color w:val="auto"/>
          <w:sz w:val="24"/>
          <w:shd w:val="clear" w:color="auto" w:fill="FFFFFF"/>
        </w:rPr>
        <w:t>投标人须保证投标文件内容的真实、准确，所有资料须逐页加盖法人单位公章，装订成册，密封提交。投标文件的正本和副本应分别单独采用A4纸胶粘装订成册，装订应牢固，不易拆散，不得夹页、换页，不得采用活页装订，应编制目录，逐页标注连续页码，字迹应清晰易于辨认。</w:t>
      </w:r>
    </w:p>
    <w:p w14:paraId="42C71F28">
      <w:pPr>
        <w:keepNext/>
        <w:keepLines/>
        <w:pageBreakBefore w:val="0"/>
        <w:kinsoku/>
        <w:wordWrap/>
        <w:bidi w:val="0"/>
        <w:spacing w:line="360" w:lineRule="auto"/>
        <w:jc w:val="left"/>
        <w:textAlignment w:val="auto"/>
        <w:rPr>
          <w:rFonts w:hint="eastAsia" w:ascii="宋体" w:hAnsi="宋体" w:eastAsia="宋体" w:cs="宋体"/>
          <w:color w:val="auto"/>
          <w:sz w:val="24"/>
        </w:rPr>
      </w:pPr>
      <w:r>
        <w:rPr>
          <w:rFonts w:hint="eastAsia" w:ascii="宋体" w:hAnsi="宋体" w:eastAsia="宋体" w:cs="宋体"/>
          <w:color w:val="auto"/>
          <w:sz w:val="24"/>
        </w:rPr>
        <w:t xml:space="preserve">1.2  </w:t>
      </w:r>
      <w:r>
        <w:rPr>
          <w:rFonts w:hint="eastAsia" w:ascii="宋体" w:hAnsi="宋体" w:eastAsia="宋体" w:cs="宋体"/>
          <w:bCs/>
          <w:color w:val="auto"/>
          <w:sz w:val="24"/>
        </w:rPr>
        <w:t>除非注明“投标人可自行制作格式”，投标文件应使用招标文件提供的格式。</w:t>
      </w:r>
    </w:p>
    <w:p w14:paraId="17406CDB">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bCs/>
          <w:color w:val="auto"/>
          <w:sz w:val="24"/>
        </w:rPr>
        <w:t>1.3  除专用术语外，投标文件以及投标人与招标人就有关投标的往来函电均应使用中文。投标人提交的支持性文件和印制的文件可以用另一种语言，但相应内容应翻译成中文，对不同文字文本投标文件的解释发生异议的，以中文文本为准。</w:t>
      </w:r>
    </w:p>
    <w:p w14:paraId="0FB62FE1">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1.4  除非招标文件另有规定，投标文件应使用中华人民共和国法定计量单位。</w:t>
      </w:r>
    </w:p>
    <w:p w14:paraId="5B59821A">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1.5  除非招标文件另有规定，投标文件应使用人民币填报所有报价。允许以多种货币报价的，应当按照中国银行在开标日公布的汇率中间价换算成人民币。</w:t>
      </w:r>
    </w:p>
    <w:p w14:paraId="057343BF">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1.6  投标文件应编制连续页码。投标文件除特殊规格的图纸或方案、图片资料等外，均应按A4规格制作，为节约和环保，建议投标文件双面打印。</w:t>
      </w:r>
    </w:p>
    <w:p w14:paraId="735F63C8">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1.7  电报、电话、传真形式的投标概不接受。</w:t>
      </w:r>
    </w:p>
    <w:p w14:paraId="6A7D9D39">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1.8  投标人的投标文件一律不予退还。</w:t>
      </w:r>
    </w:p>
    <w:p w14:paraId="4B4C3520">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b/>
          <w:color w:val="auto"/>
          <w:sz w:val="24"/>
        </w:rPr>
        <w:t>2、投标报价</w:t>
      </w:r>
    </w:p>
    <w:p w14:paraId="3D7D02A8">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2.1  投标人应以“项目”为报价的基本单位。</w:t>
      </w:r>
    </w:p>
    <w:p w14:paraId="3BCB6A3A">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 xml:space="preserve">2.2  </w:t>
      </w:r>
      <w:r>
        <w:rPr>
          <w:rFonts w:hint="eastAsia" w:ascii="宋体" w:hAnsi="宋体" w:eastAsia="宋体" w:cs="宋体"/>
          <w:color w:val="auto"/>
          <w:sz w:val="24"/>
          <w:szCs w:val="24"/>
        </w:rPr>
        <w:t>投标报价应包括投标人中标后为完成合同规定的全部试验任务需支付的一切费用和拟获得的利润，并考虑应承担的一切风险。</w:t>
      </w:r>
      <w:r>
        <w:rPr>
          <w:rFonts w:hint="eastAsia" w:ascii="宋体" w:hAnsi="宋体" w:eastAsia="宋体" w:cs="宋体"/>
          <w:color w:val="auto"/>
          <w:sz w:val="24"/>
        </w:rPr>
        <w:t>投标报价为签订合同的依据。</w:t>
      </w:r>
    </w:p>
    <w:p w14:paraId="0EFDF0BC">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2.3  除非招标文件另有规定，每一项目只允许有一个最终报价，任何有选择的报价或替代方案将导致投标无效。</w:t>
      </w:r>
    </w:p>
    <w:p w14:paraId="5499DCFF">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2.4  除政策性文件规定以外，投标人所报价格在合同实施期间不因市场变化因素而变动。</w:t>
      </w:r>
    </w:p>
    <w:p w14:paraId="4746DBBB">
      <w:pPr>
        <w:keepNext/>
        <w:keepLines/>
        <w:pageBreakBefore w:val="0"/>
        <w:kinsoku/>
        <w:wordWrap/>
        <w:bidi w:val="0"/>
        <w:spacing w:line="360" w:lineRule="auto"/>
        <w:textAlignment w:val="auto"/>
        <w:rPr>
          <w:rFonts w:hint="eastAsia" w:ascii="宋体" w:hAnsi="宋体" w:eastAsia="宋体" w:cs="宋体"/>
          <w:b/>
          <w:bCs/>
          <w:color w:val="auto"/>
          <w:sz w:val="24"/>
        </w:rPr>
      </w:pPr>
      <w:r>
        <w:rPr>
          <w:rFonts w:hint="eastAsia" w:ascii="宋体" w:hAnsi="宋体" w:eastAsia="宋体" w:cs="宋体"/>
          <w:b/>
          <w:bCs/>
          <w:color w:val="auto"/>
          <w:sz w:val="24"/>
        </w:rPr>
        <w:t>3、投标内容填写及说明</w:t>
      </w:r>
    </w:p>
    <w:p w14:paraId="20A01A28">
      <w:pPr>
        <w:keepNext/>
        <w:keepLines/>
        <w:pageBreakBefore w:val="0"/>
        <w:kinsoku/>
        <w:wordWrap/>
        <w:bidi w:val="0"/>
        <w:spacing w:line="360" w:lineRule="auto"/>
        <w:textAlignment w:val="auto"/>
        <w:rPr>
          <w:rFonts w:hint="eastAsia" w:ascii="宋体" w:hAnsi="宋体" w:eastAsia="宋体" w:cs="宋体"/>
          <w:color w:val="auto"/>
          <w:sz w:val="24"/>
          <w:u w:val="single"/>
        </w:rPr>
      </w:pPr>
      <w:r>
        <w:rPr>
          <w:rFonts w:hint="eastAsia" w:ascii="宋体" w:hAnsi="宋体" w:eastAsia="宋体" w:cs="宋体"/>
          <w:color w:val="auto"/>
          <w:sz w:val="24"/>
        </w:rPr>
        <w:t>3.1  投标文件须对招标文件载明的投标资格、技术、资信、服务、报价等全部要求和条件做出实质性和完整的响应，如果投标文件填报的内容资料不详，或没有提供招标文件中所要求的全部资料、证明及数据，将导致投标无效。</w:t>
      </w:r>
    </w:p>
    <w:p w14:paraId="582BFE2D">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3.2  投标人应在投标文件中提交招标文件要求的有关证明文件，作为其投标文件的一部分。</w:t>
      </w:r>
    </w:p>
    <w:p w14:paraId="4E9F7CCD">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3.3  投标人应在投标文件中提交招标文件要求的所有服务的合格性以及符合招标文件规定的证明文件（可以是手册、图纸和资料）等，并作为其投标文件的一部分。包括：</w:t>
      </w:r>
    </w:p>
    <w:p w14:paraId="290D3D16">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3.3.1  服务内容的详细描述；</w:t>
      </w:r>
    </w:p>
    <w:p w14:paraId="1CD250F1">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3.3.2  服务保障措施。</w:t>
      </w:r>
    </w:p>
    <w:p w14:paraId="00C0F4D8">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3.4  投标文件应字迹清楚、编排有序、内容齐全、不得涂改或增删。如有错漏处必须修改，应在修改处加盖投标人公章。</w:t>
      </w:r>
    </w:p>
    <w:p w14:paraId="14C5C687">
      <w:pPr>
        <w:keepNext/>
        <w:keepLines/>
        <w:pageBreakBefore w:val="0"/>
        <w:kinsoku/>
        <w:wordWrap/>
        <w:bidi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4、投标保证金</w:t>
      </w:r>
    </w:p>
    <w:p w14:paraId="79FDA11E">
      <w:pPr>
        <w:keepNext/>
        <w:keepLines/>
        <w:pageBreakBefore w:val="0"/>
        <w:kinsoku/>
        <w:wordWrap/>
        <w:bidi w:val="0"/>
        <w:spacing w:line="360" w:lineRule="auto"/>
        <w:textAlignment w:val="auto"/>
        <w:rPr>
          <w:rFonts w:hint="default" w:ascii="宋体" w:hAnsi="宋体" w:eastAsia="宋体" w:cs="宋体"/>
          <w:b/>
          <w:color w:val="auto"/>
          <w:sz w:val="24"/>
          <w:lang w:val="en-US" w:eastAsia="zh-CN"/>
        </w:rPr>
      </w:pPr>
      <w:r>
        <w:rPr>
          <w:rFonts w:hint="eastAsia" w:ascii="宋体" w:hAnsi="宋体" w:eastAsia="宋体" w:cs="宋体"/>
          <w:b/>
          <w:color w:val="auto"/>
          <w:sz w:val="24"/>
          <w:lang w:val="en-US" w:eastAsia="zh-CN"/>
        </w:rPr>
        <w:t>本项目不缴纳投标保证金</w:t>
      </w:r>
    </w:p>
    <w:p w14:paraId="4EE9C56E">
      <w:pPr>
        <w:keepNext/>
        <w:keepLines/>
        <w:pageBreakBefore w:val="0"/>
        <w:kinsoku/>
        <w:wordWrap/>
        <w:bidi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5、投标有效期</w:t>
      </w:r>
    </w:p>
    <w:p w14:paraId="452ADB83">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5.1  为保证招标人有足够的时间完成评标和与中标人签订合同，规定投标有效期。投标有效期期限见投标人须知前附表。</w:t>
      </w:r>
    </w:p>
    <w:p w14:paraId="4520B257">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5.2  在投标有效期内，投标人的投标保持有效，投标人不得要求撤销或修改其投标文件。</w:t>
      </w:r>
    </w:p>
    <w:p w14:paraId="2923F104">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5.3  投标有效期从投标截止日起计算。</w:t>
      </w:r>
    </w:p>
    <w:p w14:paraId="49A4671D">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rPr>
        <w:t>5.4  在原定投标有效期满之前，</w:t>
      </w:r>
      <w:r>
        <w:rPr>
          <w:rFonts w:hint="eastAsia" w:ascii="宋体" w:hAnsi="宋体" w:eastAsia="宋体" w:cs="宋体"/>
          <w:color w:val="auto"/>
          <w:sz w:val="24"/>
          <w:szCs w:val="24"/>
        </w:rPr>
        <w:t>招标人认为有必要时可用书面形式要求投标人延长投标有效期，但延长期最长不超过60天。</w:t>
      </w:r>
    </w:p>
    <w:p w14:paraId="5DFF0FBF">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szCs w:val="24"/>
        </w:rPr>
        <w:t>5.5  招标人延长投标有效期的，投标人应以书面形式答复招标人的要求。投标人同意延长的，但不得要求或被允许修改或撤销其投标文件；投标人拒绝延长的，其投标失效。</w:t>
      </w:r>
    </w:p>
    <w:p w14:paraId="00428F10">
      <w:pPr>
        <w:keepNext/>
        <w:keepLines/>
        <w:pageBreakBefore w:val="0"/>
        <w:kinsoku/>
        <w:wordWrap/>
        <w:bidi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6、投标人的替代方案</w:t>
      </w:r>
    </w:p>
    <w:p w14:paraId="3FDEF18A">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  本项目不允许有替代方案。</w:t>
      </w:r>
    </w:p>
    <w:p w14:paraId="241107DC">
      <w:pPr>
        <w:keepNext/>
        <w:keepLines/>
        <w:pageBreakBefore w:val="0"/>
        <w:kinsoku/>
        <w:wordWrap/>
        <w:bidi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7、投标文件份数和签署</w:t>
      </w:r>
    </w:p>
    <w:p w14:paraId="5A1C586C">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7.1  投标人应按招标文件规定的内容编制投标文件，</w:t>
      </w:r>
      <w:r>
        <w:rPr>
          <w:rFonts w:hint="eastAsia" w:ascii="宋体" w:hAnsi="宋体" w:eastAsia="宋体" w:cs="宋体"/>
          <w:color w:val="auto"/>
          <w:sz w:val="24"/>
        </w:rPr>
        <w:t>有格式要求的应按格式填写，无格式要求的可自列，</w:t>
      </w:r>
      <w:r>
        <w:rPr>
          <w:rFonts w:hint="eastAsia" w:ascii="宋体" w:hAnsi="宋体" w:eastAsia="宋体" w:cs="宋体"/>
          <w:color w:val="auto"/>
          <w:sz w:val="24"/>
          <w:szCs w:val="24"/>
        </w:rPr>
        <w:t>如有必要，可以增加附页，作为投标文件的组成部分。</w:t>
      </w:r>
    </w:p>
    <w:p w14:paraId="7AF7AC8B">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7.2  投标文件应用不褪色的材料书写或打印，按照招标文件要求由投标人的法定代表人或其委托代理人签字或盖单位章。投标文件应尽量避免涂改、行间插字或删除。如果出现上述情况，改动之处应加盖单位章或由投标人的法定代表人或其授权的代理人签字确认。</w:t>
      </w:r>
    </w:p>
    <w:p w14:paraId="5A023C09">
      <w:pPr>
        <w:keepNext/>
        <w:keepLines/>
        <w:pageBreakBefore w:val="0"/>
        <w:kinsoku/>
        <w:wordWrap/>
        <w:bidi w:val="0"/>
        <w:spacing w:line="360" w:lineRule="auto"/>
        <w:textAlignment w:val="auto"/>
        <w:rPr>
          <w:rFonts w:hint="eastAsia" w:ascii="宋体" w:hAnsi="宋体" w:eastAsia="宋体" w:cs="宋体"/>
          <w:color w:val="auto"/>
          <w:sz w:val="28"/>
        </w:rPr>
      </w:pPr>
      <w:r>
        <w:rPr>
          <w:rFonts w:hint="eastAsia" w:ascii="宋体" w:hAnsi="宋体" w:eastAsia="宋体" w:cs="宋体"/>
          <w:color w:val="auto"/>
          <w:sz w:val="24"/>
          <w:szCs w:val="24"/>
        </w:rPr>
        <w:t>7.3  投标文件应采用粘贴方式装订，不得采用活页夹等可随时拆换的方式装订。不符合本款规定的投标文件将作为废标处理。</w:t>
      </w:r>
    </w:p>
    <w:p w14:paraId="5046667E">
      <w:pPr>
        <w:keepNext/>
        <w:keepLines/>
        <w:pageBreakBefore w:val="0"/>
        <w:kinsoku/>
        <w:wordWrap/>
        <w:bidi w:val="0"/>
        <w:adjustRightInd w:val="0"/>
        <w:snapToGrid w:val="0"/>
        <w:spacing w:line="360" w:lineRule="auto"/>
        <w:ind w:right="-10"/>
        <w:textAlignment w:val="auto"/>
        <w:rPr>
          <w:rFonts w:hint="eastAsia" w:ascii="宋体" w:hAnsi="宋体" w:eastAsia="宋体" w:cs="宋体"/>
          <w:b/>
          <w:bCs/>
          <w:color w:val="auto"/>
          <w:sz w:val="28"/>
          <w:szCs w:val="28"/>
        </w:rPr>
      </w:pPr>
      <w:bookmarkStart w:id="25" w:name="_Hlt509650572"/>
      <w:bookmarkEnd w:id="25"/>
      <w:bookmarkStart w:id="26" w:name="_Toc29872"/>
      <w:r>
        <w:rPr>
          <w:rFonts w:hint="eastAsia" w:ascii="宋体" w:hAnsi="宋体" w:eastAsia="宋体" w:cs="宋体"/>
          <w:b/>
          <w:bCs/>
          <w:color w:val="auto"/>
          <w:sz w:val="28"/>
          <w:szCs w:val="28"/>
        </w:rPr>
        <w:t>四．投标文件的递交</w:t>
      </w:r>
      <w:bookmarkEnd w:id="26"/>
      <w:bookmarkStart w:id="27" w:name="_Hlt509649414"/>
      <w:bookmarkEnd w:id="27"/>
    </w:p>
    <w:p w14:paraId="04AB346B">
      <w:pPr>
        <w:keepNext/>
        <w:keepLines/>
        <w:pageBreakBefore w:val="0"/>
        <w:kinsoku/>
        <w:wordWrap/>
        <w:bidi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1、投标文件的密封和标记</w:t>
      </w:r>
    </w:p>
    <w:p w14:paraId="7034CC55">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  具体按前附表要求进行密封。</w:t>
      </w:r>
    </w:p>
    <w:p w14:paraId="521AFB85">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  若投标人未将投标文件按上述规定进行密封和标记，招标人将不予受理，投标人自行承担与此有关的责任。</w:t>
      </w:r>
    </w:p>
    <w:p w14:paraId="0B2D1E7D">
      <w:pPr>
        <w:keepNext/>
        <w:keepLines/>
        <w:pageBreakBefore w:val="0"/>
        <w:kinsoku/>
        <w:wordWrap/>
        <w:bidi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 xml:space="preserve">2、投标文件的递交 </w:t>
      </w:r>
    </w:p>
    <w:p w14:paraId="79F121B2">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2.1  投标人应当在招标文件要求提交投标文件的截止时间前，将投标文件密封送达投标人须知前附表指定开标地点。</w:t>
      </w:r>
    </w:p>
    <w:p w14:paraId="26566B72">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2.2  在招标文件要求提交投标文件的截止时间之后送达的投标文件，为无效投标文件，招标人将拒绝接收。</w:t>
      </w:r>
    </w:p>
    <w:p w14:paraId="49F827E6">
      <w:pPr>
        <w:keepNext/>
        <w:keepLines/>
        <w:pageBreakBefore w:val="0"/>
        <w:kinsoku/>
        <w:wordWrap/>
        <w:bidi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3、投标文件的修改和撤回</w:t>
      </w:r>
    </w:p>
    <w:p w14:paraId="3C5FDF84">
      <w:pPr>
        <w:keepNext/>
        <w:keepLines/>
        <w:pageBreakBefore w:val="0"/>
        <w:kinsoku/>
        <w:wordWrap/>
        <w:bidi w:val="0"/>
        <w:spacing w:line="360" w:lineRule="auto"/>
        <w:textAlignment w:val="auto"/>
        <w:rPr>
          <w:rFonts w:hint="eastAsia" w:ascii="宋体" w:hAnsi="宋体" w:eastAsia="宋体" w:cs="宋体"/>
          <w:color w:val="auto"/>
          <w:sz w:val="24"/>
          <w:szCs w:val="24"/>
        </w:rPr>
      </w:pPr>
      <w:bookmarkStart w:id="28" w:name="_Hlt509649294"/>
      <w:bookmarkEnd w:id="28"/>
      <w:r>
        <w:rPr>
          <w:rFonts w:hint="eastAsia" w:ascii="宋体" w:hAnsi="宋体" w:eastAsia="宋体" w:cs="宋体"/>
          <w:color w:val="auto"/>
          <w:sz w:val="24"/>
          <w:szCs w:val="24"/>
        </w:rPr>
        <w:t>3.1  若投标人需要修改或撤回其投标文件，必须在投标截止时间前将修改或撤回其投标文件的书面通知送达招标人。</w:t>
      </w:r>
    </w:p>
    <w:p w14:paraId="2485EC9F">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  修改的内容作为投标文件的组成部分，修改的投标文件应按本须知的规定进行编制、密封、和标记，并标明“修改”或“撤回”字样。</w:t>
      </w:r>
    </w:p>
    <w:p w14:paraId="57706077">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3.3  除本章另有规定外，投标人不得在投标截止时间后修改投标文件。</w:t>
      </w:r>
    </w:p>
    <w:p w14:paraId="007B386B">
      <w:pPr>
        <w:keepNext/>
        <w:keepLines/>
        <w:pageBreakBefore w:val="0"/>
        <w:kinsoku/>
        <w:wordWrap/>
        <w:bidi w:val="0"/>
        <w:adjustRightInd w:val="0"/>
        <w:snapToGrid w:val="0"/>
        <w:spacing w:line="360" w:lineRule="auto"/>
        <w:ind w:right="-10"/>
        <w:textAlignment w:val="auto"/>
        <w:rPr>
          <w:rFonts w:hint="eastAsia" w:ascii="宋体" w:hAnsi="宋体" w:eastAsia="宋体" w:cs="宋体"/>
          <w:b/>
          <w:bCs/>
          <w:color w:val="auto"/>
          <w:sz w:val="28"/>
          <w:szCs w:val="28"/>
        </w:rPr>
      </w:pPr>
      <w:bookmarkStart w:id="29" w:name="_Toc26030"/>
      <w:r>
        <w:rPr>
          <w:rFonts w:hint="eastAsia" w:ascii="宋体" w:hAnsi="宋体" w:eastAsia="宋体" w:cs="宋体"/>
          <w:b/>
          <w:bCs/>
          <w:color w:val="auto"/>
          <w:sz w:val="28"/>
          <w:szCs w:val="28"/>
        </w:rPr>
        <w:t>五．开标与评标</w:t>
      </w:r>
      <w:bookmarkEnd w:id="29"/>
    </w:p>
    <w:p w14:paraId="291D5226">
      <w:pPr>
        <w:keepNext/>
        <w:keepLines/>
        <w:pageBreakBefore w:val="0"/>
        <w:kinsoku/>
        <w:wordWrap/>
        <w:bidi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1、开标</w:t>
      </w:r>
    </w:p>
    <w:p w14:paraId="5A476CE6">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 xml:space="preserve">1.1  </w:t>
      </w:r>
      <w:r>
        <w:rPr>
          <w:rFonts w:hint="eastAsia" w:ascii="宋体" w:hAnsi="宋体" w:eastAsia="宋体" w:cs="宋体"/>
          <w:color w:val="auto"/>
          <w:sz w:val="24"/>
          <w:szCs w:val="24"/>
        </w:rPr>
        <w:t>招标人将按“投标人须知前附表”规定的时间和地点公开开标，</w:t>
      </w:r>
      <w:r>
        <w:rPr>
          <w:rFonts w:hint="eastAsia" w:ascii="宋体" w:hAnsi="宋体" w:eastAsia="宋体" w:cs="宋体"/>
          <w:color w:val="auto"/>
          <w:sz w:val="24"/>
        </w:rPr>
        <w:t>投标人的法定代表人或委托代理人必须按时到场参加开标会，手持法定代表人证件或法定代表人委托书及本人身份证原件。</w:t>
      </w:r>
    </w:p>
    <w:p w14:paraId="4E8331E1">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  开启标书顺序：按投标文件送达的先后顺序。</w:t>
      </w:r>
    </w:p>
    <w:p w14:paraId="092511B1">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  开标程序</w:t>
      </w:r>
    </w:p>
    <w:p w14:paraId="39CB7454">
      <w:pPr>
        <w:pStyle w:val="22"/>
        <w:keepNext/>
        <w:keepLines/>
        <w:pageBreakBefore w:val="0"/>
        <w:kinsoku/>
        <w:wordWrap/>
        <w:bidi w:val="0"/>
        <w:spacing w:line="360" w:lineRule="auto"/>
        <w:ind w:firstLine="24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宣布开标纪律；</w:t>
      </w:r>
    </w:p>
    <w:p w14:paraId="60856967">
      <w:pPr>
        <w:pStyle w:val="22"/>
        <w:keepNext/>
        <w:keepLines/>
        <w:pageBreakBefore w:val="0"/>
        <w:kinsoku/>
        <w:wordWrap/>
        <w:bidi w:val="0"/>
        <w:spacing w:line="360" w:lineRule="auto"/>
        <w:ind w:firstLine="24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宣布招标人、监督人、开标人、唱标人、记录人等有关人员代表；</w:t>
      </w:r>
    </w:p>
    <w:p w14:paraId="1328D9E4">
      <w:pPr>
        <w:pStyle w:val="22"/>
        <w:keepNext/>
        <w:keepLines/>
        <w:pageBreakBefore w:val="0"/>
        <w:kinsoku/>
        <w:wordWrap/>
        <w:bidi w:val="0"/>
        <w:spacing w:line="360" w:lineRule="auto"/>
        <w:ind w:firstLine="24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公布在投标截止前递交投标文件的投标人名称；</w:t>
      </w:r>
    </w:p>
    <w:p w14:paraId="2B586F4F">
      <w:pPr>
        <w:pStyle w:val="22"/>
        <w:keepNext/>
        <w:keepLines/>
        <w:pageBreakBefore w:val="0"/>
        <w:kinsoku/>
        <w:wordWrap/>
        <w:bidi w:val="0"/>
        <w:spacing w:line="360" w:lineRule="auto"/>
        <w:ind w:firstLine="24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 投标人代表检查所有投标文件的密封与标记是否符合规定，并签字确认；</w:t>
      </w:r>
    </w:p>
    <w:p w14:paraId="6ECF33E7">
      <w:pPr>
        <w:pStyle w:val="22"/>
        <w:keepNext/>
        <w:keepLines/>
        <w:pageBreakBefore w:val="0"/>
        <w:kinsoku/>
        <w:wordWrap/>
        <w:bidi w:val="0"/>
        <w:spacing w:line="360" w:lineRule="auto"/>
        <w:ind w:firstLine="24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 对确认符合要求的投标文件进行当众拆封，唱标。投标人委托代理人在开标记录表上签名；无委托代理人在开标记录表上签名的投标人，招标人有权拒绝其投标文件；</w:t>
      </w:r>
    </w:p>
    <w:p w14:paraId="4B865161">
      <w:pPr>
        <w:pStyle w:val="22"/>
        <w:keepNext/>
        <w:keepLines/>
        <w:pageBreakBefore w:val="0"/>
        <w:kinsoku/>
        <w:wordWrap/>
        <w:bidi w:val="0"/>
        <w:spacing w:line="360" w:lineRule="auto"/>
        <w:ind w:firstLine="24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 唱标人、记录人、招标人、监督人在开标记录表上签名；</w:t>
      </w:r>
    </w:p>
    <w:p w14:paraId="444ED707">
      <w:pPr>
        <w:pStyle w:val="22"/>
        <w:keepNext/>
        <w:keepLines/>
        <w:pageBreakBefore w:val="0"/>
        <w:kinsoku/>
        <w:wordWrap/>
        <w:bidi w:val="0"/>
        <w:spacing w:line="360" w:lineRule="auto"/>
        <w:ind w:firstLine="240"/>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（7）开标会休会，进入评标阶段；</w:t>
      </w:r>
    </w:p>
    <w:p w14:paraId="2D0FBCB4">
      <w:pPr>
        <w:pStyle w:val="22"/>
        <w:keepNext/>
        <w:keepLines/>
        <w:pageBreakBefore w:val="0"/>
        <w:kinsoku/>
        <w:wordWrap/>
        <w:bidi w:val="0"/>
        <w:spacing w:line="360" w:lineRule="auto"/>
        <w:ind w:firstLine="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  评标期间，投标人代表在接到招标人通知其可离开前，务必在开标现场附近地点等候，准备澄清问题。</w:t>
      </w:r>
    </w:p>
    <w:p w14:paraId="635B21A3">
      <w:pPr>
        <w:pStyle w:val="22"/>
        <w:keepNext/>
        <w:keepLines/>
        <w:pageBreakBefore w:val="0"/>
        <w:kinsoku/>
        <w:wordWrap/>
        <w:bidi w:val="0"/>
        <w:spacing w:line="360" w:lineRule="auto"/>
        <w:ind w:firstLine="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  有下列情况之一者，将视为无效投标文件；</w:t>
      </w:r>
    </w:p>
    <w:p w14:paraId="10E9C55A">
      <w:pPr>
        <w:pStyle w:val="22"/>
        <w:keepNext/>
        <w:keepLines/>
        <w:pageBreakBefore w:val="0"/>
        <w:tabs>
          <w:tab w:val="left" w:pos="567"/>
        </w:tabs>
        <w:kinsoku/>
        <w:wordWrap/>
        <w:bidi w:val="0"/>
        <w:spacing w:line="360" w:lineRule="auto"/>
        <w:ind w:firstLine="24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逾期送达；</w:t>
      </w:r>
    </w:p>
    <w:p w14:paraId="7F3D078C">
      <w:pPr>
        <w:pStyle w:val="22"/>
        <w:keepNext/>
        <w:keepLines/>
        <w:pageBreakBefore w:val="0"/>
        <w:tabs>
          <w:tab w:val="left" w:pos="567"/>
        </w:tabs>
        <w:kinsoku/>
        <w:wordWrap/>
        <w:bidi w:val="0"/>
        <w:spacing w:line="360" w:lineRule="auto"/>
        <w:ind w:firstLine="24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投标文件未按本章规定密封；</w:t>
      </w:r>
    </w:p>
    <w:p w14:paraId="141334FC">
      <w:pPr>
        <w:pStyle w:val="22"/>
        <w:keepNext/>
        <w:keepLines/>
        <w:pageBreakBefore w:val="0"/>
        <w:tabs>
          <w:tab w:val="left" w:pos="567"/>
        </w:tabs>
        <w:kinsoku/>
        <w:wordWrap/>
        <w:bidi w:val="0"/>
        <w:spacing w:line="360" w:lineRule="auto"/>
        <w:ind w:firstLine="24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投标人委托代理人未参加开标会议；</w:t>
      </w:r>
    </w:p>
    <w:p w14:paraId="1D931E2A">
      <w:pPr>
        <w:pStyle w:val="22"/>
        <w:keepNext/>
        <w:keepLines/>
        <w:pageBreakBefore w:val="0"/>
        <w:tabs>
          <w:tab w:val="left" w:pos="567"/>
        </w:tabs>
        <w:kinsoku/>
        <w:wordWrap/>
        <w:bidi w:val="0"/>
        <w:spacing w:line="360" w:lineRule="auto"/>
        <w:ind w:firstLine="24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招标文件规定的其他情况。</w:t>
      </w:r>
    </w:p>
    <w:p w14:paraId="0B16009C">
      <w:pPr>
        <w:pStyle w:val="22"/>
        <w:keepNext/>
        <w:keepLines/>
        <w:pageBreakBefore w:val="0"/>
        <w:tabs>
          <w:tab w:val="left" w:pos="567"/>
        </w:tabs>
        <w:kinsoku/>
        <w:wordWrap/>
        <w:bidi w:val="0"/>
        <w:spacing w:line="360" w:lineRule="auto"/>
        <w:ind w:firstLine="0"/>
        <w:textAlignment w:val="auto"/>
        <w:rPr>
          <w:rFonts w:hint="eastAsia" w:ascii="宋体" w:hAnsi="宋体" w:eastAsia="宋体" w:cs="宋体"/>
          <w:b/>
          <w:color w:val="auto"/>
          <w:sz w:val="24"/>
        </w:rPr>
      </w:pPr>
      <w:r>
        <w:rPr>
          <w:rFonts w:hint="eastAsia" w:ascii="宋体" w:hAnsi="宋体" w:eastAsia="宋体" w:cs="宋体"/>
          <w:b/>
          <w:color w:val="auto"/>
          <w:sz w:val="24"/>
        </w:rPr>
        <w:t>2、投标文件的澄清、说明或补正</w:t>
      </w:r>
    </w:p>
    <w:p w14:paraId="0D964610">
      <w:pPr>
        <w:keepNext/>
        <w:keepLines/>
        <w:pageBreakBefore w:val="0"/>
        <w:kinsoku/>
        <w:wordWrap/>
        <w:bidi w:val="0"/>
        <w:spacing w:line="360" w:lineRule="auto"/>
        <w:textAlignment w:val="auto"/>
        <w:rPr>
          <w:rFonts w:hint="eastAsia" w:ascii="宋体" w:hAnsi="宋体" w:eastAsia="宋体" w:cs="宋体"/>
          <w:bCs/>
          <w:color w:val="auto"/>
          <w:sz w:val="24"/>
        </w:rPr>
      </w:pPr>
      <w:r>
        <w:rPr>
          <w:rFonts w:hint="eastAsia" w:ascii="宋体" w:hAnsi="宋体" w:eastAsia="宋体" w:cs="宋体"/>
          <w:bCs/>
          <w:color w:val="auto"/>
          <w:sz w:val="24"/>
        </w:rPr>
        <w:t>2.1  为有助于投标的审查、评价和比较，评标委员会可以书面方式要求投标人对投标文件中含义不明确、对同类问题表述不一致或者有明显文字和计算错误的内容作必要的澄清、说明或补正。澄清、说明或补正应以书面方式进行并不得超出投标文件的范围或改变投标文件的实质性内容。</w:t>
      </w:r>
    </w:p>
    <w:p w14:paraId="5D130523">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2.2  投标文件中大写金额和小写金额不一致的，以大写金额为准；总价金额与按单价汇总金额不一致的，以单价金额计算结果为准；单价金额小数点有明显错位的，应以总价为准，并修改单价。</w:t>
      </w:r>
    </w:p>
    <w:p w14:paraId="0B35DCEE">
      <w:pPr>
        <w:keepNext/>
        <w:keepLines/>
        <w:pageBreakBefore w:val="0"/>
        <w:kinsoku/>
        <w:wordWrap/>
        <w:bidi w:val="0"/>
        <w:spacing w:line="360" w:lineRule="auto"/>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2.3  </w:t>
      </w:r>
      <w:r>
        <w:rPr>
          <w:rFonts w:hint="eastAsia" w:ascii="宋体" w:hAnsi="宋体" w:eastAsia="宋体" w:cs="宋体"/>
          <w:color w:val="auto"/>
          <w:sz w:val="24"/>
          <w:szCs w:val="24"/>
        </w:rPr>
        <w:t>投标人的书面答复除了按本章规定改正算术错误外，不得修改投标报价或投标文件中其他实质性内容。经澄清的问题应由投标人委托代理人签名作为投标文件的组成部分。</w:t>
      </w:r>
    </w:p>
    <w:p w14:paraId="7C0F04C2">
      <w:pPr>
        <w:keepNext/>
        <w:keepLines/>
        <w:pageBreakBefore w:val="0"/>
        <w:kinsoku/>
        <w:wordWrap/>
        <w:bidi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3、评标</w:t>
      </w:r>
    </w:p>
    <w:p w14:paraId="7BD27FD5">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3.1  评委会将按照招标文件第四章规定的评标办法对投标人进行投标有效性评审及详细评审。</w:t>
      </w:r>
    </w:p>
    <w:p w14:paraId="2771714E">
      <w:pPr>
        <w:keepNext/>
        <w:keepLines/>
        <w:pageBreakBefore w:val="0"/>
        <w:kinsoku/>
        <w:wordWrap/>
        <w:bidi w:val="0"/>
        <w:adjustRightInd w:val="0"/>
        <w:snapToGrid w:val="0"/>
        <w:spacing w:line="360" w:lineRule="auto"/>
        <w:ind w:right="-10"/>
        <w:textAlignment w:val="auto"/>
        <w:rPr>
          <w:rFonts w:hint="eastAsia" w:ascii="宋体" w:hAnsi="宋体" w:eastAsia="宋体" w:cs="宋体"/>
          <w:b/>
          <w:bCs/>
          <w:color w:val="auto"/>
          <w:sz w:val="28"/>
          <w:szCs w:val="28"/>
        </w:rPr>
      </w:pPr>
      <w:bookmarkStart w:id="30" w:name="_Toc8071"/>
      <w:bookmarkStart w:id="31" w:name="_Toc516969091"/>
      <w:r>
        <w:rPr>
          <w:rFonts w:hint="eastAsia" w:ascii="宋体" w:hAnsi="宋体" w:eastAsia="宋体" w:cs="宋体"/>
          <w:b/>
          <w:bCs/>
          <w:color w:val="auto"/>
          <w:sz w:val="28"/>
          <w:szCs w:val="28"/>
        </w:rPr>
        <w:t>六．定标与签订合同</w:t>
      </w:r>
      <w:bookmarkEnd w:id="30"/>
      <w:bookmarkEnd w:id="31"/>
    </w:p>
    <w:p w14:paraId="56C3EC37">
      <w:pPr>
        <w:keepNext/>
        <w:keepLines/>
        <w:pageBreakBefore w:val="0"/>
        <w:kinsoku/>
        <w:wordWrap/>
        <w:bidi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1、定标</w:t>
      </w:r>
    </w:p>
    <w:p w14:paraId="4B754EAE">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1.1 评委会按招标文件规定的评标办法排出中标候选人。</w:t>
      </w:r>
    </w:p>
    <w:p w14:paraId="6003862B">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 xml:space="preserve">1.2  </w:t>
      </w:r>
      <w:r>
        <w:rPr>
          <w:rFonts w:hint="eastAsia" w:ascii="宋体" w:hAnsi="宋体" w:eastAsia="宋体" w:cs="宋体"/>
          <w:color w:val="auto"/>
          <w:sz w:val="24"/>
          <w:szCs w:val="24"/>
        </w:rPr>
        <w:t>招标人根据评标委员会的评标报告，确定中标人。</w:t>
      </w:r>
      <w:r>
        <w:rPr>
          <w:rFonts w:hint="eastAsia" w:ascii="宋体" w:hAnsi="宋体" w:eastAsia="宋体" w:cs="宋体"/>
          <w:color w:val="auto"/>
          <w:sz w:val="24"/>
        </w:rPr>
        <w:t>如排名第一的中标候选人放弃中标、因不可抗力提出不能履行合同，招标人可以确定得分排名第二的中标候选人为中标人，亦可以重新招标；排名第二的中标候选人因前款规定的同样原因不能签订合同的，招标人可以确定排名第三的中标候选人为中标人，亦可以重新招标。</w:t>
      </w:r>
    </w:p>
    <w:p w14:paraId="4D787677">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 xml:space="preserve">1.3  </w:t>
      </w:r>
      <w:r>
        <w:rPr>
          <w:rFonts w:hint="eastAsia" w:ascii="宋体" w:hAnsi="宋体" w:eastAsia="宋体" w:cs="宋体"/>
          <w:color w:val="auto"/>
          <w:sz w:val="24"/>
          <w:szCs w:val="24"/>
        </w:rPr>
        <w:t>招标人不保证投标价最低的投标人中标，也没有义务对未中标的投标人作任何解释和说明。</w:t>
      </w:r>
    </w:p>
    <w:p w14:paraId="57C1CAA3">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1.4  凡发现中标候选人有下列行为之一的，其中标无效：</w:t>
      </w:r>
    </w:p>
    <w:p w14:paraId="77DACB03">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1.4.1  提供虚假材料谋取中标的；</w:t>
      </w:r>
    </w:p>
    <w:p w14:paraId="143BF253">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1.4.2  与招标人、其他投标人恶意串通的；</w:t>
      </w:r>
    </w:p>
    <w:p w14:paraId="5A35B861">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1.4.3  向招标人、评审专家行贿或者提供其他不正当利益的；</w:t>
      </w:r>
    </w:p>
    <w:p w14:paraId="3CF1590B">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1.4.4  有法律、法规规定的其他损害招标人利益和社会公共利益情形的；</w:t>
      </w:r>
    </w:p>
    <w:p w14:paraId="42971BD5">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1.4.5  其他违反招投标法律、法规和规章强制性规定的行为。</w:t>
      </w:r>
    </w:p>
    <w:p w14:paraId="75059DBE">
      <w:pPr>
        <w:keepNext/>
        <w:keepLines/>
        <w:pageBreakBefore w:val="0"/>
        <w:kinsoku/>
        <w:wordWrap/>
        <w:bidi w:val="0"/>
        <w:spacing w:line="360" w:lineRule="auto"/>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2、重新招标和招标终止</w:t>
      </w:r>
    </w:p>
    <w:p w14:paraId="557195AD">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   投标人少于3名或经评标委员会评审认为所有投标人的投标报价明显不合理或投标文件不满足实质性要求，招标人可以重新进行招标。</w:t>
      </w:r>
    </w:p>
    <w:p w14:paraId="3A392CE2">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szCs w:val="24"/>
        </w:rPr>
        <w:t>2.2  由于招标人原因中止招标或未能在规定的投标有效期内（含延长期）确定中标人并发出中标通知，招标人可以重新进行招标。</w:t>
      </w:r>
    </w:p>
    <w:p w14:paraId="7E60E0E1">
      <w:pPr>
        <w:keepNext/>
        <w:keepLines/>
        <w:pageBreakBefore w:val="0"/>
        <w:kinsoku/>
        <w:wordWrap/>
        <w:bidi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3、中标通知书</w:t>
      </w:r>
    </w:p>
    <w:p w14:paraId="32E3846F">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3.1  在规定的投标有效期内或延长后的投标有效期内，招标人将以书面形式向中标人发出中标通知。中标通知书为合同的组成部分。</w:t>
      </w:r>
    </w:p>
    <w:p w14:paraId="7EE06860">
      <w:pPr>
        <w:keepNext/>
        <w:keepLines/>
        <w:pageBreakBefore w:val="0"/>
        <w:kinsoku/>
        <w:wordWrap/>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  招标人向中标人发出中标通知书，同时将中标结果通知所有未中标的投标人。</w:t>
      </w:r>
    </w:p>
    <w:p w14:paraId="46B8B723">
      <w:pPr>
        <w:keepNext/>
        <w:keepLines/>
        <w:pageBreakBefore w:val="0"/>
        <w:kinsoku/>
        <w:wordWrap/>
        <w:bidi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4</w:t>
      </w:r>
      <w:r>
        <w:rPr>
          <w:rFonts w:hint="eastAsia" w:ascii="宋体" w:hAnsi="宋体" w:eastAsia="宋体" w:cs="宋体"/>
          <w:b/>
          <w:color w:val="auto"/>
          <w:sz w:val="24"/>
        </w:rPr>
        <w:t>、签订合同</w:t>
      </w:r>
    </w:p>
    <w:p w14:paraId="287AB1E4">
      <w:pPr>
        <w:keepNext/>
        <w:keepLines/>
        <w:pageBreakBefore w:val="0"/>
        <w:kinsoku/>
        <w:wordWrap/>
        <w:bidi w:val="0"/>
        <w:adjustRightInd w:val="0"/>
        <w:snapToGrid w:val="0"/>
        <w:spacing w:before="48" w:after="48"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.1</w:t>
      </w:r>
      <w:r>
        <w:rPr>
          <w:rFonts w:hint="eastAsia" w:ascii="宋体" w:hAnsi="宋体" w:eastAsia="宋体" w:cs="宋体"/>
          <w:color w:val="auto"/>
          <w:sz w:val="24"/>
          <w:szCs w:val="24"/>
        </w:rPr>
        <w:t xml:space="preserve">  中标人应在收到中标通知书后的10天内完成与招标人订立书面合同。中标人无正当理由拒签合同的，招标人取消其中标资格；给招标人造成的损失，还应当予以赔偿。</w:t>
      </w:r>
    </w:p>
    <w:p w14:paraId="6D81A280">
      <w:pPr>
        <w:keepNext/>
        <w:keepLines/>
        <w:pageBreakBefore w:val="0"/>
        <w:kinsoku/>
        <w:wordWrap/>
        <w:bidi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2  招标人保留以书面形式要求中标单位对其所投服务的服务地点及服务细则等作适当调整的权利。</w:t>
      </w:r>
    </w:p>
    <w:p w14:paraId="1BCB2707">
      <w:pPr>
        <w:keepNext/>
        <w:keepLines/>
        <w:pageBreakBefore w:val="0"/>
        <w:kinsoku/>
        <w:wordWrap/>
        <w:bidi w:val="0"/>
        <w:adjustRightInd w:val="0"/>
        <w:snapToGrid w:val="0"/>
        <w:spacing w:line="360" w:lineRule="auto"/>
        <w:ind w:right="-1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七、</w:t>
      </w:r>
      <w:r>
        <w:rPr>
          <w:rFonts w:hint="eastAsia" w:ascii="宋体" w:hAnsi="宋体" w:eastAsia="宋体" w:cs="宋体"/>
          <w:b/>
          <w:bCs/>
          <w:color w:val="auto"/>
          <w:sz w:val="28"/>
          <w:szCs w:val="28"/>
        </w:rPr>
        <w:t>质疑与投诉：</w:t>
      </w:r>
    </w:p>
    <w:p w14:paraId="67C89161">
      <w:pPr>
        <w:spacing w:line="500" w:lineRule="exact"/>
        <w:ind w:firstLine="48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1.询问</w:t>
      </w:r>
    </w:p>
    <w:p w14:paraId="541F6103">
      <w:pPr>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供应商对政府采购活动事项有疑问的，可以向采购人或招标代理机构提出询问。采购人或招标代理机构将在3个工作日内对供应商依法提出的询问作出答复。</w:t>
      </w:r>
    </w:p>
    <w:p w14:paraId="5222C4BC">
      <w:pPr>
        <w:spacing w:line="520" w:lineRule="exact"/>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供应商提出的询问超出采购人对招标代理机构委托授权范围的，招标代理机构告知供应商向采购人提出。</w:t>
      </w:r>
    </w:p>
    <w:p w14:paraId="11EC1505">
      <w:pPr>
        <w:spacing w:line="500" w:lineRule="exact"/>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质疑及投诉</w:t>
      </w:r>
    </w:p>
    <w:p w14:paraId="75D160CE">
      <w:pPr>
        <w:spacing w:line="500" w:lineRule="exact"/>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-1质疑</w:t>
      </w:r>
    </w:p>
    <w:p w14:paraId="2FE5C231">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（1）供应商认为采购文件、采购过程或中标结果使自身的合法权益受到损害之日起7个工作日内，可以在法定期限内，以书面形式向采购人或</w:t>
      </w:r>
      <w:r>
        <w:rPr>
          <w:rFonts w:hint="eastAsia" w:ascii="宋体" w:hAnsi="宋体" w:eastAsia="宋体" w:cs="宋体"/>
          <w:color w:val="auto"/>
          <w:sz w:val="24"/>
          <w:szCs w:val="24"/>
          <w:highlight w:val="none"/>
          <w:lang w:val="en-US" w:eastAsia="zh-CN"/>
        </w:rPr>
        <w:t>招标代理机构</w:t>
      </w:r>
      <w:r>
        <w:rPr>
          <w:rFonts w:hint="eastAsia" w:ascii="宋体" w:hAnsi="宋体" w:eastAsia="宋体" w:cs="宋体"/>
          <w:color w:val="auto"/>
          <w:sz w:val="24"/>
          <w:szCs w:val="24"/>
          <w:highlight w:val="none"/>
        </w:rPr>
        <w:t>提出质疑。</w:t>
      </w:r>
    </w:p>
    <w:p w14:paraId="2835AAB1">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（2）提出质疑的供应商应当是参与本项目采购活动的供应商。</w:t>
      </w:r>
    </w:p>
    <w:p w14:paraId="28BEE475">
      <w:pPr>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）供应商提出质疑应当提交质疑函和必要的证明材料，供应商提出质疑应当提交质疑函和必要的证明材料，并按财政部《政府采购供应商质疑函范本》给定的格式进行填写，范本下载 详见【财政部国库司（http://gks.mof.gov.cn/）】网站首页-专题- 政府采购管理-《政府采购供应商质疑函范本》</w:t>
      </w:r>
      <w:r>
        <w:rPr>
          <w:rFonts w:hint="eastAsia" w:ascii="宋体" w:hAnsi="宋体" w:eastAsia="宋体" w:cs="宋体"/>
          <w:color w:val="auto"/>
          <w:sz w:val="24"/>
          <w:szCs w:val="24"/>
          <w:highlight w:val="none"/>
          <w:lang w:eastAsia="zh-CN"/>
        </w:rPr>
        <w:t>。</w:t>
      </w:r>
    </w:p>
    <w:p w14:paraId="68C727B2">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质疑函应当由法定代表人签字并加盖鲜章，鲜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21DCB3E2">
      <w:pPr>
        <w:spacing w:line="500" w:lineRule="exact"/>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3.有下列情形之一的，属于无效质疑，采购人或</w:t>
      </w:r>
      <w:r>
        <w:rPr>
          <w:rFonts w:hint="eastAsia" w:ascii="宋体" w:hAnsi="宋体" w:eastAsia="宋体" w:cs="宋体"/>
          <w:b/>
          <w:color w:val="auto"/>
          <w:sz w:val="24"/>
          <w:szCs w:val="24"/>
          <w:highlight w:val="none"/>
          <w:lang w:eastAsia="zh-CN"/>
        </w:rPr>
        <w:t>招标代理机构</w:t>
      </w:r>
      <w:r>
        <w:rPr>
          <w:rFonts w:hint="eastAsia" w:ascii="宋体" w:hAnsi="宋体" w:eastAsia="宋体" w:cs="宋体"/>
          <w:b/>
          <w:color w:val="auto"/>
          <w:sz w:val="24"/>
          <w:szCs w:val="24"/>
          <w:highlight w:val="none"/>
        </w:rPr>
        <w:t>不予受理：</w:t>
      </w:r>
    </w:p>
    <w:p w14:paraId="069C9601">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（1）质疑人不是参与本次政府采购项目的供应商或潜在供应商；</w:t>
      </w:r>
    </w:p>
    <w:p w14:paraId="44A8B09E">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（2）质疑人与质疑事项不存在利害关系的；</w:t>
      </w:r>
    </w:p>
    <w:p w14:paraId="68075418">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（3）未在法定期限内提出质疑的；</w:t>
      </w:r>
    </w:p>
    <w:p w14:paraId="04A3C02F">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（4）质疑未以书面形式提出，或质疑函主要内容构成不完整的；</w:t>
      </w:r>
    </w:p>
    <w:p w14:paraId="7094605D">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（5）质疑函没有合法有效的签字、盖章或授权的；</w:t>
      </w:r>
    </w:p>
    <w:p w14:paraId="07F82BF7">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（6）以非法手段取得证据、材料的；</w:t>
      </w:r>
    </w:p>
    <w:p w14:paraId="0A3FAC17">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（7）质疑答复后，同一质疑人就同一事项再次提出质疑的；</w:t>
      </w:r>
    </w:p>
    <w:p w14:paraId="66528DC5">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（8）不符合法律、法规、规章和政府采购监管机构规定的其他条件的。</w:t>
      </w:r>
    </w:p>
    <w:p w14:paraId="229D0A2C">
      <w:pPr>
        <w:spacing w:line="520" w:lineRule="exact"/>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4.</w:t>
      </w:r>
      <w:r>
        <w:rPr>
          <w:rFonts w:hint="eastAsia" w:ascii="宋体" w:hAnsi="宋体" w:eastAsia="宋体" w:cs="宋体"/>
          <w:b/>
          <w:bCs/>
          <w:color w:val="auto"/>
          <w:sz w:val="24"/>
          <w:szCs w:val="24"/>
          <w:highlight w:val="none"/>
          <w:lang w:val="en-US" w:eastAsia="zh-CN"/>
        </w:rPr>
        <w:t>答复</w:t>
      </w:r>
    </w:p>
    <w:p w14:paraId="118CB716">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w:t>
      </w:r>
      <w:r>
        <w:rPr>
          <w:rFonts w:hint="eastAsia" w:ascii="宋体" w:hAnsi="宋体" w:eastAsia="宋体" w:cs="宋体"/>
          <w:color w:val="auto"/>
          <w:sz w:val="24"/>
          <w:szCs w:val="24"/>
          <w:highlight w:val="none"/>
          <w:lang w:val="en-US" w:eastAsia="zh-CN"/>
        </w:rPr>
        <w:t>招标代理机构</w:t>
      </w:r>
      <w:r>
        <w:rPr>
          <w:rFonts w:hint="eastAsia" w:ascii="宋体" w:hAnsi="宋体" w:eastAsia="宋体" w:cs="宋体"/>
          <w:color w:val="auto"/>
          <w:sz w:val="24"/>
          <w:szCs w:val="24"/>
          <w:highlight w:val="none"/>
        </w:rPr>
        <w:t>将在收到书面质疑后7 个工作日内按规定需要答复的，以书面形式通知质疑人和其他有关供应商，但答复的内容不应涉及商业秘密。</w:t>
      </w:r>
    </w:p>
    <w:p w14:paraId="57FF10CB">
      <w:pPr>
        <w:spacing w:line="520" w:lineRule="exact"/>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lang w:val="en-US" w:eastAsia="zh-CN"/>
        </w:rPr>
        <w:t>投诉</w:t>
      </w:r>
    </w:p>
    <w:p w14:paraId="74426A10">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质疑人对采购人或</w:t>
      </w:r>
      <w:r>
        <w:rPr>
          <w:rFonts w:hint="eastAsia" w:ascii="宋体" w:hAnsi="宋体" w:eastAsia="宋体" w:cs="宋体"/>
          <w:color w:val="auto"/>
          <w:sz w:val="24"/>
          <w:szCs w:val="24"/>
          <w:highlight w:val="none"/>
          <w:lang w:val="en-US" w:eastAsia="zh-CN"/>
        </w:rPr>
        <w:t>招标代理机构</w:t>
      </w:r>
      <w:r>
        <w:rPr>
          <w:rFonts w:hint="eastAsia" w:ascii="宋体" w:hAnsi="宋体" w:eastAsia="宋体" w:cs="宋体"/>
          <w:color w:val="auto"/>
          <w:sz w:val="24"/>
          <w:szCs w:val="24"/>
          <w:highlight w:val="none"/>
        </w:rPr>
        <w:t>的答复不满意，以及采购人或</w:t>
      </w:r>
      <w:r>
        <w:rPr>
          <w:rFonts w:hint="eastAsia" w:ascii="宋体" w:hAnsi="宋体" w:eastAsia="宋体" w:cs="宋体"/>
          <w:color w:val="auto"/>
          <w:sz w:val="24"/>
          <w:szCs w:val="24"/>
          <w:highlight w:val="none"/>
          <w:lang w:val="en-US" w:eastAsia="zh-CN"/>
        </w:rPr>
        <w:t>招标代理机构</w:t>
      </w:r>
      <w:r>
        <w:rPr>
          <w:rFonts w:hint="eastAsia" w:ascii="宋体" w:hAnsi="宋体" w:eastAsia="宋体" w:cs="宋体"/>
          <w:color w:val="auto"/>
          <w:sz w:val="24"/>
          <w:szCs w:val="24"/>
          <w:highlight w:val="none"/>
        </w:rPr>
        <w:t>未在规定时间内做出答复的，可以在答复期满后15个工作日内向政府采购监管机构提出投诉。</w:t>
      </w:r>
    </w:p>
    <w:p w14:paraId="61222C59">
      <w:pPr>
        <w:spacing w:line="520" w:lineRule="exact"/>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val="en-US" w:eastAsia="zh-CN"/>
        </w:rPr>
        <w:t>投诉范围</w:t>
      </w:r>
    </w:p>
    <w:p w14:paraId="04D01557">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供应商投诉的事项不得超出已质疑事项的范围。</w:t>
      </w:r>
    </w:p>
    <w:p w14:paraId="6BCC2E3B">
      <w:pPr>
        <w:spacing w:line="500" w:lineRule="exact"/>
        <w:ind w:firstLine="48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7.接收质疑函的方式和联系方式：</w:t>
      </w:r>
    </w:p>
    <w:p w14:paraId="4F5AFCE6">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接收质疑函的方式：</w:t>
      </w:r>
      <w:r>
        <w:rPr>
          <w:rFonts w:hint="eastAsia" w:ascii="宋体" w:hAnsi="宋体" w:eastAsia="宋体" w:cs="宋体"/>
          <w:color w:val="auto"/>
          <w:sz w:val="24"/>
          <w:szCs w:val="24"/>
          <w:highlight w:val="none"/>
          <w:lang w:val="en-US" w:eastAsia="zh-CN"/>
        </w:rPr>
        <w:t>以</w:t>
      </w:r>
      <w:r>
        <w:rPr>
          <w:rFonts w:hint="eastAsia" w:ascii="宋体" w:hAnsi="宋体" w:eastAsia="宋体" w:cs="宋体"/>
          <w:color w:val="auto"/>
          <w:sz w:val="24"/>
          <w:szCs w:val="24"/>
          <w:highlight w:val="none"/>
        </w:rPr>
        <w:t>书面</w:t>
      </w:r>
      <w:r>
        <w:rPr>
          <w:rFonts w:hint="eastAsia" w:ascii="宋体" w:hAnsi="宋体" w:eastAsia="宋体" w:cs="宋体"/>
          <w:color w:val="auto"/>
          <w:sz w:val="24"/>
          <w:szCs w:val="24"/>
          <w:highlight w:val="none"/>
          <w:lang w:val="en-US" w:eastAsia="zh-CN"/>
        </w:rPr>
        <w:t>形式</w:t>
      </w:r>
      <w:r>
        <w:rPr>
          <w:rFonts w:hint="eastAsia" w:ascii="宋体" w:hAnsi="宋体" w:eastAsia="宋体" w:cs="宋体"/>
          <w:color w:val="auto"/>
          <w:sz w:val="24"/>
          <w:szCs w:val="24"/>
          <w:highlight w:val="none"/>
        </w:rPr>
        <w:t>当面递交质疑函纸质版（当面递交）</w:t>
      </w:r>
    </w:p>
    <w:p w14:paraId="6C81FC85">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联系方式</w:t>
      </w:r>
    </w:p>
    <w:p w14:paraId="5020FDBF">
      <w:pPr>
        <w:spacing w:before="0" w:after="0" w:line="400" w:lineRule="exact"/>
        <w:ind w:firstLine="480" w:firstLineChars="200"/>
        <w:jc w:val="both"/>
        <w:rPr>
          <w:rFonts w:hint="eastAsia" w:ascii="宋体" w:hAnsi="宋体" w:eastAsia="宋体" w:cs="宋体"/>
          <w:color w:val="auto"/>
        </w:rPr>
      </w:pPr>
      <w:r>
        <w:rPr>
          <w:rFonts w:hint="eastAsia" w:ascii="宋体" w:hAnsi="宋体" w:eastAsia="宋体" w:cs="宋体"/>
          <w:b w:val="0"/>
          <w:color w:val="auto"/>
          <w:sz w:val="24"/>
        </w:rPr>
        <w:t>招标人：汉滨区沈坝镇沈坝九年制学校</w:t>
      </w:r>
    </w:p>
    <w:p w14:paraId="67405EBC">
      <w:pPr>
        <w:spacing w:before="0" w:after="0" w:line="400" w:lineRule="exact"/>
        <w:ind w:firstLine="480" w:firstLineChars="200"/>
        <w:jc w:val="both"/>
        <w:rPr>
          <w:rFonts w:hint="eastAsia" w:ascii="宋体" w:hAnsi="宋体" w:eastAsia="宋体" w:cs="宋体"/>
          <w:color w:val="auto"/>
        </w:rPr>
      </w:pPr>
      <w:r>
        <w:rPr>
          <w:rFonts w:hint="eastAsia" w:ascii="宋体" w:hAnsi="宋体" w:eastAsia="宋体" w:cs="宋体"/>
          <w:b w:val="0"/>
          <w:color w:val="auto"/>
          <w:sz w:val="24"/>
        </w:rPr>
        <w:t>地址：安康市汉滨区沈坝镇</w:t>
      </w:r>
    </w:p>
    <w:p w14:paraId="0BA3B694">
      <w:pPr>
        <w:spacing w:before="0" w:after="0" w:line="400" w:lineRule="exact"/>
        <w:ind w:firstLine="480" w:firstLineChars="200"/>
        <w:jc w:val="both"/>
        <w:rPr>
          <w:rFonts w:hint="eastAsia" w:ascii="宋体" w:hAnsi="宋体" w:eastAsia="宋体" w:cs="宋体"/>
          <w:color w:val="auto"/>
        </w:rPr>
      </w:pPr>
      <w:r>
        <w:rPr>
          <w:rFonts w:hint="eastAsia" w:ascii="宋体" w:hAnsi="宋体" w:eastAsia="宋体" w:cs="宋体"/>
          <w:b w:val="0"/>
          <w:color w:val="auto"/>
          <w:sz w:val="24"/>
        </w:rPr>
        <w:t>联系人：宋校长 电话：13991555508</w:t>
      </w:r>
    </w:p>
    <w:p w14:paraId="56853AD3">
      <w:pPr>
        <w:spacing w:line="400" w:lineRule="exact"/>
        <w:ind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lang w:eastAsia="zh-CN"/>
        </w:rPr>
        <w:t>陕西中源项目管理有限公司</w:t>
      </w:r>
    </w:p>
    <w:p w14:paraId="55A311D4">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安康市汉滨区木竹桥安置点1栋3楼中源公司</w:t>
      </w:r>
    </w:p>
    <w:p w14:paraId="1F988B53">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eastAsia="zh-CN"/>
        </w:rPr>
        <w:t>徐工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16609151911</w:t>
      </w:r>
    </w:p>
    <w:p w14:paraId="19247DBF">
      <w:pPr>
        <w:keepNext/>
        <w:keepLines/>
        <w:pageBreakBefore w:val="0"/>
        <w:kinsoku/>
        <w:wordWrap/>
        <w:bidi w:val="0"/>
        <w:spacing w:line="360" w:lineRule="auto"/>
        <w:textAlignment w:val="auto"/>
        <w:rPr>
          <w:rFonts w:hint="eastAsia" w:ascii="宋体" w:hAnsi="宋体" w:eastAsia="宋体" w:cs="宋体"/>
          <w:color w:val="auto"/>
          <w:sz w:val="24"/>
        </w:rPr>
      </w:pPr>
    </w:p>
    <w:p w14:paraId="04B526CE">
      <w:pPr>
        <w:keepNext/>
        <w:keepLines/>
        <w:pageBreakBefore/>
        <w:jc w:val="center"/>
        <w:outlineLvl w:val="0"/>
        <w:rPr>
          <w:color w:val="auto"/>
          <w:kern w:val="44"/>
          <w:sz w:val="44"/>
          <w:szCs w:val="44"/>
        </w:rPr>
      </w:pPr>
      <w:r>
        <w:rPr>
          <w:rFonts w:hint="eastAsia" w:ascii="Arial" w:hAnsi="Arial" w:eastAsia="黑体"/>
          <w:b/>
          <w:color w:val="auto"/>
          <w:sz w:val="32"/>
        </w:rPr>
        <w:t>第四章 评标办法</w:t>
      </w:r>
    </w:p>
    <w:p w14:paraId="77ADA76E">
      <w:pPr>
        <w:keepNext/>
        <w:keepLines/>
        <w:spacing w:before="0" w:after="0" w:line="480" w:lineRule="exact"/>
        <w:jc w:val="left"/>
        <w:outlineLvl w:val="1"/>
        <w:rPr>
          <w:color w:val="auto"/>
          <w:sz w:val="32"/>
          <w:szCs w:val="32"/>
        </w:rPr>
      </w:pPr>
      <w:r>
        <w:rPr>
          <w:rFonts w:hint="eastAsia" w:ascii="Arial" w:hAnsi="Arial" w:eastAsia="黑体"/>
          <w:b/>
          <w:color w:val="auto"/>
          <w:sz w:val="28"/>
        </w:rPr>
        <w:t>一、评标方法</w:t>
      </w:r>
    </w:p>
    <w:p w14:paraId="2159607F">
      <w:pPr>
        <w:spacing w:before="0" w:after="0" w:line="400" w:lineRule="exact"/>
        <w:ind w:firstLine="720" w:firstLineChars="300"/>
        <w:jc w:val="both"/>
        <w:rPr>
          <w:color w:val="auto"/>
        </w:rPr>
      </w:pPr>
      <w:r>
        <w:rPr>
          <w:rFonts w:hint="eastAsia" w:ascii="Times New Roman" w:hAnsi="Times New Roman" w:eastAsia="宋体"/>
          <w:b w:val="0"/>
          <w:color w:val="auto"/>
          <w:sz w:val="24"/>
          <w:lang w:val="en-US" w:eastAsia="zh-CN"/>
        </w:rPr>
        <w:t>1.</w:t>
      </w:r>
      <w:r>
        <w:rPr>
          <w:rFonts w:hint="eastAsia" w:ascii="Times New Roman" w:hAnsi="Times New Roman" w:eastAsia="宋体"/>
          <w:b w:val="0"/>
          <w:color w:val="auto"/>
          <w:sz w:val="24"/>
        </w:rPr>
        <w:t>本项目采用综合评分法。评标委员会对满足招标文件全部实质性要求的投标文件，按照评审因素的量化指标评审得分，按得分由高到低的顺序推荐中标候选人。</w:t>
      </w:r>
    </w:p>
    <w:p w14:paraId="155E8EC0">
      <w:pPr>
        <w:spacing w:before="0" w:after="0" w:line="400" w:lineRule="exact"/>
        <w:ind w:firstLine="720" w:firstLineChars="300"/>
        <w:jc w:val="both"/>
        <w:rPr>
          <w:rFonts w:hint="eastAsia" w:ascii="Times New Roman" w:hAnsi="Times New Roman" w:eastAsia="宋体"/>
          <w:b w:val="0"/>
          <w:color w:val="auto"/>
          <w:sz w:val="24"/>
          <w:lang w:val="en-US" w:eastAsia="zh-CN"/>
        </w:rPr>
      </w:pPr>
      <w:r>
        <w:rPr>
          <w:rFonts w:hint="eastAsia" w:ascii="Times New Roman" w:hAnsi="Times New Roman" w:eastAsia="宋体"/>
          <w:b w:val="0"/>
          <w:color w:val="auto"/>
          <w:sz w:val="24"/>
          <w:lang w:val="en-US" w:eastAsia="zh-CN"/>
        </w:rPr>
        <w:t>2.评审依据：</w:t>
      </w:r>
    </w:p>
    <w:p w14:paraId="47F3F894">
      <w:pPr>
        <w:spacing w:before="0" w:after="0" w:line="400" w:lineRule="exact"/>
        <w:ind w:firstLine="720" w:firstLineChars="300"/>
        <w:jc w:val="both"/>
        <w:rPr>
          <w:rFonts w:hint="eastAsia" w:ascii="Times New Roman" w:hAnsi="Times New Roman" w:eastAsia="宋体"/>
          <w:b w:val="0"/>
          <w:color w:val="auto"/>
          <w:sz w:val="24"/>
          <w:lang w:val="en-US" w:eastAsia="zh-CN"/>
        </w:rPr>
      </w:pPr>
      <w:r>
        <w:rPr>
          <w:rFonts w:hint="eastAsia" w:ascii="Times New Roman" w:hAnsi="Times New Roman" w:eastAsia="宋体"/>
          <w:b w:val="0"/>
          <w:color w:val="auto"/>
          <w:sz w:val="24"/>
          <w:lang w:val="en-US" w:eastAsia="zh-CN"/>
        </w:rPr>
        <w:t>《政府采购货物和服务招标投标管理办法》（财政部令第87号）第五十五条：货物项目的价格分值占总分值的比重不得低于30%，价格分采用低价优先法计算，资格条件不得作为评审因素，评审因素应细化量化并与商务条件和采购需求对应。</w:t>
      </w:r>
    </w:p>
    <w:p w14:paraId="69F909AF">
      <w:pPr>
        <w:spacing w:before="0" w:after="0" w:line="400" w:lineRule="exact"/>
        <w:ind w:firstLine="720" w:firstLineChars="300"/>
        <w:jc w:val="both"/>
        <w:rPr>
          <w:rFonts w:hint="eastAsia" w:ascii="Times New Roman" w:hAnsi="Times New Roman" w:eastAsia="宋体"/>
          <w:b w:val="0"/>
          <w:color w:val="auto"/>
          <w:sz w:val="24"/>
          <w:lang w:val="en-US" w:eastAsia="zh-CN"/>
        </w:rPr>
      </w:pPr>
      <w:r>
        <w:rPr>
          <w:rFonts w:hint="eastAsia" w:ascii="Times New Roman" w:hAnsi="Times New Roman" w:eastAsia="宋体"/>
          <w:b w:val="0"/>
          <w:color w:val="auto"/>
          <w:sz w:val="24"/>
          <w:lang w:val="en-US" w:eastAsia="zh-CN"/>
        </w:rPr>
        <w:t>陕西省财政厅《关于规范政府采购项目评审主观分赋分有关事项的通知》（陕财办采函〔2026〕10号）：货物类采购项目评审因素中主观分占比原则上不超过20分，主观评审因素须细化、量化，不得采用模糊表述。</w:t>
      </w:r>
    </w:p>
    <w:p w14:paraId="6E2159EC">
      <w:pPr>
        <w:keepNext/>
        <w:keepLines/>
        <w:numPr>
          <w:ilvl w:val="0"/>
          <w:numId w:val="1"/>
        </w:numPr>
        <w:spacing w:before="0" w:after="0" w:line="480" w:lineRule="exact"/>
        <w:jc w:val="left"/>
        <w:outlineLvl w:val="1"/>
        <w:rPr>
          <w:rFonts w:hint="eastAsia" w:ascii="Arial" w:hAnsi="Arial" w:eastAsia="黑体"/>
          <w:b/>
          <w:color w:val="auto"/>
          <w:sz w:val="28"/>
        </w:rPr>
      </w:pPr>
      <w:r>
        <w:rPr>
          <w:rFonts w:hint="eastAsia" w:ascii="Arial" w:hAnsi="Arial" w:eastAsia="黑体"/>
          <w:b/>
          <w:color w:val="auto"/>
          <w:sz w:val="28"/>
          <w:lang w:val="en-US" w:eastAsia="zh-CN"/>
        </w:rPr>
        <w:t>资格审查及符合性审查</w:t>
      </w:r>
    </w:p>
    <w:p w14:paraId="0C8E543C">
      <w:pPr>
        <w:spacing w:before="0" w:after="0" w:line="400" w:lineRule="exact"/>
        <w:ind w:firstLine="720" w:firstLineChars="300"/>
        <w:jc w:val="both"/>
        <w:rPr>
          <w:rFonts w:hint="default" w:ascii="Times New Roman" w:hAnsi="Times New Roman" w:eastAsia="宋体"/>
          <w:b w:val="0"/>
          <w:color w:val="auto"/>
          <w:sz w:val="24"/>
          <w:lang w:val="en-US" w:eastAsia="zh-CN"/>
        </w:rPr>
      </w:pPr>
      <w:r>
        <w:rPr>
          <w:rFonts w:hint="default" w:ascii="Times New Roman" w:hAnsi="Times New Roman" w:eastAsia="宋体"/>
          <w:b w:val="0"/>
          <w:color w:val="auto"/>
          <w:sz w:val="24"/>
          <w:lang w:val="en-US" w:eastAsia="zh-CN"/>
        </w:rPr>
        <w:t>1.</w:t>
      </w:r>
      <w:r>
        <w:rPr>
          <w:rFonts w:hint="eastAsia" w:ascii="Times New Roman" w:hAnsi="Times New Roman" w:eastAsia="宋体"/>
          <w:b w:val="0"/>
          <w:color w:val="auto"/>
          <w:sz w:val="24"/>
          <w:lang w:val="en-US" w:eastAsia="zh-CN"/>
        </w:rPr>
        <w:t>资格审查：</w:t>
      </w:r>
    </w:p>
    <w:p w14:paraId="476C15A3">
      <w:pPr>
        <w:spacing w:before="0" w:after="0" w:line="400" w:lineRule="exact"/>
        <w:ind w:firstLine="720" w:firstLineChars="300"/>
        <w:jc w:val="both"/>
        <w:rPr>
          <w:rFonts w:hint="eastAsia" w:ascii="Times New Roman" w:hAnsi="Times New Roman" w:eastAsia="宋体"/>
          <w:b w:val="0"/>
          <w:color w:val="auto"/>
          <w:sz w:val="24"/>
          <w:lang w:val="en-US" w:eastAsia="zh-CN"/>
        </w:rPr>
      </w:pPr>
      <w:r>
        <w:rPr>
          <w:rFonts w:hint="eastAsia" w:ascii="Times New Roman" w:hAnsi="Times New Roman" w:eastAsia="宋体"/>
          <w:b w:val="0"/>
          <w:color w:val="auto"/>
          <w:sz w:val="24"/>
          <w:lang w:val="en-US" w:eastAsia="zh-CN"/>
        </w:rPr>
        <w:t>（1）投标供应商为具有独立承担民事责任能力的法人、事业法人、其他组织。企业法人应提供合法有效的标识有统一社会信用代码的营业执照；事业法人应提供事业单位法人证书；其他组织应提供合法登记证明文件；</w:t>
      </w:r>
    </w:p>
    <w:p w14:paraId="0EBBC5F6">
      <w:pPr>
        <w:spacing w:before="0" w:after="0" w:line="400" w:lineRule="exact"/>
        <w:ind w:firstLine="720" w:firstLineChars="300"/>
        <w:jc w:val="both"/>
        <w:rPr>
          <w:rFonts w:hint="eastAsia" w:ascii="Times New Roman" w:hAnsi="Times New Roman" w:eastAsia="宋体"/>
          <w:b w:val="0"/>
          <w:color w:val="auto"/>
          <w:sz w:val="24"/>
          <w:lang w:val="en-US" w:eastAsia="zh-CN"/>
        </w:rPr>
      </w:pPr>
      <w:r>
        <w:rPr>
          <w:rFonts w:hint="eastAsia" w:ascii="Times New Roman" w:hAnsi="Times New Roman" w:eastAsia="宋体"/>
          <w:b w:val="0"/>
          <w:color w:val="auto"/>
          <w:sz w:val="24"/>
          <w:lang w:val="en-US" w:eastAsia="zh-CN"/>
        </w:rPr>
        <w:t>（2）法定代表人或负责人授权书（附法定代表人或负责人身份证复印件）及被授权人身份证（法定代表人直接参加投标只需提供法定代表人身份证）；</w:t>
      </w:r>
    </w:p>
    <w:p w14:paraId="41152243">
      <w:pPr>
        <w:spacing w:before="0" w:after="0" w:line="400" w:lineRule="exact"/>
        <w:ind w:firstLine="720" w:firstLineChars="300"/>
        <w:jc w:val="both"/>
        <w:rPr>
          <w:rFonts w:hint="eastAsia" w:ascii="Times New Roman" w:hAnsi="Times New Roman" w:eastAsia="宋体"/>
          <w:b w:val="0"/>
          <w:color w:val="auto"/>
          <w:sz w:val="24"/>
          <w:lang w:val="en-US" w:eastAsia="zh-CN"/>
        </w:rPr>
      </w:pPr>
      <w:r>
        <w:rPr>
          <w:rFonts w:hint="eastAsia" w:ascii="Times New Roman" w:hAnsi="Times New Roman" w:eastAsia="宋体"/>
          <w:b w:val="0"/>
          <w:color w:val="auto"/>
          <w:sz w:val="24"/>
          <w:lang w:val="en-US" w:eastAsia="zh-CN"/>
        </w:rPr>
        <w:t>（3）参加政府采购活动前3年内在经营活动中没有重大违法记录的书面声明；</w:t>
      </w:r>
    </w:p>
    <w:p w14:paraId="21B65A1B">
      <w:pPr>
        <w:spacing w:before="0" w:after="0" w:line="400" w:lineRule="exact"/>
        <w:ind w:firstLine="720" w:firstLineChars="300"/>
        <w:jc w:val="both"/>
        <w:rPr>
          <w:rFonts w:hint="eastAsia" w:ascii="Times New Roman" w:hAnsi="Times New Roman" w:eastAsia="宋体"/>
          <w:b w:val="0"/>
          <w:color w:val="auto"/>
          <w:sz w:val="24"/>
          <w:lang w:val="en-US" w:eastAsia="zh-CN"/>
        </w:rPr>
      </w:pPr>
      <w:r>
        <w:rPr>
          <w:rFonts w:hint="eastAsia" w:ascii="Times New Roman" w:hAnsi="Times New Roman" w:eastAsia="宋体"/>
          <w:b w:val="0"/>
          <w:color w:val="auto"/>
          <w:sz w:val="24"/>
          <w:lang w:val="en-US" w:eastAsia="zh-CN"/>
        </w:rPr>
        <w:t>（4）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5BD7CEDD">
      <w:pPr>
        <w:spacing w:before="0" w:after="0" w:line="400" w:lineRule="exact"/>
        <w:ind w:firstLine="720" w:firstLineChars="300"/>
        <w:jc w:val="both"/>
        <w:rPr>
          <w:rFonts w:hint="eastAsia" w:ascii="Times New Roman" w:hAnsi="Times New Roman" w:eastAsia="宋体"/>
          <w:b w:val="0"/>
          <w:color w:val="auto"/>
          <w:sz w:val="24"/>
          <w:lang w:val="en-US" w:eastAsia="zh-CN"/>
        </w:rPr>
      </w:pPr>
      <w:r>
        <w:rPr>
          <w:rFonts w:hint="eastAsia" w:ascii="Times New Roman" w:hAnsi="Times New Roman" w:eastAsia="宋体"/>
          <w:b w:val="0"/>
          <w:color w:val="auto"/>
          <w:sz w:val="24"/>
          <w:lang w:val="en-US" w:eastAsia="zh-CN"/>
        </w:rPr>
        <w:t>（5）财务状况：提供2024年度或2025年度经审计的财务会计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3F472AD4">
      <w:pPr>
        <w:spacing w:before="0" w:after="0" w:line="400" w:lineRule="exact"/>
        <w:ind w:firstLine="720" w:firstLineChars="300"/>
        <w:jc w:val="both"/>
        <w:rPr>
          <w:rFonts w:hint="eastAsia" w:ascii="Times New Roman" w:hAnsi="Times New Roman" w:eastAsia="宋体"/>
          <w:b w:val="0"/>
          <w:color w:val="auto"/>
          <w:sz w:val="24"/>
          <w:lang w:val="en-US" w:eastAsia="zh-CN"/>
        </w:rPr>
      </w:pPr>
      <w:r>
        <w:rPr>
          <w:rFonts w:hint="eastAsia" w:ascii="Times New Roman" w:hAnsi="Times New Roman" w:eastAsia="宋体"/>
          <w:b w:val="0"/>
          <w:color w:val="auto"/>
          <w:sz w:val="24"/>
          <w:lang w:val="en-US" w:eastAsia="zh-CN"/>
        </w:rPr>
        <w:t>（6）税收缴纳证明：提供2026年1月至今任意一个月的企业依法缴纳税收的完税证明材料；</w:t>
      </w:r>
    </w:p>
    <w:p w14:paraId="131608B8">
      <w:pPr>
        <w:spacing w:before="0" w:after="0" w:line="400" w:lineRule="exact"/>
        <w:ind w:firstLine="720" w:firstLineChars="300"/>
        <w:jc w:val="both"/>
        <w:rPr>
          <w:rFonts w:hint="eastAsia" w:ascii="Times New Roman" w:hAnsi="Times New Roman" w:eastAsia="宋体"/>
          <w:b w:val="0"/>
          <w:color w:val="auto"/>
          <w:sz w:val="24"/>
          <w:lang w:val="en-US" w:eastAsia="zh-CN"/>
        </w:rPr>
      </w:pPr>
      <w:r>
        <w:rPr>
          <w:rFonts w:hint="eastAsia" w:ascii="Times New Roman" w:hAnsi="Times New Roman" w:eastAsia="宋体"/>
          <w:b w:val="0"/>
          <w:color w:val="auto"/>
          <w:sz w:val="24"/>
          <w:lang w:val="en-US" w:eastAsia="zh-CN"/>
        </w:rPr>
        <w:t>（7）依法缴纳社会保障资金的证明材料：提供社会保障资金缴存单据或社保机构开具的2026年1月至今任意一个月社会保险参保缴费情况证明，依法不需要缴纳社会保障资金的单位应提供相关证明材料；</w:t>
      </w:r>
    </w:p>
    <w:p w14:paraId="2B2811B9">
      <w:pPr>
        <w:spacing w:before="0" w:after="0" w:line="400" w:lineRule="exact"/>
        <w:ind w:firstLine="720" w:firstLineChars="300"/>
        <w:jc w:val="both"/>
        <w:rPr>
          <w:rFonts w:hint="eastAsia" w:ascii="Times New Roman" w:hAnsi="Times New Roman" w:eastAsia="宋体"/>
          <w:b w:val="0"/>
          <w:color w:val="auto"/>
          <w:sz w:val="24"/>
          <w:lang w:val="en-US" w:eastAsia="zh-CN"/>
        </w:rPr>
      </w:pPr>
      <w:r>
        <w:rPr>
          <w:rFonts w:hint="eastAsia" w:ascii="Times New Roman" w:hAnsi="Times New Roman" w:eastAsia="宋体"/>
          <w:b w:val="0"/>
          <w:color w:val="auto"/>
          <w:sz w:val="24"/>
          <w:lang w:val="en-US" w:eastAsia="zh-CN"/>
        </w:rPr>
        <w:t>（8）本项目专门面向中小企业，供应商须提供中小企业声明函。供应商自行根据《国民经济行业分类》（GB/T4754-2017）、《国家统计局关于印发〈统计上大中小微型企业划分办法（2017）〉的通知》（国统字〔2017〕213号）、工信部联企业〔2011〕300号文件自行划分，若声明与实际不符须承担相应责任。本项目采购标的对应的中小企业划分标准所属行业为：工业；</w:t>
      </w:r>
    </w:p>
    <w:p w14:paraId="0DA6741F">
      <w:pPr>
        <w:spacing w:before="0" w:after="0" w:line="400" w:lineRule="exact"/>
        <w:ind w:firstLine="720" w:firstLineChars="300"/>
        <w:jc w:val="both"/>
        <w:rPr>
          <w:rFonts w:hint="eastAsia" w:ascii="Times New Roman" w:hAnsi="Times New Roman" w:eastAsia="宋体"/>
          <w:b w:val="0"/>
          <w:color w:val="auto"/>
          <w:sz w:val="24"/>
          <w:lang w:val="en-US" w:eastAsia="zh-CN"/>
        </w:rPr>
      </w:pPr>
      <w:r>
        <w:rPr>
          <w:rFonts w:hint="eastAsia" w:ascii="Times New Roman" w:hAnsi="Times New Roman" w:eastAsia="宋体"/>
          <w:b w:val="0"/>
          <w:color w:val="auto"/>
          <w:sz w:val="24"/>
          <w:lang w:val="en-US" w:eastAsia="zh-CN"/>
        </w:rPr>
        <w:t>（9）本项目不接受联合体投标。</w:t>
      </w:r>
    </w:p>
    <w:p w14:paraId="0F809E34">
      <w:pPr>
        <w:spacing w:before="0" w:after="0" w:line="400" w:lineRule="exact"/>
        <w:ind w:firstLine="720" w:firstLineChars="300"/>
        <w:jc w:val="both"/>
        <w:rPr>
          <w:rFonts w:hint="eastAsia" w:ascii="Times New Roman" w:hAnsi="Times New Roman" w:eastAsia="宋体"/>
          <w:b w:val="0"/>
          <w:color w:val="auto"/>
          <w:sz w:val="24"/>
          <w:lang w:val="en-US" w:eastAsia="zh-CN"/>
        </w:rPr>
      </w:pPr>
      <w:r>
        <w:rPr>
          <w:rFonts w:hint="eastAsia" w:ascii="Times New Roman" w:hAnsi="Times New Roman" w:eastAsia="宋体"/>
          <w:b w:val="0"/>
          <w:color w:val="auto"/>
          <w:sz w:val="24"/>
          <w:lang w:val="en-US" w:eastAsia="zh-CN"/>
        </w:rPr>
        <w:t>2.符合性审查：</w:t>
      </w:r>
    </w:p>
    <w:tbl>
      <w:tblPr>
        <w:tblStyle w:val="21"/>
        <w:tblW w:w="89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80"/>
        <w:gridCol w:w="3452"/>
        <w:gridCol w:w="4923"/>
      </w:tblGrid>
      <w:tr w14:paraId="4FD83E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580" w:type="dxa"/>
            <w:noWrap w:val="0"/>
            <w:textDirection w:val="tbRlV"/>
            <w:vAlign w:val="center"/>
          </w:tcPr>
          <w:p w14:paraId="7767206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p>
        </w:tc>
        <w:tc>
          <w:tcPr>
            <w:tcW w:w="3452" w:type="dxa"/>
            <w:noWrap w:val="0"/>
            <w:vAlign w:val="center"/>
          </w:tcPr>
          <w:p w14:paraId="7D0190B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符合性审查项</w:t>
            </w:r>
          </w:p>
        </w:tc>
        <w:tc>
          <w:tcPr>
            <w:tcW w:w="4923" w:type="dxa"/>
            <w:noWrap w:val="0"/>
            <w:vAlign w:val="center"/>
          </w:tcPr>
          <w:p w14:paraId="22ECC41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通过条件</w:t>
            </w:r>
          </w:p>
        </w:tc>
      </w:tr>
      <w:tr w14:paraId="2C785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80" w:type="dxa"/>
            <w:noWrap w:val="0"/>
            <w:vAlign w:val="center"/>
          </w:tcPr>
          <w:p w14:paraId="4125FC8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3452" w:type="dxa"/>
            <w:noWrap w:val="0"/>
            <w:vAlign w:val="center"/>
          </w:tcPr>
          <w:p w14:paraId="7D0427B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响应文件语言及有效期</w:t>
            </w:r>
          </w:p>
        </w:tc>
        <w:tc>
          <w:tcPr>
            <w:tcW w:w="4923" w:type="dxa"/>
            <w:noWrap w:val="0"/>
            <w:vAlign w:val="center"/>
          </w:tcPr>
          <w:p w14:paraId="55BD2D5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响应文件语言及有效期符合招标文件要求。</w:t>
            </w:r>
          </w:p>
        </w:tc>
      </w:tr>
      <w:tr w14:paraId="6F8BC2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80" w:type="dxa"/>
            <w:noWrap w:val="0"/>
            <w:vAlign w:val="center"/>
          </w:tcPr>
          <w:p w14:paraId="5BA2715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p>
        </w:tc>
        <w:tc>
          <w:tcPr>
            <w:tcW w:w="3452" w:type="dxa"/>
            <w:noWrap w:val="0"/>
            <w:vAlign w:val="center"/>
          </w:tcPr>
          <w:p w14:paraId="7065C13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响应文件封面、响应函、法定代表人授权委托书三处的项目名称、项目编号</w:t>
            </w:r>
          </w:p>
        </w:tc>
        <w:tc>
          <w:tcPr>
            <w:tcW w:w="4923" w:type="dxa"/>
            <w:noWrap w:val="0"/>
            <w:vAlign w:val="center"/>
          </w:tcPr>
          <w:p w14:paraId="6A41E87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三处均无遗漏，且与所投项目名称、项目编号、一致。</w:t>
            </w:r>
          </w:p>
        </w:tc>
      </w:tr>
      <w:tr w14:paraId="180632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80" w:type="dxa"/>
            <w:noWrap w:val="0"/>
            <w:vAlign w:val="center"/>
          </w:tcPr>
          <w:p w14:paraId="1155485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w:t>
            </w:r>
          </w:p>
        </w:tc>
        <w:tc>
          <w:tcPr>
            <w:tcW w:w="3452" w:type="dxa"/>
            <w:noWrap w:val="0"/>
            <w:vAlign w:val="center"/>
          </w:tcPr>
          <w:p w14:paraId="447E2B5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响应文件签署、盖章</w:t>
            </w:r>
          </w:p>
        </w:tc>
        <w:tc>
          <w:tcPr>
            <w:tcW w:w="4923" w:type="dxa"/>
            <w:noWrap w:val="0"/>
            <w:vAlign w:val="center"/>
          </w:tcPr>
          <w:p w14:paraId="1BAA53F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均按招标文件要求签字、盖章（评分标准中要求提供的证明材料除外）。</w:t>
            </w:r>
          </w:p>
        </w:tc>
      </w:tr>
      <w:tr w14:paraId="619B07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80" w:type="dxa"/>
            <w:noWrap w:val="0"/>
            <w:vAlign w:val="center"/>
          </w:tcPr>
          <w:p w14:paraId="372FDBB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w:t>
            </w:r>
          </w:p>
        </w:tc>
        <w:tc>
          <w:tcPr>
            <w:tcW w:w="3452" w:type="dxa"/>
            <w:noWrap w:val="0"/>
            <w:vAlign w:val="center"/>
          </w:tcPr>
          <w:p w14:paraId="2F010D4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投标报价表</w:t>
            </w:r>
          </w:p>
        </w:tc>
        <w:tc>
          <w:tcPr>
            <w:tcW w:w="4923" w:type="dxa"/>
            <w:noWrap w:val="0"/>
            <w:vAlign w:val="center"/>
          </w:tcPr>
          <w:p w14:paraId="18B94B0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（1）报价表填写符合要求；</w:t>
            </w:r>
          </w:p>
          <w:p w14:paraId="3A213B3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（2）计量单位、报价货币均符合招标文件要求；</w:t>
            </w:r>
          </w:p>
          <w:p w14:paraId="35D5D28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（3）报价未超出采购预算或招标文件规定的最高限价。</w:t>
            </w:r>
          </w:p>
        </w:tc>
      </w:tr>
      <w:tr w14:paraId="037C8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80" w:type="dxa"/>
            <w:noWrap w:val="0"/>
            <w:vAlign w:val="center"/>
          </w:tcPr>
          <w:p w14:paraId="6BB9D33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w:t>
            </w:r>
          </w:p>
        </w:tc>
        <w:tc>
          <w:tcPr>
            <w:tcW w:w="3452" w:type="dxa"/>
            <w:noWrap w:val="0"/>
            <w:vAlign w:val="center"/>
          </w:tcPr>
          <w:p w14:paraId="1DCE1C4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供应商承诺书</w:t>
            </w:r>
          </w:p>
        </w:tc>
        <w:tc>
          <w:tcPr>
            <w:tcW w:w="4923" w:type="dxa"/>
            <w:noWrap w:val="0"/>
            <w:vAlign w:val="center"/>
          </w:tcPr>
          <w:p w14:paraId="16EF858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完全理解并接受投标供应商承诺</w:t>
            </w:r>
          </w:p>
        </w:tc>
      </w:tr>
      <w:tr w14:paraId="7BD00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80" w:type="dxa"/>
            <w:noWrap w:val="0"/>
            <w:vAlign w:val="center"/>
          </w:tcPr>
          <w:p w14:paraId="22C0956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w:t>
            </w:r>
          </w:p>
        </w:tc>
        <w:tc>
          <w:tcPr>
            <w:tcW w:w="3452" w:type="dxa"/>
            <w:noWrap w:val="0"/>
            <w:vAlign w:val="center"/>
          </w:tcPr>
          <w:p w14:paraId="385D16B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技术服务要求</w:t>
            </w:r>
          </w:p>
        </w:tc>
        <w:tc>
          <w:tcPr>
            <w:tcW w:w="4923" w:type="dxa"/>
            <w:noWrap w:val="0"/>
            <w:vAlign w:val="center"/>
          </w:tcPr>
          <w:p w14:paraId="648A281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结合招标文件第五章“★ ”标识的实质性要求没有负偏离。</w:t>
            </w:r>
          </w:p>
        </w:tc>
      </w:tr>
      <w:tr w14:paraId="2875E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80" w:type="dxa"/>
            <w:noWrap w:val="0"/>
            <w:vAlign w:val="center"/>
          </w:tcPr>
          <w:p w14:paraId="69A4FE9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w:t>
            </w:r>
          </w:p>
        </w:tc>
        <w:tc>
          <w:tcPr>
            <w:tcW w:w="3452" w:type="dxa"/>
            <w:noWrap w:val="0"/>
            <w:vAlign w:val="center"/>
          </w:tcPr>
          <w:p w14:paraId="478D4BB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合同草案条款响应</w:t>
            </w:r>
          </w:p>
        </w:tc>
        <w:tc>
          <w:tcPr>
            <w:tcW w:w="4923" w:type="dxa"/>
            <w:noWrap w:val="0"/>
            <w:vAlign w:val="center"/>
          </w:tcPr>
          <w:p w14:paraId="470688B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有完全理解并接受招标文件合同草案条款要求的描述。</w:t>
            </w:r>
          </w:p>
        </w:tc>
      </w:tr>
      <w:tr w14:paraId="776B72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 w:hRule="atLeast"/>
          <w:jc w:val="center"/>
        </w:trPr>
        <w:tc>
          <w:tcPr>
            <w:tcW w:w="580" w:type="dxa"/>
            <w:noWrap w:val="0"/>
            <w:vAlign w:val="center"/>
          </w:tcPr>
          <w:p w14:paraId="25137A8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w:t>
            </w:r>
          </w:p>
        </w:tc>
        <w:tc>
          <w:tcPr>
            <w:tcW w:w="3452" w:type="dxa"/>
            <w:noWrap w:val="0"/>
            <w:vAlign w:val="center"/>
          </w:tcPr>
          <w:p w14:paraId="20E77F4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无其他招标文件或法规明确规定响应无效的事项</w:t>
            </w:r>
          </w:p>
        </w:tc>
        <w:tc>
          <w:tcPr>
            <w:tcW w:w="4923" w:type="dxa"/>
            <w:noWrap w:val="0"/>
            <w:vAlign w:val="center"/>
          </w:tcPr>
          <w:p w14:paraId="4AE1A26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没有不符合招标文件规定的被视为无效响应的其他条款。</w:t>
            </w:r>
          </w:p>
        </w:tc>
      </w:tr>
    </w:tbl>
    <w:p w14:paraId="47AF64D0">
      <w:pPr>
        <w:keepNext/>
        <w:keepLines/>
        <w:numPr>
          <w:ilvl w:val="0"/>
          <w:numId w:val="1"/>
        </w:numPr>
        <w:spacing w:before="0" w:after="0" w:line="480" w:lineRule="exact"/>
        <w:jc w:val="left"/>
        <w:outlineLvl w:val="1"/>
        <w:rPr>
          <w:rFonts w:hint="eastAsia" w:ascii="Arial" w:hAnsi="Arial" w:eastAsia="黑体"/>
          <w:b/>
          <w:color w:val="auto"/>
          <w:sz w:val="28"/>
        </w:rPr>
      </w:pPr>
      <w:r>
        <w:rPr>
          <w:rFonts w:hint="eastAsia" w:ascii="Arial" w:hAnsi="Arial" w:eastAsia="黑体"/>
          <w:b/>
          <w:color w:val="auto"/>
          <w:sz w:val="28"/>
        </w:rPr>
        <w:t>评审因素及分值构成</w:t>
      </w:r>
    </w:p>
    <w:tbl>
      <w:tblPr>
        <w:tblStyle w:val="16"/>
        <w:tblW w:w="91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6"/>
        <w:gridCol w:w="1248"/>
        <w:gridCol w:w="6377"/>
        <w:gridCol w:w="878"/>
      </w:tblGrid>
      <w:tr w14:paraId="4E3A6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 w:hRule="atLeast"/>
          <w:tblHeader/>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0987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i w:val="0"/>
                <w:iCs w:val="0"/>
                <w:color w:val="auto"/>
                <w:sz w:val="24"/>
                <w:szCs w:val="24"/>
                <w:u w:val="none"/>
              </w:rPr>
            </w:pPr>
            <w:r>
              <w:rPr>
                <w:rFonts w:hint="eastAsia" w:ascii="宋体" w:hAnsi="宋体" w:eastAsia="宋体" w:cs="宋体"/>
                <w:b/>
                <w:i w:val="0"/>
                <w:iCs w:val="0"/>
                <w:color w:val="auto"/>
                <w:kern w:val="0"/>
                <w:sz w:val="24"/>
                <w:szCs w:val="24"/>
                <w:u w:val="none"/>
                <w:lang w:val="en-US" w:eastAsia="zh-CN" w:bidi="ar"/>
              </w:rPr>
              <w:t>项目</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5D18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i w:val="0"/>
                <w:iCs w:val="0"/>
                <w:color w:val="auto"/>
                <w:sz w:val="24"/>
                <w:szCs w:val="24"/>
                <w:u w:val="none"/>
              </w:rPr>
            </w:pPr>
            <w:r>
              <w:rPr>
                <w:rFonts w:hint="eastAsia" w:ascii="宋体" w:hAnsi="宋体" w:eastAsia="宋体" w:cs="宋体"/>
                <w:b/>
                <w:i w:val="0"/>
                <w:iCs w:val="0"/>
                <w:color w:val="auto"/>
                <w:kern w:val="0"/>
                <w:sz w:val="24"/>
                <w:szCs w:val="24"/>
                <w:u w:val="none"/>
                <w:lang w:val="en-US" w:eastAsia="zh-CN" w:bidi="ar"/>
              </w:rPr>
              <w:t>分项名称</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017B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i w:val="0"/>
                <w:iCs w:val="0"/>
                <w:color w:val="auto"/>
                <w:sz w:val="24"/>
                <w:szCs w:val="24"/>
                <w:u w:val="none"/>
              </w:rPr>
            </w:pPr>
            <w:r>
              <w:rPr>
                <w:rFonts w:hint="eastAsia" w:ascii="宋体" w:hAnsi="宋体" w:eastAsia="宋体" w:cs="宋体"/>
                <w:b/>
                <w:i w:val="0"/>
                <w:iCs w:val="0"/>
                <w:color w:val="auto"/>
                <w:kern w:val="0"/>
                <w:sz w:val="24"/>
                <w:szCs w:val="24"/>
                <w:u w:val="none"/>
                <w:lang w:val="en-US" w:eastAsia="zh-CN" w:bidi="ar"/>
              </w:rPr>
              <w:t>评分标准</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E8B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i w:val="0"/>
                <w:iCs w:val="0"/>
                <w:color w:val="auto"/>
                <w:sz w:val="24"/>
                <w:szCs w:val="24"/>
                <w:u w:val="none"/>
              </w:rPr>
            </w:pPr>
            <w:r>
              <w:rPr>
                <w:rFonts w:hint="eastAsia" w:ascii="宋体" w:hAnsi="宋体" w:eastAsia="宋体" w:cs="宋体"/>
                <w:b/>
                <w:i w:val="0"/>
                <w:iCs w:val="0"/>
                <w:color w:val="auto"/>
                <w:kern w:val="0"/>
                <w:sz w:val="24"/>
                <w:szCs w:val="24"/>
                <w:u w:val="none"/>
                <w:lang w:val="en-US" w:eastAsia="zh-CN" w:bidi="ar"/>
              </w:rPr>
              <w:t>分值</w:t>
            </w:r>
          </w:p>
        </w:tc>
      </w:tr>
      <w:tr w14:paraId="1A0CC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4" w:hRule="atLeast"/>
          <w:tblHeader/>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3AC4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价格部分</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CF3D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价格分</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9619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满足招标文件要求且价格最低的投标报价为评标基准价，其价格分为满分。其他供应商的投标报价得分统一按照下列公式计算：投标报价得分＝（评标基准价/投标报价）×30%×100。（报价得分保留两位小数）</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1DB0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0EF40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5" w:hRule="atLeast"/>
          <w:tblHeader/>
          <w:jc w:val="center"/>
        </w:trPr>
        <w:tc>
          <w:tcPr>
            <w:tcW w:w="696" w:type="dxa"/>
            <w:vMerge w:val="restart"/>
            <w:tcBorders>
              <w:top w:val="single" w:color="000000" w:sz="4" w:space="0"/>
              <w:left w:val="single" w:color="000000" w:sz="4" w:space="0"/>
              <w:bottom w:val="nil"/>
              <w:right w:val="single" w:color="000000" w:sz="4" w:space="0"/>
            </w:tcBorders>
            <w:shd w:val="clear" w:color="auto" w:fill="auto"/>
            <w:vAlign w:val="center"/>
          </w:tcPr>
          <w:p w14:paraId="36B3DEE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技术部分</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A4F0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产品的技术性能指标、技术参数</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BEE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依据各投标人投标产品的主要技术指标、参数、性能等情况（非★参数），完全满足招标文件技术参数的得36分，每有一项不满足技术参数要求的扣2分，扣完为止。</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504E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t>
            </w:r>
          </w:p>
        </w:tc>
      </w:tr>
      <w:tr w14:paraId="75647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2" w:hRule="atLeast"/>
          <w:tblHeader/>
          <w:jc w:val="center"/>
        </w:trPr>
        <w:tc>
          <w:tcPr>
            <w:tcW w:w="696" w:type="dxa"/>
            <w:vMerge w:val="continue"/>
            <w:tcBorders>
              <w:top w:val="single" w:color="000000" w:sz="4" w:space="0"/>
              <w:left w:val="single" w:color="000000" w:sz="4" w:space="0"/>
              <w:bottom w:val="nil"/>
              <w:right w:val="single" w:color="000000" w:sz="4" w:space="0"/>
            </w:tcBorders>
            <w:shd w:val="clear" w:color="auto" w:fill="auto"/>
            <w:vAlign w:val="center"/>
          </w:tcPr>
          <w:p w14:paraId="6EA6320E">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center"/>
              <w:rPr>
                <w:rFonts w:hint="eastAsia" w:ascii="宋体" w:hAnsi="宋体" w:eastAsia="宋体" w:cs="宋体"/>
                <w:i w:val="0"/>
                <w:iCs w:val="0"/>
                <w:color w:val="auto"/>
                <w:sz w:val="24"/>
                <w:szCs w:val="24"/>
                <w:u w:val="none"/>
              </w:rPr>
            </w:pPr>
          </w:p>
        </w:tc>
        <w:tc>
          <w:tcPr>
            <w:tcW w:w="1248" w:type="dxa"/>
            <w:vMerge w:val="restart"/>
            <w:tcBorders>
              <w:top w:val="single" w:color="000000" w:sz="4" w:space="0"/>
              <w:left w:val="single" w:color="000000" w:sz="4" w:space="0"/>
              <w:bottom w:val="nil"/>
              <w:right w:val="single" w:color="000000" w:sz="4" w:space="0"/>
            </w:tcBorders>
            <w:shd w:val="clear" w:color="auto" w:fill="auto"/>
            <w:vAlign w:val="center"/>
          </w:tcPr>
          <w:p w14:paraId="4454AAA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投标产品性能要求</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F5E3A">
            <w:pPr>
              <w:keepNext w:val="0"/>
              <w:keepLines w:val="0"/>
              <w:pageBreakBefore w:val="0"/>
              <w:widowControl w:val="0"/>
              <w:numPr>
                <w:ilvl w:val="0"/>
                <w:numId w:val="2"/>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为保证教师讲台的安全质量，需提供≥25mm厚金属树脂高能理化板质监部门出具的的检测报告且检测报告内容包括：</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（1）化学性能检测；（2）物理性能检测；</w:t>
            </w:r>
            <w:r>
              <w:rPr>
                <w:rFonts w:hint="eastAsia" w:ascii="宋体" w:hAnsi="宋体" w:eastAsia="宋体" w:cs="宋体"/>
                <w:i w:val="0"/>
                <w:iCs w:val="0"/>
                <w:color w:val="auto"/>
                <w:kern w:val="0"/>
                <w:sz w:val="24"/>
                <w:szCs w:val="24"/>
                <w:lang w:val="en-US" w:eastAsia="zh-CN" w:bidi="ar"/>
              </w:rPr>
              <w:t>（3）</w:t>
            </w:r>
            <w:r>
              <w:rPr>
                <w:rFonts w:hint="eastAsia" w:ascii="宋体" w:hAnsi="宋体" w:eastAsia="宋体" w:cs="宋体"/>
                <w:i w:val="0"/>
                <w:iCs w:val="0"/>
                <w:color w:val="auto"/>
                <w:kern w:val="0"/>
                <w:sz w:val="24"/>
                <w:szCs w:val="24"/>
                <w:u w:val="none"/>
                <w:lang w:val="en-US" w:eastAsia="zh-CN" w:bidi="ar"/>
              </w:rPr>
              <w:t xml:space="preserve">环保性能检测；（4）抗菌性能检测；（5）防霉性能检测；（6）燃烧性能检测；（7）抗老化性检测。 </w:t>
            </w:r>
          </w:p>
          <w:p w14:paraId="3235CCBE">
            <w:pPr>
              <w:keepNext w:val="0"/>
              <w:keepLines w:val="0"/>
              <w:pageBreakBefore w:val="0"/>
              <w:widowControl w:val="0"/>
              <w:numPr>
                <w:ilvl w:val="0"/>
                <w:numId w:val="0"/>
              </w:numPr>
              <w:suppressLineNumbers w:val="0"/>
              <w:kinsoku/>
              <w:wordWrap/>
              <w:overflowPunct/>
              <w:topLinePunct w:val="0"/>
              <w:autoSpaceDE/>
              <w:autoSpaceDN/>
              <w:bidi w:val="0"/>
              <w:adjustRightInd/>
              <w:snapToGrid w:val="0"/>
              <w:ind w:right="0" w:rightChars="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每缺少一条扣1分。</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7892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r>
      <w:tr w14:paraId="31D2C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2" w:hRule="atLeast"/>
          <w:tblHeader/>
          <w:jc w:val="center"/>
        </w:trPr>
        <w:tc>
          <w:tcPr>
            <w:tcW w:w="696" w:type="dxa"/>
            <w:vMerge w:val="continue"/>
            <w:tcBorders>
              <w:top w:val="single" w:color="000000" w:sz="4" w:space="0"/>
              <w:left w:val="single" w:color="000000" w:sz="4" w:space="0"/>
              <w:bottom w:val="nil"/>
              <w:right w:val="single" w:color="000000" w:sz="4" w:space="0"/>
            </w:tcBorders>
            <w:shd w:val="clear" w:color="auto" w:fill="auto"/>
            <w:vAlign w:val="center"/>
          </w:tcPr>
          <w:p w14:paraId="6D4793D3">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center"/>
              <w:rPr>
                <w:rFonts w:hint="eastAsia" w:ascii="宋体" w:hAnsi="宋体" w:eastAsia="宋体" w:cs="宋体"/>
                <w:i w:val="0"/>
                <w:iCs w:val="0"/>
                <w:color w:val="auto"/>
                <w:sz w:val="24"/>
                <w:szCs w:val="24"/>
                <w:u w:val="none"/>
              </w:rPr>
            </w:pPr>
          </w:p>
        </w:tc>
        <w:tc>
          <w:tcPr>
            <w:tcW w:w="1248" w:type="dxa"/>
            <w:vMerge w:val="continue"/>
            <w:tcBorders>
              <w:top w:val="single" w:color="000000" w:sz="4" w:space="0"/>
              <w:left w:val="single" w:color="000000" w:sz="4" w:space="0"/>
              <w:bottom w:val="nil"/>
              <w:right w:val="single" w:color="000000" w:sz="4" w:space="0"/>
            </w:tcBorders>
            <w:shd w:val="clear" w:color="auto" w:fill="auto"/>
            <w:vAlign w:val="center"/>
          </w:tcPr>
          <w:p w14:paraId="53EE98C5">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right"/>
              <w:rPr>
                <w:rFonts w:hint="eastAsia" w:ascii="宋体" w:hAnsi="宋体" w:eastAsia="宋体" w:cs="宋体"/>
                <w:i w:val="0"/>
                <w:iCs w:val="0"/>
                <w:color w:val="auto"/>
                <w:sz w:val="24"/>
                <w:szCs w:val="24"/>
                <w:u w:val="none"/>
              </w:rPr>
            </w:pP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8A5A8">
            <w:pPr>
              <w:keepNext w:val="0"/>
              <w:keepLines w:val="0"/>
              <w:pageBreakBefore w:val="0"/>
              <w:widowControl w:val="0"/>
              <w:numPr>
                <w:ilvl w:val="0"/>
                <w:numId w:val="2"/>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为保证实验桌（学生）的安全质量，需提供12.7mm厚双面膜实芯理化板质监部门出具的的检测报告且检测报告内容包括：</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（1）化学性能检测；（2）物理性能检测；（3）环保性能检测；（4）抗菌性能检测；（5）防霉性能检测；（6）燃烧性能检测；（7）烟气毒性检测；（8）抗老化性检测； </w:t>
            </w:r>
          </w:p>
          <w:p w14:paraId="018833DB">
            <w:pPr>
              <w:keepNext w:val="0"/>
              <w:keepLines w:val="0"/>
              <w:pageBreakBefore w:val="0"/>
              <w:widowControl w:val="0"/>
              <w:numPr>
                <w:ilvl w:val="0"/>
                <w:numId w:val="0"/>
              </w:numPr>
              <w:suppressLineNumbers w:val="0"/>
              <w:kinsoku/>
              <w:wordWrap/>
              <w:overflowPunct/>
              <w:topLinePunct w:val="0"/>
              <w:autoSpaceDE/>
              <w:autoSpaceDN/>
              <w:bidi w:val="0"/>
              <w:adjustRightInd/>
              <w:snapToGrid w:val="0"/>
              <w:ind w:leftChars="0" w:right="0" w:rightChars="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每缺少一条扣1分。</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1A2B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r>
      <w:tr w14:paraId="4BD82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2" w:hRule="atLeast"/>
          <w:tblHeader/>
          <w:jc w:val="center"/>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2DB62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售后服务</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9057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供货方案</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7777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评委根据供应商提供的安装、调试方案及技术保障措施和应用技术支持等方面进行评审，得0-4分，缺项不得分。</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2793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r>
      <w:tr w14:paraId="6B7B6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2" w:hRule="atLeast"/>
          <w:tblHeader/>
          <w:jc w:val="center"/>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7DB82">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center"/>
              <w:rPr>
                <w:rFonts w:hint="eastAsia" w:ascii="宋体" w:hAnsi="宋体" w:eastAsia="宋体" w:cs="宋体"/>
                <w:i w:val="0"/>
                <w:iCs w:val="0"/>
                <w:color w:val="auto"/>
                <w:sz w:val="24"/>
                <w:szCs w:val="24"/>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0B57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供货保证措施</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28B2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根据供货计划及安装工期保证措施的可行性和合理性进行评审，得0-4分，缺项不得分。</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8627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r>
      <w:tr w14:paraId="06FDF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7" w:hRule="atLeast"/>
          <w:tblHeader/>
          <w:jc w:val="center"/>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019E4">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center"/>
              <w:rPr>
                <w:rFonts w:hint="eastAsia" w:ascii="宋体" w:hAnsi="宋体" w:eastAsia="宋体" w:cs="宋体"/>
                <w:i w:val="0"/>
                <w:iCs w:val="0"/>
                <w:color w:val="auto"/>
                <w:sz w:val="24"/>
                <w:szCs w:val="24"/>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BC9F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质量保证措施</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C0F6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对供应商所提供的质量保证措施进行综合评审，得0-3分，缺项不得分。</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B16A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r>
      <w:tr w14:paraId="72424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3" w:hRule="atLeast"/>
          <w:tblHeader/>
          <w:jc w:val="center"/>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C9435">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center"/>
              <w:rPr>
                <w:rFonts w:hint="eastAsia" w:ascii="宋体" w:hAnsi="宋体" w:eastAsia="宋体" w:cs="宋体"/>
                <w:i w:val="0"/>
                <w:iCs w:val="0"/>
                <w:color w:val="auto"/>
                <w:sz w:val="24"/>
                <w:szCs w:val="24"/>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5222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人员培训</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592E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供应商提供专业技术人员对采购人的技术人员进行使用操作、设备维修、保养等技术方面的现场培训方案详细的得0-4分，缺项不得分。</w:t>
            </w: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EA1D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r>
      <w:tr w14:paraId="23665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blHeader/>
          <w:jc w:val="center"/>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A338C">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center"/>
              <w:rPr>
                <w:rFonts w:hint="eastAsia" w:ascii="宋体" w:hAnsi="宋体" w:eastAsia="宋体" w:cs="宋体"/>
                <w:i w:val="0"/>
                <w:iCs w:val="0"/>
                <w:color w:val="auto"/>
                <w:sz w:val="24"/>
                <w:szCs w:val="24"/>
                <w:u w:val="none"/>
              </w:rPr>
            </w:pP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E5A7A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售后服务</w:t>
            </w:r>
          </w:p>
        </w:tc>
        <w:tc>
          <w:tcPr>
            <w:tcW w:w="63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A67B1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磋商小组对供应商的售后服务方案进行评定，接到采购人维修通知后的维修响应时间进行横向比较，故障处理方法及解决时间承诺，供应商在产品维护、备品备件配备情况的承诺，综合售后服务方案得0-4分，缺项不得分。</w:t>
            </w:r>
          </w:p>
        </w:tc>
        <w:tc>
          <w:tcPr>
            <w:tcW w:w="8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74BF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r>
      <w:tr w14:paraId="36D03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blHeader/>
          <w:jc w:val="center"/>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04040">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center"/>
              <w:rPr>
                <w:rFonts w:hint="eastAsia" w:ascii="宋体" w:hAnsi="宋体" w:eastAsia="宋体" w:cs="宋体"/>
                <w:i w:val="0"/>
                <w:iCs w:val="0"/>
                <w:color w:val="auto"/>
                <w:sz w:val="24"/>
                <w:szCs w:val="24"/>
                <w:u w:val="none"/>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8773A">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right"/>
              <w:rPr>
                <w:rFonts w:hint="eastAsia" w:ascii="宋体" w:hAnsi="宋体" w:eastAsia="宋体" w:cs="宋体"/>
                <w:i w:val="0"/>
                <w:iCs w:val="0"/>
                <w:color w:val="auto"/>
                <w:sz w:val="24"/>
                <w:szCs w:val="24"/>
                <w:u w:val="none"/>
              </w:rPr>
            </w:pPr>
          </w:p>
        </w:tc>
        <w:tc>
          <w:tcPr>
            <w:tcW w:w="63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D8C5A">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left"/>
              <w:rPr>
                <w:rFonts w:hint="eastAsia" w:ascii="宋体" w:hAnsi="宋体" w:eastAsia="宋体" w:cs="宋体"/>
                <w:i w:val="0"/>
                <w:iCs w:val="0"/>
                <w:color w:val="auto"/>
                <w:sz w:val="24"/>
                <w:szCs w:val="24"/>
                <w:u w:val="none"/>
              </w:rPr>
            </w:pPr>
          </w:p>
        </w:tc>
        <w:tc>
          <w:tcPr>
            <w:tcW w:w="8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25A20">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right"/>
              <w:rPr>
                <w:rFonts w:hint="eastAsia" w:ascii="宋体" w:hAnsi="宋体" w:eastAsia="宋体" w:cs="宋体"/>
                <w:i w:val="0"/>
                <w:iCs w:val="0"/>
                <w:color w:val="auto"/>
                <w:sz w:val="24"/>
                <w:szCs w:val="24"/>
                <w:u w:val="none"/>
              </w:rPr>
            </w:pPr>
          </w:p>
        </w:tc>
      </w:tr>
      <w:tr w14:paraId="22CA5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blHeader/>
          <w:jc w:val="center"/>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DA0A4">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center"/>
              <w:rPr>
                <w:rFonts w:hint="eastAsia" w:ascii="宋体" w:hAnsi="宋体" w:eastAsia="宋体" w:cs="宋体"/>
                <w:i w:val="0"/>
                <w:iCs w:val="0"/>
                <w:color w:val="auto"/>
                <w:sz w:val="24"/>
                <w:szCs w:val="24"/>
                <w:u w:val="none"/>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20FBC">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right"/>
              <w:rPr>
                <w:rFonts w:hint="eastAsia" w:ascii="宋体" w:hAnsi="宋体" w:eastAsia="宋体" w:cs="宋体"/>
                <w:i w:val="0"/>
                <w:iCs w:val="0"/>
                <w:color w:val="auto"/>
                <w:sz w:val="24"/>
                <w:szCs w:val="24"/>
                <w:u w:val="none"/>
              </w:rPr>
            </w:pPr>
          </w:p>
        </w:tc>
        <w:tc>
          <w:tcPr>
            <w:tcW w:w="63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A1CB5">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left"/>
              <w:rPr>
                <w:rFonts w:hint="eastAsia" w:ascii="宋体" w:hAnsi="宋体" w:eastAsia="宋体" w:cs="宋体"/>
                <w:i w:val="0"/>
                <w:iCs w:val="0"/>
                <w:color w:val="auto"/>
                <w:sz w:val="24"/>
                <w:szCs w:val="24"/>
                <w:u w:val="none"/>
              </w:rPr>
            </w:pPr>
          </w:p>
        </w:tc>
        <w:tc>
          <w:tcPr>
            <w:tcW w:w="8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9EAFA">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right"/>
              <w:rPr>
                <w:rFonts w:hint="eastAsia" w:ascii="宋体" w:hAnsi="宋体" w:eastAsia="宋体" w:cs="宋体"/>
                <w:i w:val="0"/>
                <w:iCs w:val="0"/>
                <w:color w:val="auto"/>
                <w:sz w:val="24"/>
                <w:szCs w:val="24"/>
                <w:u w:val="none"/>
              </w:rPr>
            </w:pPr>
          </w:p>
        </w:tc>
      </w:tr>
      <w:tr w14:paraId="791EC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blHeader/>
          <w:jc w:val="center"/>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41FE8">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center"/>
              <w:rPr>
                <w:rFonts w:hint="eastAsia" w:ascii="宋体" w:hAnsi="宋体" w:eastAsia="宋体" w:cs="宋体"/>
                <w:i w:val="0"/>
                <w:iCs w:val="0"/>
                <w:color w:val="auto"/>
                <w:sz w:val="24"/>
                <w:szCs w:val="24"/>
                <w:u w:val="none"/>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0148D">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right"/>
              <w:rPr>
                <w:rFonts w:hint="eastAsia" w:ascii="宋体" w:hAnsi="宋体" w:eastAsia="宋体" w:cs="宋体"/>
                <w:i w:val="0"/>
                <w:iCs w:val="0"/>
                <w:color w:val="auto"/>
                <w:sz w:val="24"/>
                <w:szCs w:val="24"/>
                <w:u w:val="none"/>
              </w:rPr>
            </w:pPr>
          </w:p>
        </w:tc>
        <w:tc>
          <w:tcPr>
            <w:tcW w:w="63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9F632">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left"/>
              <w:rPr>
                <w:rFonts w:hint="eastAsia" w:ascii="宋体" w:hAnsi="宋体" w:eastAsia="宋体" w:cs="宋体"/>
                <w:i w:val="0"/>
                <w:iCs w:val="0"/>
                <w:color w:val="auto"/>
                <w:sz w:val="24"/>
                <w:szCs w:val="24"/>
                <w:u w:val="none"/>
              </w:rPr>
            </w:pPr>
          </w:p>
        </w:tc>
        <w:tc>
          <w:tcPr>
            <w:tcW w:w="8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944F6">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right"/>
              <w:rPr>
                <w:rFonts w:hint="eastAsia" w:ascii="宋体" w:hAnsi="宋体" w:eastAsia="宋体" w:cs="宋体"/>
                <w:i w:val="0"/>
                <w:iCs w:val="0"/>
                <w:color w:val="auto"/>
                <w:sz w:val="24"/>
                <w:szCs w:val="24"/>
                <w:u w:val="none"/>
              </w:rPr>
            </w:pPr>
          </w:p>
        </w:tc>
      </w:tr>
    </w:tbl>
    <w:p w14:paraId="7D6F7D9E">
      <w:pPr>
        <w:keepNext/>
        <w:keepLines/>
        <w:numPr>
          <w:ilvl w:val="0"/>
          <w:numId w:val="0"/>
        </w:numPr>
        <w:spacing w:before="0" w:after="0" w:line="480" w:lineRule="exact"/>
        <w:jc w:val="left"/>
        <w:outlineLvl w:val="1"/>
        <w:rPr>
          <w:rFonts w:hint="eastAsia" w:ascii="Arial" w:hAnsi="Arial" w:eastAsia="黑体"/>
          <w:b/>
          <w:color w:val="auto"/>
          <w:sz w:val="28"/>
        </w:rPr>
      </w:pPr>
    </w:p>
    <w:p w14:paraId="05F8C95E">
      <w:pPr>
        <w:keepNext/>
        <w:keepLines/>
        <w:spacing w:before="0" w:after="0" w:line="480" w:lineRule="exact"/>
        <w:jc w:val="left"/>
        <w:outlineLvl w:val="1"/>
        <w:rPr>
          <w:color w:val="auto"/>
          <w:sz w:val="32"/>
          <w:szCs w:val="32"/>
        </w:rPr>
      </w:pPr>
      <w:r>
        <w:rPr>
          <w:rFonts w:hint="eastAsia" w:ascii="Arial" w:hAnsi="Arial" w:eastAsia="黑体"/>
          <w:b/>
          <w:color w:val="auto"/>
          <w:sz w:val="28"/>
          <w:lang w:val="en-US" w:eastAsia="zh-CN"/>
        </w:rPr>
        <w:t>四</w:t>
      </w:r>
      <w:r>
        <w:rPr>
          <w:rFonts w:hint="eastAsia" w:ascii="Arial" w:hAnsi="Arial" w:eastAsia="黑体"/>
          <w:b/>
          <w:color w:val="auto"/>
          <w:sz w:val="28"/>
        </w:rPr>
        <w:t>、评标程序</w:t>
      </w:r>
    </w:p>
    <w:p w14:paraId="0B07649E">
      <w:pPr>
        <w:numPr>
          <w:ilvl w:val="0"/>
          <w:numId w:val="3"/>
        </w:numPr>
        <w:spacing w:before="0" w:after="0" w:line="400" w:lineRule="exact"/>
        <w:ind w:firstLine="480" w:firstLineChars="200"/>
        <w:jc w:val="both"/>
        <w:rPr>
          <w:color w:val="auto"/>
        </w:rPr>
      </w:pPr>
      <w:r>
        <w:rPr>
          <w:rFonts w:hint="eastAsia" w:ascii="Times New Roman" w:hAnsi="Times New Roman" w:eastAsia="宋体"/>
          <w:b w:val="0"/>
          <w:color w:val="auto"/>
          <w:sz w:val="24"/>
        </w:rPr>
        <w:t>评标委员会对投标文件进行资格审查和符合性审查，确定满足招标文件实质性要求的投标人；</w:t>
      </w:r>
    </w:p>
    <w:p w14:paraId="0171B41B">
      <w:pPr>
        <w:numPr>
          <w:ilvl w:val="0"/>
          <w:numId w:val="3"/>
        </w:numPr>
        <w:spacing w:before="0" w:after="0" w:line="400" w:lineRule="exact"/>
        <w:ind w:firstLine="480" w:firstLineChars="200"/>
        <w:jc w:val="both"/>
        <w:rPr>
          <w:color w:val="auto"/>
        </w:rPr>
      </w:pPr>
      <w:r>
        <w:rPr>
          <w:rFonts w:hint="eastAsia" w:ascii="Times New Roman" w:hAnsi="Times New Roman" w:eastAsia="宋体"/>
          <w:b w:val="0"/>
          <w:color w:val="auto"/>
          <w:sz w:val="24"/>
        </w:rPr>
        <w:t>评标委员会按照本章评分标准独立评分；</w:t>
      </w:r>
    </w:p>
    <w:p w14:paraId="52976878">
      <w:pPr>
        <w:numPr>
          <w:ilvl w:val="0"/>
          <w:numId w:val="3"/>
        </w:numPr>
        <w:spacing w:before="0" w:after="0" w:line="400" w:lineRule="exact"/>
        <w:ind w:firstLine="480" w:firstLineChars="200"/>
        <w:jc w:val="both"/>
        <w:rPr>
          <w:color w:val="auto"/>
        </w:rPr>
      </w:pPr>
      <w:r>
        <w:rPr>
          <w:rFonts w:hint="eastAsia" w:ascii="Times New Roman" w:hAnsi="Times New Roman" w:eastAsia="宋体"/>
          <w:b w:val="0"/>
          <w:color w:val="auto"/>
          <w:sz w:val="24"/>
        </w:rPr>
        <w:t>汇总各投标人得分：评标总得分 = Σ（各项评审因素得分）；</w:t>
      </w:r>
    </w:p>
    <w:p w14:paraId="21277E8E">
      <w:pPr>
        <w:numPr>
          <w:ilvl w:val="0"/>
          <w:numId w:val="3"/>
        </w:numPr>
        <w:spacing w:before="0" w:after="0" w:line="400" w:lineRule="exact"/>
        <w:ind w:firstLine="480" w:firstLineChars="200"/>
        <w:jc w:val="both"/>
        <w:rPr>
          <w:color w:val="auto"/>
        </w:rPr>
      </w:pPr>
      <w:r>
        <w:rPr>
          <w:rFonts w:hint="eastAsia" w:ascii="Times New Roman" w:hAnsi="Times New Roman" w:eastAsia="宋体"/>
          <w:b w:val="0"/>
          <w:color w:val="auto"/>
          <w:sz w:val="24"/>
        </w:rPr>
        <w:t>按评标总得分由高到低排序，得分最高的投标人为第一中标候选人；得分相同的，按投标报价由低到高顺序排列；投标报价也相同的，按技术指标优劣顺序排列。</w:t>
      </w:r>
    </w:p>
    <w:p w14:paraId="7E7B5913">
      <w:pPr>
        <w:keepNext/>
        <w:keepLines/>
        <w:spacing w:before="0" w:after="0" w:line="480" w:lineRule="exact"/>
        <w:jc w:val="left"/>
        <w:outlineLvl w:val="1"/>
        <w:rPr>
          <w:color w:val="auto"/>
          <w:sz w:val="32"/>
          <w:szCs w:val="32"/>
        </w:rPr>
      </w:pPr>
      <w:r>
        <w:rPr>
          <w:rFonts w:hint="eastAsia" w:ascii="Arial" w:hAnsi="Arial" w:eastAsia="黑体"/>
          <w:b/>
          <w:color w:val="auto"/>
          <w:sz w:val="28"/>
          <w:lang w:val="en-US" w:eastAsia="zh-CN"/>
        </w:rPr>
        <w:t>五</w:t>
      </w:r>
      <w:r>
        <w:rPr>
          <w:rFonts w:hint="eastAsia" w:ascii="Arial" w:hAnsi="Arial" w:eastAsia="黑体"/>
          <w:b/>
          <w:color w:val="auto"/>
          <w:sz w:val="28"/>
        </w:rPr>
        <w:t>、主观分偏离核查</w:t>
      </w:r>
    </w:p>
    <w:p w14:paraId="4A023D9E">
      <w:pPr>
        <w:spacing w:before="0" w:after="0" w:line="400" w:lineRule="exact"/>
        <w:ind w:firstLine="480" w:firstLineChars="200"/>
        <w:jc w:val="both"/>
        <w:rPr>
          <w:color w:val="auto"/>
        </w:rPr>
      </w:pPr>
      <w:r>
        <w:rPr>
          <w:rFonts w:hint="eastAsia" w:ascii="Times New Roman" w:hAnsi="Times New Roman" w:eastAsia="宋体"/>
          <w:b w:val="0"/>
          <w:color w:val="auto"/>
          <w:sz w:val="24"/>
        </w:rPr>
        <w:t>依据陕财办采函〔2026〕10号及财库〔2012〕69号，评标委员会应对各评审专家主观分项评分与全体评委对应分项平均分的偏离情况进行核查。</w:t>
      </w:r>
    </w:p>
    <w:p w14:paraId="29D3346D">
      <w:pPr>
        <w:spacing w:before="0" w:after="0" w:line="400" w:lineRule="exact"/>
        <w:ind w:firstLine="480" w:firstLineChars="200"/>
        <w:jc w:val="both"/>
        <w:rPr>
          <w:color w:val="auto"/>
        </w:rPr>
      </w:pPr>
      <w:r>
        <w:rPr>
          <w:rFonts w:hint="eastAsia" w:ascii="Times New Roman" w:hAnsi="Times New Roman" w:eastAsia="宋体"/>
          <w:b w:val="0"/>
          <w:color w:val="auto"/>
          <w:sz w:val="24"/>
        </w:rPr>
        <w:t>本项目主观分总分值为</w:t>
      </w:r>
      <w:r>
        <w:rPr>
          <w:rFonts w:hint="eastAsia" w:ascii="Times New Roman" w:hAnsi="Times New Roman" w:eastAsia="宋体"/>
          <w:b w:val="0"/>
          <w:color w:val="auto"/>
          <w:sz w:val="24"/>
          <w:lang w:val="en-US" w:eastAsia="zh-CN"/>
        </w:rPr>
        <w:t>19</w:t>
      </w:r>
      <w:r>
        <w:rPr>
          <w:rFonts w:hint="eastAsia" w:ascii="Times New Roman" w:hAnsi="Times New Roman" w:eastAsia="宋体"/>
          <w:b w:val="0"/>
          <w:color w:val="auto"/>
          <w:sz w:val="24"/>
        </w:rPr>
        <w:t>分，属于"15分（含）至30分"区间，评审专家主观分评分偏离全体评委对应主观分平均分15%以上（含本数）的，应当场要求该专家书面说明评分理由，理由应当充分、明确、有据可查，并完整保存至采购档案；未确认属于畸高、畸低情形且未说明充分、合理理由的，对该评审专家不予支付评审劳务报酬，并按相关规定处理。</w:t>
      </w:r>
    </w:p>
    <w:p w14:paraId="3A0F2FF3">
      <w:pPr>
        <w:keepNext/>
        <w:keepLines/>
        <w:pageBreakBefore/>
        <w:jc w:val="center"/>
        <w:outlineLvl w:val="0"/>
        <w:rPr>
          <w:color w:val="auto"/>
          <w:kern w:val="44"/>
          <w:sz w:val="44"/>
          <w:szCs w:val="44"/>
        </w:rPr>
      </w:pPr>
      <w:r>
        <w:rPr>
          <w:rFonts w:hint="eastAsia" w:ascii="Arial" w:hAnsi="Arial" w:eastAsia="黑体"/>
          <w:b/>
          <w:color w:val="auto"/>
          <w:sz w:val="32"/>
        </w:rPr>
        <w:t>第五章 招标需求及内容</w:t>
      </w:r>
    </w:p>
    <w:p w14:paraId="7C5173ED">
      <w:pPr>
        <w:keepNext/>
        <w:keepLines/>
        <w:spacing w:before="0" w:after="0" w:line="480" w:lineRule="exact"/>
        <w:jc w:val="left"/>
        <w:outlineLvl w:val="1"/>
        <w:rPr>
          <w:color w:val="auto"/>
          <w:sz w:val="32"/>
          <w:szCs w:val="32"/>
        </w:rPr>
      </w:pPr>
      <w:r>
        <w:rPr>
          <w:rFonts w:hint="eastAsia" w:ascii="Arial" w:hAnsi="Arial" w:eastAsia="黑体"/>
          <w:b/>
          <w:color w:val="auto"/>
          <w:sz w:val="28"/>
        </w:rPr>
        <w:t>一、采购内容总体说明</w:t>
      </w:r>
    </w:p>
    <w:p w14:paraId="11B49C56">
      <w:pPr>
        <w:spacing w:before="0" w:after="0" w:line="400" w:lineRule="exact"/>
        <w:ind w:firstLine="480" w:firstLineChars="200"/>
        <w:jc w:val="both"/>
        <w:rPr>
          <w:color w:val="auto"/>
        </w:rPr>
      </w:pPr>
      <w:r>
        <w:rPr>
          <w:rFonts w:hint="eastAsia" w:ascii="Times New Roman" w:hAnsi="Times New Roman" w:eastAsia="宋体"/>
          <w:b w:val="0"/>
          <w:color w:val="auto"/>
          <w:sz w:val="24"/>
        </w:rPr>
        <w:t>本项目采购内容为汉滨区沈坝镇沈坝九年制学校部室装饰及设备，包括科学实验室（40位）、科学准备室、小学科学仪器、小学劳技教室设备、云教室设备及教室防盗门等，含供货、安装调试及售后服务。各设备详细技术参数见第六章"技术及要求"。</w:t>
      </w:r>
    </w:p>
    <w:p w14:paraId="0305C37A">
      <w:pPr>
        <w:keepNext/>
        <w:keepLines/>
        <w:spacing w:before="0" w:after="0" w:line="480" w:lineRule="exact"/>
        <w:jc w:val="left"/>
        <w:outlineLvl w:val="1"/>
        <w:rPr>
          <w:color w:val="auto"/>
          <w:sz w:val="32"/>
          <w:szCs w:val="32"/>
        </w:rPr>
      </w:pPr>
      <w:r>
        <w:rPr>
          <w:rFonts w:hint="eastAsia" w:ascii="Arial" w:hAnsi="Arial" w:eastAsia="黑体"/>
          <w:b/>
          <w:color w:val="auto"/>
          <w:sz w:val="28"/>
        </w:rPr>
        <w:t>二、采购需求一览表</w:t>
      </w:r>
    </w:p>
    <w:p w14:paraId="5C0EBBE2">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（一）科学实验室（座位数：40位）</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2076"/>
        <w:gridCol w:w="2076"/>
        <w:gridCol w:w="2076"/>
        <w:gridCol w:w="2076"/>
      </w:tblGrid>
      <w:tr w14:paraId="7C1AC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blHeader/>
          <w:jc w:val="center"/>
        </w:trPr>
        <w:tc>
          <w:tcPr>
            <w:tcW w:w="2076" w:type="dxa"/>
          </w:tcPr>
          <w:p w14:paraId="06ED3CDC">
            <w:pPr>
              <w:spacing w:before="40" w:after="40"/>
              <w:jc w:val="center"/>
              <w:rPr>
                <w:b/>
                <w:bCs/>
                <w:color w:val="auto"/>
              </w:rPr>
            </w:pPr>
            <w:r>
              <w:rPr>
                <w:rFonts w:hint="eastAsia" w:ascii="Times New Roman" w:hAnsi="Times New Roman" w:eastAsia="宋体"/>
                <w:b/>
                <w:color w:val="auto"/>
                <w:sz w:val="21"/>
              </w:rPr>
              <w:t>序号</w:t>
            </w:r>
          </w:p>
        </w:tc>
        <w:tc>
          <w:tcPr>
            <w:tcW w:w="2076" w:type="dxa"/>
          </w:tcPr>
          <w:p w14:paraId="47E5DC8D">
            <w:pPr>
              <w:spacing w:before="40" w:after="40"/>
              <w:jc w:val="center"/>
              <w:rPr>
                <w:b/>
                <w:bCs/>
                <w:color w:val="auto"/>
              </w:rPr>
            </w:pPr>
            <w:r>
              <w:rPr>
                <w:rFonts w:hint="eastAsia" w:ascii="Times New Roman" w:hAnsi="Times New Roman" w:eastAsia="宋体"/>
                <w:b/>
                <w:color w:val="auto"/>
                <w:sz w:val="21"/>
              </w:rPr>
              <w:t>名称</w:t>
            </w:r>
          </w:p>
        </w:tc>
        <w:tc>
          <w:tcPr>
            <w:tcW w:w="2076" w:type="dxa"/>
          </w:tcPr>
          <w:p w14:paraId="63F31851">
            <w:pPr>
              <w:spacing w:before="40" w:after="40"/>
              <w:jc w:val="center"/>
              <w:rPr>
                <w:b/>
                <w:bCs/>
                <w:color w:val="auto"/>
              </w:rPr>
            </w:pPr>
            <w:r>
              <w:rPr>
                <w:rFonts w:hint="eastAsia" w:ascii="Times New Roman" w:hAnsi="Times New Roman" w:eastAsia="宋体"/>
                <w:b/>
                <w:color w:val="auto"/>
                <w:sz w:val="21"/>
              </w:rPr>
              <w:t>数量</w:t>
            </w:r>
          </w:p>
        </w:tc>
        <w:tc>
          <w:tcPr>
            <w:tcW w:w="2076" w:type="dxa"/>
          </w:tcPr>
          <w:p w14:paraId="65A98C73">
            <w:pPr>
              <w:spacing w:before="40" w:after="40"/>
              <w:jc w:val="center"/>
              <w:rPr>
                <w:b/>
                <w:bCs/>
                <w:color w:val="auto"/>
              </w:rPr>
            </w:pPr>
            <w:r>
              <w:rPr>
                <w:rFonts w:hint="eastAsia" w:ascii="Times New Roman" w:hAnsi="Times New Roman" w:eastAsia="宋体"/>
                <w:b/>
                <w:color w:val="auto"/>
                <w:sz w:val="21"/>
              </w:rPr>
              <w:t>单位</w:t>
            </w:r>
          </w:p>
        </w:tc>
      </w:tr>
      <w:tr w14:paraId="2091F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0F3C09E5">
            <w:pPr>
              <w:spacing w:before="40" w:after="40"/>
              <w:jc w:val="center"/>
              <w:rPr>
                <w:color w:val="auto"/>
              </w:rPr>
            </w:pPr>
            <w:r>
              <w:rPr>
                <w:rFonts w:ascii="Times New Roman" w:hAnsi="Times New Roman" w:eastAsia="宋体"/>
                <w:b w:val="0"/>
                <w:color w:val="auto"/>
                <w:sz w:val="21"/>
              </w:rPr>
              <w:t>1</w:t>
            </w:r>
          </w:p>
        </w:tc>
        <w:tc>
          <w:tcPr>
            <w:tcW w:w="2076" w:type="dxa"/>
          </w:tcPr>
          <w:p w14:paraId="27816579">
            <w:pPr>
              <w:spacing w:before="40" w:after="40"/>
              <w:jc w:val="center"/>
              <w:rPr>
                <w:color w:val="auto"/>
              </w:rPr>
            </w:pPr>
            <w:r>
              <w:rPr>
                <w:rFonts w:hint="eastAsia" w:ascii="Times New Roman" w:hAnsi="Times New Roman" w:eastAsia="宋体"/>
                <w:b w:val="0"/>
                <w:color w:val="auto"/>
                <w:sz w:val="21"/>
              </w:rPr>
              <w:t>订制教师实验台（★）</w:t>
            </w:r>
          </w:p>
        </w:tc>
        <w:tc>
          <w:tcPr>
            <w:tcW w:w="2076" w:type="dxa"/>
          </w:tcPr>
          <w:p w14:paraId="599810C1">
            <w:pPr>
              <w:spacing w:before="40" w:after="40"/>
              <w:jc w:val="center"/>
              <w:rPr>
                <w:color w:val="auto"/>
              </w:rPr>
            </w:pPr>
            <w:r>
              <w:rPr>
                <w:rFonts w:ascii="Times New Roman" w:hAnsi="Times New Roman" w:eastAsia="宋体"/>
                <w:b w:val="0"/>
                <w:color w:val="auto"/>
                <w:sz w:val="21"/>
              </w:rPr>
              <w:t>1</w:t>
            </w:r>
          </w:p>
        </w:tc>
        <w:tc>
          <w:tcPr>
            <w:tcW w:w="2076" w:type="dxa"/>
          </w:tcPr>
          <w:p w14:paraId="379EC34C">
            <w:pPr>
              <w:spacing w:before="40" w:after="40"/>
              <w:jc w:val="center"/>
              <w:rPr>
                <w:color w:val="auto"/>
              </w:rPr>
            </w:pPr>
            <w:r>
              <w:rPr>
                <w:rFonts w:hint="eastAsia" w:ascii="Times New Roman" w:hAnsi="Times New Roman" w:eastAsia="宋体"/>
                <w:b w:val="0"/>
                <w:color w:val="auto"/>
                <w:sz w:val="21"/>
              </w:rPr>
              <w:t>张</w:t>
            </w:r>
          </w:p>
        </w:tc>
      </w:tr>
      <w:tr w14:paraId="5C65B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57D392B6">
            <w:pPr>
              <w:spacing w:before="40" w:after="40"/>
              <w:jc w:val="center"/>
              <w:rPr>
                <w:color w:val="auto"/>
              </w:rPr>
            </w:pPr>
            <w:r>
              <w:rPr>
                <w:rFonts w:ascii="Times New Roman" w:hAnsi="Times New Roman" w:eastAsia="宋体"/>
                <w:b w:val="0"/>
                <w:color w:val="auto"/>
                <w:sz w:val="21"/>
              </w:rPr>
              <w:t>2</w:t>
            </w:r>
          </w:p>
        </w:tc>
        <w:tc>
          <w:tcPr>
            <w:tcW w:w="2076" w:type="dxa"/>
          </w:tcPr>
          <w:p w14:paraId="6A2B8B2D">
            <w:pPr>
              <w:spacing w:before="40" w:after="40"/>
              <w:jc w:val="center"/>
              <w:rPr>
                <w:color w:val="auto"/>
              </w:rPr>
            </w:pPr>
            <w:r>
              <w:rPr>
                <w:rFonts w:hint="eastAsia" w:ascii="Times New Roman" w:hAnsi="Times New Roman" w:eastAsia="宋体"/>
                <w:b w:val="0"/>
                <w:color w:val="auto"/>
                <w:sz w:val="21"/>
              </w:rPr>
              <w:t>实验主控电源</w:t>
            </w:r>
          </w:p>
        </w:tc>
        <w:tc>
          <w:tcPr>
            <w:tcW w:w="2076" w:type="dxa"/>
          </w:tcPr>
          <w:p w14:paraId="2CFE4014">
            <w:pPr>
              <w:spacing w:before="40" w:after="40"/>
              <w:jc w:val="center"/>
              <w:rPr>
                <w:color w:val="auto"/>
              </w:rPr>
            </w:pPr>
            <w:r>
              <w:rPr>
                <w:rFonts w:ascii="Times New Roman" w:hAnsi="Times New Roman" w:eastAsia="宋体"/>
                <w:b w:val="0"/>
                <w:color w:val="auto"/>
                <w:sz w:val="21"/>
              </w:rPr>
              <w:t>1</w:t>
            </w:r>
          </w:p>
        </w:tc>
        <w:tc>
          <w:tcPr>
            <w:tcW w:w="2076" w:type="dxa"/>
          </w:tcPr>
          <w:p w14:paraId="3AE23E8B">
            <w:pPr>
              <w:spacing w:before="40" w:after="40"/>
              <w:jc w:val="center"/>
              <w:rPr>
                <w:color w:val="auto"/>
              </w:rPr>
            </w:pPr>
            <w:r>
              <w:rPr>
                <w:rFonts w:hint="eastAsia" w:ascii="Times New Roman" w:hAnsi="Times New Roman" w:eastAsia="宋体"/>
                <w:b w:val="0"/>
                <w:color w:val="auto"/>
                <w:sz w:val="21"/>
              </w:rPr>
              <w:t>套</w:t>
            </w:r>
          </w:p>
        </w:tc>
      </w:tr>
      <w:tr w14:paraId="57D77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567C5342">
            <w:pPr>
              <w:spacing w:before="40" w:after="40"/>
              <w:jc w:val="center"/>
              <w:rPr>
                <w:color w:val="auto"/>
              </w:rPr>
            </w:pPr>
            <w:r>
              <w:rPr>
                <w:rFonts w:ascii="Times New Roman" w:hAnsi="Times New Roman" w:eastAsia="宋体"/>
                <w:b w:val="0"/>
                <w:color w:val="auto"/>
                <w:sz w:val="21"/>
              </w:rPr>
              <w:t>3</w:t>
            </w:r>
          </w:p>
        </w:tc>
        <w:tc>
          <w:tcPr>
            <w:tcW w:w="2076" w:type="dxa"/>
          </w:tcPr>
          <w:p w14:paraId="410E4D64">
            <w:pPr>
              <w:spacing w:before="40" w:after="40"/>
              <w:jc w:val="center"/>
              <w:rPr>
                <w:color w:val="auto"/>
              </w:rPr>
            </w:pPr>
            <w:r>
              <w:rPr>
                <w:rFonts w:hint="eastAsia" w:ascii="Times New Roman" w:hAnsi="Times New Roman" w:eastAsia="宋体"/>
                <w:b w:val="0"/>
                <w:color w:val="auto"/>
                <w:sz w:val="21"/>
              </w:rPr>
              <w:t>订制学生实验台（★）</w:t>
            </w:r>
          </w:p>
        </w:tc>
        <w:tc>
          <w:tcPr>
            <w:tcW w:w="2076" w:type="dxa"/>
          </w:tcPr>
          <w:p w14:paraId="6BF47D93">
            <w:pPr>
              <w:spacing w:before="40" w:after="40"/>
              <w:jc w:val="center"/>
              <w:rPr>
                <w:color w:val="auto"/>
              </w:rPr>
            </w:pPr>
            <w:r>
              <w:rPr>
                <w:rFonts w:ascii="Times New Roman" w:hAnsi="Times New Roman" w:eastAsia="宋体"/>
                <w:b w:val="0"/>
                <w:color w:val="auto"/>
                <w:sz w:val="21"/>
              </w:rPr>
              <w:t>20</w:t>
            </w:r>
          </w:p>
        </w:tc>
        <w:tc>
          <w:tcPr>
            <w:tcW w:w="2076" w:type="dxa"/>
          </w:tcPr>
          <w:p w14:paraId="376DB7A2">
            <w:pPr>
              <w:spacing w:before="40" w:after="40"/>
              <w:jc w:val="center"/>
              <w:rPr>
                <w:color w:val="auto"/>
              </w:rPr>
            </w:pPr>
            <w:r>
              <w:rPr>
                <w:rFonts w:hint="eastAsia" w:ascii="Times New Roman" w:hAnsi="Times New Roman" w:eastAsia="宋体"/>
                <w:b w:val="0"/>
                <w:color w:val="auto"/>
                <w:sz w:val="21"/>
              </w:rPr>
              <w:t>张</w:t>
            </w:r>
          </w:p>
        </w:tc>
      </w:tr>
      <w:tr w14:paraId="456C0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68683057">
            <w:pPr>
              <w:spacing w:before="40" w:after="40"/>
              <w:jc w:val="center"/>
              <w:rPr>
                <w:color w:val="auto"/>
              </w:rPr>
            </w:pPr>
            <w:r>
              <w:rPr>
                <w:rFonts w:ascii="Times New Roman" w:hAnsi="Times New Roman" w:eastAsia="宋体"/>
                <w:b w:val="0"/>
                <w:color w:val="auto"/>
                <w:sz w:val="21"/>
              </w:rPr>
              <w:t>4</w:t>
            </w:r>
          </w:p>
        </w:tc>
        <w:tc>
          <w:tcPr>
            <w:tcW w:w="2076" w:type="dxa"/>
          </w:tcPr>
          <w:p w14:paraId="1F12204F">
            <w:pPr>
              <w:spacing w:before="40" w:after="40"/>
              <w:jc w:val="center"/>
              <w:rPr>
                <w:color w:val="auto"/>
              </w:rPr>
            </w:pPr>
            <w:r>
              <w:rPr>
                <w:rFonts w:hint="eastAsia" w:ascii="Times New Roman" w:hAnsi="Times New Roman" w:eastAsia="宋体"/>
                <w:b w:val="0"/>
                <w:color w:val="auto"/>
                <w:sz w:val="21"/>
              </w:rPr>
              <w:t>电源功能柱</w:t>
            </w:r>
          </w:p>
        </w:tc>
        <w:tc>
          <w:tcPr>
            <w:tcW w:w="2076" w:type="dxa"/>
          </w:tcPr>
          <w:p w14:paraId="60D47BC1">
            <w:pPr>
              <w:spacing w:before="40" w:after="40"/>
              <w:jc w:val="center"/>
              <w:rPr>
                <w:color w:val="auto"/>
              </w:rPr>
            </w:pPr>
            <w:r>
              <w:rPr>
                <w:rFonts w:ascii="Times New Roman" w:hAnsi="Times New Roman" w:eastAsia="宋体"/>
                <w:b w:val="0"/>
                <w:color w:val="auto"/>
                <w:sz w:val="21"/>
              </w:rPr>
              <w:t>20</w:t>
            </w:r>
          </w:p>
        </w:tc>
        <w:tc>
          <w:tcPr>
            <w:tcW w:w="2076" w:type="dxa"/>
          </w:tcPr>
          <w:p w14:paraId="2AB413CE">
            <w:pPr>
              <w:spacing w:before="40" w:after="40"/>
              <w:jc w:val="center"/>
              <w:rPr>
                <w:color w:val="auto"/>
              </w:rPr>
            </w:pPr>
            <w:r>
              <w:rPr>
                <w:rFonts w:hint="eastAsia" w:ascii="Times New Roman" w:hAnsi="Times New Roman" w:eastAsia="宋体"/>
                <w:b w:val="0"/>
                <w:color w:val="auto"/>
                <w:sz w:val="21"/>
              </w:rPr>
              <w:t>只</w:t>
            </w:r>
          </w:p>
        </w:tc>
      </w:tr>
      <w:tr w14:paraId="55AC1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19F45F3C">
            <w:pPr>
              <w:spacing w:before="40" w:after="40"/>
              <w:jc w:val="center"/>
              <w:rPr>
                <w:color w:val="auto"/>
              </w:rPr>
            </w:pPr>
            <w:r>
              <w:rPr>
                <w:rFonts w:ascii="Times New Roman" w:hAnsi="Times New Roman" w:eastAsia="宋体"/>
                <w:b w:val="0"/>
                <w:color w:val="auto"/>
                <w:sz w:val="21"/>
              </w:rPr>
              <w:t>5</w:t>
            </w:r>
          </w:p>
        </w:tc>
        <w:tc>
          <w:tcPr>
            <w:tcW w:w="2076" w:type="dxa"/>
          </w:tcPr>
          <w:p w14:paraId="0DDB8F9F">
            <w:pPr>
              <w:spacing w:before="40" w:after="40"/>
              <w:jc w:val="center"/>
              <w:rPr>
                <w:color w:val="auto"/>
              </w:rPr>
            </w:pPr>
            <w:r>
              <w:rPr>
                <w:rFonts w:hint="eastAsia" w:ascii="Times New Roman" w:hAnsi="Times New Roman" w:eastAsia="宋体"/>
                <w:b w:val="0"/>
                <w:color w:val="auto"/>
                <w:sz w:val="21"/>
              </w:rPr>
              <w:t>实验电源</w:t>
            </w:r>
          </w:p>
        </w:tc>
        <w:tc>
          <w:tcPr>
            <w:tcW w:w="2076" w:type="dxa"/>
          </w:tcPr>
          <w:p w14:paraId="53BDB03A">
            <w:pPr>
              <w:spacing w:before="40" w:after="40"/>
              <w:jc w:val="center"/>
              <w:rPr>
                <w:color w:val="auto"/>
              </w:rPr>
            </w:pPr>
            <w:r>
              <w:rPr>
                <w:rFonts w:ascii="Times New Roman" w:hAnsi="Times New Roman" w:eastAsia="宋体"/>
                <w:b w:val="0"/>
                <w:color w:val="auto"/>
                <w:sz w:val="21"/>
              </w:rPr>
              <w:t>20</w:t>
            </w:r>
          </w:p>
        </w:tc>
        <w:tc>
          <w:tcPr>
            <w:tcW w:w="2076" w:type="dxa"/>
          </w:tcPr>
          <w:p w14:paraId="089F73FB">
            <w:pPr>
              <w:spacing w:before="40" w:after="40"/>
              <w:jc w:val="center"/>
              <w:rPr>
                <w:color w:val="auto"/>
              </w:rPr>
            </w:pPr>
            <w:r>
              <w:rPr>
                <w:rFonts w:hint="eastAsia" w:ascii="Times New Roman" w:hAnsi="Times New Roman" w:eastAsia="宋体"/>
                <w:b w:val="0"/>
                <w:color w:val="auto"/>
                <w:sz w:val="21"/>
              </w:rPr>
              <w:t>个</w:t>
            </w:r>
          </w:p>
        </w:tc>
      </w:tr>
      <w:tr w14:paraId="6CC7F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00DE3E12">
            <w:pPr>
              <w:spacing w:before="40" w:after="40"/>
              <w:jc w:val="center"/>
              <w:rPr>
                <w:color w:val="auto"/>
              </w:rPr>
            </w:pPr>
            <w:r>
              <w:rPr>
                <w:rFonts w:ascii="Times New Roman" w:hAnsi="Times New Roman" w:eastAsia="宋体"/>
                <w:b w:val="0"/>
                <w:color w:val="auto"/>
                <w:sz w:val="21"/>
              </w:rPr>
              <w:t>6</w:t>
            </w:r>
          </w:p>
        </w:tc>
        <w:tc>
          <w:tcPr>
            <w:tcW w:w="2076" w:type="dxa"/>
          </w:tcPr>
          <w:p w14:paraId="01C91CC0">
            <w:pPr>
              <w:spacing w:before="40" w:after="40"/>
              <w:jc w:val="center"/>
              <w:rPr>
                <w:color w:val="auto"/>
              </w:rPr>
            </w:pPr>
            <w:r>
              <w:rPr>
                <w:rFonts w:hint="eastAsia" w:ascii="Times New Roman" w:hAnsi="Times New Roman" w:eastAsia="宋体"/>
                <w:b w:val="0"/>
                <w:color w:val="auto"/>
                <w:sz w:val="21"/>
              </w:rPr>
              <w:t>洗眼器</w:t>
            </w:r>
          </w:p>
        </w:tc>
        <w:tc>
          <w:tcPr>
            <w:tcW w:w="2076" w:type="dxa"/>
          </w:tcPr>
          <w:p w14:paraId="3B54EDFE">
            <w:pPr>
              <w:spacing w:before="40" w:after="40"/>
              <w:jc w:val="center"/>
              <w:rPr>
                <w:color w:val="auto"/>
              </w:rPr>
            </w:pPr>
            <w:r>
              <w:rPr>
                <w:rFonts w:ascii="Times New Roman" w:hAnsi="Times New Roman" w:eastAsia="宋体"/>
                <w:b w:val="0"/>
                <w:color w:val="auto"/>
                <w:sz w:val="21"/>
              </w:rPr>
              <w:t>1</w:t>
            </w:r>
          </w:p>
        </w:tc>
        <w:tc>
          <w:tcPr>
            <w:tcW w:w="2076" w:type="dxa"/>
          </w:tcPr>
          <w:p w14:paraId="6805D31B">
            <w:pPr>
              <w:spacing w:before="40" w:after="40"/>
              <w:jc w:val="center"/>
              <w:rPr>
                <w:color w:val="auto"/>
              </w:rPr>
            </w:pPr>
            <w:r>
              <w:rPr>
                <w:rFonts w:hint="eastAsia" w:ascii="Times New Roman" w:hAnsi="Times New Roman" w:eastAsia="宋体"/>
                <w:b w:val="0"/>
                <w:color w:val="auto"/>
                <w:sz w:val="21"/>
              </w:rPr>
              <w:t>个</w:t>
            </w:r>
          </w:p>
        </w:tc>
      </w:tr>
      <w:tr w14:paraId="47118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346833A7">
            <w:pPr>
              <w:spacing w:before="40" w:after="40"/>
              <w:jc w:val="center"/>
              <w:rPr>
                <w:color w:val="auto"/>
              </w:rPr>
            </w:pPr>
            <w:r>
              <w:rPr>
                <w:rFonts w:ascii="Times New Roman" w:hAnsi="Times New Roman" w:eastAsia="宋体"/>
                <w:b w:val="0"/>
                <w:color w:val="auto"/>
                <w:sz w:val="21"/>
              </w:rPr>
              <w:t>7</w:t>
            </w:r>
          </w:p>
        </w:tc>
        <w:tc>
          <w:tcPr>
            <w:tcW w:w="2076" w:type="dxa"/>
          </w:tcPr>
          <w:p w14:paraId="3BB947D5">
            <w:pPr>
              <w:spacing w:before="40" w:after="40"/>
              <w:jc w:val="center"/>
              <w:rPr>
                <w:color w:val="auto"/>
              </w:rPr>
            </w:pPr>
            <w:r>
              <w:rPr>
                <w:rFonts w:hint="eastAsia" w:ascii="Times New Roman" w:hAnsi="Times New Roman" w:eastAsia="宋体"/>
                <w:b w:val="0"/>
                <w:color w:val="auto"/>
                <w:sz w:val="21"/>
              </w:rPr>
              <w:t>教师化验水槽</w:t>
            </w:r>
          </w:p>
        </w:tc>
        <w:tc>
          <w:tcPr>
            <w:tcW w:w="2076" w:type="dxa"/>
          </w:tcPr>
          <w:p w14:paraId="60D799EB">
            <w:pPr>
              <w:spacing w:before="40" w:after="40"/>
              <w:jc w:val="center"/>
              <w:rPr>
                <w:color w:val="auto"/>
              </w:rPr>
            </w:pPr>
            <w:r>
              <w:rPr>
                <w:rFonts w:ascii="Times New Roman" w:hAnsi="Times New Roman" w:eastAsia="宋体"/>
                <w:b w:val="0"/>
                <w:color w:val="auto"/>
                <w:sz w:val="21"/>
              </w:rPr>
              <w:t>1</w:t>
            </w:r>
          </w:p>
        </w:tc>
        <w:tc>
          <w:tcPr>
            <w:tcW w:w="2076" w:type="dxa"/>
          </w:tcPr>
          <w:p w14:paraId="34D96D27">
            <w:pPr>
              <w:spacing w:before="40" w:after="40"/>
              <w:jc w:val="center"/>
              <w:rPr>
                <w:color w:val="auto"/>
              </w:rPr>
            </w:pPr>
            <w:r>
              <w:rPr>
                <w:rFonts w:hint="eastAsia" w:ascii="Times New Roman" w:hAnsi="Times New Roman" w:eastAsia="宋体"/>
                <w:b w:val="0"/>
                <w:color w:val="auto"/>
                <w:sz w:val="21"/>
              </w:rPr>
              <w:t>个</w:t>
            </w:r>
          </w:p>
        </w:tc>
      </w:tr>
      <w:tr w14:paraId="55D21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52DB51AB">
            <w:pPr>
              <w:spacing w:before="40" w:after="40"/>
              <w:jc w:val="center"/>
              <w:rPr>
                <w:color w:val="auto"/>
              </w:rPr>
            </w:pPr>
            <w:r>
              <w:rPr>
                <w:rFonts w:ascii="Times New Roman" w:hAnsi="Times New Roman" w:eastAsia="宋体"/>
                <w:b w:val="0"/>
                <w:color w:val="auto"/>
                <w:sz w:val="21"/>
              </w:rPr>
              <w:t>8</w:t>
            </w:r>
          </w:p>
        </w:tc>
        <w:tc>
          <w:tcPr>
            <w:tcW w:w="2076" w:type="dxa"/>
          </w:tcPr>
          <w:p w14:paraId="04E73291">
            <w:pPr>
              <w:spacing w:before="40" w:after="40"/>
              <w:jc w:val="center"/>
              <w:rPr>
                <w:color w:val="auto"/>
              </w:rPr>
            </w:pPr>
            <w:r>
              <w:rPr>
                <w:rFonts w:hint="eastAsia" w:ascii="Times New Roman" w:hAnsi="Times New Roman" w:eastAsia="宋体"/>
                <w:b w:val="0"/>
                <w:color w:val="auto"/>
                <w:sz w:val="21"/>
              </w:rPr>
              <w:t>教师三联水嘴</w:t>
            </w:r>
          </w:p>
        </w:tc>
        <w:tc>
          <w:tcPr>
            <w:tcW w:w="2076" w:type="dxa"/>
          </w:tcPr>
          <w:p w14:paraId="46311351">
            <w:pPr>
              <w:spacing w:before="40" w:after="40"/>
              <w:jc w:val="center"/>
              <w:rPr>
                <w:color w:val="auto"/>
              </w:rPr>
            </w:pPr>
            <w:r>
              <w:rPr>
                <w:rFonts w:ascii="Times New Roman" w:hAnsi="Times New Roman" w:eastAsia="宋体"/>
                <w:b w:val="0"/>
                <w:color w:val="auto"/>
                <w:sz w:val="21"/>
              </w:rPr>
              <w:t>1</w:t>
            </w:r>
          </w:p>
        </w:tc>
        <w:tc>
          <w:tcPr>
            <w:tcW w:w="2076" w:type="dxa"/>
          </w:tcPr>
          <w:p w14:paraId="74A1A01F">
            <w:pPr>
              <w:spacing w:before="40" w:after="40"/>
              <w:jc w:val="center"/>
              <w:rPr>
                <w:color w:val="auto"/>
              </w:rPr>
            </w:pPr>
            <w:r>
              <w:rPr>
                <w:rFonts w:hint="eastAsia" w:ascii="Times New Roman" w:hAnsi="Times New Roman" w:eastAsia="宋体"/>
                <w:b w:val="0"/>
                <w:color w:val="auto"/>
                <w:sz w:val="21"/>
              </w:rPr>
              <w:t>个</w:t>
            </w:r>
          </w:p>
        </w:tc>
      </w:tr>
      <w:tr w14:paraId="7961C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5C5BE9C3">
            <w:pPr>
              <w:spacing w:before="40" w:after="40"/>
              <w:jc w:val="center"/>
              <w:rPr>
                <w:color w:val="auto"/>
              </w:rPr>
            </w:pPr>
            <w:r>
              <w:rPr>
                <w:rFonts w:ascii="Times New Roman" w:hAnsi="Times New Roman" w:eastAsia="宋体"/>
                <w:b w:val="0"/>
                <w:color w:val="auto"/>
                <w:sz w:val="21"/>
              </w:rPr>
              <w:t>9</w:t>
            </w:r>
          </w:p>
        </w:tc>
        <w:tc>
          <w:tcPr>
            <w:tcW w:w="2076" w:type="dxa"/>
          </w:tcPr>
          <w:p w14:paraId="78F7966A">
            <w:pPr>
              <w:spacing w:before="40" w:after="40"/>
              <w:jc w:val="center"/>
              <w:rPr>
                <w:color w:val="auto"/>
              </w:rPr>
            </w:pPr>
            <w:r>
              <w:rPr>
                <w:rFonts w:hint="eastAsia" w:ascii="Times New Roman" w:hAnsi="Times New Roman" w:eastAsia="宋体"/>
                <w:b w:val="0"/>
                <w:color w:val="auto"/>
                <w:sz w:val="21"/>
              </w:rPr>
              <w:t>学生桌水槽柜</w:t>
            </w:r>
          </w:p>
        </w:tc>
        <w:tc>
          <w:tcPr>
            <w:tcW w:w="2076" w:type="dxa"/>
          </w:tcPr>
          <w:p w14:paraId="4C2C14DA">
            <w:pPr>
              <w:spacing w:before="40" w:after="40"/>
              <w:jc w:val="center"/>
              <w:rPr>
                <w:color w:val="auto"/>
              </w:rPr>
            </w:pPr>
            <w:r>
              <w:rPr>
                <w:rFonts w:ascii="Times New Roman" w:hAnsi="Times New Roman" w:eastAsia="宋体"/>
                <w:b w:val="0"/>
                <w:color w:val="auto"/>
                <w:sz w:val="21"/>
              </w:rPr>
              <w:t>10</w:t>
            </w:r>
          </w:p>
        </w:tc>
        <w:tc>
          <w:tcPr>
            <w:tcW w:w="2076" w:type="dxa"/>
          </w:tcPr>
          <w:p w14:paraId="1E9712DC">
            <w:pPr>
              <w:spacing w:before="40" w:after="40"/>
              <w:jc w:val="center"/>
              <w:rPr>
                <w:color w:val="auto"/>
              </w:rPr>
            </w:pPr>
            <w:r>
              <w:rPr>
                <w:rFonts w:hint="eastAsia" w:ascii="Times New Roman" w:hAnsi="Times New Roman" w:eastAsia="宋体"/>
                <w:b w:val="0"/>
                <w:color w:val="auto"/>
                <w:sz w:val="21"/>
              </w:rPr>
              <w:t>个</w:t>
            </w:r>
          </w:p>
        </w:tc>
      </w:tr>
      <w:tr w14:paraId="4DDA2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36C89418">
            <w:pPr>
              <w:spacing w:before="40" w:after="40"/>
              <w:jc w:val="center"/>
              <w:rPr>
                <w:color w:val="auto"/>
              </w:rPr>
            </w:pPr>
            <w:r>
              <w:rPr>
                <w:rFonts w:ascii="Times New Roman" w:hAnsi="Times New Roman" w:eastAsia="宋体"/>
                <w:b w:val="0"/>
                <w:color w:val="auto"/>
                <w:sz w:val="21"/>
              </w:rPr>
              <w:t>10</w:t>
            </w:r>
          </w:p>
        </w:tc>
        <w:tc>
          <w:tcPr>
            <w:tcW w:w="2076" w:type="dxa"/>
          </w:tcPr>
          <w:p w14:paraId="5405F25D">
            <w:pPr>
              <w:spacing w:before="40" w:after="40"/>
              <w:jc w:val="center"/>
              <w:rPr>
                <w:color w:val="auto"/>
              </w:rPr>
            </w:pPr>
            <w:r>
              <w:rPr>
                <w:rFonts w:hint="eastAsia" w:ascii="Times New Roman" w:hAnsi="Times New Roman" w:eastAsia="宋体"/>
                <w:b w:val="0"/>
                <w:color w:val="auto"/>
                <w:sz w:val="21"/>
              </w:rPr>
              <w:t>学生三联水嘴</w:t>
            </w:r>
          </w:p>
        </w:tc>
        <w:tc>
          <w:tcPr>
            <w:tcW w:w="2076" w:type="dxa"/>
          </w:tcPr>
          <w:p w14:paraId="2C1F96AC">
            <w:pPr>
              <w:spacing w:before="40" w:after="40"/>
              <w:jc w:val="center"/>
              <w:rPr>
                <w:color w:val="auto"/>
              </w:rPr>
            </w:pPr>
            <w:r>
              <w:rPr>
                <w:rFonts w:ascii="Times New Roman" w:hAnsi="Times New Roman" w:eastAsia="宋体"/>
                <w:b w:val="0"/>
                <w:color w:val="auto"/>
                <w:sz w:val="21"/>
              </w:rPr>
              <w:t>10</w:t>
            </w:r>
          </w:p>
        </w:tc>
        <w:tc>
          <w:tcPr>
            <w:tcW w:w="2076" w:type="dxa"/>
          </w:tcPr>
          <w:p w14:paraId="637DDE97">
            <w:pPr>
              <w:spacing w:before="40" w:after="40"/>
              <w:jc w:val="center"/>
              <w:rPr>
                <w:color w:val="auto"/>
              </w:rPr>
            </w:pPr>
            <w:r>
              <w:rPr>
                <w:rFonts w:hint="eastAsia" w:ascii="Times New Roman" w:hAnsi="Times New Roman" w:eastAsia="宋体"/>
                <w:b w:val="0"/>
                <w:color w:val="auto"/>
                <w:sz w:val="21"/>
              </w:rPr>
              <w:t>个</w:t>
            </w:r>
          </w:p>
        </w:tc>
      </w:tr>
      <w:tr w14:paraId="431AB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7B4910D3">
            <w:pPr>
              <w:spacing w:before="40" w:after="40"/>
              <w:jc w:val="center"/>
              <w:rPr>
                <w:color w:val="auto"/>
              </w:rPr>
            </w:pPr>
            <w:r>
              <w:rPr>
                <w:rFonts w:ascii="Times New Roman" w:hAnsi="Times New Roman" w:eastAsia="宋体"/>
                <w:b w:val="0"/>
                <w:color w:val="auto"/>
                <w:sz w:val="21"/>
              </w:rPr>
              <w:t>11</w:t>
            </w:r>
          </w:p>
        </w:tc>
        <w:tc>
          <w:tcPr>
            <w:tcW w:w="2076" w:type="dxa"/>
          </w:tcPr>
          <w:p w14:paraId="4B4F2DA1">
            <w:pPr>
              <w:spacing w:before="40" w:after="40"/>
              <w:jc w:val="center"/>
              <w:rPr>
                <w:color w:val="auto"/>
              </w:rPr>
            </w:pPr>
            <w:r>
              <w:rPr>
                <w:rFonts w:hint="eastAsia" w:ascii="Times New Roman" w:hAnsi="Times New Roman" w:eastAsia="宋体"/>
                <w:b w:val="0"/>
                <w:color w:val="auto"/>
                <w:sz w:val="21"/>
              </w:rPr>
              <w:t>超声波器皿清洗、消毒机（★）</w:t>
            </w:r>
          </w:p>
        </w:tc>
        <w:tc>
          <w:tcPr>
            <w:tcW w:w="2076" w:type="dxa"/>
          </w:tcPr>
          <w:p w14:paraId="5761E9E3">
            <w:pPr>
              <w:spacing w:before="40" w:after="40"/>
              <w:jc w:val="center"/>
              <w:rPr>
                <w:color w:val="auto"/>
              </w:rPr>
            </w:pPr>
            <w:r>
              <w:rPr>
                <w:rFonts w:ascii="Times New Roman" w:hAnsi="Times New Roman" w:eastAsia="宋体"/>
                <w:b w:val="0"/>
                <w:color w:val="auto"/>
                <w:sz w:val="21"/>
              </w:rPr>
              <w:t>1</w:t>
            </w:r>
          </w:p>
        </w:tc>
        <w:tc>
          <w:tcPr>
            <w:tcW w:w="2076" w:type="dxa"/>
          </w:tcPr>
          <w:p w14:paraId="027288A2">
            <w:pPr>
              <w:spacing w:before="40" w:after="40"/>
              <w:jc w:val="center"/>
              <w:rPr>
                <w:color w:val="auto"/>
              </w:rPr>
            </w:pPr>
            <w:r>
              <w:rPr>
                <w:rFonts w:hint="eastAsia" w:ascii="Times New Roman" w:hAnsi="Times New Roman" w:eastAsia="宋体"/>
                <w:b w:val="0"/>
                <w:color w:val="auto"/>
                <w:sz w:val="21"/>
              </w:rPr>
              <w:t>台</w:t>
            </w:r>
          </w:p>
        </w:tc>
      </w:tr>
      <w:tr w14:paraId="23E7D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41F1D1AC">
            <w:pPr>
              <w:spacing w:before="40" w:after="40"/>
              <w:jc w:val="center"/>
              <w:rPr>
                <w:color w:val="auto"/>
              </w:rPr>
            </w:pPr>
            <w:r>
              <w:rPr>
                <w:rFonts w:ascii="Times New Roman" w:hAnsi="Times New Roman" w:eastAsia="宋体"/>
                <w:b w:val="0"/>
                <w:color w:val="auto"/>
                <w:sz w:val="21"/>
              </w:rPr>
              <w:t>12</w:t>
            </w:r>
          </w:p>
        </w:tc>
        <w:tc>
          <w:tcPr>
            <w:tcW w:w="2076" w:type="dxa"/>
          </w:tcPr>
          <w:p w14:paraId="251E5ECC">
            <w:pPr>
              <w:spacing w:before="40" w:after="40"/>
              <w:jc w:val="center"/>
              <w:rPr>
                <w:color w:val="auto"/>
              </w:rPr>
            </w:pPr>
            <w:r>
              <w:rPr>
                <w:rFonts w:hint="eastAsia" w:ascii="Times New Roman" w:hAnsi="Times New Roman" w:eastAsia="宋体"/>
                <w:b w:val="0"/>
                <w:color w:val="auto"/>
                <w:sz w:val="21"/>
              </w:rPr>
              <w:t>实验室残液消毒灭菌水槽（★）</w:t>
            </w:r>
          </w:p>
        </w:tc>
        <w:tc>
          <w:tcPr>
            <w:tcW w:w="2076" w:type="dxa"/>
          </w:tcPr>
          <w:p w14:paraId="05403AD6">
            <w:pPr>
              <w:spacing w:before="40" w:after="40"/>
              <w:jc w:val="center"/>
              <w:rPr>
                <w:color w:val="auto"/>
              </w:rPr>
            </w:pPr>
            <w:r>
              <w:rPr>
                <w:rFonts w:ascii="Times New Roman" w:hAnsi="Times New Roman" w:eastAsia="宋体"/>
                <w:b w:val="0"/>
                <w:color w:val="auto"/>
                <w:sz w:val="21"/>
              </w:rPr>
              <w:t>1</w:t>
            </w:r>
          </w:p>
        </w:tc>
        <w:tc>
          <w:tcPr>
            <w:tcW w:w="2076" w:type="dxa"/>
          </w:tcPr>
          <w:p w14:paraId="1C48A6CE">
            <w:pPr>
              <w:spacing w:before="40" w:after="40"/>
              <w:jc w:val="center"/>
              <w:rPr>
                <w:color w:val="auto"/>
              </w:rPr>
            </w:pPr>
            <w:r>
              <w:rPr>
                <w:rFonts w:hint="eastAsia" w:ascii="Times New Roman" w:hAnsi="Times New Roman" w:eastAsia="宋体"/>
                <w:b w:val="0"/>
                <w:color w:val="auto"/>
                <w:sz w:val="21"/>
              </w:rPr>
              <w:t>台</w:t>
            </w:r>
          </w:p>
        </w:tc>
      </w:tr>
      <w:tr w14:paraId="14674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54F17245">
            <w:pPr>
              <w:spacing w:before="40" w:after="40"/>
              <w:jc w:val="center"/>
              <w:rPr>
                <w:color w:val="auto"/>
              </w:rPr>
            </w:pPr>
            <w:r>
              <w:rPr>
                <w:rFonts w:ascii="Times New Roman" w:hAnsi="Times New Roman" w:eastAsia="宋体"/>
                <w:b w:val="0"/>
                <w:color w:val="auto"/>
                <w:sz w:val="21"/>
              </w:rPr>
              <w:t>13</w:t>
            </w:r>
          </w:p>
        </w:tc>
        <w:tc>
          <w:tcPr>
            <w:tcW w:w="2076" w:type="dxa"/>
          </w:tcPr>
          <w:p w14:paraId="3458F428">
            <w:pPr>
              <w:spacing w:before="40" w:after="40"/>
              <w:jc w:val="center"/>
              <w:rPr>
                <w:color w:val="auto"/>
              </w:rPr>
            </w:pPr>
            <w:r>
              <w:rPr>
                <w:rFonts w:hint="eastAsia" w:ascii="Times New Roman" w:hAnsi="Times New Roman" w:eastAsia="宋体"/>
                <w:b w:val="0"/>
                <w:color w:val="auto"/>
                <w:sz w:val="21"/>
              </w:rPr>
              <w:t>电路系统</w:t>
            </w:r>
          </w:p>
        </w:tc>
        <w:tc>
          <w:tcPr>
            <w:tcW w:w="2076" w:type="dxa"/>
          </w:tcPr>
          <w:p w14:paraId="385C508C">
            <w:pPr>
              <w:spacing w:before="40" w:after="40"/>
              <w:jc w:val="center"/>
              <w:rPr>
                <w:color w:val="auto"/>
              </w:rPr>
            </w:pPr>
            <w:r>
              <w:rPr>
                <w:rFonts w:ascii="Times New Roman" w:hAnsi="Times New Roman" w:eastAsia="宋体"/>
                <w:b w:val="0"/>
                <w:color w:val="auto"/>
                <w:sz w:val="21"/>
              </w:rPr>
              <w:t>1</w:t>
            </w:r>
          </w:p>
        </w:tc>
        <w:tc>
          <w:tcPr>
            <w:tcW w:w="2076" w:type="dxa"/>
          </w:tcPr>
          <w:p w14:paraId="70B97001">
            <w:pPr>
              <w:spacing w:before="40" w:after="40"/>
              <w:jc w:val="center"/>
              <w:rPr>
                <w:color w:val="auto"/>
              </w:rPr>
            </w:pPr>
            <w:r>
              <w:rPr>
                <w:rFonts w:hint="eastAsia" w:ascii="Times New Roman" w:hAnsi="Times New Roman" w:eastAsia="宋体"/>
                <w:b w:val="0"/>
                <w:color w:val="auto"/>
                <w:sz w:val="21"/>
              </w:rPr>
              <w:t>套</w:t>
            </w:r>
          </w:p>
        </w:tc>
      </w:tr>
      <w:tr w14:paraId="37DC4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005B2086">
            <w:pPr>
              <w:spacing w:before="40" w:after="40"/>
              <w:jc w:val="center"/>
              <w:rPr>
                <w:color w:val="auto"/>
              </w:rPr>
            </w:pPr>
            <w:r>
              <w:rPr>
                <w:rFonts w:ascii="Times New Roman" w:hAnsi="Times New Roman" w:eastAsia="宋体"/>
                <w:b w:val="0"/>
                <w:color w:val="auto"/>
                <w:sz w:val="21"/>
              </w:rPr>
              <w:t>14</w:t>
            </w:r>
          </w:p>
        </w:tc>
        <w:tc>
          <w:tcPr>
            <w:tcW w:w="2076" w:type="dxa"/>
          </w:tcPr>
          <w:p w14:paraId="3EDA8768">
            <w:pPr>
              <w:spacing w:before="40" w:after="40"/>
              <w:jc w:val="center"/>
              <w:rPr>
                <w:color w:val="auto"/>
              </w:rPr>
            </w:pPr>
            <w:r>
              <w:rPr>
                <w:rFonts w:hint="eastAsia" w:ascii="Times New Roman" w:hAnsi="Times New Roman" w:eastAsia="宋体"/>
                <w:b w:val="0"/>
                <w:color w:val="auto"/>
                <w:sz w:val="21"/>
              </w:rPr>
              <w:t>给排水系统</w:t>
            </w:r>
          </w:p>
        </w:tc>
        <w:tc>
          <w:tcPr>
            <w:tcW w:w="2076" w:type="dxa"/>
          </w:tcPr>
          <w:p w14:paraId="59725F87">
            <w:pPr>
              <w:spacing w:before="40" w:after="40"/>
              <w:jc w:val="center"/>
              <w:rPr>
                <w:color w:val="auto"/>
              </w:rPr>
            </w:pPr>
            <w:r>
              <w:rPr>
                <w:rFonts w:ascii="Times New Roman" w:hAnsi="Times New Roman" w:eastAsia="宋体"/>
                <w:b w:val="0"/>
                <w:color w:val="auto"/>
                <w:sz w:val="21"/>
              </w:rPr>
              <w:t>1</w:t>
            </w:r>
          </w:p>
        </w:tc>
        <w:tc>
          <w:tcPr>
            <w:tcW w:w="2076" w:type="dxa"/>
          </w:tcPr>
          <w:p w14:paraId="0A2E5409">
            <w:pPr>
              <w:spacing w:before="40" w:after="40"/>
              <w:jc w:val="center"/>
              <w:rPr>
                <w:color w:val="auto"/>
              </w:rPr>
            </w:pPr>
            <w:r>
              <w:rPr>
                <w:rFonts w:hint="eastAsia" w:ascii="Times New Roman" w:hAnsi="Times New Roman" w:eastAsia="宋体"/>
                <w:b w:val="0"/>
                <w:color w:val="auto"/>
                <w:sz w:val="21"/>
              </w:rPr>
              <w:t>套</w:t>
            </w:r>
          </w:p>
        </w:tc>
      </w:tr>
    </w:tbl>
    <w:p w14:paraId="482ED8FA">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（二）科学准备室</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2076"/>
        <w:gridCol w:w="2076"/>
        <w:gridCol w:w="2076"/>
        <w:gridCol w:w="2076"/>
      </w:tblGrid>
      <w:tr w14:paraId="44579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jc w:val="center"/>
        </w:trPr>
        <w:tc>
          <w:tcPr>
            <w:tcW w:w="2076" w:type="dxa"/>
          </w:tcPr>
          <w:p w14:paraId="5FB74529">
            <w:pPr>
              <w:spacing w:before="40" w:after="40"/>
              <w:jc w:val="center"/>
              <w:rPr>
                <w:b/>
                <w:bCs/>
                <w:color w:val="auto"/>
              </w:rPr>
            </w:pPr>
            <w:r>
              <w:rPr>
                <w:rFonts w:hint="eastAsia" w:ascii="Times New Roman" w:hAnsi="Times New Roman" w:eastAsia="宋体"/>
                <w:b/>
                <w:color w:val="auto"/>
                <w:sz w:val="21"/>
              </w:rPr>
              <w:t>序号</w:t>
            </w:r>
          </w:p>
        </w:tc>
        <w:tc>
          <w:tcPr>
            <w:tcW w:w="2076" w:type="dxa"/>
          </w:tcPr>
          <w:p w14:paraId="0B0610A1">
            <w:pPr>
              <w:spacing w:before="40" w:after="40"/>
              <w:jc w:val="center"/>
              <w:rPr>
                <w:b/>
                <w:bCs/>
                <w:color w:val="auto"/>
              </w:rPr>
            </w:pPr>
            <w:r>
              <w:rPr>
                <w:rFonts w:hint="eastAsia" w:ascii="Times New Roman" w:hAnsi="Times New Roman" w:eastAsia="宋体"/>
                <w:b/>
                <w:color w:val="auto"/>
                <w:sz w:val="21"/>
              </w:rPr>
              <w:t>名称</w:t>
            </w:r>
          </w:p>
        </w:tc>
        <w:tc>
          <w:tcPr>
            <w:tcW w:w="2076" w:type="dxa"/>
          </w:tcPr>
          <w:p w14:paraId="0A9C48E5">
            <w:pPr>
              <w:spacing w:before="40" w:after="40"/>
              <w:jc w:val="center"/>
              <w:rPr>
                <w:b/>
                <w:bCs/>
                <w:color w:val="auto"/>
              </w:rPr>
            </w:pPr>
            <w:r>
              <w:rPr>
                <w:rFonts w:hint="eastAsia" w:ascii="Times New Roman" w:hAnsi="Times New Roman" w:eastAsia="宋体"/>
                <w:b/>
                <w:color w:val="auto"/>
                <w:sz w:val="21"/>
              </w:rPr>
              <w:t>数量</w:t>
            </w:r>
          </w:p>
        </w:tc>
        <w:tc>
          <w:tcPr>
            <w:tcW w:w="2076" w:type="dxa"/>
          </w:tcPr>
          <w:p w14:paraId="43B8D496">
            <w:pPr>
              <w:spacing w:before="40" w:after="40"/>
              <w:jc w:val="center"/>
              <w:rPr>
                <w:b/>
                <w:bCs/>
                <w:color w:val="auto"/>
              </w:rPr>
            </w:pPr>
            <w:r>
              <w:rPr>
                <w:rFonts w:hint="eastAsia" w:ascii="Times New Roman" w:hAnsi="Times New Roman" w:eastAsia="宋体"/>
                <w:b/>
                <w:color w:val="auto"/>
                <w:sz w:val="21"/>
              </w:rPr>
              <w:t>单位</w:t>
            </w:r>
          </w:p>
        </w:tc>
      </w:tr>
      <w:tr w14:paraId="7BA48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0E75C544">
            <w:pPr>
              <w:spacing w:before="40" w:after="40"/>
              <w:jc w:val="center"/>
              <w:rPr>
                <w:color w:val="auto"/>
              </w:rPr>
            </w:pPr>
            <w:r>
              <w:rPr>
                <w:rFonts w:ascii="Times New Roman" w:hAnsi="Times New Roman" w:eastAsia="宋体"/>
                <w:b w:val="0"/>
                <w:color w:val="auto"/>
                <w:sz w:val="21"/>
              </w:rPr>
              <w:t>1</w:t>
            </w:r>
          </w:p>
        </w:tc>
        <w:tc>
          <w:tcPr>
            <w:tcW w:w="2076" w:type="dxa"/>
          </w:tcPr>
          <w:p w14:paraId="7FB4BA3E">
            <w:pPr>
              <w:spacing w:before="40" w:after="40"/>
              <w:jc w:val="center"/>
              <w:rPr>
                <w:color w:val="auto"/>
              </w:rPr>
            </w:pPr>
            <w:r>
              <w:rPr>
                <w:rFonts w:hint="eastAsia" w:ascii="Times New Roman" w:hAnsi="Times New Roman" w:eastAsia="宋体"/>
                <w:b w:val="0"/>
                <w:color w:val="auto"/>
                <w:sz w:val="21"/>
              </w:rPr>
              <w:t>订制实验台（★）</w:t>
            </w:r>
          </w:p>
        </w:tc>
        <w:tc>
          <w:tcPr>
            <w:tcW w:w="2076" w:type="dxa"/>
          </w:tcPr>
          <w:p w14:paraId="0A626434">
            <w:pPr>
              <w:spacing w:before="40" w:after="40"/>
              <w:jc w:val="center"/>
              <w:rPr>
                <w:color w:val="auto"/>
              </w:rPr>
            </w:pPr>
            <w:r>
              <w:rPr>
                <w:rFonts w:ascii="Times New Roman" w:hAnsi="Times New Roman" w:eastAsia="宋体"/>
                <w:b w:val="0"/>
                <w:color w:val="auto"/>
                <w:sz w:val="21"/>
              </w:rPr>
              <w:t>1</w:t>
            </w:r>
          </w:p>
        </w:tc>
        <w:tc>
          <w:tcPr>
            <w:tcW w:w="2076" w:type="dxa"/>
          </w:tcPr>
          <w:p w14:paraId="16D07E54">
            <w:pPr>
              <w:spacing w:before="40" w:after="40"/>
              <w:jc w:val="center"/>
              <w:rPr>
                <w:color w:val="auto"/>
              </w:rPr>
            </w:pPr>
            <w:r>
              <w:rPr>
                <w:rFonts w:hint="eastAsia" w:ascii="Times New Roman" w:hAnsi="Times New Roman" w:eastAsia="宋体"/>
                <w:b w:val="0"/>
                <w:color w:val="auto"/>
                <w:sz w:val="21"/>
              </w:rPr>
              <w:t>张</w:t>
            </w:r>
          </w:p>
        </w:tc>
      </w:tr>
      <w:tr w14:paraId="74F77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48C236C4">
            <w:pPr>
              <w:spacing w:before="40" w:after="40"/>
              <w:jc w:val="center"/>
              <w:rPr>
                <w:color w:val="auto"/>
              </w:rPr>
            </w:pPr>
            <w:r>
              <w:rPr>
                <w:rFonts w:ascii="Times New Roman" w:hAnsi="Times New Roman" w:eastAsia="宋体"/>
                <w:b w:val="0"/>
                <w:color w:val="auto"/>
                <w:sz w:val="21"/>
              </w:rPr>
              <w:t>2</w:t>
            </w:r>
          </w:p>
        </w:tc>
        <w:tc>
          <w:tcPr>
            <w:tcW w:w="2076" w:type="dxa"/>
          </w:tcPr>
          <w:p w14:paraId="59CBD2B2">
            <w:pPr>
              <w:spacing w:before="40" w:after="40"/>
              <w:jc w:val="center"/>
              <w:rPr>
                <w:color w:val="auto"/>
              </w:rPr>
            </w:pPr>
            <w:r>
              <w:rPr>
                <w:rFonts w:hint="eastAsia" w:ascii="Times New Roman" w:hAnsi="Times New Roman" w:eastAsia="宋体"/>
                <w:b w:val="0"/>
                <w:color w:val="auto"/>
                <w:sz w:val="21"/>
              </w:rPr>
              <w:t>水槽柜</w:t>
            </w:r>
          </w:p>
        </w:tc>
        <w:tc>
          <w:tcPr>
            <w:tcW w:w="2076" w:type="dxa"/>
          </w:tcPr>
          <w:p w14:paraId="102266C0">
            <w:pPr>
              <w:spacing w:before="40" w:after="40"/>
              <w:jc w:val="center"/>
              <w:rPr>
                <w:color w:val="auto"/>
              </w:rPr>
            </w:pPr>
            <w:r>
              <w:rPr>
                <w:rFonts w:ascii="Times New Roman" w:hAnsi="Times New Roman" w:eastAsia="宋体"/>
                <w:b w:val="0"/>
                <w:color w:val="auto"/>
                <w:sz w:val="21"/>
              </w:rPr>
              <w:t>1</w:t>
            </w:r>
          </w:p>
        </w:tc>
        <w:tc>
          <w:tcPr>
            <w:tcW w:w="2076" w:type="dxa"/>
          </w:tcPr>
          <w:p w14:paraId="7D4AC669">
            <w:pPr>
              <w:spacing w:before="40" w:after="40"/>
              <w:jc w:val="center"/>
              <w:rPr>
                <w:color w:val="auto"/>
              </w:rPr>
            </w:pPr>
            <w:r>
              <w:rPr>
                <w:rFonts w:hint="eastAsia" w:ascii="Times New Roman" w:hAnsi="Times New Roman" w:eastAsia="宋体"/>
                <w:b w:val="0"/>
                <w:color w:val="auto"/>
                <w:sz w:val="21"/>
              </w:rPr>
              <w:t>个</w:t>
            </w:r>
          </w:p>
        </w:tc>
      </w:tr>
      <w:tr w14:paraId="68060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6B9C0457">
            <w:pPr>
              <w:spacing w:before="40" w:after="40"/>
              <w:jc w:val="center"/>
              <w:rPr>
                <w:color w:val="auto"/>
              </w:rPr>
            </w:pPr>
            <w:r>
              <w:rPr>
                <w:rFonts w:ascii="Times New Roman" w:hAnsi="Times New Roman" w:eastAsia="宋体"/>
                <w:b w:val="0"/>
                <w:color w:val="auto"/>
                <w:sz w:val="21"/>
              </w:rPr>
              <w:t>3</w:t>
            </w:r>
          </w:p>
        </w:tc>
        <w:tc>
          <w:tcPr>
            <w:tcW w:w="2076" w:type="dxa"/>
          </w:tcPr>
          <w:p w14:paraId="6EA73D07">
            <w:pPr>
              <w:spacing w:before="40" w:after="40"/>
              <w:jc w:val="center"/>
              <w:rPr>
                <w:color w:val="auto"/>
              </w:rPr>
            </w:pPr>
            <w:r>
              <w:rPr>
                <w:rFonts w:hint="eastAsia" w:ascii="Times New Roman" w:hAnsi="Times New Roman" w:eastAsia="宋体"/>
                <w:b w:val="0"/>
                <w:color w:val="auto"/>
                <w:sz w:val="21"/>
              </w:rPr>
              <w:t>三联水嘴</w:t>
            </w:r>
          </w:p>
        </w:tc>
        <w:tc>
          <w:tcPr>
            <w:tcW w:w="2076" w:type="dxa"/>
          </w:tcPr>
          <w:p w14:paraId="2AC32587">
            <w:pPr>
              <w:spacing w:before="40" w:after="40"/>
              <w:jc w:val="center"/>
              <w:rPr>
                <w:color w:val="auto"/>
              </w:rPr>
            </w:pPr>
            <w:r>
              <w:rPr>
                <w:rFonts w:ascii="Times New Roman" w:hAnsi="Times New Roman" w:eastAsia="宋体"/>
                <w:b w:val="0"/>
                <w:color w:val="auto"/>
                <w:sz w:val="21"/>
              </w:rPr>
              <w:t>1</w:t>
            </w:r>
          </w:p>
        </w:tc>
        <w:tc>
          <w:tcPr>
            <w:tcW w:w="2076" w:type="dxa"/>
          </w:tcPr>
          <w:p w14:paraId="50867843">
            <w:pPr>
              <w:spacing w:before="40" w:after="40"/>
              <w:jc w:val="center"/>
              <w:rPr>
                <w:color w:val="auto"/>
              </w:rPr>
            </w:pPr>
            <w:r>
              <w:rPr>
                <w:rFonts w:hint="eastAsia" w:ascii="Times New Roman" w:hAnsi="Times New Roman" w:eastAsia="宋体"/>
                <w:b w:val="0"/>
                <w:color w:val="auto"/>
                <w:sz w:val="21"/>
              </w:rPr>
              <w:t>个</w:t>
            </w:r>
          </w:p>
        </w:tc>
      </w:tr>
    </w:tbl>
    <w:p w14:paraId="32202C7E">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（三）小学科学仪器</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2076"/>
        <w:gridCol w:w="2076"/>
        <w:gridCol w:w="2076"/>
        <w:gridCol w:w="2076"/>
      </w:tblGrid>
      <w:tr w14:paraId="77C14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jc w:val="center"/>
        </w:trPr>
        <w:tc>
          <w:tcPr>
            <w:tcW w:w="2076" w:type="dxa"/>
          </w:tcPr>
          <w:p w14:paraId="341D73E9">
            <w:pPr>
              <w:spacing w:before="40" w:after="40"/>
              <w:jc w:val="center"/>
              <w:rPr>
                <w:b/>
                <w:bCs/>
                <w:color w:val="auto"/>
              </w:rPr>
            </w:pPr>
            <w:r>
              <w:rPr>
                <w:rFonts w:hint="eastAsia" w:ascii="Times New Roman" w:hAnsi="Times New Roman" w:eastAsia="宋体"/>
                <w:b/>
                <w:color w:val="auto"/>
                <w:sz w:val="21"/>
              </w:rPr>
              <w:t>序号</w:t>
            </w:r>
          </w:p>
        </w:tc>
        <w:tc>
          <w:tcPr>
            <w:tcW w:w="2076" w:type="dxa"/>
          </w:tcPr>
          <w:p w14:paraId="2343FF54">
            <w:pPr>
              <w:spacing w:before="40" w:after="40"/>
              <w:jc w:val="center"/>
              <w:rPr>
                <w:b/>
                <w:bCs/>
                <w:color w:val="auto"/>
              </w:rPr>
            </w:pPr>
            <w:r>
              <w:rPr>
                <w:rFonts w:hint="eastAsia" w:ascii="Times New Roman" w:hAnsi="Times New Roman" w:eastAsia="宋体"/>
                <w:b/>
                <w:color w:val="auto"/>
                <w:sz w:val="21"/>
              </w:rPr>
              <w:t>名称</w:t>
            </w:r>
          </w:p>
        </w:tc>
        <w:tc>
          <w:tcPr>
            <w:tcW w:w="2076" w:type="dxa"/>
          </w:tcPr>
          <w:p w14:paraId="55F89C5D">
            <w:pPr>
              <w:spacing w:before="40" w:after="40"/>
              <w:jc w:val="center"/>
              <w:rPr>
                <w:b/>
                <w:bCs/>
                <w:color w:val="auto"/>
              </w:rPr>
            </w:pPr>
            <w:r>
              <w:rPr>
                <w:rFonts w:hint="eastAsia" w:ascii="Times New Roman" w:hAnsi="Times New Roman" w:eastAsia="宋体"/>
                <w:b/>
                <w:color w:val="auto"/>
                <w:sz w:val="21"/>
              </w:rPr>
              <w:t>数量</w:t>
            </w:r>
          </w:p>
        </w:tc>
        <w:tc>
          <w:tcPr>
            <w:tcW w:w="2076" w:type="dxa"/>
          </w:tcPr>
          <w:p w14:paraId="6A97954D">
            <w:pPr>
              <w:spacing w:before="40" w:after="40"/>
              <w:jc w:val="center"/>
              <w:rPr>
                <w:b/>
                <w:bCs/>
                <w:color w:val="auto"/>
              </w:rPr>
            </w:pPr>
            <w:r>
              <w:rPr>
                <w:rFonts w:hint="eastAsia" w:ascii="Times New Roman" w:hAnsi="Times New Roman" w:eastAsia="宋体"/>
                <w:b/>
                <w:color w:val="auto"/>
                <w:sz w:val="21"/>
              </w:rPr>
              <w:t>单位</w:t>
            </w:r>
          </w:p>
        </w:tc>
      </w:tr>
      <w:tr w14:paraId="50E0F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4EEFF6C4">
            <w:pPr>
              <w:spacing w:before="40" w:after="40"/>
              <w:jc w:val="center"/>
              <w:rPr>
                <w:color w:val="auto"/>
              </w:rPr>
            </w:pPr>
            <w:r>
              <w:rPr>
                <w:rFonts w:ascii="Times New Roman" w:hAnsi="Times New Roman" w:eastAsia="宋体"/>
                <w:b w:val="0"/>
                <w:color w:val="auto"/>
                <w:sz w:val="21"/>
              </w:rPr>
              <w:t>1</w:t>
            </w:r>
          </w:p>
        </w:tc>
        <w:tc>
          <w:tcPr>
            <w:tcW w:w="2076" w:type="dxa"/>
          </w:tcPr>
          <w:p w14:paraId="51E33DE6">
            <w:pPr>
              <w:spacing w:before="40" w:after="40"/>
              <w:jc w:val="center"/>
              <w:rPr>
                <w:color w:val="auto"/>
              </w:rPr>
            </w:pPr>
            <w:r>
              <w:rPr>
                <w:rFonts w:hint="eastAsia" w:ascii="Times New Roman" w:hAnsi="Times New Roman" w:eastAsia="宋体"/>
                <w:b w:val="0"/>
                <w:color w:val="auto"/>
                <w:sz w:val="21"/>
              </w:rPr>
              <w:t>小学科学传感器实验箱（★）</w:t>
            </w:r>
          </w:p>
        </w:tc>
        <w:tc>
          <w:tcPr>
            <w:tcW w:w="2076" w:type="dxa"/>
          </w:tcPr>
          <w:p w14:paraId="7C61969F">
            <w:pPr>
              <w:spacing w:before="40" w:after="40"/>
              <w:jc w:val="center"/>
              <w:rPr>
                <w:color w:val="auto"/>
              </w:rPr>
            </w:pPr>
            <w:r>
              <w:rPr>
                <w:rFonts w:ascii="Times New Roman" w:hAnsi="Times New Roman" w:eastAsia="宋体"/>
                <w:b w:val="0"/>
                <w:color w:val="auto"/>
                <w:sz w:val="21"/>
              </w:rPr>
              <w:t>1</w:t>
            </w:r>
          </w:p>
        </w:tc>
        <w:tc>
          <w:tcPr>
            <w:tcW w:w="2076" w:type="dxa"/>
          </w:tcPr>
          <w:p w14:paraId="3D761673">
            <w:pPr>
              <w:spacing w:before="40" w:after="40"/>
              <w:jc w:val="center"/>
              <w:rPr>
                <w:color w:val="auto"/>
              </w:rPr>
            </w:pPr>
            <w:r>
              <w:rPr>
                <w:rFonts w:hint="eastAsia" w:ascii="Times New Roman" w:hAnsi="Times New Roman" w:eastAsia="宋体"/>
                <w:b w:val="0"/>
                <w:color w:val="auto"/>
                <w:sz w:val="21"/>
              </w:rPr>
              <w:t>套</w:t>
            </w:r>
          </w:p>
        </w:tc>
      </w:tr>
      <w:tr w14:paraId="73CC8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7AAC7AD7">
            <w:pPr>
              <w:spacing w:before="40" w:after="40"/>
              <w:jc w:val="center"/>
              <w:rPr>
                <w:color w:val="auto"/>
              </w:rPr>
            </w:pPr>
            <w:r>
              <w:rPr>
                <w:rFonts w:ascii="Times New Roman" w:hAnsi="Times New Roman" w:eastAsia="宋体"/>
                <w:b w:val="0"/>
                <w:color w:val="auto"/>
                <w:sz w:val="21"/>
              </w:rPr>
              <w:t>2</w:t>
            </w:r>
          </w:p>
        </w:tc>
        <w:tc>
          <w:tcPr>
            <w:tcW w:w="2076" w:type="dxa"/>
          </w:tcPr>
          <w:p w14:paraId="0354EC2E">
            <w:pPr>
              <w:spacing w:before="40" w:after="40"/>
              <w:jc w:val="center"/>
              <w:rPr>
                <w:color w:val="auto"/>
              </w:rPr>
            </w:pPr>
            <w:r>
              <w:rPr>
                <w:rFonts w:hint="eastAsia" w:ascii="Times New Roman" w:hAnsi="Times New Roman" w:eastAsia="宋体"/>
                <w:b w:val="0"/>
                <w:color w:val="auto"/>
                <w:sz w:val="21"/>
              </w:rPr>
              <w:t>计算器</w:t>
            </w:r>
          </w:p>
        </w:tc>
        <w:tc>
          <w:tcPr>
            <w:tcW w:w="2076" w:type="dxa"/>
          </w:tcPr>
          <w:p w14:paraId="33C70192">
            <w:pPr>
              <w:spacing w:before="40" w:after="40"/>
              <w:jc w:val="center"/>
              <w:rPr>
                <w:color w:val="auto"/>
              </w:rPr>
            </w:pPr>
            <w:r>
              <w:rPr>
                <w:rFonts w:ascii="Times New Roman" w:hAnsi="Times New Roman" w:eastAsia="宋体"/>
                <w:b w:val="0"/>
                <w:color w:val="auto"/>
                <w:sz w:val="21"/>
              </w:rPr>
              <w:t>10</w:t>
            </w:r>
          </w:p>
        </w:tc>
        <w:tc>
          <w:tcPr>
            <w:tcW w:w="2076" w:type="dxa"/>
          </w:tcPr>
          <w:p w14:paraId="0CA46C18">
            <w:pPr>
              <w:spacing w:before="40" w:after="40"/>
              <w:jc w:val="center"/>
              <w:rPr>
                <w:color w:val="auto"/>
              </w:rPr>
            </w:pPr>
            <w:r>
              <w:rPr>
                <w:rFonts w:hint="eastAsia" w:ascii="Times New Roman" w:hAnsi="Times New Roman" w:eastAsia="宋体"/>
                <w:b w:val="0"/>
                <w:color w:val="auto"/>
                <w:sz w:val="21"/>
              </w:rPr>
              <w:t>个</w:t>
            </w:r>
          </w:p>
        </w:tc>
      </w:tr>
      <w:tr w14:paraId="766A6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02FC81CF">
            <w:pPr>
              <w:spacing w:before="40" w:after="40"/>
              <w:jc w:val="center"/>
              <w:rPr>
                <w:color w:val="auto"/>
              </w:rPr>
            </w:pPr>
            <w:r>
              <w:rPr>
                <w:rFonts w:ascii="Times New Roman" w:hAnsi="Times New Roman" w:eastAsia="宋体"/>
                <w:b w:val="0"/>
                <w:color w:val="auto"/>
                <w:sz w:val="21"/>
              </w:rPr>
              <w:t>3</w:t>
            </w:r>
          </w:p>
        </w:tc>
        <w:tc>
          <w:tcPr>
            <w:tcW w:w="2076" w:type="dxa"/>
          </w:tcPr>
          <w:p w14:paraId="17151212">
            <w:pPr>
              <w:spacing w:before="40" w:after="40"/>
              <w:jc w:val="center"/>
              <w:rPr>
                <w:color w:val="auto"/>
              </w:rPr>
            </w:pPr>
            <w:r>
              <w:rPr>
                <w:rFonts w:hint="eastAsia" w:ascii="Times New Roman" w:hAnsi="Times New Roman" w:eastAsia="宋体"/>
                <w:b w:val="0"/>
                <w:color w:val="auto"/>
                <w:sz w:val="21"/>
              </w:rPr>
              <w:t>打孔器</w:t>
            </w:r>
          </w:p>
        </w:tc>
        <w:tc>
          <w:tcPr>
            <w:tcW w:w="2076" w:type="dxa"/>
          </w:tcPr>
          <w:p w14:paraId="3D2A9BAB">
            <w:pPr>
              <w:spacing w:before="40" w:after="40"/>
              <w:jc w:val="center"/>
              <w:rPr>
                <w:color w:val="auto"/>
              </w:rPr>
            </w:pPr>
            <w:r>
              <w:rPr>
                <w:rFonts w:ascii="Times New Roman" w:hAnsi="Times New Roman" w:eastAsia="宋体"/>
                <w:b w:val="0"/>
                <w:color w:val="auto"/>
                <w:sz w:val="21"/>
              </w:rPr>
              <w:t>1</w:t>
            </w:r>
          </w:p>
        </w:tc>
        <w:tc>
          <w:tcPr>
            <w:tcW w:w="2076" w:type="dxa"/>
          </w:tcPr>
          <w:p w14:paraId="00160AC3">
            <w:pPr>
              <w:spacing w:before="40" w:after="40"/>
              <w:jc w:val="center"/>
              <w:rPr>
                <w:color w:val="auto"/>
              </w:rPr>
            </w:pPr>
            <w:r>
              <w:rPr>
                <w:rFonts w:hint="eastAsia" w:ascii="Times New Roman" w:hAnsi="Times New Roman" w:eastAsia="宋体"/>
                <w:b w:val="0"/>
                <w:color w:val="auto"/>
                <w:sz w:val="21"/>
              </w:rPr>
              <w:t>套</w:t>
            </w:r>
          </w:p>
        </w:tc>
      </w:tr>
      <w:tr w14:paraId="00012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691DFFBE">
            <w:pPr>
              <w:spacing w:before="40" w:after="40"/>
              <w:jc w:val="center"/>
              <w:rPr>
                <w:color w:val="auto"/>
              </w:rPr>
            </w:pPr>
            <w:r>
              <w:rPr>
                <w:rFonts w:ascii="Times New Roman" w:hAnsi="Times New Roman" w:eastAsia="宋体"/>
                <w:b w:val="0"/>
                <w:color w:val="auto"/>
                <w:sz w:val="21"/>
              </w:rPr>
              <w:t>4</w:t>
            </w:r>
          </w:p>
        </w:tc>
        <w:tc>
          <w:tcPr>
            <w:tcW w:w="2076" w:type="dxa"/>
          </w:tcPr>
          <w:p w14:paraId="7448B164">
            <w:pPr>
              <w:spacing w:before="40" w:after="40"/>
              <w:jc w:val="center"/>
              <w:rPr>
                <w:color w:val="auto"/>
              </w:rPr>
            </w:pPr>
            <w:r>
              <w:rPr>
                <w:rFonts w:hint="eastAsia" w:ascii="Times New Roman" w:hAnsi="Times New Roman" w:eastAsia="宋体"/>
                <w:b w:val="0"/>
                <w:color w:val="auto"/>
                <w:sz w:val="21"/>
              </w:rPr>
              <w:t>打气筒</w:t>
            </w:r>
          </w:p>
        </w:tc>
        <w:tc>
          <w:tcPr>
            <w:tcW w:w="2076" w:type="dxa"/>
          </w:tcPr>
          <w:p w14:paraId="3E4CD966">
            <w:pPr>
              <w:spacing w:before="40" w:after="40"/>
              <w:jc w:val="center"/>
              <w:rPr>
                <w:color w:val="auto"/>
              </w:rPr>
            </w:pPr>
            <w:r>
              <w:rPr>
                <w:rFonts w:ascii="Times New Roman" w:hAnsi="Times New Roman" w:eastAsia="宋体"/>
                <w:b w:val="0"/>
                <w:color w:val="auto"/>
                <w:sz w:val="21"/>
              </w:rPr>
              <w:t>10</w:t>
            </w:r>
          </w:p>
        </w:tc>
        <w:tc>
          <w:tcPr>
            <w:tcW w:w="2076" w:type="dxa"/>
          </w:tcPr>
          <w:p w14:paraId="4C9B994E">
            <w:pPr>
              <w:spacing w:before="40" w:after="40"/>
              <w:jc w:val="center"/>
              <w:rPr>
                <w:color w:val="auto"/>
              </w:rPr>
            </w:pPr>
            <w:r>
              <w:rPr>
                <w:rFonts w:hint="eastAsia" w:ascii="Times New Roman" w:hAnsi="Times New Roman" w:eastAsia="宋体"/>
                <w:b w:val="0"/>
                <w:color w:val="auto"/>
                <w:sz w:val="21"/>
              </w:rPr>
              <w:t>个</w:t>
            </w:r>
          </w:p>
        </w:tc>
      </w:tr>
      <w:tr w14:paraId="7E474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7A97355B">
            <w:pPr>
              <w:spacing w:before="40" w:after="40"/>
              <w:jc w:val="center"/>
              <w:rPr>
                <w:color w:val="auto"/>
              </w:rPr>
            </w:pPr>
            <w:r>
              <w:rPr>
                <w:rFonts w:ascii="Times New Roman" w:hAnsi="Times New Roman" w:eastAsia="宋体"/>
                <w:b w:val="0"/>
                <w:color w:val="auto"/>
                <w:sz w:val="21"/>
              </w:rPr>
              <w:t>5</w:t>
            </w:r>
          </w:p>
        </w:tc>
        <w:tc>
          <w:tcPr>
            <w:tcW w:w="2076" w:type="dxa"/>
          </w:tcPr>
          <w:p w14:paraId="43E9CFBB">
            <w:pPr>
              <w:spacing w:before="40" w:after="40"/>
              <w:jc w:val="center"/>
              <w:rPr>
                <w:color w:val="auto"/>
              </w:rPr>
            </w:pPr>
            <w:r>
              <w:rPr>
                <w:rFonts w:hint="eastAsia" w:ascii="Times New Roman" w:hAnsi="Times New Roman" w:eastAsia="宋体"/>
                <w:b w:val="0"/>
                <w:color w:val="auto"/>
                <w:sz w:val="21"/>
              </w:rPr>
              <w:t>仪器车</w:t>
            </w:r>
          </w:p>
        </w:tc>
        <w:tc>
          <w:tcPr>
            <w:tcW w:w="2076" w:type="dxa"/>
          </w:tcPr>
          <w:p w14:paraId="6EA41556">
            <w:pPr>
              <w:spacing w:before="40" w:after="40"/>
              <w:jc w:val="center"/>
              <w:rPr>
                <w:color w:val="auto"/>
              </w:rPr>
            </w:pPr>
            <w:r>
              <w:rPr>
                <w:rFonts w:ascii="Times New Roman" w:hAnsi="Times New Roman" w:eastAsia="宋体"/>
                <w:b w:val="0"/>
                <w:color w:val="auto"/>
                <w:sz w:val="21"/>
              </w:rPr>
              <w:t>2</w:t>
            </w:r>
          </w:p>
        </w:tc>
        <w:tc>
          <w:tcPr>
            <w:tcW w:w="2076" w:type="dxa"/>
          </w:tcPr>
          <w:p w14:paraId="5837AA26">
            <w:pPr>
              <w:spacing w:before="40" w:after="40"/>
              <w:jc w:val="center"/>
              <w:rPr>
                <w:color w:val="auto"/>
              </w:rPr>
            </w:pPr>
            <w:r>
              <w:rPr>
                <w:rFonts w:hint="eastAsia" w:ascii="Times New Roman" w:hAnsi="Times New Roman" w:eastAsia="宋体"/>
                <w:b w:val="0"/>
                <w:color w:val="auto"/>
                <w:sz w:val="21"/>
              </w:rPr>
              <w:t>辆</w:t>
            </w:r>
          </w:p>
        </w:tc>
      </w:tr>
      <w:tr w14:paraId="24C82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42D8B9C4">
            <w:pPr>
              <w:spacing w:before="40" w:after="40"/>
              <w:jc w:val="center"/>
              <w:rPr>
                <w:color w:val="auto"/>
              </w:rPr>
            </w:pPr>
            <w:r>
              <w:rPr>
                <w:rFonts w:ascii="Times New Roman" w:hAnsi="Times New Roman" w:eastAsia="宋体"/>
                <w:b w:val="0"/>
                <w:color w:val="auto"/>
                <w:sz w:val="21"/>
              </w:rPr>
              <w:t>6</w:t>
            </w:r>
          </w:p>
        </w:tc>
        <w:tc>
          <w:tcPr>
            <w:tcW w:w="2076" w:type="dxa"/>
          </w:tcPr>
          <w:p w14:paraId="601A9B46">
            <w:pPr>
              <w:spacing w:before="40" w:after="40"/>
              <w:jc w:val="center"/>
              <w:rPr>
                <w:color w:val="auto"/>
              </w:rPr>
            </w:pPr>
            <w:r>
              <w:rPr>
                <w:rFonts w:hint="eastAsia" w:ascii="Times New Roman" w:hAnsi="Times New Roman" w:eastAsia="宋体"/>
                <w:b w:val="0"/>
                <w:color w:val="auto"/>
                <w:sz w:val="21"/>
              </w:rPr>
              <w:t>生物显微镜</w:t>
            </w:r>
          </w:p>
        </w:tc>
        <w:tc>
          <w:tcPr>
            <w:tcW w:w="2076" w:type="dxa"/>
          </w:tcPr>
          <w:p w14:paraId="00EC3BC0">
            <w:pPr>
              <w:spacing w:before="40" w:after="40"/>
              <w:jc w:val="center"/>
              <w:rPr>
                <w:color w:val="auto"/>
              </w:rPr>
            </w:pPr>
            <w:r>
              <w:rPr>
                <w:rFonts w:ascii="Times New Roman" w:hAnsi="Times New Roman" w:eastAsia="宋体"/>
                <w:b w:val="0"/>
                <w:color w:val="auto"/>
                <w:sz w:val="21"/>
              </w:rPr>
              <w:t>1</w:t>
            </w:r>
          </w:p>
        </w:tc>
        <w:tc>
          <w:tcPr>
            <w:tcW w:w="2076" w:type="dxa"/>
          </w:tcPr>
          <w:p w14:paraId="4A3754FB">
            <w:pPr>
              <w:spacing w:before="40" w:after="40"/>
              <w:jc w:val="center"/>
              <w:rPr>
                <w:color w:val="auto"/>
              </w:rPr>
            </w:pPr>
            <w:r>
              <w:rPr>
                <w:rFonts w:hint="eastAsia" w:ascii="Times New Roman" w:hAnsi="Times New Roman" w:eastAsia="宋体"/>
                <w:b w:val="0"/>
                <w:color w:val="auto"/>
                <w:sz w:val="21"/>
              </w:rPr>
              <w:t>台</w:t>
            </w:r>
          </w:p>
        </w:tc>
      </w:tr>
      <w:tr w14:paraId="7A251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33246CFD">
            <w:pPr>
              <w:spacing w:before="40" w:after="40"/>
              <w:jc w:val="center"/>
              <w:rPr>
                <w:color w:val="auto"/>
              </w:rPr>
            </w:pPr>
            <w:r>
              <w:rPr>
                <w:rFonts w:ascii="Times New Roman" w:hAnsi="Times New Roman" w:eastAsia="宋体"/>
                <w:b w:val="0"/>
                <w:color w:val="auto"/>
                <w:sz w:val="21"/>
              </w:rPr>
              <w:t>7</w:t>
            </w:r>
          </w:p>
        </w:tc>
        <w:tc>
          <w:tcPr>
            <w:tcW w:w="2076" w:type="dxa"/>
          </w:tcPr>
          <w:p w14:paraId="6C5D784B">
            <w:pPr>
              <w:spacing w:before="40" w:after="40"/>
              <w:jc w:val="center"/>
              <w:rPr>
                <w:color w:val="auto"/>
              </w:rPr>
            </w:pPr>
            <w:r>
              <w:rPr>
                <w:rFonts w:hint="eastAsia" w:ascii="Times New Roman" w:hAnsi="Times New Roman" w:eastAsia="宋体"/>
                <w:b w:val="0"/>
                <w:color w:val="auto"/>
                <w:sz w:val="21"/>
              </w:rPr>
              <w:t>生物显微演示装置</w:t>
            </w:r>
          </w:p>
        </w:tc>
        <w:tc>
          <w:tcPr>
            <w:tcW w:w="2076" w:type="dxa"/>
          </w:tcPr>
          <w:p w14:paraId="15DBA347">
            <w:pPr>
              <w:spacing w:before="40" w:after="40"/>
              <w:jc w:val="center"/>
              <w:rPr>
                <w:color w:val="auto"/>
              </w:rPr>
            </w:pPr>
            <w:r>
              <w:rPr>
                <w:rFonts w:ascii="Times New Roman" w:hAnsi="Times New Roman" w:eastAsia="宋体"/>
                <w:b w:val="0"/>
                <w:color w:val="auto"/>
                <w:sz w:val="21"/>
              </w:rPr>
              <w:t>1</w:t>
            </w:r>
          </w:p>
        </w:tc>
        <w:tc>
          <w:tcPr>
            <w:tcW w:w="2076" w:type="dxa"/>
          </w:tcPr>
          <w:p w14:paraId="4E5D2368">
            <w:pPr>
              <w:spacing w:before="40" w:after="40"/>
              <w:jc w:val="center"/>
              <w:rPr>
                <w:color w:val="auto"/>
              </w:rPr>
            </w:pPr>
            <w:r>
              <w:rPr>
                <w:rFonts w:hint="eastAsia" w:ascii="Times New Roman" w:hAnsi="Times New Roman" w:eastAsia="宋体"/>
                <w:b w:val="0"/>
                <w:color w:val="auto"/>
                <w:sz w:val="21"/>
              </w:rPr>
              <w:t>套</w:t>
            </w:r>
          </w:p>
        </w:tc>
      </w:tr>
      <w:tr w14:paraId="6285F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51922235">
            <w:pPr>
              <w:spacing w:before="40" w:after="40"/>
              <w:jc w:val="center"/>
              <w:rPr>
                <w:color w:val="auto"/>
              </w:rPr>
            </w:pPr>
            <w:r>
              <w:rPr>
                <w:rFonts w:ascii="Times New Roman" w:hAnsi="Times New Roman" w:eastAsia="宋体"/>
                <w:b w:val="0"/>
                <w:color w:val="auto"/>
                <w:sz w:val="21"/>
              </w:rPr>
              <w:t>8</w:t>
            </w:r>
          </w:p>
        </w:tc>
        <w:tc>
          <w:tcPr>
            <w:tcW w:w="2076" w:type="dxa"/>
          </w:tcPr>
          <w:p w14:paraId="0ACCE23B">
            <w:pPr>
              <w:spacing w:before="40" w:after="40"/>
              <w:jc w:val="center"/>
              <w:rPr>
                <w:color w:val="auto"/>
              </w:rPr>
            </w:pPr>
            <w:r>
              <w:rPr>
                <w:rFonts w:hint="eastAsia" w:ascii="Times New Roman" w:hAnsi="Times New Roman" w:eastAsia="宋体"/>
                <w:b w:val="0"/>
                <w:color w:val="auto"/>
                <w:sz w:val="21"/>
              </w:rPr>
              <w:t>学生显微镜</w:t>
            </w:r>
          </w:p>
        </w:tc>
        <w:tc>
          <w:tcPr>
            <w:tcW w:w="2076" w:type="dxa"/>
          </w:tcPr>
          <w:p w14:paraId="11B04BD3">
            <w:pPr>
              <w:spacing w:before="40" w:after="40"/>
              <w:jc w:val="center"/>
              <w:rPr>
                <w:color w:val="auto"/>
              </w:rPr>
            </w:pPr>
            <w:r>
              <w:rPr>
                <w:rFonts w:ascii="Times New Roman" w:hAnsi="Times New Roman" w:eastAsia="宋体"/>
                <w:b w:val="0"/>
                <w:color w:val="auto"/>
                <w:sz w:val="21"/>
              </w:rPr>
              <w:t>20</w:t>
            </w:r>
          </w:p>
        </w:tc>
        <w:tc>
          <w:tcPr>
            <w:tcW w:w="2076" w:type="dxa"/>
          </w:tcPr>
          <w:p w14:paraId="6724698B">
            <w:pPr>
              <w:spacing w:before="40" w:after="40"/>
              <w:jc w:val="center"/>
              <w:rPr>
                <w:color w:val="auto"/>
              </w:rPr>
            </w:pPr>
            <w:r>
              <w:rPr>
                <w:rFonts w:hint="eastAsia" w:ascii="Times New Roman" w:hAnsi="Times New Roman" w:eastAsia="宋体"/>
                <w:b w:val="0"/>
                <w:color w:val="auto"/>
                <w:sz w:val="21"/>
              </w:rPr>
              <w:t>台</w:t>
            </w:r>
          </w:p>
        </w:tc>
      </w:tr>
      <w:tr w14:paraId="12483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348492BE">
            <w:pPr>
              <w:spacing w:before="40" w:after="40"/>
              <w:jc w:val="center"/>
              <w:rPr>
                <w:color w:val="auto"/>
              </w:rPr>
            </w:pPr>
            <w:r>
              <w:rPr>
                <w:rFonts w:ascii="Times New Roman" w:hAnsi="Times New Roman" w:eastAsia="宋体"/>
                <w:b w:val="0"/>
                <w:color w:val="auto"/>
                <w:sz w:val="21"/>
              </w:rPr>
              <w:t>9</w:t>
            </w:r>
          </w:p>
        </w:tc>
        <w:tc>
          <w:tcPr>
            <w:tcW w:w="2076" w:type="dxa"/>
          </w:tcPr>
          <w:p w14:paraId="695D611F">
            <w:pPr>
              <w:spacing w:before="40" w:after="40"/>
              <w:jc w:val="center"/>
              <w:rPr>
                <w:color w:val="auto"/>
              </w:rPr>
            </w:pPr>
            <w:r>
              <w:rPr>
                <w:rFonts w:hint="eastAsia" w:ascii="Times New Roman" w:hAnsi="Times New Roman" w:eastAsia="宋体"/>
                <w:b w:val="0"/>
                <w:color w:val="auto"/>
                <w:sz w:val="21"/>
              </w:rPr>
              <w:t>放大镜</w:t>
            </w:r>
          </w:p>
        </w:tc>
        <w:tc>
          <w:tcPr>
            <w:tcW w:w="2076" w:type="dxa"/>
          </w:tcPr>
          <w:p w14:paraId="661F15FA">
            <w:pPr>
              <w:spacing w:before="40" w:after="40"/>
              <w:jc w:val="center"/>
              <w:rPr>
                <w:color w:val="auto"/>
              </w:rPr>
            </w:pPr>
            <w:r>
              <w:rPr>
                <w:rFonts w:ascii="Times New Roman" w:hAnsi="Times New Roman" w:eastAsia="宋体"/>
                <w:b w:val="0"/>
                <w:color w:val="auto"/>
                <w:sz w:val="21"/>
              </w:rPr>
              <w:t>20</w:t>
            </w:r>
          </w:p>
        </w:tc>
        <w:tc>
          <w:tcPr>
            <w:tcW w:w="2076" w:type="dxa"/>
          </w:tcPr>
          <w:p w14:paraId="1D1AECED">
            <w:pPr>
              <w:spacing w:before="40" w:after="40"/>
              <w:jc w:val="center"/>
              <w:rPr>
                <w:color w:val="auto"/>
              </w:rPr>
            </w:pPr>
            <w:r>
              <w:rPr>
                <w:rFonts w:hint="eastAsia" w:ascii="Times New Roman" w:hAnsi="Times New Roman" w:eastAsia="宋体"/>
                <w:b w:val="0"/>
                <w:color w:val="auto"/>
                <w:sz w:val="21"/>
              </w:rPr>
              <w:t>个</w:t>
            </w:r>
          </w:p>
        </w:tc>
      </w:tr>
      <w:tr w14:paraId="5B529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11955E32">
            <w:pPr>
              <w:spacing w:before="40" w:after="40"/>
              <w:jc w:val="center"/>
              <w:rPr>
                <w:color w:val="auto"/>
              </w:rPr>
            </w:pPr>
            <w:r>
              <w:rPr>
                <w:rFonts w:ascii="Times New Roman" w:hAnsi="Times New Roman" w:eastAsia="宋体"/>
                <w:b w:val="0"/>
                <w:color w:val="auto"/>
                <w:sz w:val="21"/>
              </w:rPr>
              <w:t>10</w:t>
            </w:r>
          </w:p>
        </w:tc>
        <w:tc>
          <w:tcPr>
            <w:tcW w:w="2076" w:type="dxa"/>
          </w:tcPr>
          <w:p w14:paraId="3F87231F">
            <w:pPr>
              <w:spacing w:before="40" w:after="40"/>
              <w:jc w:val="center"/>
              <w:rPr>
                <w:color w:val="auto"/>
              </w:rPr>
            </w:pPr>
            <w:r>
              <w:rPr>
                <w:rFonts w:hint="eastAsia" w:ascii="Times New Roman" w:hAnsi="Times New Roman" w:eastAsia="宋体"/>
                <w:b w:val="0"/>
                <w:color w:val="auto"/>
                <w:sz w:val="21"/>
              </w:rPr>
              <w:t>天文望远镜</w:t>
            </w:r>
          </w:p>
        </w:tc>
        <w:tc>
          <w:tcPr>
            <w:tcW w:w="2076" w:type="dxa"/>
          </w:tcPr>
          <w:p w14:paraId="719D5AA6">
            <w:pPr>
              <w:spacing w:before="40" w:after="40"/>
              <w:jc w:val="center"/>
              <w:rPr>
                <w:color w:val="auto"/>
              </w:rPr>
            </w:pPr>
            <w:r>
              <w:rPr>
                <w:rFonts w:ascii="Times New Roman" w:hAnsi="Times New Roman" w:eastAsia="宋体"/>
                <w:b w:val="0"/>
                <w:color w:val="auto"/>
                <w:sz w:val="21"/>
              </w:rPr>
              <w:t>1</w:t>
            </w:r>
          </w:p>
        </w:tc>
        <w:tc>
          <w:tcPr>
            <w:tcW w:w="2076" w:type="dxa"/>
          </w:tcPr>
          <w:p w14:paraId="12AF273A">
            <w:pPr>
              <w:spacing w:before="40" w:after="40"/>
              <w:jc w:val="center"/>
              <w:rPr>
                <w:color w:val="auto"/>
              </w:rPr>
            </w:pPr>
            <w:r>
              <w:rPr>
                <w:rFonts w:hint="eastAsia" w:ascii="Times New Roman" w:hAnsi="Times New Roman" w:eastAsia="宋体"/>
                <w:b w:val="0"/>
                <w:color w:val="auto"/>
                <w:sz w:val="21"/>
              </w:rPr>
              <w:t>套</w:t>
            </w:r>
          </w:p>
        </w:tc>
      </w:tr>
      <w:tr w14:paraId="29672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5E8036D4">
            <w:pPr>
              <w:spacing w:before="40" w:after="40"/>
              <w:jc w:val="center"/>
              <w:rPr>
                <w:color w:val="auto"/>
              </w:rPr>
            </w:pPr>
            <w:r>
              <w:rPr>
                <w:rFonts w:ascii="Times New Roman" w:hAnsi="Times New Roman" w:eastAsia="宋体"/>
                <w:b w:val="0"/>
                <w:color w:val="auto"/>
                <w:sz w:val="21"/>
              </w:rPr>
              <w:t>11</w:t>
            </w:r>
          </w:p>
        </w:tc>
        <w:tc>
          <w:tcPr>
            <w:tcW w:w="2076" w:type="dxa"/>
          </w:tcPr>
          <w:p w14:paraId="70987C51">
            <w:pPr>
              <w:spacing w:before="40" w:after="40"/>
              <w:jc w:val="center"/>
              <w:rPr>
                <w:color w:val="auto"/>
              </w:rPr>
            </w:pPr>
            <w:r>
              <w:rPr>
                <w:rFonts w:hint="eastAsia" w:ascii="Times New Roman" w:hAnsi="Times New Roman" w:eastAsia="宋体"/>
                <w:b w:val="0"/>
                <w:color w:val="auto"/>
                <w:sz w:val="21"/>
              </w:rPr>
              <w:t>保温箱</w:t>
            </w:r>
          </w:p>
        </w:tc>
        <w:tc>
          <w:tcPr>
            <w:tcW w:w="2076" w:type="dxa"/>
          </w:tcPr>
          <w:p w14:paraId="1DF92427">
            <w:pPr>
              <w:spacing w:before="40" w:after="40"/>
              <w:jc w:val="center"/>
              <w:rPr>
                <w:color w:val="auto"/>
              </w:rPr>
            </w:pPr>
            <w:r>
              <w:rPr>
                <w:rFonts w:ascii="Times New Roman" w:hAnsi="Times New Roman" w:eastAsia="宋体"/>
                <w:b w:val="0"/>
                <w:color w:val="auto"/>
                <w:sz w:val="21"/>
              </w:rPr>
              <w:t>1</w:t>
            </w:r>
          </w:p>
        </w:tc>
        <w:tc>
          <w:tcPr>
            <w:tcW w:w="2076" w:type="dxa"/>
          </w:tcPr>
          <w:p w14:paraId="61D1DC89">
            <w:pPr>
              <w:spacing w:before="40" w:after="40"/>
              <w:jc w:val="center"/>
              <w:rPr>
                <w:color w:val="auto"/>
              </w:rPr>
            </w:pPr>
            <w:r>
              <w:rPr>
                <w:rFonts w:hint="eastAsia" w:ascii="Times New Roman" w:hAnsi="Times New Roman" w:eastAsia="宋体"/>
                <w:b w:val="0"/>
                <w:color w:val="auto"/>
                <w:sz w:val="21"/>
              </w:rPr>
              <w:t>台</w:t>
            </w:r>
          </w:p>
        </w:tc>
      </w:tr>
      <w:tr w14:paraId="2F92A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61F84BB5">
            <w:pPr>
              <w:spacing w:before="40" w:after="40"/>
              <w:jc w:val="center"/>
              <w:rPr>
                <w:color w:val="auto"/>
              </w:rPr>
            </w:pPr>
            <w:r>
              <w:rPr>
                <w:rFonts w:ascii="Times New Roman" w:hAnsi="Times New Roman" w:eastAsia="宋体"/>
                <w:b w:val="0"/>
                <w:color w:val="auto"/>
                <w:sz w:val="21"/>
              </w:rPr>
              <w:t>12</w:t>
            </w:r>
          </w:p>
        </w:tc>
        <w:tc>
          <w:tcPr>
            <w:tcW w:w="2076" w:type="dxa"/>
          </w:tcPr>
          <w:p w14:paraId="72249C06">
            <w:pPr>
              <w:spacing w:before="40" w:after="40"/>
              <w:jc w:val="center"/>
              <w:rPr>
                <w:color w:val="auto"/>
              </w:rPr>
            </w:pPr>
            <w:r>
              <w:rPr>
                <w:rFonts w:hint="eastAsia" w:ascii="Times New Roman" w:hAnsi="Times New Roman" w:eastAsia="宋体"/>
                <w:b w:val="0"/>
                <w:color w:val="auto"/>
                <w:sz w:val="21"/>
              </w:rPr>
              <w:t>水族箱</w:t>
            </w:r>
          </w:p>
        </w:tc>
        <w:tc>
          <w:tcPr>
            <w:tcW w:w="2076" w:type="dxa"/>
          </w:tcPr>
          <w:p w14:paraId="0F30A033">
            <w:pPr>
              <w:spacing w:before="40" w:after="40"/>
              <w:jc w:val="center"/>
              <w:rPr>
                <w:color w:val="auto"/>
              </w:rPr>
            </w:pPr>
            <w:r>
              <w:rPr>
                <w:rFonts w:ascii="Times New Roman" w:hAnsi="Times New Roman" w:eastAsia="宋体"/>
                <w:b w:val="0"/>
                <w:color w:val="auto"/>
                <w:sz w:val="21"/>
              </w:rPr>
              <w:t>5</w:t>
            </w:r>
          </w:p>
        </w:tc>
        <w:tc>
          <w:tcPr>
            <w:tcW w:w="2076" w:type="dxa"/>
          </w:tcPr>
          <w:p w14:paraId="6D256AAC">
            <w:pPr>
              <w:spacing w:before="40" w:after="40"/>
              <w:jc w:val="center"/>
              <w:rPr>
                <w:color w:val="auto"/>
              </w:rPr>
            </w:pPr>
            <w:r>
              <w:rPr>
                <w:rFonts w:hint="eastAsia" w:ascii="Times New Roman" w:hAnsi="Times New Roman" w:eastAsia="宋体"/>
                <w:b w:val="0"/>
                <w:color w:val="auto"/>
                <w:sz w:val="21"/>
              </w:rPr>
              <w:t>套</w:t>
            </w:r>
          </w:p>
        </w:tc>
      </w:tr>
      <w:tr w14:paraId="69745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6D4720E0">
            <w:pPr>
              <w:spacing w:before="40" w:after="40"/>
              <w:jc w:val="center"/>
              <w:rPr>
                <w:color w:val="auto"/>
              </w:rPr>
            </w:pPr>
            <w:r>
              <w:rPr>
                <w:rFonts w:ascii="Times New Roman" w:hAnsi="Times New Roman" w:eastAsia="宋体"/>
                <w:b w:val="0"/>
                <w:color w:val="auto"/>
                <w:sz w:val="21"/>
              </w:rPr>
              <w:t>13</w:t>
            </w:r>
          </w:p>
        </w:tc>
        <w:tc>
          <w:tcPr>
            <w:tcW w:w="2076" w:type="dxa"/>
          </w:tcPr>
          <w:p w14:paraId="140927F1">
            <w:pPr>
              <w:spacing w:before="40" w:after="40"/>
              <w:jc w:val="center"/>
              <w:rPr>
                <w:color w:val="auto"/>
              </w:rPr>
            </w:pPr>
            <w:r>
              <w:rPr>
                <w:rFonts w:hint="eastAsia" w:ascii="Times New Roman" w:hAnsi="Times New Roman" w:eastAsia="宋体"/>
                <w:b w:val="0"/>
                <w:color w:val="auto"/>
                <w:sz w:val="21"/>
              </w:rPr>
              <w:t>手持移动灯</w:t>
            </w:r>
          </w:p>
        </w:tc>
        <w:tc>
          <w:tcPr>
            <w:tcW w:w="2076" w:type="dxa"/>
          </w:tcPr>
          <w:p w14:paraId="4D8954E7">
            <w:pPr>
              <w:spacing w:before="40" w:after="40"/>
              <w:jc w:val="center"/>
              <w:rPr>
                <w:color w:val="auto"/>
              </w:rPr>
            </w:pPr>
            <w:r>
              <w:rPr>
                <w:rFonts w:ascii="Times New Roman" w:hAnsi="Times New Roman" w:eastAsia="宋体"/>
                <w:b w:val="0"/>
                <w:color w:val="auto"/>
                <w:sz w:val="21"/>
              </w:rPr>
              <w:t>1</w:t>
            </w:r>
          </w:p>
        </w:tc>
        <w:tc>
          <w:tcPr>
            <w:tcW w:w="2076" w:type="dxa"/>
          </w:tcPr>
          <w:p w14:paraId="412357F7">
            <w:pPr>
              <w:spacing w:before="40" w:after="40"/>
              <w:jc w:val="center"/>
              <w:rPr>
                <w:color w:val="auto"/>
              </w:rPr>
            </w:pPr>
            <w:r>
              <w:rPr>
                <w:rFonts w:hint="eastAsia" w:ascii="Times New Roman" w:hAnsi="Times New Roman" w:eastAsia="宋体"/>
                <w:b w:val="0"/>
                <w:color w:val="auto"/>
                <w:sz w:val="21"/>
              </w:rPr>
              <w:t>支</w:t>
            </w:r>
          </w:p>
        </w:tc>
      </w:tr>
    </w:tbl>
    <w:p w14:paraId="306D97B6">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（四）小学劳技教室</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2076"/>
        <w:gridCol w:w="2076"/>
        <w:gridCol w:w="2076"/>
        <w:gridCol w:w="2076"/>
      </w:tblGrid>
      <w:tr w14:paraId="0FAC2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blHeader/>
          <w:jc w:val="center"/>
        </w:trPr>
        <w:tc>
          <w:tcPr>
            <w:tcW w:w="2076" w:type="dxa"/>
          </w:tcPr>
          <w:p w14:paraId="1CEC7B6E">
            <w:pPr>
              <w:spacing w:before="40" w:after="40"/>
              <w:jc w:val="center"/>
              <w:rPr>
                <w:b/>
                <w:bCs/>
                <w:color w:val="auto"/>
              </w:rPr>
            </w:pPr>
            <w:r>
              <w:rPr>
                <w:rFonts w:hint="eastAsia" w:ascii="Times New Roman" w:hAnsi="Times New Roman" w:eastAsia="宋体"/>
                <w:b/>
                <w:color w:val="auto"/>
                <w:sz w:val="21"/>
              </w:rPr>
              <w:t>序号</w:t>
            </w:r>
          </w:p>
        </w:tc>
        <w:tc>
          <w:tcPr>
            <w:tcW w:w="2076" w:type="dxa"/>
          </w:tcPr>
          <w:p w14:paraId="36C00415">
            <w:pPr>
              <w:spacing w:before="40" w:after="40"/>
              <w:jc w:val="center"/>
              <w:rPr>
                <w:b/>
                <w:bCs/>
                <w:color w:val="auto"/>
              </w:rPr>
            </w:pPr>
            <w:r>
              <w:rPr>
                <w:rFonts w:hint="eastAsia" w:ascii="Times New Roman" w:hAnsi="Times New Roman" w:eastAsia="宋体"/>
                <w:b/>
                <w:color w:val="auto"/>
                <w:sz w:val="21"/>
              </w:rPr>
              <w:t>名称</w:t>
            </w:r>
          </w:p>
        </w:tc>
        <w:tc>
          <w:tcPr>
            <w:tcW w:w="2076" w:type="dxa"/>
          </w:tcPr>
          <w:p w14:paraId="0A7D79C1">
            <w:pPr>
              <w:spacing w:before="40" w:after="40"/>
              <w:jc w:val="center"/>
              <w:rPr>
                <w:b/>
                <w:bCs/>
                <w:color w:val="auto"/>
              </w:rPr>
            </w:pPr>
            <w:r>
              <w:rPr>
                <w:rFonts w:hint="eastAsia" w:ascii="Times New Roman" w:hAnsi="Times New Roman" w:eastAsia="宋体"/>
                <w:b/>
                <w:color w:val="auto"/>
                <w:sz w:val="21"/>
              </w:rPr>
              <w:t>数量</w:t>
            </w:r>
          </w:p>
        </w:tc>
        <w:tc>
          <w:tcPr>
            <w:tcW w:w="2076" w:type="dxa"/>
          </w:tcPr>
          <w:p w14:paraId="20F909A2">
            <w:pPr>
              <w:spacing w:before="40" w:after="40"/>
              <w:jc w:val="center"/>
              <w:rPr>
                <w:b/>
                <w:bCs/>
                <w:color w:val="auto"/>
              </w:rPr>
            </w:pPr>
            <w:r>
              <w:rPr>
                <w:rFonts w:hint="eastAsia" w:ascii="Times New Roman" w:hAnsi="Times New Roman" w:eastAsia="宋体"/>
                <w:b/>
                <w:color w:val="auto"/>
                <w:sz w:val="21"/>
              </w:rPr>
              <w:t>单位</w:t>
            </w:r>
          </w:p>
        </w:tc>
      </w:tr>
      <w:tr w14:paraId="58DB8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525007EC">
            <w:pPr>
              <w:spacing w:before="40" w:after="40"/>
              <w:jc w:val="center"/>
              <w:rPr>
                <w:color w:val="auto"/>
              </w:rPr>
            </w:pPr>
            <w:r>
              <w:rPr>
                <w:rFonts w:ascii="Times New Roman" w:hAnsi="Times New Roman" w:eastAsia="宋体"/>
                <w:b w:val="0"/>
                <w:color w:val="auto"/>
                <w:sz w:val="21"/>
              </w:rPr>
              <w:t>1</w:t>
            </w:r>
          </w:p>
        </w:tc>
        <w:tc>
          <w:tcPr>
            <w:tcW w:w="2076" w:type="dxa"/>
          </w:tcPr>
          <w:p w14:paraId="548F85A3">
            <w:pPr>
              <w:spacing w:before="40" w:after="40"/>
              <w:jc w:val="center"/>
              <w:rPr>
                <w:color w:val="auto"/>
              </w:rPr>
            </w:pPr>
            <w:r>
              <w:rPr>
                <w:rFonts w:hint="eastAsia" w:ascii="Times New Roman" w:hAnsi="Times New Roman" w:eastAsia="宋体"/>
                <w:b w:val="0"/>
                <w:color w:val="auto"/>
                <w:sz w:val="21"/>
              </w:rPr>
              <w:t>订制教师实验台</w:t>
            </w:r>
          </w:p>
        </w:tc>
        <w:tc>
          <w:tcPr>
            <w:tcW w:w="2076" w:type="dxa"/>
          </w:tcPr>
          <w:p w14:paraId="1BFA580F">
            <w:pPr>
              <w:spacing w:before="40" w:after="40"/>
              <w:jc w:val="center"/>
              <w:rPr>
                <w:color w:val="auto"/>
              </w:rPr>
            </w:pPr>
            <w:r>
              <w:rPr>
                <w:rFonts w:ascii="Times New Roman" w:hAnsi="Times New Roman" w:eastAsia="宋体"/>
                <w:b w:val="0"/>
                <w:color w:val="auto"/>
                <w:sz w:val="21"/>
              </w:rPr>
              <w:t>1</w:t>
            </w:r>
          </w:p>
        </w:tc>
        <w:tc>
          <w:tcPr>
            <w:tcW w:w="2076" w:type="dxa"/>
          </w:tcPr>
          <w:p w14:paraId="5DECC8E8">
            <w:pPr>
              <w:spacing w:before="40" w:after="40"/>
              <w:jc w:val="center"/>
              <w:rPr>
                <w:color w:val="auto"/>
              </w:rPr>
            </w:pPr>
            <w:r>
              <w:rPr>
                <w:rFonts w:hint="eastAsia" w:ascii="Times New Roman" w:hAnsi="Times New Roman" w:eastAsia="宋体"/>
                <w:b w:val="0"/>
                <w:color w:val="auto"/>
                <w:sz w:val="21"/>
              </w:rPr>
              <w:t>套</w:t>
            </w:r>
          </w:p>
        </w:tc>
      </w:tr>
      <w:tr w14:paraId="5EF2C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2C47595F">
            <w:pPr>
              <w:spacing w:before="40" w:after="40"/>
              <w:jc w:val="center"/>
              <w:rPr>
                <w:color w:val="auto"/>
              </w:rPr>
            </w:pPr>
            <w:r>
              <w:rPr>
                <w:rFonts w:ascii="Times New Roman" w:hAnsi="Times New Roman" w:eastAsia="宋体"/>
                <w:b w:val="0"/>
                <w:color w:val="auto"/>
                <w:sz w:val="21"/>
              </w:rPr>
              <w:t>2</w:t>
            </w:r>
          </w:p>
        </w:tc>
        <w:tc>
          <w:tcPr>
            <w:tcW w:w="2076" w:type="dxa"/>
          </w:tcPr>
          <w:p w14:paraId="4AA5B26B">
            <w:pPr>
              <w:spacing w:before="40" w:after="40"/>
              <w:jc w:val="center"/>
              <w:rPr>
                <w:color w:val="auto"/>
              </w:rPr>
            </w:pPr>
            <w:r>
              <w:rPr>
                <w:rFonts w:hint="eastAsia" w:ascii="Times New Roman" w:hAnsi="Times New Roman" w:eastAsia="宋体"/>
                <w:b w:val="0"/>
                <w:color w:val="auto"/>
                <w:sz w:val="21"/>
              </w:rPr>
              <w:t>订制学生实验台</w:t>
            </w:r>
          </w:p>
        </w:tc>
        <w:tc>
          <w:tcPr>
            <w:tcW w:w="2076" w:type="dxa"/>
          </w:tcPr>
          <w:p w14:paraId="4858DCE0">
            <w:pPr>
              <w:spacing w:before="40" w:after="40"/>
              <w:jc w:val="center"/>
              <w:rPr>
                <w:color w:val="auto"/>
              </w:rPr>
            </w:pPr>
            <w:r>
              <w:rPr>
                <w:rFonts w:ascii="Times New Roman" w:hAnsi="Times New Roman" w:eastAsia="宋体"/>
                <w:b w:val="0"/>
                <w:color w:val="auto"/>
                <w:sz w:val="21"/>
              </w:rPr>
              <w:t>5</w:t>
            </w:r>
          </w:p>
        </w:tc>
        <w:tc>
          <w:tcPr>
            <w:tcW w:w="2076" w:type="dxa"/>
          </w:tcPr>
          <w:p w14:paraId="7BBA5753">
            <w:pPr>
              <w:spacing w:before="40" w:after="40"/>
              <w:jc w:val="center"/>
              <w:rPr>
                <w:color w:val="auto"/>
              </w:rPr>
            </w:pPr>
            <w:r>
              <w:rPr>
                <w:rFonts w:hint="eastAsia" w:ascii="Times New Roman" w:hAnsi="Times New Roman" w:eastAsia="宋体"/>
                <w:b w:val="0"/>
                <w:color w:val="auto"/>
                <w:sz w:val="21"/>
              </w:rPr>
              <w:t>套</w:t>
            </w:r>
          </w:p>
        </w:tc>
      </w:tr>
      <w:tr w14:paraId="25B28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1CD3D15F">
            <w:pPr>
              <w:spacing w:before="40" w:after="40"/>
              <w:jc w:val="center"/>
              <w:rPr>
                <w:color w:val="auto"/>
              </w:rPr>
            </w:pPr>
            <w:r>
              <w:rPr>
                <w:rFonts w:ascii="Times New Roman" w:hAnsi="Times New Roman" w:eastAsia="宋体"/>
                <w:b w:val="0"/>
                <w:color w:val="auto"/>
                <w:sz w:val="21"/>
              </w:rPr>
              <w:t>3</w:t>
            </w:r>
          </w:p>
        </w:tc>
        <w:tc>
          <w:tcPr>
            <w:tcW w:w="2076" w:type="dxa"/>
          </w:tcPr>
          <w:p w14:paraId="53D2B293">
            <w:pPr>
              <w:spacing w:before="40" w:after="40"/>
              <w:jc w:val="center"/>
              <w:rPr>
                <w:color w:val="auto"/>
              </w:rPr>
            </w:pPr>
            <w:r>
              <w:rPr>
                <w:rFonts w:hint="eastAsia" w:ascii="Times New Roman" w:hAnsi="Times New Roman" w:eastAsia="宋体"/>
                <w:b w:val="0"/>
                <w:color w:val="auto"/>
                <w:sz w:val="21"/>
              </w:rPr>
              <w:t>实验主控电源</w:t>
            </w:r>
          </w:p>
        </w:tc>
        <w:tc>
          <w:tcPr>
            <w:tcW w:w="2076" w:type="dxa"/>
          </w:tcPr>
          <w:p w14:paraId="12FEBA70">
            <w:pPr>
              <w:spacing w:before="40" w:after="40"/>
              <w:jc w:val="center"/>
              <w:rPr>
                <w:color w:val="auto"/>
              </w:rPr>
            </w:pPr>
            <w:r>
              <w:rPr>
                <w:rFonts w:ascii="Times New Roman" w:hAnsi="Times New Roman" w:eastAsia="宋体"/>
                <w:b w:val="0"/>
                <w:color w:val="auto"/>
                <w:sz w:val="21"/>
              </w:rPr>
              <w:t>1</w:t>
            </w:r>
          </w:p>
        </w:tc>
        <w:tc>
          <w:tcPr>
            <w:tcW w:w="2076" w:type="dxa"/>
          </w:tcPr>
          <w:p w14:paraId="6A9BF445">
            <w:pPr>
              <w:spacing w:before="40" w:after="40"/>
              <w:jc w:val="center"/>
              <w:rPr>
                <w:color w:val="auto"/>
              </w:rPr>
            </w:pPr>
            <w:r>
              <w:rPr>
                <w:rFonts w:hint="eastAsia" w:ascii="Times New Roman" w:hAnsi="Times New Roman" w:eastAsia="宋体"/>
                <w:b w:val="0"/>
                <w:color w:val="auto"/>
                <w:sz w:val="21"/>
              </w:rPr>
              <w:t>个</w:t>
            </w:r>
          </w:p>
        </w:tc>
      </w:tr>
      <w:tr w14:paraId="15618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1898A614">
            <w:pPr>
              <w:spacing w:before="40" w:after="40"/>
              <w:jc w:val="center"/>
              <w:rPr>
                <w:color w:val="auto"/>
              </w:rPr>
            </w:pPr>
            <w:r>
              <w:rPr>
                <w:rFonts w:ascii="Times New Roman" w:hAnsi="Times New Roman" w:eastAsia="宋体"/>
                <w:b w:val="0"/>
                <w:color w:val="auto"/>
                <w:sz w:val="21"/>
              </w:rPr>
              <w:t>4</w:t>
            </w:r>
          </w:p>
        </w:tc>
        <w:tc>
          <w:tcPr>
            <w:tcW w:w="2076" w:type="dxa"/>
          </w:tcPr>
          <w:p w14:paraId="323E928E">
            <w:pPr>
              <w:spacing w:before="40" w:after="40"/>
              <w:jc w:val="center"/>
              <w:rPr>
                <w:color w:val="auto"/>
              </w:rPr>
            </w:pPr>
            <w:r>
              <w:rPr>
                <w:rFonts w:hint="eastAsia" w:ascii="Times New Roman" w:hAnsi="Times New Roman" w:eastAsia="宋体"/>
                <w:b w:val="0"/>
                <w:color w:val="auto"/>
                <w:sz w:val="21"/>
              </w:rPr>
              <w:t>实验电源</w:t>
            </w:r>
          </w:p>
        </w:tc>
        <w:tc>
          <w:tcPr>
            <w:tcW w:w="2076" w:type="dxa"/>
          </w:tcPr>
          <w:p w14:paraId="7808BA90">
            <w:pPr>
              <w:spacing w:before="40" w:after="40"/>
              <w:jc w:val="center"/>
              <w:rPr>
                <w:color w:val="auto"/>
              </w:rPr>
            </w:pPr>
            <w:r>
              <w:rPr>
                <w:rFonts w:ascii="Times New Roman" w:hAnsi="Times New Roman" w:eastAsia="宋体"/>
                <w:b w:val="0"/>
                <w:color w:val="auto"/>
                <w:sz w:val="21"/>
              </w:rPr>
              <w:t>20</w:t>
            </w:r>
          </w:p>
        </w:tc>
        <w:tc>
          <w:tcPr>
            <w:tcW w:w="2076" w:type="dxa"/>
          </w:tcPr>
          <w:p w14:paraId="04E01D81">
            <w:pPr>
              <w:spacing w:before="40" w:after="40"/>
              <w:jc w:val="center"/>
              <w:rPr>
                <w:color w:val="auto"/>
              </w:rPr>
            </w:pPr>
            <w:r>
              <w:rPr>
                <w:rFonts w:hint="eastAsia" w:ascii="Times New Roman" w:hAnsi="Times New Roman" w:eastAsia="宋体"/>
                <w:b w:val="0"/>
                <w:color w:val="auto"/>
                <w:sz w:val="21"/>
              </w:rPr>
              <w:t>个</w:t>
            </w:r>
          </w:p>
        </w:tc>
      </w:tr>
      <w:tr w14:paraId="41BBD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0ED0E5C0">
            <w:pPr>
              <w:spacing w:before="40" w:after="40"/>
              <w:jc w:val="center"/>
              <w:rPr>
                <w:color w:val="auto"/>
              </w:rPr>
            </w:pPr>
            <w:r>
              <w:rPr>
                <w:rFonts w:ascii="Times New Roman" w:hAnsi="Times New Roman" w:eastAsia="宋体"/>
                <w:b w:val="0"/>
                <w:color w:val="auto"/>
                <w:sz w:val="21"/>
              </w:rPr>
              <w:t>5</w:t>
            </w:r>
          </w:p>
        </w:tc>
        <w:tc>
          <w:tcPr>
            <w:tcW w:w="2076" w:type="dxa"/>
          </w:tcPr>
          <w:p w14:paraId="286BAC20">
            <w:pPr>
              <w:spacing w:before="40" w:after="40"/>
              <w:jc w:val="center"/>
              <w:rPr>
                <w:color w:val="auto"/>
              </w:rPr>
            </w:pPr>
            <w:r>
              <w:rPr>
                <w:rFonts w:hint="eastAsia" w:ascii="Times New Roman" w:hAnsi="Times New Roman" w:eastAsia="宋体"/>
                <w:b w:val="0"/>
                <w:color w:val="auto"/>
                <w:sz w:val="21"/>
              </w:rPr>
              <w:t>实验室电器布线</w:t>
            </w:r>
          </w:p>
        </w:tc>
        <w:tc>
          <w:tcPr>
            <w:tcW w:w="2076" w:type="dxa"/>
          </w:tcPr>
          <w:p w14:paraId="0F318336">
            <w:pPr>
              <w:spacing w:before="40" w:after="40"/>
              <w:jc w:val="center"/>
              <w:rPr>
                <w:color w:val="auto"/>
              </w:rPr>
            </w:pPr>
            <w:r>
              <w:rPr>
                <w:rFonts w:ascii="Times New Roman" w:hAnsi="Times New Roman" w:eastAsia="宋体"/>
                <w:b w:val="0"/>
                <w:color w:val="auto"/>
                <w:sz w:val="21"/>
              </w:rPr>
              <w:t>1</w:t>
            </w:r>
          </w:p>
        </w:tc>
        <w:tc>
          <w:tcPr>
            <w:tcW w:w="2076" w:type="dxa"/>
          </w:tcPr>
          <w:p w14:paraId="28D5BD1B">
            <w:pPr>
              <w:spacing w:before="40" w:after="40"/>
              <w:jc w:val="center"/>
              <w:rPr>
                <w:color w:val="auto"/>
              </w:rPr>
            </w:pPr>
            <w:r>
              <w:rPr>
                <w:rFonts w:hint="eastAsia" w:ascii="Times New Roman" w:hAnsi="Times New Roman" w:eastAsia="宋体"/>
                <w:b w:val="0"/>
                <w:color w:val="auto"/>
                <w:sz w:val="21"/>
              </w:rPr>
              <w:t>套</w:t>
            </w:r>
          </w:p>
        </w:tc>
      </w:tr>
      <w:tr w14:paraId="3AE9A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473B4B2B">
            <w:pPr>
              <w:spacing w:before="40" w:after="40"/>
              <w:jc w:val="center"/>
              <w:rPr>
                <w:color w:val="auto"/>
              </w:rPr>
            </w:pPr>
            <w:r>
              <w:rPr>
                <w:rFonts w:ascii="Times New Roman" w:hAnsi="Times New Roman" w:eastAsia="宋体"/>
                <w:b w:val="0"/>
                <w:color w:val="auto"/>
                <w:sz w:val="21"/>
              </w:rPr>
              <w:t>6</w:t>
            </w:r>
          </w:p>
        </w:tc>
        <w:tc>
          <w:tcPr>
            <w:tcW w:w="2076" w:type="dxa"/>
          </w:tcPr>
          <w:p w14:paraId="6D1A63DC">
            <w:pPr>
              <w:spacing w:before="40" w:after="40"/>
              <w:jc w:val="center"/>
              <w:rPr>
                <w:color w:val="auto"/>
              </w:rPr>
            </w:pPr>
            <w:r>
              <w:rPr>
                <w:rFonts w:hint="eastAsia" w:ascii="Times New Roman" w:hAnsi="Times New Roman" w:eastAsia="宋体"/>
                <w:b w:val="0"/>
                <w:color w:val="auto"/>
                <w:sz w:val="21"/>
              </w:rPr>
              <w:t>木工工具箱</w:t>
            </w:r>
          </w:p>
        </w:tc>
        <w:tc>
          <w:tcPr>
            <w:tcW w:w="2076" w:type="dxa"/>
          </w:tcPr>
          <w:p w14:paraId="7E238E0E">
            <w:pPr>
              <w:spacing w:before="40" w:after="40"/>
              <w:jc w:val="center"/>
              <w:rPr>
                <w:color w:val="auto"/>
              </w:rPr>
            </w:pPr>
            <w:r>
              <w:rPr>
                <w:rFonts w:ascii="Times New Roman" w:hAnsi="Times New Roman" w:eastAsia="宋体"/>
                <w:b w:val="0"/>
                <w:color w:val="auto"/>
                <w:sz w:val="21"/>
              </w:rPr>
              <w:t>2</w:t>
            </w:r>
          </w:p>
        </w:tc>
        <w:tc>
          <w:tcPr>
            <w:tcW w:w="2076" w:type="dxa"/>
          </w:tcPr>
          <w:p w14:paraId="16EF010F">
            <w:pPr>
              <w:spacing w:before="40" w:after="40"/>
              <w:jc w:val="center"/>
              <w:rPr>
                <w:color w:val="auto"/>
              </w:rPr>
            </w:pPr>
            <w:r>
              <w:rPr>
                <w:rFonts w:hint="eastAsia" w:ascii="Times New Roman" w:hAnsi="Times New Roman" w:eastAsia="宋体"/>
                <w:b w:val="0"/>
                <w:color w:val="auto"/>
                <w:sz w:val="21"/>
              </w:rPr>
              <w:t>套</w:t>
            </w:r>
          </w:p>
        </w:tc>
      </w:tr>
      <w:tr w14:paraId="0E4A4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29F6644B">
            <w:pPr>
              <w:spacing w:before="40" w:after="40"/>
              <w:jc w:val="center"/>
              <w:rPr>
                <w:color w:val="auto"/>
              </w:rPr>
            </w:pPr>
            <w:r>
              <w:rPr>
                <w:rFonts w:ascii="Times New Roman" w:hAnsi="Times New Roman" w:eastAsia="宋体"/>
                <w:b w:val="0"/>
                <w:color w:val="auto"/>
                <w:sz w:val="21"/>
              </w:rPr>
              <w:t>7</w:t>
            </w:r>
          </w:p>
        </w:tc>
        <w:tc>
          <w:tcPr>
            <w:tcW w:w="2076" w:type="dxa"/>
          </w:tcPr>
          <w:p w14:paraId="18FE4C2E">
            <w:pPr>
              <w:spacing w:before="40" w:after="40"/>
              <w:jc w:val="center"/>
              <w:rPr>
                <w:color w:val="auto"/>
              </w:rPr>
            </w:pPr>
            <w:r>
              <w:rPr>
                <w:rFonts w:hint="eastAsia" w:ascii="Times New Roman" w:hAnsi="Times New Roman" w:eastAsia="宋体"/>
                <w:b w:val="0"/>
                <w:color w:val="auto"/>
                <w:sz w:val="21"/>
              </w:rPr>
              <w:t>制作工具（★）</w:t>
            </w:r>
          </w:p>
        </w:tc>
        <w:tc>
          <w:tcPr>
            <w:tcW w:w="2076" w:type="dxa"/>
          </w:tcPr>
          <w:p w14:paraId="7CA39321">
            <w:pPr>
              <w:spacing w:before="40" w:after="40"/>
              <w:jc w:val="center"/>
              <w:rPr>
                <w:color w:val="auto"/>
              </w:rPr>
            </w:pPr>
            <w:r>
              <w:rPr>
                <w:rFonts w:ascii="Times New Roman" w:hAnsi="Times New Roman" w:eastAsia="宋体"/>
                <w:b w:val="0"/>
                <w:color w:val="auto"/>
                <w:sz w:val="21"/>
              </w:rPr>
              <w:t>2</w:t>
            </w:r>
          </w:p>
        </w:tc>
        <w:tc>
          <w:tcPr>
            <w:tcW w:w="2076" w:type="dxa"/>
          </w:tcPr>
          <w:p w14:paraId="53873579">
            <w:pPr>
              <w:spacing w:before="40" w:after="40"/>
              <w:jc w:val="center"/>
              <w:rPr>
                <w:color w:val="auto"/>
              </w:rPr>
            </w:pPr>
            <w:r>
              <w:rPr>
                <w:rFonts w:hint="eastAsia" w:ascii="Times New Roman" w:hAnsi="Times New Roman" w:eastAsia="宋体"/>
                <w:b w:val="0"/>
                <w:color w:val="auto"/>
                <w:sz w:val="21"/>
              </w:rPr>
              <w:t>套</w:t>
            </w:r>
          </w:p>
        </w:tc>
      </w:tr>
      <w:tr w14:paraId="6E9B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71175F8D">
            <w:pPr>
              <w:spacing w:before="40" w:after="40"/>
              <w:jc w:val="center"/>
              <w:rPr>
                <w:color w:val="auto"/>
              </w:rPr>
            </w:pPr>
            <w:r>
              <w:rPr>
                <w:rFonts w:ascii="Times New Roman" w:hAnsi="Times New Roman" w:eastAsia="宋体"/>
                <w:b w:val="0"/>
                <w:color w:val="auto"/>
                <w:sz w:val="21"/>
              </w:rPr>
              <w:t>8</w:t>
            </w:r>
          </w:p>
        </w:tc>
        <w:tc>
          <w:tcPr>
            <w:tcW w:w="2076" w:type="dxa"/>
          </w:tcPr>
          <w:p w14:paraId="56A6443C">
            <w:pPr>
              <w:spacing w:before="40" w:after="40"/>
              <w:jc w:val="center"/>
              <w:rPr>
                <w:color w:val="auto"/>
              </w:rPr>
            </w:pPr>
            <w:r>
              <w:rPr>
                <w:rFonts w:hint="eastAsia" w:ascii="Times New Roman" w:hAnsi="Times New Roman" w:eastAsia="宋体"/>
                <w:b w:val="0"/>
                <w:color w:val="auto"/>
                <w:sz w:val="21"/>
              </w:rPr>
              <w:t>木工拼装材料包</w:t>
            </w:r>
          </w:p>
        </w:tc>
        <w:tc>
          <w:tcPr>
            <w:tcW w:w="2076" w:type="dxa"/>
          </w:tcPr>
          <w:p w14:paraId="407C5C9C">
            <w:pPr>
              <w:spacing w:before="40" w:after="40"/>
              <w:jc w:val="center"/>
              <w:rPr>
                <w:color w:val="auto"/>
              </w:rPr>
            </w:pPr>
            <w:r>
              <w:rPr>
                <w:rFonts w:ascii="Times New Roman" w:hAnsi="Times New Roman" w:eastAsia="宋体"/>
                <w:b w:val="0"/>
                <w:color w:val="auto"/>
                <w:sz w:val="21"/>
              </w:rPr>
              <w:t>2</w:t>
            </w:r>
          </w:p>
        </w:tc>
        <w:tc>
          <w:tcPr>
            <w:tcW w:w="2076" w:type="dxa"/>
          </w:tcPr>
          <w:p w14:paraId="21F5760E">
            <w:pPr>
              <w:spacing w:before="40" w:after="40"/>
              <w:jc w:val="center"/>
              <w:rPr>
                <w:color w:val="auto"/>
              </w:rPr>
            </w:pPr>
            <w:r>
              <w:rPr>
                <w:rFonts w:hint="eastAsia" w:ascii="Times New Roman" w:hAnsi="Times New Roman" w:eastAsia="宋体"/>
                <w:b w:val="0"/>
                <w:color w:val="auto"/>
                <w:sz w:val="21"/>
              </w:rPr>
              <w:t>套</w:t>
            </w:r>
          </w:p>
        </w:tc>
      </w:tr>
      <w:tr w14:paraId="1D51F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28E50906">
            <w:pPr>
              <w:spacing w:before="40" w:after="40"/>
              <w:jc w:val="center"/>
              <w:rPr>
                <w:color w:val="auto"/>
              </w:rPr>
            </w:pPr>
            <w:r>
              <w:rPr>
                <w:rFonts w:ascii="Times New Roman" w:hAnsi="Times New Roman" w:eastAsia="宋体"/>
                <w:b w:val="0"/>
                <w:color w:val="auto"/>
                <w:sz w:val="21"/>
              </w:rPr>
              <w:t>9</w:t>
            </w:r>
          </w:p>
        </w:tc>
        <w:tc>
          <w:tcPr>
            <w:tcW w:w="2076" w:type="dxa"/>
          </w:tcPr>
          <w:p w14:paraId="3FA0C688">
            <w:pPr>
              <w:spacing w:before="40" w:after="40"/>
              <w:jc w:val="center"/>
              <w:rPr>
                <w:color w:val="auto"/>
              </w:rPr>
            </w:pPr>
            <w:r>
              <w:rPr>
                <w:rFonts w:hint="eastAsia" w:ascii="Times New Roman" w:hAnsi="Times New Roman" w:eastAsia="宋体"/>
                <w:b w:val="0"/>
                <w:color w:val="auto"/>
                <w:sz w:val="21"/>
              </w:rPr>
              <w:t>木工制作材料包（★）</w:t>
            </w:r>
          </w:p>
        </w:tc>
        <w:tc>
          <w:tcPr>
            <w:tcW w:w="2076" w:type="dxa"/>
          </w:tcPr>
          <w:p w14:paraId="2C29BBDF">
            <w:pPr>
              <w:spacing w:before="40" w:after="40"/>
              <w:jc w:val="center"/>
              <w:rPr>
                <w:color w:val="auto"/>
              </w:rPr>
            </w:pPr>
            <w:r>
              <w:rPr>
                <w:rFonts w:ascii="Times New Roman" w:hAnsi="Times New Roman" w:eastAsia="宋体"/>
                <w:b w:val="0"/>
                <w:color w:val="auto"/>
                <w:sz w:val="21"/>
              </w:rPr>
              <w:t>2</w:t>
            </w:r>
          </w:p>
        </w:tc>
        <w:tc>
          <w:tcPr>
            <w:tcW w:w="2076" w:type="dxa"/>
          </w:tcPr>
          <w:p w14:paraId="5B4E5E86">
            <w:pPr>
              <w:spacing w:before="40" w:after="40"/>
              <w:jc w:val="center"/>
              <w:rPr>
                <w:color w:val="auto"/>
              </w:rPr>
            </w:pPr>
            <w:r>
              <w:rPr>
                <w:rFonts w:hint="eastAsia" w:ascii="Times New Roman" w:hAnsi="Times New Roman" w:eastAsia="宋体"/>
                <w:b w:val="0"/>
                <w:color w:val="auto"/>
                <w:sz w:val="21"/>
              </w:rPr>
              <w:t>套</w:t>
            </w:r>
          </w:p>
        </w:tc>
      </w:tr>
      <w:tr w14:paraId="3031E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245B3325">
            <w:pPr>
              <w:spacing w:before="40" w:after="40"/>
              <w:jc w:val="center"/>
              <w:rPr>
                <w:color w:val="auto"/>
              </w:rPr>
            </w:pPr>
            <w:r>
              <w:rPr>
                <w:rFonts w:ascii="Times New Roman" w:hAnsi="Times New Roman" w:eastAsia="宋体"/>
                <w:b w:val="0"/>
                <w:color w:val="auto"/>
                <w:sz w:val="21"/>
              </w:rPr>
              <w:t>10</w:t>
            </w:r>
          </w:p>
        </w:tc>
        <w:tc>
          <w:tcPr>
            <w:tcW w:w="2076" w:type="dxa"/>
          </w:tcPr>
          <w:p w14:paraId="11F4CFD2">
            <w:pPr>
              <w:spacing w:before="40" w:after="40"/>
              <w:jc w:val="center"/>
              <w:rPr>
                <w:color w:val="auto"/>
              </w:rPr>
            </w:pPr>
            <w:r>
              <w:rPr>
                <w:rFonts w:hint="eastAsia" w:ascii="Times New Roman" w:hAnsi="Times New Roman" w:eastAsia="宋体"/>
                <w:b w:val="0"/>
                <w:color w:val="auto"/>
                <w:sz w:val="21"/>
              </w:rPr>
              <w:t>木工切割练习材料表（★）</w:t>
            </w:r>
          </w:p>
        </w:tc>
        <w:tc>
          <w:tcPr>
            <w:tcW w:w="2076" w:type="dxa"/>
          </w:tcPr>
          <w:p w14:paraId="7141811A">
            <w:pPr>
              <w:spacing w:before="40" w:after="40"/>
              <w:jc w:val="center"/>
              <w:rPr>
                <w:color w:val="auto"/>
              </w:rPr>
            </w:pPr>
            <w:r>
              <w:rPr>
                <w:rFonts w:ascii="Times New Roman" w:hAnsi="Times New Roman" w:eastAsia="宋体"/>
                <w:b w:val="0"/>
                <w:color w:val="auto"/>
                <w:sz w:val="21"/>
              </w:rPr>
              <w:t>2</w:t>
            </w:r>
          </w:p>
        </w:tc>
        <w:tc>
          <w:tcPr>
            <w:tcW w:w="2076" w:type="dxa"/>
          </w:tcPr>
          <w:p w14:paraId="39E2F24A">
            <w:pPr>
              <w:spacing w:before="40" w:after="40"/>
              <w:jc w:val="center"/>
              <w:rPr>
                <w:color w:val="auto"/>
              </w:rPr>
            </w:pPr>
            <w:r>
              <w:rPr>
                <w:rFonts w:hint="eastAsia" w:ascii="Times New Roman" w:hAnsi="Times New Roman" w:eastAsia="宋体"/>
                <w:b w:val="0"/>
                <w:color w:val="auto"/>
                <w:sz w:val="21"/>
              </w:rPr>
              <w:t>套</w:t>
            </w:r>
          </w:p>
        </w:tc>
      </w:tr>
      <w:tr w14:paraId="410D3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4E32630B">
            <w:pPr>
              <w:spacing w:before="40" w:after="40"/>
              <w:jc w:val="center"/>
              <w:rPr>
                <w:color w:val="auto"/>
              </w:rPr>
            </w:pPr>
            <w:r>
              <w:rPr>
                <w:rFonts w:ascii="Times New Roman" w:hAnsi="Times New Roman" w:eastAsia="宋体"/>
                <w:b w:val="0"/>
                <w:color w:val="auto"/>
                <w:sz w:val="21"/>
              </w:rPr>
              <w:t>11</w:t>
            </w:r>
          </w:p>
        </w:tc>
        <w:tc>
          <w:tcPr>
            <w:tcW w:w="2076" w:type="dxa"/>
          </w:tcPr>
          <w:p w14:paraId="6E8EFFE3">
            <w:pPr>
              <w:spacing w:before="40" w:after="40"/>
              <w:jc w:val="center"/>
              <w:rPr>
                <w:color w:val="auto"/>
              </w:rPr>
            </w:pPr>
            <w:r>
              <w:rPr>
                <w:rFonts w:hint="eastAsia" w:ascii="Times New Roman" w:hAnsi="Times New Roman" w:eastAsia="宋体"/>
                <w:b w:val="0"/>
                <w:color w:val="auto"/>
                <w:sz w:val="21"/>
              </w:rPr>
              <w:t>木工练习套装</w:t>
            </w:r>
          </w:p>
        </w:tc>
        <w:tc>
          <w:tcPr>
            <w:tcW w:w="2076" w:type="dxa"/>
          </w:tcPr>
          <w:p w14:paraId="699B4D3D">
            <w:pPr>
              <w:spacing w:before="40" w:after="40"/>
              <w:jc w:val="center"/>
              <w:rPr>
                <w:color w:val="auto"/>
              </w:rPr>
            </w:pPr>
            <w:r>
              <w:rPr>
                <w:rFonts w:ascii="Times New Roman" w:hAnsi="Times New Roman" w:eastAsia="宋体"/>
                <w:b w:val="0"/>
                <w:color w:val="auto"/>
                <w:sz w:val="21"/>
              </w:rPr>
              <w:t>2</w:t>
            </w:r>
          </w:p>
        </w:tc>
        <w:tc>
          <w:tcPr>
            <w:tcW w:w="2076" w:type="dxa"/>
          </w:tcPr>
          <w:p w14:paraId="0D716890">
            <w:pPr>
              <w:spacing w:before="40" w:after="40"/>
              <w:jc w:val="center"/>
              <w:rPr>
                <w:color w:val="auto"/>
              </w:rPr>
            </w:pPr>
            <w:r>
              <w:rPr>
                <w:rFonts w:hint="eastAsia" w:ascii="Times New Roman" w:hAnsi="Times New Roman" w:eastAsia="宋体"/>
                <w:b w:val="0"/>
                <w:color w:val="auto"/>
                <w:sz w:val="21"/>
              </w:rPr>
              <w:t>套</w:t>
            </w:r>
          </w:p>
        </w:tc>
      </w:tr>
      <w:tr w14:paraId="46BDF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7E18A7D3">
            <w:pPr>
              <w:spacing w:before="40" w:after="40"/>
              <w:jc w:val="center"/>
              <w:rPr>
                <w:color w:val="auto"/>
              </w:rPr>
            </w:pPr>
            <w:r>
              <w:rPr>
                <w:rFonts w:ascii="Times New Roman" w:hAnsi="Times New Roman" w:eastAsia="宋体"/>
                <w:b w:val="0"/>
                <w:color w:val="auto"/>
                <w:sz w:val="21"/>
              </w:rPr>
              <w:t>12</w:t>
            </w:r>
          </w:p>
        </w:tc>
        <w:tc>
          <w:tcPr>
            <w:tcW w:w="2076" w:type="dxa"/>
          </w:tcPr>
          <w:p w14:paraId="195D7920">
            <w:pPr>
              <w:spacing w:before="40" w:after="40"/>
              <w:jc w:val="center"/>
              <w:rPr>
                <w:color w:val="auto"/>
              </w:rPr>
            </w:pPr>
            <w:r>
              <w:rPr>
                <w:rFonts w:hint="eastAsia" w:ascii="Times New Roman" w:hAnsi="Times New Roman" w:eastAsia="宋体"/>
                <w:b w:val="0"/>
                <w:color w:val="auto"/>
                <w:sz w:val="21"/>
              </w:rPr>
              <w:t>金工工具箱</w:t>
            </w:r>
          </w:p>
        </w:tc>
        <w:tc>
          <w:tcPr>
            <w:tcW w:w="2076" w:type="dxa"/>
          </w:tcPr>
          <w:p w14:paraId="7596E6C8">
            <w:pPr>
              <w:spacing w:before="40" w:after="40"/>
              <w:jc w:val="center"/>
              <w:rPr>
                <w:color w:val="auto"/>
              </w:rPr>
            </w:pPr>
            <w:r>
              <w:rPr>
                <w:rFonts w:ascii="Times New Roman" w:hAnsi="Times New Roman" w:eastAsia="宋体"/>
                <w:b w:val="0"/>
                <w:color w:val="auto"/>
                <w:sz w:val="21"/>
              </w:rPr>
              <w:t>2</w:t>
            </w:r>
          </w:p>
        </w:tc>
        <w:tc>
          <w:tcPr>
            <w:tcW w:w="2076" w:type="dxa"/>
          </w:tcPr>
          <w:p w14:paraId="6CEA8208">
            <w:pPr>
              <w:spacing w:before="40" w:after="40"/>
              <w:jc w:val="center"/>
              <w:rPr>
                <w:color w:val="auto"/>
              </w:rPr>
            </w:pPr>
            <w:r>
              <w:rPr>
                <w:rFonts w:hint="eastAsia" w:ascii="Times New Roman" w:hAnsi="Times New Roman" w:eastAsia="宋体"/>
                <w:b w:val="0"/>
                <w:color w:val="auto"/>
                <w:sz w:val="21"/>
              </w:rPr>
              <w:t>套</w:t>
            </w:r>
          </w:p>
        </w:tc>
      </w:tr>
      <w:tr w14:paraId="60634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144C27FB">
            <w:pPr>
              <w:spacing w:before="40" w:after="40"/>
              <w:jc w:val="center"/>
              <w:rPr>
                <w:color w:val="auto"/>
              </w:rPr>
            </w:pPr>
            <w:r>
              <w:rPr>
                <w:rFonts w:ascii="Times New Roman" w:hAnsi="Times New Roman" w:eastAsia="宋体"/>
                <w:b w:val="0"/>
                <w:color w:val="auto"/>
                <w:sz w:val="21"/>
              </w:rPr>
              <w:t>13</w:t>
            </w:r>
          </w:p>
        </w:tc>
        <w:tc>
          <w:tcPr>
            <w:tcW w:w="2076" w:type="dxa"/>
          </w:tcPr>
          <w:p w14:paraId="44BF62B1">
            <w:pPr>
              <w:spacing w:before="40" w:after="40"/>
              <w:jc w:val="center"/>
              <w:rPr>
                <w:color w:val="auto"/>
              </w:rPr>
            </w:pPr>
            <w:r>
              <w:rPr>
                <w:rFonts w:hint="eastAsia" w:ascii="Times New Roman" w:hAnsi="Times New Roman" w:eastAsia="宋体"/>
                <w:b w:val="0"/>
                <w:color w:val="auto"/>
                <w:sz w:val="21"/>
              </w:rPr>
              <w:t>风铃制作材料包</w:t>
            </w:r>
          </w:p>
        </w:tc>
        <w:tc>
          <w:tcPr>
            <w:tcW w:w="2076" w:type="dxa"/>
          </w:tcPr>
          <w:p w14:paraId="37B4D119">
            <w:pPr>
              <w:spacing w:before="40" w:after="40"/>
              <w:jc w:val="center"/>
              <w:rPr>
                <w:color w:val="auto"/>
              </w:rPr>
            </w:pPr>
            <w:r>
              <w:rPr>
                <w:rFonts w:ascii="Times New Roman" w:hAnsi="Times New Roman" w:eastAsia="宋体"/>
                <w:b w:val="0"/>
                <w:color w:val="auto"/>
                <w:sz w:val="21"/>
              </w:rPr>
              <w:t>2</w:t>
            </w:r>
          </w:p>
        </w:tc>
        <w:tc>
          <w:tcPr>
            <w:tcW w:w="2076" w:type="dxa"/>
          </w:tcPr>
          <w:p w14:paraId="72990E6B">
            <w:pPr>
              <w:spacing w:before="40" w:after="40"/>
              <w:jc w:val="center"/>
              <w:rPr>
                <w:color w:val="auto"/>
              </w:rPr>
            </w:pPr>
            <w:r>
              <w:rPr>
                <w:rFonts w:hint="eastAsia" w:ascii="Times New Roman" w:hAnsi="Times New Roman" w:eastAsia="宋体"/>
                <w:b w:val="0"/>
                <w:color w:val="auto"/>
                <w:sz w:val="21"/>
              </w:rPr>
              <w:t>套</w:t>
            </w:r>
          </w:p>
        </w:tc>
      </w:tr>
      <w:tr w14:paraId="39106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5EDB5138">
            <w:pPr>
              <w:spacing w:before="40" w:after="40"/>
              <w:jc w:val="center"/>
              <w:rPr>
                <w:color w:val="auto"/>
              </w:rPr>
            </w:pPr>
            <w:r>
              <w:rPr>
                <w:rFonts w:ascii="Times New Roman" w:hAnsi="Times New Roman" w:eastAsia="宋体"/>
                <w:b w:val="0"/>
                <w:color w:val="auto"/>
                <w:sz w:val="21"/>
              </w:rPr>
              <w:t>14</w:t>
            </w:r>
          </w:p>
        </w:tc>
        <w:tc>
          <w:tcPr>
            <w:tcW w:w="2076" w:type="dxa"/>
          </w:tcPr>
          <w:p w14:paraId="5571CAB9">
            <w:pPr>
              <w:spacing w:before="40" w:after="40"/>
              <w:jc w:val="center"/>
              <w:rPr>
                <w:color w:val="auto"/>
              </w:rPr>
            </w:pPr>
            <w:r>
              <w:rPr>
                <w:rFonts w:hint="eastAsia" w:ascii="Times New Roman" w:hAnsi="Times New Roman" w:eastAsia="宋体"/>
                <w:b w:val="0"/>
                <w:color w:val="auto"/>
                <w:sz w:val="21"/>
              </w:rPr>
              <w:t>金工材料包（1）</w:t>
            </w:r>
          </w:p>
        </w:tc>
        <w:tc>
          <w:tcPr>
            <w:tcW w:w="2076" w:type="dxa"/>
          </w:tcPr>
          <w:p w14:paraId="4585F068">
            <w:pPr>
              <w:spacing w:before="40" w:after="40"/>
              <w:jc w:val="center"/>
              <w:rPr>
                <w:color w:val="auto"/>
              </w:rPr>
            </w:pPr>
            <w:r>
              <w:rPr>
                <w:rFonts w:ascii="Times New Roman" w:hAnsi="Times New Roman" w:eastAsia="宋体"/>
                <w:b w:val="0"/>
                <w:color w:val="auto"/>
                <w:sz w:val="21"/>
              </w:rPr>
              <w:t>2</w:t>
            </w:r>
          </w:p>
        </w:tc>
        <w:tc>
          <w:tcPr>
            <w:tcW w:w="2076" w:type="dxa"/>
          </w:tcPr>
          <w:p w14:paraId="0276BA59">
            <w:pPr>
              <w:spacing w:before="40" w:after="40"/>
              <w:jc w:val="center"/>
              <w:rPr>
                <w:color w:val="auto"/>
              </w:rPr>
            </w:pPr>
            <w:r>
              <w:rPr>
                <w:rFonts w:hint="eastAsia" w:ascii="Times New Roman" w:hAnsi="Times New Roman" w:eastAsia="宋体"/>
                <w:b w:val="0"/>
                <w:color w:val="auto"/>
                <w:sz w:val="21"/>
              </w:rPr>
              <w:t>套</w:t>
            </w:r>
          </w:p>
        </w:tc>
      </w:tr>
      <w:tr w14:paraId="6C3B7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76B263FA">
            <w:pPr>
              <w:spacing w:before="40" w:after="40"/>
              <w:jc w:val="center"/>
              <w:rPr>
                <w:color w:val="auto"/>
              </w:rPr>
            </w:pPr>
            <w:r>
              <w:rPr>
                <w:rFonts w:ascii="Times New Roman" w:hAnsi="Times New Roman" w:eastAsia="宋体"/>
                <w:b w:val="0"/>
                <w:color w:val="auto"/>
                <w:sz w:val="21"/>
              </w:rPr>
              <w:t>15</w:t>
            </w:r>
          </w:p>
        </w:tc>
        <w:tc>
          <w:tcPr>
            <w:tcW w:w="2076" w:type="dxa"/>
          </w:tcPr>
          <w:p w14:paraId="505DFFF5">
            <w:pPr>
              <w:spacing w:before="40" w:after="40"/>
              <w:jc w:val="center"/>
              <w:rPr>
                <w:color w:val="auto"/>
              </w:rPr>
            </w:pPr>
            <w:r>
              <w:rPr>
                <w:rFonts w:hint="eastAsia" w:ascii="Times New Roman" w:hAnsi="Times New Roman" w:eastAsia="宋体"/>
                <w:b w:val="0"/>
                <w:color w:val="auto"/>
                <w:sz w:val="21"/>
              </w:rPr>
              <w:t>金工材料包（2）</w:t>
            </w:r>
          </w:p>
        </w:tc>
        <w:tc>
          <w:tcPr>
            <w:tcW w:w="2076" w:type="dxa"/>
          </w:tcPr>
          <w:p w14:paraId="60C45336">
            <w:pPr>
              <w:spacing w:before="40" w:after="40"/>
              <w:jc w:val="center"/>
              <w:rPr>
                <w:color w:val="auto"/>
              </w:rPr>
            </w:pPr>
            <w:r>
              <w:rPr>
                <w:rFonts w:ascii="Times New Roman" w:hAnsi="Times New Roman" w:eastAsia="宋体"/>
                <w:b w:val="0"/>
                <w:color w:val="auto"/>
                <w:sz w:val="21"/>
              </w:rPr>
              <w:t>2</w:t>
            </w:r>
          </w:p>
        </w:tc>
        <w:tc>
          <w:tcPr>
            <w:tcW w:w="2076" w:type="dxa"/>
          </w:tcPr>
          <w:p w14:paraId="0F7C8330">
            <w:pPr>
              <w:spacing w:before="40" w:after="40"/>
              <w:jc w:val="center"/>
              <w:rPr>
                <w:color w:val="auto"/>
              </w:rPr>
            </w:pPr>
            <w:r>
              <w:rPr>
                <w:rFonts w:hint="eastAsia" w:ascii="Times New Roman" w:hAnsi="Times New Roman" w:eastAsia="宋体"/>
                <w:b w:val="0"/>
                <w:color w:val="auto"/>
                <w:sz w:val="21"/>
              </w:rPr>
              <w:t>套</w:t>
            </w:r>
          </w:p>
        </w:tc>
      </w:tr>
      <w:tr w14:paraId="13A3E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6DE7E2D3">
            <w:pPr>
              <w:spacing w:before="40" w:after="40"/>
              <w:jc w:val="center"/>
              <w:rPr>
                <w:color w:val="auto"/>
              </w:rPr>
            </w:pPr>
            <w:r>
              <w:rPr>
                <w:rFonts w:ascii="Times New Roman" w:hAnsi="Times New Roman" w:eastAsia="宋体"/>
                <w:b w:val="0"/>
                <w:color w:val="auto"/>
                <w:sz w:val="21"/>
              </w:rPr>
              <w:t>16</w:t>
            </w:r>
          </w:p>
        </w:tc>
        <w:tc>
          <w:tcPr>
            <w:tcW w:w="2076" w:type="dxa"/>
          </w:tcPr>
          <w:p w14:paraId="1CD587A3">
            <w:pPr>
              <w:spacing w:before="40" w:after="40"/>
              <w:jc w:val="center"/>
              <w:rPr>
                <w:color w:val="auto"/>
              </w:rPr>
            </w:pPr>
            <w:r>
              <w:rPr>
                <w:rFonts w:hint="eastAsia" w:ascii="Times New Roman" w:hAnsi="Times New Roman" w:eastAsia="宋体"/>
                <w:b w:val="0"/>
                <w:color w:val="auto"/>
                <w:sz w:val="21"/>
              </w:rPr>
              <w:t>彩色铝丝制作</w:t>
            </w:r>
          </w:p>
        </w:tc>
        <w:tc>
          <w:tcPr>
            <w:tcW w:w="2076" w:type="dxa"/>
          </w:tcPr>
          <w:p w14:paraId="52E90A42">
            <w:pPr>
              <w:spacing w:before="40" w:after="40"/>
              <w:jc w:val="center"/>
              <w:rPr>
                <w:color w:val="auto"/>
              </w:rPr>
            </w:pPr>
            <w:r>
              <w:rPr>
                <w:rFonts w:ascii="Times New Roman" w:hAnsi="Times New Roman" w:eastAsia="宋体"/>
                <w:b w:val="0"/>
                <w:color w:val="auto"/>
                <w:sz w:val="21"/>
              </w:rPr>
              <w:t>2</w:t>
            </w:r>
          </w:p>
        </w:tc>
        <w:tc>
          <w:tcPr>
            <w:tcW w:w="2076" w:type="dxa"/>
          </w:tcPr>
          <w:p w14:paraId="3A34B39C">
            <w:pPr>
              <w:spacing w:before="40" w:after="40"/>
              <w:jc w:val="center"/>
              <w:rPr>
                <w:color w:val="auto"/>
              </w:rPr>
            </w:pPr>
            <w:r>
              <w:rPr>
                <w:rFonts w:hint="eastAsia" w:ascii="Times New Roman" w:hAnsi="Times New Roman" w:eastAsia="宋体"/>
                <w:b w:val="0"/>
                <w:color w:val="auto"/>
                <w:sz w:val="21"/>
              </w:rPr>
              <w:t>套</w:t>
            </w:r>
          </w:p>
        </w:tc>
      </w:tr>
      <w:tr w14:paraId="0C713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6E071A0E">
            <w:pPr>
              <w:spacing w:before="40" w:after="40"/>
              <w:jc w:val="center"/>
              <w:rPr>
                <w:color w:val="auto"/>
              </w:rPr>
            </w:pPr>
            <w:r>
              <w:rPr>
                <w:rFonts w:ascii="Times New Roman" w:hAnsi="Times New Roman" w:eastAsia="宋体"/>
                <w:b w:val="0"/>
                <w:color w:val="auto"/>
                <w:sz w:val="21"/>
              </w:rPr>
              <w:t>17</w:t>
            </w:r>
          </w:p>
        </w:tc>
        <w:tc>
          <w:tcPr>
            <w:tcW w:w="2076" w:type="dxa"/>
          </w:tcPr>
          <w:p w14:paraId="1BB73078">
            <w:pPr>
              <w:spacing w:before="40" w:after="40"/>
              <w:jc w:val="center"/>
              <w:rPr>
                <w:color w:val="auto"/>
              </w:rPr>
            </w:pPr>
            <w:r>
              <w:rPr>
                <w:rFonts w:hint="eastAsia" w:ascii="Times New Roman" w:hAnsi="Times New Roman" w:eastAsia="宋体"/>
                <w:b w:val="0"/>
                <w:color w:val="auto"/>
                <w:sz w:val="21"/>
              </w:rPr>
              <w:t>陶艺体验套装</w:t>
            </w:r>
          </w:p>
        </w:tc>
        <w:tc>
          <w:tcPr>
            <w:tcW w:w="2076" w:type="dxa"/>
          </w:tcPr>
          <w:p w14:paraId="70AEBC3D">
            <w:pPr>
              <w:spacing w:before="40" w:after="40"/>
              <w:jc w:val="center"/>
              <w:rPr>
                <w:color w:val="auto"/>
              </w:rPr>
            </w:pPr>
            <w:r>
              <w:rPr>
                <w:rFonts w:ascii="Times New Roman" w:hAnsi="Times New Roman" w:eastAsia="宋体"/>
                <w:b w:val="0"/>
                <w:color w:val="auto"/>
                <w:sz w:val="21"/>
              </w:rPr>
              <w:t>2</w:t>
            </w:r>
          </w:p>
        </w:tc>
        <w:tc>
          <w:tcPr>
            <w:tcW w:w="2076" w:type="dxa"/>
          </w:tcPr>
          <w:p w14:paraId="691C6970">
            <w:pPr>
              <w:spacing w:before="40" w:after="40"/>
              <w:jc w:val="center"/>
              <w:rPr>
                <w:color w:val="auto"/>
              </w:rPr>
            </w:pPr>
            <w:r>
              <w:rPr>
                <w:rFonts w:hint="eastAsia" w:ascii="Times New Roman" w:hAnsi="Times New Roman" w:eastAsia="宋体"/>
                <w:b w:val="0"/>
                <w:color w:val="auto"/>
                <w:sz w:val="21"/>
              </w:rPr>
              <w:t>套</w:t>
            </w:r>
          </w:p>
        </w:tc>
      </w:tr>
      <w:tr w14:paraId="5EA20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7174298E">
            <w:pPr>
              <w:spacing w:before="40" w:after="40"/>
              <w:jc w:val="center"/>
              <w:rPr>
                <w:color w:val="auto"/>
              </w:rPr>
            </w:pPr>
            <w:r>
              <w:rPr>
                <w:rFonts w:ascii="Times New Roman" w:hAnsi="Times New Roman" w:eastAsia="宋体"/>
                <w:b w:val="0"/>
                <w:color w:val="auto"/>
                <w:sz w:val="21"/>
              </w:rPr>
              <w:t>18</w:t>
            </w:r>
          </w:p>
        </w:tc>
        <w:tc>
          <w:tcPr>
            <w:tcW w:w="2076" w:type="dxa"/>
          </w:tcPr>
          <w:p w14:paraId="6F35FF60">
            <w:pPr>
              <w:spacing w:before="40" w:after="40"/>
              <w:jc w:val="center"/>
              <w:rPr>
                <w:color w:val="auto"/>
              </w:rPr>
            </w:pPr>
            <w:r>
              <w:rPr>
                <w:rFonts w:hint="eastAsia" w:ascii="Times New Roman" w:hAnsi="Times New Roman" w:eastAsia="宋体"/>
                <w:b w:val="0"/>
                <w:color w:val="auto"/>
                <w:sz w:val="21"/>
              </w:rPr>
              <w:t>泥工板</w:t>
            </w:r>
          </w:p>
        </w:tc>
        <w:tc>
          <w:tcPr>
            <w:tcW w:w="2076" w:type="dxa"/>
          </w:tcPr>
          <w:p w14:paraId="51B18C7E">
            <w:pPr>
              <w:spacing w:before="40" w:after="40"/>
              <w:jc w:val="center"/>
              <w:rPr>
                <w:color w:val="auto"/>
              </w:rPr>
            </w:pPr>
            <w:r>
              <w:rPr>
                <w:rFonts w:ascii="Times New Roman" w:hAnsi="Times New Roman" w:eastAsia="宋体"/>
                <w:b w:val="0"/>
                <w:color w:val="auto"/>
                <w:sz w:val="21"/>
              </w:rPr>
              <w:t>7</w:t>
            </w:r>
          </w:p>
        </w:tc>
        <w:tc>
          <w:tcPr>
            <w:tcW w:w="2076" w:type="dxa"/>
          </w:tcPr>
          <w:p w14:paraId="4018C434">
            <w:pPr>
              <w:spacing w:before="40" w:after="40"/>
              <w:jc w:val="center"/>
              <w:rPr>
                <w:color w:val="auto"/>
              </w:rPr>
            </w:pPr>
            <w:r>
              <w:rPr>
                <w:rFonts w:hint="eastAsia" w:ascii="Times New Roman" w:hAnsi="Times New Roman" w:eastAsia="宋体"/>
                <w:b w:val="0"/>
                <w:color w:val="auto"/>
                <w:sz w:val="21"/>
              </w:rPr>
              <w:t>块</w:t>
            </w:r>
          </w:p>
        </w:tc>
      </w:tr>
      <w:tr w14:paraId="24973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2CA4E327">
            <w:pPr>
              <w:spacing w:before="40" w:after="40"/>
              <w:jc w:val="center"/>
              <w:rPr>
                <w:color w:val="auto"/>
              </w:rPr>
            </w:pPr>
            <w:r>
              <w:rPr>
                <w:rFonts w:ascii="Times New Roman" w:hAnsi="Times New Roman" w:eastAsia="宋体"/>
                <w:b w:val="0"/>
                <w:color w:val="auto"/>
                <w:sz w:val="21"/>
              </w:rPr>
              <w:t>19</w:t>
            </w:r>
          </w:p>
        </w:tc>
        <w:tc>
          <w:tcPr>
            <w:tcW w:w="2076" w:type="dxa"/>
          </w:tcPr>
          <w:p w14:paraId="0CD9CF1D">
            <w:pPr>
              <w:spacing w:before="40" w:after="40"/>
              <w:jc w:val="center"/>
              <w:rPr>
                <w:color w:val="auto"/>
              </w:rPr>
            </w:pPr>
            <w:r>
              <w:rPr>
                <w:rFonts w:hint="eastAsia" w:ascii="Times New Roman" w:hAnsi="Times New Roman" w:eastAsia="宋体"/>
                <w:b w:val="0"/>
                <w:color w:val="auto"/>
                <w:sz w:val="21"/>
              </w:rPr>
              <w:t>陶泥</w:t>
            </w:r>
          </w:p>
        </w:tc>
        <w:tc>
          <w:tcPr>
            <w:tcW w:w="2076" w:type="dxa"/>
          </w:tcPr>
          <w:p w14:paraId="0A1F77DF">
            <w:pPr>
              <w:spacing w:before="40" w:after="40"/>
              <w:jc w:val="center"/>
              <w:rPr>
                <w:color w:val="auto"/>
              </w:rPr>
            </w:pPr>
            <w:r>
              <w:rPr>
                <w:rFonts w:ascii="Times New Roman" w:hAnsi="Times New Roman" w:eastAsia="宋体"/>
                <w:b w:val="0"/>
                <w:color w:val="auto"/>
                <w:sz w:val="21"/>
              </w:rPr>
              <w:t>1</w:t>
            </w:r>
          </w:p>
        </w:tc>
        <w:tc>
          <w:tcPr>
            <w:tcW w:w="2076" w:type="dxa"/>
          </w:tcPr>
          <w:p w14:paraId="452EC460">
            <w:pPr>
              <w:spacing w:before="40" w:after="40"/>
              <w:jc w:val="center"/>
              <w:rPr>
                <w:color w:val="auto"/>
              </w:rPr>
            </w:pPr>
            <w:r>
              <w:rPr>
                <w:rFonts w:hint="eastAsia" w:ascii="Times New Roman" w:hAnsi="Times New Roman" w:eastAsia="宋体"/>
                <w:b w:val="0"/>
                <w:color w:val="auto"/>
                <w:sz w:val="21"/>
              </w:rPr>
              <w:t>套</w:t>
            </w:r>
          </w:p>
        </w:tc>
      </w:tr>
      <w:tr w14:paraId="1DABB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11ECC765">
            <w:pPr>
              <w:spacing w:before="40" w:after="40"/>
              <w:jc w:val="center"/>
              <w:rPr>
                <w:color w:val="auto"/>
              </w:rPr>
            </w:pPr>
            <w:r>
              <w:rPr>
                <w:rFonts w:ascii="Times New Roman" w:hAnsi="Times New Roman" w:eastAsia="宋体"/>
                <w:b w:val="0"/>
                <w:color w:val="auto"/>
                <w:sz w:val="21"/>
              </w:rPr>
              <w:t>20</w:t>
            </w:r>
          </w:p>
        </w:tc>
        <w:tc>
          <w:tcPr>
            <w:tcW w:w="2076" w:type="dxa"/>
          </w:tcPr>
          <w:p w14:paraId="3E1BD994">
            <w:pPr>
              <w:spacing w:before="40" w:after="40"/>
              <w:jc w:val="center"/>
              <w:rPr>
                <w:color w:val="auto"/>
              </w:rPr>
            </w:pPr>
            <w:r>
              <w:rPr>
                <w:rFonts w:hint="eastAsia" w:ascii="Times New Roman" w:hAnsi="Times New Roman" w:eastAsia="宋体"/>
                <w:b w:val="0"/>
                <w:color w:val="auto"/>
                <w:sz w:val="21"/>
              </w:rPr>
              <w:t>超轻粘土制作工具箱</w:t>
            </w:r>
          </w:p>
        </w:tc>
        <w:tc>
          <w:tcPr>
            <w:tcW w:w="2076" w:type="dxa"/>
          </w:tcPr>
          <w:p w14:paraId="48B5AA81">
            <w:pPr>
              <w:spacing w:before="40" w:after="40"/>
              <w:jc w:val="center"/>
              <w:rPr>
                <w:color w:val="auto"/>
              </w:rPr>
            </w:pPr>
            <w:r>
              <w:rPr>
                <w:rFonts w:ascii="Times New Roman" w:hAnsi="Times New Roman" w:eastAsia="宋体"/>
                <w:b w:val="0"/>
                <w:color w:val="auto"/>
                <w:sz w:val="21"/>
              </w:rPr>
              <w:t>2</w:t>
            </w:r>
          </w:p>
        </w:tc>
        <w:tc>
          <w:tcPr>
            <w:tcW w:w="2076" w:type="dxa"/>
          </w:tcPr>
          <w:p w14:paraId="49CF8285">
            <w:pPr>
              <w:spacing w:before="40" w:after="40"/>
              <w:jc w:val="center"/>
              <w:rPr>
                <w:color w:val="auto"/>
              </w:rPr>
            </w:pPr>
            <w:r>
              <w:rPr>
                <w:rFonts w:hint="eastAsia" w:ascii="Times New Roman" w:hAnsi="Times New Roman" w:eastAsia="宋体"/>
                <w:b w:val="0"/>
                <w:color w:val="auto"/>
                <w:sz w:val="21"/>
              </w:rPr>
              <w:t>套</w:t>
            </w:r>
          </w:p>
        </w:tc>
      </w:tr>
      <w:tr w14:paraId="09F5A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3B07EFFC">
            <w:pPr>
              <w:spacing w:before="40" w:after="40"/>
              <w:jc w:val="center"/>
              <w:rPr>
                <w:color w:val="auto"/>
              </w:rPr>
            </w:pPr>
            <w:r>
              <w:rPr>
                <w:rFonts w:ascii="Times New Roman" w:hAnsi="Times New Roman" w:eastAsia="宋体"/>
                <w:b w:val="0"/>
                <w:color w:val="auto"/>
                <w:sz w:val="21"/>
              </w:rPr>
              <w:t>21</w:t>
            </w:r>
          </w:p>
        </w:tc>
        <w:tc>
          <w:tcPr>
            <w:tcW w:w="2076" w:type="dxa"/>
          </w:tcPr>
          <w:p w14:paraId="51864FEA">
            <w:pPr>
              <w:spacing w:before="40" w:after="40"/>
              <w:jc w:val="center"/>
              <w:rPr>
                <w:color w:val="auto"/>
              </w:rPr>
            </w:pPr>
            <w:r>
              <w:rPr>
                <w:rFonts w:hint="eastAsia" w:ascii="Times New Roman" w:hAnsi="Times New Roman" w:eastAsia="宋体"/>
                <w:b w:val="0"/>
                <w:color w:val="auto"/>
                <w:sz w:val="21"/>
              </w:rPr>
              <w:t>造纸材料包</w:t>
            </w:r>
          </w:p>
        </w:tc>
        <w:tc>
          <w:tcPr>
            <w:tcW w:w="2076" w:type="dxa"/>
          </w:tcPr>
          <w:p w14:paraId="255DBF1A">
            <w:pPr>
              <w:spacing w:before="40" w:after="40"/>
              <w:jc w:val="center"/>
              <w:rPr>
                <w:color w:val="auto"/>
              </w:rPr>
            </w:pPr>
            <w:r>
              <w:rPr>
                <w:rFonts w:ascii="Times New Roman" w:hAnsi="Times New Roman" w:eastAsia="宋体"/>
                <w:b w:val="0"/>
                <w:color w:val="auto"/>
                <w:sz w:val="21"/>
              </w:rPr>
              <w:t>2</w:t>
            </w:r>
          </w:p>
        </w:tc>
        <w:tc>
          <w:tcPr>
            <w:tcW w:w="2076" w:type="dxa"/>
          </w:tcPr>
          <w:p w14:paraId="12CF4F82">
            <w:pPr>
              <w:spacing w:before="40" w:after="40"/>
              <w:jc w:val="center"/>
              <w:rPr>
                <w:color w:val="auto"/>
              </w:rPr>
            </w:pPr>
            <w:r>
              <w:rPr>
                <w:rFonts w:hint="eastAsia" w:ascii="Times New Roman" w:hAnsi="Times New Roman" w:eastAsia="宋体"/>
                <w:b w:val="0"/>
                <w:color w:val="auto"/>
                <w:sz w:val="21"/>
              </w:rPr>
              <w:t>套</w:t>
            </w:r>
          </w:p>
        </w:tc>
      </w:tr>
      <w:tr w14:paraId="55578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34949B67">
            <w:pPr>
              <w:spacing w:before="40" w:after="40"/>
              <w:jc w:val="center"/>
              <w:rPr>
                <w:color w:val="auto"/>
              </w:rPr>
            </w:pPr>
            <w:r>
              <w:rPr>
                <w:rFonts w:ascii="Times New Roman" w:hAnsi="Times New Roman" w:eastAsia="宋体"/>
                <w:b w:val="0"/>
                <w:color w:val="auto"/>
                <w:sz w:val="21"/>
              </w:rPr>
              <w:t>22</w:t>
            </w:r>
          </w:p>
        </w:tc>
        <w:tc>
          <w:tcPr>
            <w:tcW w:w="2076" w:type="dxa"/>
          </w:tcPr>
          <w:p w14:paraId="6B7D1953">
            <w:pPr>
              <w:spacing w:before="40" w:after="40"/>
              <w:jc w:val="center"/>
              <w:rPr>
                <w:color w:val="auto"/>
              </w:rPr>
            </w:pPr>
            <w:r>
              <w:rPr>
                <w:rFonts w:hint="eastAsia" w:ascii="Times New Roman" w:hAnsi="Times New Roman" w:eastAsia="宋体"/>
                <w:b w:val="0"/>
                <w:color w:val="auto"/>
                <w:sz w:val="21"/>
              </w:rPr>
              <w:t>衍纸工具</w:t>
            </w:r>
          </w:p>
        </w:tc>
        <w:tc>
          <w:tcPr>
            <w:tcW w:w="2076" w:type="dxa"/>
          </w:tcPr>
          <w:p w14:paraId="1876DF1C">
            <w:pPr>
              <w:spacing w:before="40" w:after="40"/>
              <w:jc w:val="center"/>
              <w:rPr>
                <w:color w:val="auto"/>
              </w:rPr>
            </w:pPr>
            <w:r>
              <w:rPr>
                <w:rFonts w:ascii="Times New Roman" w:hAnsi="Times New Roman" w:eastAsia="宋体"/>
                <w:b w:val="0"/>
                <w:color w:val="auto"/>
                <w:sz w:val="21"/>
              </w:rPr>
              <w:t>2</w:t>
            </w:r>
          </w:p>
        </w:tc>
        <w:tc>
          <w:tcPr>
            <w:tcW w:w="2076" w:type="dxa"/>
          </w:tcPr>
          <w:p w14:paraId="49ACF5BC">
            <w:pPr>
              <w:spacing w:before="40" w:after="40"/>
              <w:jc w:val="center"/>
              <w:rPr>
                <w:color w:val="auto"/>
              </w:rPr>
            </w:pPr>
            <w:r>
              <w:rPr>
                <w:rFonts w:hint="eastAsia" w:ascii="Times New Roman" w:hAnsi="Times New Roman" w:eastAsia="宋体"/>
                <w:b w:val="0"/>
                <w:color w:val="auto"/>
                <w:sz w:val="21"/>
              </w:rPr>
              <w:t>套</w:t>
            </w:r>
          </w:p>
        </w:tc>
      </w:tr>
      <w:tr w14:paraId="31FFB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5A102F05">
            <w:pPr>
              <w:spacing w:before="40" w:after="40"/>
              <w:jc w:val="center"/>
              <w:rPr>
                <w:color w:val="auto"/>
              </w:rPr>
            </w:pPr>
            <w:r>
              <w:rPr>
                <w:rFonts w:ascii="Times New Roman" w:hAnsi="Times New Roman" w:eastAsia="宋体"/>
                <w:b w:val="0"/>
                <w:color w:val="auto"/>
                <w:sz w:val="21"/>
              </w:rPr>
              <w:t>23</w:t>
            </w:r>
          </w:p>
        </w:tc>
        <w:tc>
          <w:tcPr>
            <w:tcW w:w="2076" w:type="dxa"/>
          </w:tcPr>
          <w:p w14:paraId="6E088151">
            <w:pPr>
              <w:spacing w:before="40" w:after="40"/>
              <w:jc w:val="center"/>
              <w:rPr>
                <w:color w:val="auto"/>
              </w:rPr>
            </w:pPr>
            <w:r>
              <w:rPr>
                <w:rFonts w:hint="eastAsia" w:ascii="Times New Roman" w:hAnsi="Times New Roman" w:eastAsia="宋体"/>
                <w:b w:val="0"/>
                <w:color w:val="auto"/>
                <w:sz w:val="21"/>
              </w:rPr>
              <w:t>剪纸工具</w:t>
            </w:r>
          </w:p>
        </w:tc>
        <w:tc>
          <w:tcPr>
            <w:tcW w:w="2076" w:type="dxa"/>
          </w:tcPr>
          <w:p w14:paraId="61979770">
            <w:pPr>
              <w:spacing w:before="40" w:after="40"/>
              <w:jc w:val="center"/>
              <w:rPr>
                <w:color w:val="auto"/>
              </w:rPr>
            </w:pPr>
            <w:r>
              <w:rPr>
                <w:rFonts w:ascii="Times New Roman" w:hAnsi="Times New Roman" w:eastAsia="宋体"/>
                <w:b w:val="0"/>
                <w:color w:val="auto"/>
                <w:sz w:val="21"/>
              </w:rPr>
              <w:t>2</w:t>
            </w:r>
          </w:p>
        </w:tc>
        <w:tc>
          <w:tcPr>
            <w:tcW w:w="2076" w:type="dxa"/>
          </w:tcPr>
          <w:p w14:paraId="232ABD09">
            <w:pPr>
              <w:spacing w:before="40" w:after="40"/>
              <w:jc w:val="center"/>
              <w:rPr>
                <w:color w:val="auto"/>
              </w:rPr>
            </w:pPr>
            <w:r>
              <w:rPr>
                <w:rFonts w:hint="eastAsia" w:ascii="Times New Roman" w:hAnsi="Times New Roman" w:eastAsia="宋体"/>
                <w:b w:val="0"/>
                <w:color w:val="auto"/>
                <w:sz w:val="21"/>
              </w:rPr>
              <w:t>套</w:t>
            </w:r>
          </w:p>
        </w:tc>
      </w:tr>
      <w:tr w14:paraId="29D7D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303F05F6">
            <w:pPr>
              <w:spacing w:before="40" w:after="40"/>
              <w:jc w:val="center"/>
              <w:rPr>
                <w:color w:val="auto"/>
              </w:rPr>
            </w:pPr>
            <w:r>
              <w:rPr>
                <w:rFonts w:ascii="Times New Roman" w:hAnsi="Times New Roman" w:eastAsia="宋体"/>
                <w:b w:val="0"/>
                <w:color w:val="auto"/>
                <w:sz w:val="21"/>
              </w:rPr>
              <w:t>24</w:t>
            </w:r>
          </w:p>
        </w:tc>
        <w:tc>
          <w:tcPr>
            <w:tcW w:w="2076" w:type="dxa"/>
          </w:tcPr>
          <w:p w14:paraId="5749821B">
            <w:pPr>
              <w:spacing w:before="40" w:after="40"/>
              <w:jc w:val="center"/>
              <w:rPr>
                <w:color w:val="auto"/>
              </w:rPr>
            </w:pPr>
            <w:r>
              <w:rPr>
                <w:rFonts w:hint="eastAsia" w:ascii="Times New Roman" w:hAnsi="Times New Roman" w:eastAsia="宋体"/>
                <w:b w:val="0"/>
                <w:color w:val="auto"/>
                <w:sz w:val="21"/>
              </w:rPr>
              <w:t>纸工材料包</w:t>
            </w:r>
          </w:p>
        </w:tc>
        <w:tc>
          <w:tcPr>
            <w:tcW w:w="2076" w:type="dxa"/>
          </w:tcPr>
          <w:p w14:paraId="7987E3CA">
            <w:pPr>
              <w:spacing w:before="40" w:after="40"/>
              <w:jc w:val="center"/>
              <w:rPr>
                <w:color w:val="auto"/>
              </w:rPr>
            </w:pPr>
            <w:r>
              <w:rPr>
                <w:rFonts w:ascii="Times New Roman" w:hAnsi="Times New Roman" w:eastAsia="宋体"/>
                <w:b w:val="0"/>
                <w:color w:val="auto"/>
                <w:sz w:val="21"/>
              </w:rPr>
              <w:t>2</w:t>
            </w:r>
          </w:p>
        </w:tc>
        <w:tc>
          <w:tcPr>
            <w:tcW w:w="2076" w:type="dxa"/>
          </w:tcPr>
          <w:p w14:paraId="51101398">
            <w:pPr>
              <w:spacing w:before="40" w:after="40"/>
              <w:jc w:val="center"/>
              <w:rPr>
                <w:color w:val="auto"/>
              </w:rPr>
            </w:pPr>
            <w:r>
              <w:rPr>
                <w:rFonts w:hint="eastAsia" w:ascii="Times New Roman" w:hAnsi="Times New Roman" w:eastAsia="宋体"/>
                <w:b w:val="0"/>
                <w:color w:val="auto"/>
                <w:sz w:val="21"/>
              </w:rPr>
              <w:t>套</w:t>
            </w:r>
          </w:p>
        </w:tc>
      </w:tr>
      <w:tr w14:paraId="135AE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2446BC7E">
            <w:pPr>
              <w:spacing w:before="40" w:after="40"/>
              <w:jc w:val="center"/>
              <w:rPr>
                <w:color w:val="auto"/>
              </w:rPr>
            </w:pPr>
            <w:r>
              <w:rPr>
                <w:rFonts w:ascii="Times New Roman" w:hAnsi="Times New Roman" w:eastAsia="宋体"/>
                <w:b w:val="0"/>
                <w:color w:val="auto"/>
                <w:sz w:val="21"/>
              </w:rPr>
              <w:t>25</w:t>
            </w:r>
          </w:p>
        </w:tc>
        <w:tc>
          <w:tcPr>
            <w:tcW w:w="2076" w:type="dxa"/>
          </w:tcPr>
          <w:p w14:paraId="003AF95D">
            <w:pPr>
              <w:spacing w:before="40" w:after="40"/>
              <w:jc w:val="center"/>
              <w:rPr>
                <w:color w:val="auto"/>
              </w:rPr>
            </w:pPr>
            <w:r>
              <w:rPr>
                <w:rFonts w:hint="eastAsia" w:ascii="Times New Roman" w:hAnsi="Times New Roman" w:eastAsia="宋体"/>
                <w:b w:val="0"/>
                <w:color w:val="auto"/>
                <w:sz w:val="21"/>
              </w:rPr>
              <w:t>刺绣工具（★）</w:t>
            </w:r>
          </w:p>
        </w:tc>
        <w:tc>
          <w:tcPr>
            <w:tcW w:w="2076" w:type="dxa"/>
          </w:tcPr>
          <w:p w14:paraId="55FA69DC">
            <w:pPr>
              <w:spacing w:before="40" w:after="40"/>
              <w:jc w:val="center"/>
              <w:rPr>
                <w:color w:val="auto"/>
              </w:rPr>
            </w:pPr>
            <w:r>
              <w:rPr>
                <w:rFonts w:ascii="Times New Roman" w:hAnsi="Times New Roman" w:eastAsia="宋体"/>
                <w:b w:val="0"/>
                <w:color w:val="auto"/>
                <w:sz w:val="21"/>
              </w:rPr>
              <w:t>2</w:t>
            </w:r>
          </w:p>
        </w:tc>
        <w:tc>
          <w:tcPr>
            <w:tcW w:w="2076" w:type="dxa"/>
          </w:tcPr>
          <w:p w14:paraId="3DDCDF4D">
            <w:pPr>
              <w:spacing w:before="40" w:after="40"/>
              <w:jc w:val="center"/>
              <w:rPr>
                <w:color w:val="auto"/>
              </w:rPr>
            </w:pPr>
            <w:r>
              <w:rPr>
                <w:rFonts w:hint="eastAsia" w:ascii="Times New Roman" w:hAnsi="Times New Roman" w:eastAsia="宋体"/>
                <w:b w:val="0"/>
                <w:color w:val="auto"/>
                <w:sz w:val="21"/>
              </w:rPr>
              <w:t>套</w:t>
            </w:r>
          </w:p>
        </w:tc>
      </w:tr>
      <w:tr w14:paraId="7A92D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5AEE8B7A">
            <w:pPr>
              <w:spacing w:before="40" w:after="40"/>
              <w:jc w:val="center"/>
              <w:rPr>
                <w:color w:val="auto"/>
              </w:rPr>
            </w:pPr>
            <w:r>
              <w:rPr>
                <w:rFonts w:ascii="Times New Roman" w:hAnsi="Times New Roman" w:eastAsia="宋体"/>
                <w:b w:val="0"/>
                <w:color w:val="auto"/>
                <w:sz w:val="21"/>
              </w:rPr>
              <w:t>26</w:t>
            </w:r>
          </w:p>
        </w:tc>
        <w:tc>
          <w:tcPr>
            <w:tcW w:w="2076" w:type="dxa"/>
          </w:tcPr>
          <w:p w14:paraId="69B5DECA">
            <w:pPr>
              <w:spacing w:before="40" w:after="40"/>
              <w:jc w:val="center"/>
              <w:rPr>
                <w:color w:val="auto"/>
              </w:rPr>
            </w:pPr>
            <w:r>
              <w:rPr>
                <w:rFonts w:hint="eastAsia" w:ascii="Times New Roman" w:hAnsi="Times New Roman" w:eastAsia="宋体"/>
                <w:b w:val="0"/>
                <w:color w:val="auto"/>
                <w:sz w:val="21"/>
              </w:rPr>
              <w:t>刺绣针法练习材料包</w:t>
            </w:r>
          </w:p>
        </w:tc>
        <w:tc>
          <w:tcPr>
            <w:tcW w:w="2076" w:type="dxa"/>
          </w:tcPr>
          <w:p w14:paraId="01BC2242">
            <w:pPr>
              <w:spacing w:before="40" w:after="40"/>
              <w:jc w:val="center"/>
              <w:rPr>
                <w:color w:val="auto"/>
              </w:rPr>
            </w:pPr>
            <w:r>
              <w:rPr>
                <w:rFonts w:ascii="Times New Roman" w:hAnsi="Times New Roman" w:eastAsia="宋体"/>
                <w:b w:val="0"/>
                <w:color w:val="auto"/>
                <w:sz w:val="21"/>
              </w:rPr>
              <w:t>2</w:t>
            </w:r>
          </w:p>
        </w:tc>
        <w:tc>
          <w:tcPr>
            <w:tcW w:w="2076" w:type="dxa"/>
          </w:tcPr>
          <w:p w14:paraId="6AE6EF48">
            <w:pPr>
              <w:spacing w:before="40" w:after="40"/>
              <w:jc w:val="center"/>
              <w:rPr>
                <w:color w:val="auto"/>
              </w:rPr>
            </w:pPr>
            <w:r>
              <w:rPr>
                <w:rFonts w:hint="eastAsia" w:ascii="Times New Roman" w:hAnsi="Times New Roman" w:eastAsia="宋体"/>
                <w:b w:val="0"/>
                <w:color w:val="auto"/>
                <w:sz w:val="21"/>
              </w:rPr>
              <w:t>套</w:t>
            </w:r>
          </w:p>
        </w:tc>
      </w:tr>
      <w:tr w14:paraId="17443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0B7D25D5">
            <w:pPr>
              <w:spacing w:before="40" w:after="40"/>
              <w:jc w:val="center"/>
              <w:rPr>
                <w:color w:val="auto"/>
              </w:rPr>
            </w:pPr>
            <w:r>
              <w:rPr>
                <w:rFonts w:ascii="Times New Roman" w:hAnsi="Times New Roman" w:eastAsia="宋体"/>
                <w:b w:val="0"/>
                <w:color w:val="auto"/>
                <w:sz w:val="21"/>
              </w:rPr>
              <w:t>27</w:t>
            </w:r>
          </w:p>
        </w:tc>
        <w:tc>
          <w:tcPr>
            <w:tcW w:w="2076" w:type="dxa"/>
          </w:tcPr>
          <w:p w14:paraId="20D2CEE4">
            <w:pPr>
              <w:spacing w:before="40" w:after="40"/>
              <w:jc w:val="center"/>
              <w:rPr>
                <w:color w:val="auto"/>
              </w:rPr>
            </w:pPr>
            <w:r>
              <w:rPr>
                <w:rFonts w:hint="eastAsia" w:ascii="Times New Roman" w:hAnsi="Times New Roman" w:eastAsia="宋体"/>
                <w:b w:val="0"/>
                <w:color w:val="auto"/>
                <w:sz w:val="21"/>
              </w:rPr>
              <w:t>刺绣diy材料包（★）</w:t>
            </w:r>
          </w:p>
        </w:tc>
        <w:tc>
          <w:tcPr>
            <w:tcW w:w="2076" w:type="dxa"/>
          </w:tcPr>
          <w:p w14:paraId="3C293331">
            <w:pPr>
              <w:spacing w:before="40" w:after="40"/>
              <w:jc w:val="center"/>
              <w:rPr>
                <w:color w:val="auto"/>
              </w:rPr>
            </w:pPr>
            <w:r>
              <w:rPr>
                <w:rFonts w:ascii="Times New Roman" w:hAnsi="Times New Roman" w:eastAsia="宋体"/>
                <w:b w:val="0"/>
                <w:color w:val="auto"/>
                <w:sz w:val="21"/>
              </w:rPr>
              <w:t>2</w:t>
            </w:r>
          </w:p>
        </w:tc>
        <w:tc>
          <w:tcPr>
            <w:tcW w:w="2076" w:type="dxa"/>
          </w:tcPr>
          <w:p w14:paraId="06F2A2CB">
            <w:pPr>
              <w:spacing w:before="40" w:after="40"/>
              <w:jc w:val="center"/>
              <w:rPr>
                <w:color w:val="auto"/>
              </w:rPr>
            </w:pPr>
            <w:r>
              <w:rPr>
                <w:rFonts w:hint="eastAsia" w:ascii="Times New Roman" w:hAnsi="Times New Roman" w:eastAsia="宋体"/>
                <w:b w:val="0"/>
                <w:color w:val="auto"/>
                <w:sz w:val="21"/>
              </w:rPr>
              <w:t>套</w:t>
            </w:r>
          </w:p>
        </w:tc>
      </w:tr>
      <w:tr w14:paraId="0EEE9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133F5009">
            <w:pPr>
              <w:spacing w:before="40" w:after="40"/>
              <w:jc w:val="center"/>
              <w:rPr>
                <w:color w:val="auto"/>
              </w:rPr>
            </w:pPr>
            <w:r>
              <w:rPr>
                <w:rFonts w:ascii="Times New Roman" w:hAnsi="Times New Roman" w:eastAsia="宋体"/>
                <w:b w:val="0"/>
                <w:color w:val="auto"/>
                <w:sz w:val="21"/>
              </w:rPr>
              <w:t>28</w:t>
            </w:r>
          </w:p>
        </w:tc>
        <w:tc>
          <w:tcPr>
            <w:tcW w:w="2076" w:type="dxa"/>
          </w:tcPr>
          <w:p w14:paraId="52524F40">
            <w:pPr>
              <w:spacing w:before="40" w:after="40"/>
              <w:jc w:val="center"/>
              <w:rPr>
                <w:color w:val="auto"/>
              </w:rPr>
            </w:pPr>
            <w:r>
              <w:rPr>
                <w:rFonts w:hint="eastAsia" w:ascii="Times New Roman" w:hAnsi="Times New Roman" w:eastAsia="宋体"/>
                <w:b w:val="0"/>
                <w:color w:val="auto"/>
                <w:sz w:val="21"/>
              </w:rPr>
              <w:t>编织织布机</w:t>
            </w:r>
          </w:p>
        </w:tc>
        <w:tc>
          <w:tcPr>
            <w:tcW w:w="2076" w:type="dxa"/>
          </w:tcPr>
          <w:p w14:paraId="723E9E4B">
            <w:pPr>
              <w:spacing w:before="40" w:after="40"/>
              <w:jc w:val="center"/>
              <w:rPr>
                <w:color w:val="auto"/>
              </w:rPr>
            </w:pPr>
            <w:r>
              <w:rPr>
                <w:rFonts w:ascii="Times New Roman" w:hAnsi="Times New Roman" w:eastAsia="宋体"/>
                <w:b w:val="0"/>
                <w:color w:val="auto"/>
                <w:sz w:val="21"/>
              </w:rPr>
              <w:t>2</w:t>
            </w:r>
          </w:p>
        </w:tc>
        <w:tc>
          <w:tcPr>
            <w:tcW w:w="2076" w:type="dxa"/>
          </w:tcPr>
          <w:p w14:paraId="4C3B177B">
            <w:pPr>
              <w:spacing w:before="40" w:after="40"/>
              <w:jc w:val="center"/>
              <w:rPr>
                <w:color w:val="auto"/>
              </w:rPr>
            </w:pPr>
            <w:r>
              <w:rPr>
                <w:rFonts w:hint="eastAsia" w:ascii="Times New Roman" w:hAnsi="Times New Roman" w:eastAsia="宋体"/>
                <w:b w:val="0"/>
                <w:color w:val="auto"/>
                <w:sz w:val="21"/>
              </w:rPr>
              <w:t>台</w:t>
            </w:r>
          </w:p>
        </w:tc>
      </w:tr>
      <w:tr w14:paraId="75A16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673CE450">
            <w:pPr>
              <w:spacing w:before="40" w:after="40"/>
              <w:jc w:val="center"/>
              <w:rPr>
                <w:color w:val="auto"/>
              </w:rPr>
            </w:pPr>
            <w:r>
              <w:rPr>
                <w:rFonts w:ascii="Times New Roman" w:hAnsi="Times New Roman" w:eastAsia="宋体"/>
                <w:b w:val="0"/>
                <w:color w:val="auto"/>
                <w:sz w:val="21"/>
              </w:rPr>
              <w:t>29</w:t>
            </w:r>
          </w:p>
        </w:tc>
        <w:tc>
          <w:tcPr>
            <w:tcW w:w="2076" w:type="dxa"/>
          </w:tcPr>
          <w:p w14:paraId="79F4EE9B">
            <w:pPr>
              <w:spacing w:before="40" w:after="40"/>
              <w:jc w:val="center"/>
              <w:rPr>
                <w:color w:val="auto"/>
              </w:rPr>
            </w:pPr>
            <w:r>
              <w:rPr>
                <w:rFonts w:hint="eastAsia" w:ascii="Times New Roman" w:hAnsi="Times New Roman" w:eastAsia="宋体"/>
                <w:b w:val="0"/>
                <w:color w:val="auto"/>
                <w:sz w:val="21"/>
              </w:rPr>
              <w:t>编织工具（★）</w:t>
            </w:r>
          </w:p>
        </w:tc>
        <w:tc>
          <w:tcPr>
            <w:tcW w:w="2076" w:type="dxa"/>
          </w:tcPr>
          <w:p w14:paraId="236A85D6">
            <w:pPr>
              <w:spacing w:before="40" w:after="40"/>
              <w:jc w:val="center"/>
              <w:rPr>
                <w:color w:val="auto"/>
              </w:rPr>
            </w:pPr>
            <w:r>
              <w:rPr>
                <w:rFonts w:ascii="Times New Roman" w:hAnsi="Times New Roman" w:eastAsia="宋体"/>
                <w:b w:val="0"/>
                <w:color w:val="auto"/>
                <w:sz w:val="21"/>
              </w:rPr>
              <w:t>2</w:t>
            </w:r>
          </w:p>
        </w:tc>
        <w:tc>
          <w:tcPr>
            <w:tcW w:w="2076" w:type="dxa"/>
          </w:tcPr>
          <w:p w14:paraId="79BF5395">
            <w:pPr>
              <w:spacing w:before="40" w:after="40"/>
              <w:jc w:val="center"/>
              <w:rPr>
                <w:color w:val="auto"/>
              </w:rPr>
            </w:pPr>
            <w:r>
              <w:rPr>
                <w:rFonts w:hint="eastAsia" w:ascii="Times New Roman" w:hAnsi="Times New Roman" w:eastAsia="宋体"/>
                <w:b w:val="0"/>
                <w:color w:val="auto"/>
                <w:sz w:val="21"/>
              </w:rPr>
              <w:t>套</w:t>
            </w:r>
          </w:p>
        </w:tc>
      </w:tr>
      <w:tr w14:paraId="19915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62F5BB63">
            <w:pPr>
              <w:spacing w:before="40" w:after="40"/>
              <w:jc w:val="center"/>
              <w:rPr>
                <w:color w:val="auto"/>
              </w:rPr>
            </w:pPr>
            <w:r>
              <w:rPr>
                <w:rFonts w:ascii="Times New Roman" w:hAnsi="Times New Roman" w:eastAsia="宋体"/>
                <w:b w:val="0"/>
                <w:color w:val="auto"/>
                <w:sz w:val="21"/>
              </w:rPr>
              <w:t>30</w:t>
            </w:r>
          </w:p>
        </w:tc>
        <w:tc>
          <w:tcPr>
            <w:tcW w:w="2076" w:type="dxa"/>
          </w:tcPr>
          <w:p w14:paraId="216264FA">
            <w:pPr>
              <w:spacing w:before="40" w:after="40"/>
              <w:jc w:val="center"/>
              <w:rPr>
                <w:color w:val="auto"/>
              </w:rPr>
            </w:pPr>
            <w:r>
              <w:rPr>
                <w:rFonts w:hint="eastAsia" w:ascii="Times New Roman" w:hAnsi="Times New Roman" w:eastAsia="宋体"/>
                <w:b w:val="0"/>
                <w:color w:val="auto"/>
                <w:sz w:val="21"/>
              </w:rPr>
              <w:t>毛线编织机</w:t>
            </w:r>
          </w:p>
        </w:tc>
        <w:tc>
          <w:tcPr>
            <w:tcW w:w="2076" w:type="dxa"/>
          </w:tcPr>
          <w:p w14:paraId="626FF5CD">
            <w:pPr>
              <w:spacing w:before="40" w:after="40"/>
              <w:jc w:val="center"/>
              <w:rPr>
                <w:color w:val="auto"/>
              </w:rPr>
            </w:pPr>
            <w:r>
              <w:rPr>
                <w:rFonts w:ascii="Times New Roman" w:hAnsi="Times New Roman" w:eastAsia="宋体"/>
                <w:b w:val="0"/>
                <w:color w:val="auto"/>
                <w:sz w:val="21"/>
              </w:rPr>
              <w:t>2</w:t>
            </w:r>
          </w:p>
        </w:tc>
        <w:tc>
          <w:tcPr>
            <w:tcW w:w="2076" w:type="dxa"/>
          </w:tcPr>
          <w:p w14:paraId="30841931">
            <w:pPr>
              <w:spacing w:before="40" w:after="40"/>
              <w:jc w:val="center"/>
              <w:rPr>
                <w:color w:val="auto"/>
              </w:rPr>
            </w:pPr>
            <w:r>
              <w:rPr>
                <w:rFonts w:hint="eastAsia" w:ascii="Times New Roman" w:hAnsi="Times New Roman" w:eastAsia="宋体"/>
                <w:b w:val="0"/>
                <w:color w:val="auto"/>
                <w:sz w:val="21"/>
              </w:rPr>
              <w:t>台</w:t>
            </w:r>
          </w:p>
        </w:tc>
      </w:tr>
      <w:tr w14:paraId="00F33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4D9F4BE5">
            <w:pPr>
              <w:spacing w:before="40" w:after="40"/>
              <w:jc w:val="center"/>
              <w:rPr>
                <w:color w:val="auto"/>
              </w:rPr>
            </w:pPr>
            <w:r>
              <w:rPr>
                <w:rFonts w:ascii="Times New Roman" w:hAnsi="Times New Roman" w:eastAsia="宋体"/>
                <w:b w:val="0"/>
                <w:color w:val="auto"/>
                <w:sz w:val="21"/>
              </w:rPr>
              <w:t>31</w:t>
            </w:r>
          </w:p>
        </w:tc>
        <w:tc>
          <w:tcPr>
            <w:tcW w:w="2076" w:type="dxa"/>
          </w:tcPr>
          <w:p w14:paraId="1E70826A">
            <w:pPr>
              <w:spacing w:before="40" w:after="40"/>
              <w:jc w:val="center"/>
              <w:rPr>
                <w:color w:val="auto"/>
              </w:rPr>
            </w:pPr>
            <w:r>
              <w:rPr>
                <w:rFonts w:hint="eastAsia" w:ascii="Times New Roman" w:hAnsi="Times New Roman" w:eastAsia="宋体"/>
                <w:b w:val="0"/>
                <w:color w:val="auto"/>
                <w:sz w:val="21"/>
              </w:rPr>
              <w:t>毛线绕线器</w:t>
            </w:r>
          </w:p>
        </w:tc>
        <w:tc>
          <w:tcPr>
            <w:tcW w:w="2076" w:type="dxa"/>
          </w:tcPr>
          <w:p w14:paraId="4EEB3BC2">
            <w:pPr>
              <w:spacing w:before="40" w:after="40"/>
              <w:jc w:val="center"/>
              <w:rPr>
                <w:color w:val="auto"/>
              </w:rPr>
            </w:pPr>
            <w:r>
              <w:rPr>
                <w:rFonts w:ascii="Times New Roman" w:hAnsi="Times New Roman" w:eastAsia="宋体"/>
                <w:b w:val="0"/>
                <w:color w:val="auto"/>
                <w:sz w:val="21"/>
              </w:rPr>
              <w:t>2</w:t>
            </w:r>
          </w:p>
        </w:tc>
        <w:tc>
          <w:tcPr>
            <w:tcW w:w="2076" w:type="dxa"/>
          </w:tcPr>
          <w:p w14:paraId="2A6C11FA">
            <w:pPr>
              <w:spacing w:before="40" w:after="40"/>
              <w:jc w:val="center"/>
              <w:rPr>
                <w:color w:val="auto"/>
              </w:rPr>
            </w:pPr>
            <w:r>
              <w:rPr>
                <w:rFonts w:hint="eastAsia" w:ascii="Times New Roman" w:hAnsi="Times New Roman" w:eastAsia="宋体"/>
                <w:b w:val="0"/>
                <w:color w:val="auto"/>
                <w:sz w:val="21"/>
              </w:rPr>
              <w:t>台</w:t>
            </w:r>
          </w:p>
        </w:tc>
      </w:tr>
      <w:tr w14:paraId="12711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4C38869A">
            <w:pPr>
              <w:spacing w:before="40" w:after="40"/>
              <w:jc w:val="center"/>
              <w:rPr>
                <w:color w:val="auto"/>
              </w:rPr>
            </w:pPr>
            <w:r>
              <w:rPr>
                <w:rFonts w:ascii="Times New Roman" w:hAnsi="Times New Roman" w:eastAsia="宋体"/>
                <w:b w:val="0"/>
                <w:color w:val="auto"/>
                <w:sz w:val="21"/>
              </w:rPr>
              <w:t>32</w:t>
            </w:r>
          </w:p>
        </w:tc>
        <w:tc>
          <w:tcPr>
            <w:tcW w:w="2076" w:type="dxa"/>
          </w:tcPr>
          <w:p w14:paraId="6241ED79">
            <w:pPr>
              <w:spacing w:before="40" w:after="40"/>
              <w:jc w:val="center"/>
              <w:rPr>
                <w:color w:val="auto"/>
              </w:rPr>
            </w:pPr>
            <w:r>
              <w:rPr>
                <w:rFonts w:hint="eastAsia" w:ascii="Times New Roman" w:hAnsi="Times New Roman" w:eastAsia="宋体"/>
                <w:b w:val="0"/>
                <w:color w:val="auto"/>
                <w:sz w:val="21"/>
              </w:rPr>
              <w:t>毛线</w:t>
            </w:r>
          </w:p>
        </w:tc>
        <w:tc>
          <w:tcPr>
            <w:tcW w:w="2076" w:type="dxa"/>
          </w:tcPr>
          <w:p w14:paraId="58A45A45">
            <w:pPr>
              <w:spacing w:before="40" w:after="40"/>
              <w:jc w:val="center"/>
              <w:rPr>
                <w:color w:val="auto"/>
              </w:rPr>
            </w:pPr>
            <w:r>
              <w:rPr>
                <w:rFonts w:ascii="Times New Roman" w:hAnsi="Times New Roman" w:eastAsia="宋体"/>
                <w:b w:val="0"/>
                <w:color w:val="auto"/>
                <w:sz w:val="21"/>
              </w:rPr>
              <w:t>7</w:t>
            </w:r>
          </w:p>
        </w:tc>
        <w:tc>
          <w:tcPr>
            <w:tcW w:w="2076" w:type="dxa"/>
          </w:tcPr>
          <w:p w14:paraId="086E9DAE">
            <w:pPr>
              <w:spacing w:before="40" w:after="40"/>
              <w:jc w:val="center"/>
              <w:rPr>
                <w:color w:val="auto"/>
              </w:rPr>
            </w:pPr>
            <w:r>
              <w:rPr>
                <w:rFonts w:hint="eastAsia" w:ascii="Times New Roman" w:hAnsi="Times New Roman" w:eastAsia="宋体"/>
                <w:b w:val="0"/>
                <w:color w:val="auto"/>
                <w:sz w:val="21"/>
              </w:rPr>
              <w:t>盒</w:t>
            </w:r>
          </w:p>
        </w:tc>
      </w:tr>
      <w:tr w14:paraId="11FFA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79C0E677">
            <w:pPr>
              <w:spacing w:before="40" w:after="40"/>
              <w:jc w:val="center"/>
              <w:rPr>
                <w:color w:val="auto"/>
              </w:rPr>
            </w:pPr>
            <w:r>
              <w:rPr>
                <w:rFonts w:ascii="Times New Roman" w:hAnsi="Times New Roman" w:eastAsia="宋体"/>
                <w:b w:val="0"/>
                <w:color w:val="auto"/>
                <w:sz w:val="21"/>
              </w:rPr>
              <w:t>33</w:t>
            </w:r>
          </w:p>
        </w:tc>
        <w:tc>
          <w:tcPr>
            <w:tcW w:w="2076" w:type="dxa"/>
          </w:tcPr>
          <w:p w14:paraId="26246F40">
            <w:pPr>
              <w:spacing w:before="40" w:after="40"/>
              <w:jc w:val="center"/>
              <w:rPr>
                <w:color w:val="auto"/>
              </w:rPr>
            </w:pPr>
            <w:r>
              <w:rPr>
                <w:rFonts w:hint="eastAsia" w:ascii="Times New Roman" w:hAnsi="Times New Roman" w:eastAsia="宋体"/>
                <w:b w:val="0"/>
                <w:color w:val="auto"/>
                <w:sz w:val="21"/>
              </w:rPr>
              <w:t>皮影工具箱</w:t>
            </w:r>
          </w:p>
        </w:tc>
        <w:tc>
          <w:tcPr>
            <w:tcW w:w="2076" w:type="dxa"/>
          </w:tcPr>
          <w:p w14:paraId="1D3E4585">
            <w:pPr>
              <w:spacing w:before="40" w:after="40"/>
              <w:jc w:val="center"/>
              <w:rPr>
                <w:color w:val="auto"/>
              </w:rPr>
            </w:pPr>
            <w:r>
              <w:rPr>
                <w:rFonts w:ascii="Times New Roman" w:hAnsi="Times New Roman" w:eastAsia="宋体"/>
                <w:b w:val="0"/>
                <w:color w:val="auto"/>
                <w:sz w:val="21"/>
              </w:rPr>
              <w:t>2</w:t>
            </w:r>
          </w:p>
        </w:tc>
        <w:tc>
          <w:tcPr>
            <w:tcW w:w="2076" w:type="dxa"/>
          </w:tcPr>
          <w:p w14:paraId="0019DF0B">
            <w:pPr>
              <w:spacing w:before="40" w:after="40"/>
              <w:jc w:val="center"/>
              <w:rPr>
                <w:color w:val="auto"/>
              </w:rPr>
            </w:pPr>
            <w:r>
              <w:rPr>
                <w:rFonts w:hint="eastAsia" w:ascii="Times New Roman" w:hAnsi="Times New Roman" w:eastAsia="宋体"/>
                <w:b w:val="0"/>
                <w:color w:val="auto"/>
                <w:sz w:val="21"/>
              </w:rPr>
              <w:t>套</w:t>
            </w:r>
          </w:p>
        </w:tc>
      </w:tr>
      <w:tr w14:paraId="48437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2266EBE0">
            <w:pPr>
              <w:spacing w:before="40" w:after="40"/>
              <w:jc w:val="center"/>
              <w:rPr>
                <w:color w:val="auto"/>
              </w:rPr>
            </w:pPr>
            <w:r>
              <w:rPr>
                <w:rFonts w:ascii="Times New Roman" w:hAnsi="Times New Roman" w:eastAsia="宋体"/>
                <w:b w:val="0"/>
                <w:color w:val="auto"/>
                <w:sz w:val="21"/>
              </w:rPr>
              <w:t>34</w:t>
            </w:r>
          </w:p>
        </w:tc>
        <w:tc>
          <w:tcPr>
            <w:tcW w:w="2076" w:type="dxa"/>
          </w:tcPr>
          <w:p w14:paraId="46EDD263">
            <w:pPr>
              <w:spacing w:before="40" w:after="40"/>
              <w:jc w:val="center"/>
              <w:rPr>
                <w:color w:val="auto"/>
              </w:rPr>
            </w:pPr>
            <w:r>
              <w:rPr>
                <w:rFonts w:hint="eastAsia" w:ascii="Times New Roman" w:hAnsi="Times New Roman" w:eastAsia="宋体"/>
                <w:b w:val="0"/>
                <w:color w:val="auto"/>
                <w:sz w:val="21"/>
              </w:rPr>
              <w:t>版画工具</w:t>
            </w:r>
          </w:p>
        </w:tc>
        <w:tc>
          <w:tcPr>
            <w:tcW w:w="2076" w:type="dxa"/>
          </w:tcPr>
          <w:p w14:paraId="0A3E9C95">
            <w:pPr>
              <w:spacing w:before="40" w:after="40"/>
              <w:jc w:val="center"/>
              <w:rPr>
                <w:color w:val="auto"/>
              </w:rPr>
            </w:pPr>
            <w:r>
              <w:rPr>
                <w:rFonts w:ascii="Times New Roman" w:hAnsi="Times New Roman" w:eastAsia="宋体"/>
                <w:b w:val="0"/>
                <w:color w:val="auto"/>
                <w:sz w:val="21"/>
              </w:rPr>
              <w:t>2</w:t>
            </w:r>
          </w:p>
        </w:tc>
        <w:tc>
          <w:tcPr>
            <w:tcW w:w="2076" w:type="dxa"/>
          </w:tcPr>
          <w:p w14:paraId="618A51B1">
            <w:pPr>
              <w:spacing w:before="40" w:after="40"/>
              <w:jc w:val="center"/>
              <w:rPr>
                <w:color w:val="auto"/>
              </w:rPr>
            </w:pPr>
            <w:r>
              <w:rPr>
                <w:rFonts w:hint="eastAsia" w:ascii="Times New Roman" w:hAnsi="Times New Roman" w:eastAsia="宋体"/>
                <w:b w:val="0"/>
                <w:color w:val="auto"/>
                <w:sz w:val="21"/>
              </w:rPr>
              <w:t>套</w:t>
            </w:r>
          </w:p>
        </w:tc>
      </w:tr>
      <w:tr w14:paraId="46BAD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5B86AB1F">
            <w:pPr>
              <w:spacing w:before="40" w:after="40"/>
              <w:jc w:val="center"/>
              <w:rPr>
                <w:color w:val="auto"/>
              </w:rPr>
            </w:pPr>
            <w:r>
              <w:rPr>
                <w:rFonts w:ascii="Times New Roman" w:hAnsi="Times New Roman" w:eastAsia="宋体"/>
                <w:b w:val="0"/>
                <w:color w:val="auto"/>
                <w:sz w:val="21"/>
              </w:rPr>
              <w:t>35</w:t>
            </w:r>
          </w:p>
        </w:tc>
        <w:tc>
          <w:tcPr>
            <w:tcW w:w="2076" w:type="dxa"/>
          </w:tcPr>
          <w:p w14:paraId="063E149E">
            <w:pPr>
              <w:spacing w:before="40" w:after="40"/>
              <w:jc w:val="center"/>
              <w:rPr>
                <w:color w:val="auto"/>
              </w:rPr>
            </w:pPr>
            <w:r>
              <w:rPr>
                <w:rFonts w:hint="eastAsia" w:ascii="Times New Roman" w:hAnsi="Times New Roman" w:eastAsia="宋体"/>
                <w:b w:val="0"/>
                <w:color w:val="auto"/>
                <w:sz w:val="21"/>
              </w:rPr>
              <w:t>版画材料</w:t>
            </w:r>
          </w:p>
        </w:tc>
        <w:tc>
          <w:tcPr>
            <w:tcW w:w="2076" w:type="dxa"/>
          </w:tcPr>
          <w:p w14:paraId="31091352">
            <w:pPr>
              <w:spacing w:before="40" w:after="40"/>
              <w:jc w:val="center"/>
              <w:rPr>
                <w:color w:val="auto"/>
              </w:rPr>
            </w:pPr>
            <w:r>
              <w:rPr>
                <w:rFonts w:ascii="Times New Roman" w:hAnsi="Times New Roman" w:eastAsia="宋体"/>
                <w:b w:val="0"/>
                <w:color w:val="auto"/>
                <w:sz w:val="21"/>
              </w:rPr>
              <w:t>7</w:t>
            </w:r>
          </w:p>
        </w:tc>
        <w:tc>
          <w:tcPr>
            <w:tcW w:w="2076" w:type="dxa"/>
          </w:tcPr>
          <w:p w14:paraId="301D38BA">
            <w:pPr>
              <w:spacing w:before="40" w:after="40"/>
              <w:jc w:val="center"/>
              <w:rPr>
                <w:color w:val="auto"/>
              </w:rPr>
            </w:pPr>
            <w:r>
              <w:rPr>
                <w:rFonts w:hint="eastAsia" w:ascii="Times New Roman" w:hAnsi="Times New Roman" w:eastAsia="宋体"/>
                <w:b w:val="0"/>
                <w:color w:val="auto"/>
                <w:sz w:val="21"/>
              </w:rPr>
              <w:t>套</w:t>
            </w:r>
          </w:p>
        </w:tc>
      </w:tr>
      <w:tr w14:paraId="631E9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21D46B4B">
            <w:pPr>
              <w:spacing w:before="40" w:after="40"/>
              <w:jc w:val="center"/>
              <w:rPr>
                <w:color w:val="auto"/>
              </w:rPr>
            </w:pPr>
            <w:r>
              <w:rPr>
                <w:rFonts w:ascii="Times New Roman" w:hAnsi="Times New Roman" w:eastAsia="宋体"/>
                <w:b w:val="0"/>
                <w:color w:val="auto"/>
                <w:sz w:val="21"/>
              </w:rPr>
              <w:t>36</w:t>
            </w:r>
          </w:p>
        </w:tc>
        <w:tc>
          <w:tcPr>
            <w:tcW w:w="2076" w:type="dxa"/>
          </w:tcPr>
          <w:p w14:paraId="531283A2">
            <w:pPr>
              <w:spacing w:before="40" w:after="40"/>
              <w:jc w:val="center"/>
              <w:rPr>
                <w:color w:val="auto"/>
              </w:rPr>
            </w:pPr>
            <w:r>
              <w:rPr>
                <w:rFonts w:hint="eastAsia" w:ascii="Times New Roman" w:hAnsi="Times New Roman" w:eastAsia="宋体"/>
                <w:b w:val="0"/>
                <w:color w:val="auto"/>
                <w:sz w:val="21"/>
              </w:rPr>
              <w:t>印染</w:t>
            </w:r>
          </w:p>
        </w:tc>
        <w:tc>
          <w:tcPr>
            <w:tcW w:w="2076" w:type="dxa"/>
          </w:tcPr>
          <w:p w14:paraId="387B0064">
            <w:pPr>
              <w:spacing w:before="40" w:after="40"/>
              <w:jc w:val="center"/>
              <w:rPr>
                <w:color w:val="auto"/>
              </w:rPr>
            </w:pPr>
            <w:r>
              <w:rPr>
                <w:rFonts w:ascii="Times New Roman" w:hAnsi="Times New Roman" w:eastAsia="宋体"/>
                <w:b w:val="0"/>
                <w:color w:val="auto"/>
                <w:sz w:val="21"/>
              </w:rPr>
              <w:t>2</w:t>
            </w:r>
          </w:p>
        </w:tc>
        <w:tc>
          <w:tcPr>
            <w:tcW w:w="2076" w:type="dxa"/>
          </w:tcPr>
          <w:p w14:paraId="3715E723">
            <w:pPr>
              <w:spacing w:before="40" w:after="40"/>
              <w:jc w:val="center"/>
              <w:rPr>
                <w:color w:val="auto"/>
              </w:rPr>
            </w:pPr>
            <w:r>
              <w:rPr>
                <w:rFonts w:hint="eastAsia" w:ascii="Times New Roman" w:hAnsi="Times New Roman" w:eastAsia="宋体"/>
                <w:b w:val="0"/>
                <w:color w:val="auto"/>
                <w:sz w:val="21"/>
              </w:rPr>
              <w:t>套</w:t>
            </w:r>
          </w:p>
        </w:tc>
      </w:tr>
      <w:tr w14:paraId="5FC77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7E4A7FD6">
            <w:pPr>
              <w:spacing w:before="40" w:after="40"/>
              <w:jc w:val="center"/>
              <w:rPr>
                <w:color w:val="auto"/>
              </w:rPr>
            </w:pPr>
            <w:r>
              <w:rPr>
                <w:rFonts w:ascii="Times New Roman" w:hAnsi="Times New Roman" w:eastAsia="宋体"/>
                <w:b w:val="0"/>
                <w:color w:val="auto"/>
                <w:sz w:val="21"/>
              </w:rPr>
              <w:t>37</w:t>
            </w:r>
          </w:p>
        </w:tc>
        <w:tc>
          <w:tcPr>
            <w:tcW w:w="2076" w:type="dxa"/>
          </w:tcPr>
          <w:p w14:paraId="78B329BD">
            <w:pPr>
              <w:spacing w:before="40" w:after="40"/>
              <w:jc w:val="center"/>
              <w:rPr>
                <w:color w:val="auto"/>
              </w:rPr>
            </w:pPr>
            <w:r>
              <w:rPr>
                <w:rFonts w:hint="eastAsia" w:ascii="Times New Roman" w:hAnsi="Times New Roman" w:eastAsia="宋体"/>
                <w:b w:val="0"/>
                <w:color w:val="auto"/>
                <w:sz w:val="21"/>
              </w:rPr>
              <w:t>活字印刷术</w:t>
            </w:r>
          </w:p>
        </w:tc>
        <w:tc>
          <w:tcPr>
            <w:tcW w:w="2076" w:type="dxa"/>
          </w:tcPr>
          <w:p w14:paraId="01BDBEDB">
            <w:pPr>
              <w:spacing w:before="40" w:after="40"/>
              <w:jc w:val="center"/>
              <w:rPr>
                <w:color w:val="auto"/>
              </w:rPr>
            </w:pPr>
            <w:r>
              <w:rPr>
                <w:rFonts w:ascii="Times New Roman" w:hAnsi="Times New Roman" w:eastAsia="宋体"/>
                <w:b w:val="0"/>
                <w:color w:val="auto"/>
                <w:sz w:val="21"/>
              </w:rPr>
              <w:t>2</w:t>
            </w:r>
          </w:p>
        </w:tc>
        <w:tc>
          <w:tcPr>
            <w:tcW w:w="2076" w:type="dxa"/>
          </w:tcPr>
          <w:p w14:paraId="7ED18304">
            <w:pPr>
              <w:spacing w:before="40" w:after="40"/>
              <w:jc w:val="center"/>
              <w:rPr>
                <w:color w:val="auto"/>
              </w:rPr>
            </w:pPr>
            <w:r>
              <w:rPr>
                <w:rFonts w:hint="eastAsia" w:ascii="Times New Roman" w:hAnsi="Times New Roman" w:eastAsia="宋体"/>
                <w:b w:val="0"/>
                <w:color w:val="auto"/>
                <w:sz w:val="21"/>
              </w:rPr>
              <w:t>套</w:t>
            </w:r>
          </w:p>
        </w:tc>
      </w:tr>
      <w:tr w14:paraId="3E73D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69C469E8">
            <w:pPr>
              <w:spacing w:before="40" w:after="40"/>
              <w:jc w:val="center"/>
              <w:rPr>
                <w:color w:val="auto"/>
              </w:rPr>
            </w:pPr>
            <w:r>
              <w:rPr>
                <w:rFonts w:ascii="Times New Roman" w:hAnsi="Times New Roman" w:eastAsia="宋体"/>
                <w:b w:val="0"/>
                <w:color w:val="auto"/>
                <w:sz w:val="21"/>
              </w:rPr>
              <w:t>38</w:t>
            </w:r>
          </w:p>
        </w:tc>
        <w:tc>
          <w:tcPr>
            <w:tcW w:w="2076" w:type="dxa"/>
          </w:tcPr>
          <w:p w14:paraId="6E2520EE">
            <w:pPr>
              <w:spacing w:before="40" w:after="40"/>
              <w:jc w:val="center"/>
              <w:rPr>
                <w:color w:val="auto"/>
              </w:rPr>
            </w:pPr>
            <w:r>
              <w:rPr>
                <w:rFonts w:hint="eastAsia" w:ascii="Times New Roman" w:hAnsi="Times New Roman" w:eastAsia="宋体"/>
                <w:b w:val="0"/>
                <w:color w:val="auto"/>
                <w:sz w:val="21"/>
              </w:rPr>
              <w:t>防护用品套装</w:t>
            </w:r>
          </w:p>
        </w:tc>
        <w:tc>
          <w:tcPr>
            <w:tcW w:w="2076" w:type="dxa"/>
          </w:tcPr>
          <w:p w14:paraId="32FBD113">
            <w:pPr>
              <w:spacing w:before="40" w:after="40"/>
              <w:jc w:val="center"/>
              <w:rPr>
                <w:color w:val="auto"/>
              </w:rPr>
            </w:pPr>
            <w:r>
              <w:rPr>
                <w:rFonts w:ascii="Times New Roman" w:hAnsi="Times New Roman" w:eastAsia="宋体"/>
                <w:b w:val="0"/>
                <w:color w:val="auto"/>
                <w:sz w:val="21"/>
              </w:rPr>
              <w:t>40</w:t>
            </w:r>
          </w:p>
        </w:tc>
        <w:tc>
          <w:tcPr>
            <w:tcW w:w="2076" w:type="dxa"/>
          </w:tcPr>
          <w:p w14:paraId="08B02819">
            <w:pPr>
              <w:spacing w:before="40" w:after="40"/>
              <w:jc w:val="center"/>
              <w:rPr>
                <w:color w:val="auto"/>
              </w:rPr>
            </w:pPr>
            <w:r>
              <w:rPr>
                <w:rFonts w:hint="eastAsia" w:ascii="Times New Roman" w:hAnsi="Times New Roman" w:eastAsia="宋体"/>
                <w:b w:val="0"/>
                <w:color w:val="auto"/>
                <w:sz w:val="21"/>
              </w:rPr>
              <w:t>个</w:t>
            </w:r>
          </w:p>
        </w:tc>
      </w:tr>
      <w:tr w14:paraId="1A74D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3BDD8549">
            <w:pPr>
              <w:spacing w:before="40" w:after="40"/>
              <w:jc w:val="center"/>
              <w:rPr>
                <w:color w:val="auto"/>
              </w:rPr>
            </w:pPr>
            <w:r>
              <w:rPr>
                <w:rFonts w:ascii="Times New Roman" w:hAnsi="Times New Roman" w:eastAsia="宋体"/>
                <w:b w:val="0"/>
                <w:color w:val="auto"/>
                <w:sz w:val="21"/>
              </w:rPr>
              <w:t>39</w:t>
            </w:r>
          </w:p>
        </w:tc>
        <w:tc>
          <w:tcPr>
            <w:tcW w:w="2076" w:type="dxa"/>
          </w:tcPr>
          <w:p w14:paraId="5E91C192">
            <w:pPr>
              <w:spacing w:before="40" w:after="40"/>
              <w:jc w:val="center"/>
              <w:rPr>
                <w:color w:val="auto"/>
              </w:rPr>
            </w:pPr>
            <w:r>
              <w:rPr>
                <w:rFonts w:hint="eastAsia" w:ascii="Times New Roman" w:hAnsi="Times New Roman" w:eastAsia="宋体"/>
                <w:b w:val="0"/>
                <w:color w:val="auto"/>
                <w:sz w:val="21"/>
              </w:rPr>
              <w:t>灭火器</w:t>
            </w:r>
          </w:p>
        </w:tc>
        <w:tc>
          <w:tcPr>
            <w:tcW w:w="2076" w:type="dxa"/>
          </w:tcPr>
          <w:p w14:paraId="23F46673">
            <w:pPr>
              <w:spacing w:before="40" w:after="40"/>
              <w:jc w:val="center"/>
              <w:rPr>
                <w:color w:val="auto"/>
              </w:rPr>
            </w:pPr>
            <w:r>
              <w:rPr>
                <w:rFonts w:ascii="Times New Roman" w:hAnsi="Times New Roman" w:eastAsia="宋体"/>
                <w:b w:val="0"/>
                <w:color w:val="auto"/>
                <w:sz w:val="21"/>
              </w:rPr>
              <w:t>2</w:t>
            </w:r>
          </w:p>
        </w:tc>
        <w:tc>
          <w:tcPr>
            <w:tcW w:w="2076" w:type="dxa"/>
          </w:tcPr>
          <w:p w14:paraId="25004DE3">
            <w:pPr>
              <w:spacing w:before="40" w:after="40"/>
              <w:jc w:val="center"/>
              <w:rPr>
                <w:color w:val="auto"/>
              </w:rPr>
            </w:pPr>
            <w:r>
              <w:rPr>
                <w:rFonts w:hint="eastAsia" w:ascii="Times New Roman" w:hAnsi="Times New Roman" w:eastAsia="宋体"/>
                <w:b w:val="0"/>
                <w:color w:val="auto"/>
                <w:sz w:val="21"/>
              </w:rPr>
              <w:t>个</w:t>
            </w:r>
          </w:p>
        </w:tc>
      </w:tr>
      <w:tr w14:paraId="69291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49DEFDD0">
            <w:pPr>
              <w:spacing w:before="40" w:after="40"/>
              <w:jc w:val="center"/>
              <w:rPr>
                <w:color w:val="auto"/>
              </w:rPr>
            </w:pPr>
            <w:r>
              <w:rPr>
                <w:rFonts w:ascii="Times New Roman" w:hAnsi="Times New Roman" w:eastAsia="宋体"/>
                <w:b w:val="0"/>
                <w:color w:val="auto"/>
                <w:sz w:val="21"/>
              </w:rPr>
              <w:t>40</w:t>
            </w:r>
          </w:p>
        </w:tc>
        <w:tc>
          <w:tcPr>
            <w:tcW w:w="2076" w:type="dxa"/>
          </w:tcPr>
          <w:p w14:paraId="74D37931">
            <w:pPr>
              <w:spacing w:before="40" w:after="40"/>
              <w:jc w:val="center"/>
              <w:rPr>
                <w:color w:val="auto"/>
              </w:rPr>
            </w:pPr>
            <w:r>
              <w:rPr>
                <w:rFonts w:hint="eastAsia" w:ascii="Times New Roman" w:hAnsi="Times New Roman" w:eastAsia="宋体"/>
                <w:b w:val="0"/>
                <w:color w:val="auto"/>
                <w:sz w:val="21"/>
              </w:rPr>
              <w:t>生活模拟、模拟避险自救</w:t>
            </w:r>
          </w:p>
        </w:tc>
        <w:tc>
          <w:tcPr>
            <w:tcW w:w="2076" w:type="dxa"/>
          </w:tcPr>
          <w:p w14:paraId="40B2CAA2">
            <w:pPr>
              <w:spacing w:before="40" w:after="40"/>
              <w:jc w:val="center"/>
              <w:rPr>
                <w:color w:val="auto"/>
              </w:rPr>
            </w:pPr>
            <w:r>
              <w:rPr>
                <w:rFonts w:ascii="Times New Roman" w:hAnsi="Times New Roman" w:eastAsia="宋体"/>
                <w:b w:val="0"/>
                <w:color w:val="auto"/>
                <w:sz w:val="21"/>
              </w:rPr>
              <w:t>1</w:t>
            </w:r>
          </w:p>
        </w:tc>
        <w:tc>
          <w:tcPr>
            <w:tcW w:w="2076" w:type="dxa"/>
          </w:tcPr>
          <w:p w14:paraId="2DFDFF3C">
            <w:pPr>
              <w:spacing w:before="40" w:after="40"/>
              <w:jc w:val="center"/>
              <w:rPr>
                <w:color w:val="auto"/>
              </w:rPr>
            </w:pPr>
            <w:r>
              <w:rPr>
                <w:rFonts w:hint="eastAsia" w:ascii="Times New Roman" w:hAnsi="Times New Roman" w:eastAsia="宋体"/>
                <w:b w:val="0"/>
                <w:color w:val="auto"/>
                <w:sz w:val="21"/>
              </w:rPr>
              <w:t>套</w:t>
            </w:r>
          </w:p>
        </w:tc>
      </w:tr>
    </w:tbl>
    <w:p w14:paraId="2E1447F4">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（五）云教室设备</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2076"/>
        <w:gridCol w:w="2076"/>
        <w:gridCol w:w="2076"/>
        <w:gridCol w:w="2076"/>
      </w:tblGrid>
      <w:tr w14:paraId="47C4E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blHeader/>
          <w:jc w:val="center"/>
        </w:trPr>
        <w:tc>
          <w:tcPr>
            <w:tcW w:w="2076" w:type="dxa"/>
          </w:tcPr>
          <w:p w14:paraId="66EDFE1A">
            <w:pPr>
              <w:spacing w:before="40" w:after="40"/>
              <w:jc w:val="center"/>
              <w:rPr>
                <w:b/>
                <w:bCs/>
                <w:color w:val="auto"/>
              </w:rPr>
            </w:pPr>
            <w:r>
              <w:rPr>
                <w:rFonts w:hint="eastAsia" w:ascii="Times New Roman" w:hAnsi="Times New Roman" w:eastAsia="宋体"/>
                <w:b/>
                <w:color w:val="auto"/>
                <w:sz w:val="21"/>
              </w:rPr>
              <w:t>序号</w:t>
            </w:r>
          </w:p>
        </w:tc>
        <w:tc>
          <w:tcPr>
            <w:tcW w:w="2076" w:type="dxa"/>
          </w:tcPr>
          <w:p w14:paraId="6FB3C9F3">
            <w:pPr>
              <w:spacing w:before="40" w:after="40"/>
              <w:jc w:val="center"/>
              <w:rPr>
                <w:b/>
                <w:bCs/>
                <w:color w:val="auto"/>
              </w:rPr>
            </w:pPr>
            <w:r>
              <w:rPr>
                <w:rFonts w:hint="eastAsia" w:ascii="Times New Roman" w:hAnsi="Times New Roman" w:eastAsia="宋体"/>
                <w:b/>
                <w:color w:val="auto"/>
                <w:sz w:val="21"/>
              </w:rPr>
              <w:t>名称</w:t>
            </w:r>
          </w:p>
        </w:tc>
        <w:tc>
          <w:tcPr>
            <w:tcW w:w="2076" w:type="dxa"/>
          </w:tcPr>
          <w:p w14:paraId="5C4C3A8E">
            <w:pPr>
              <w:spacing w:before="40" w:after="40"/>
              <w:jc w:val="center"/>
              <w:rPr>
                <w:b/>
                <w:bCs/>
                <w:color w:val="auto"/>
              </w:rPr>
            </w:pPr>
            <w:r>
              <w:rPr>
                <w:rFonts w:hint="eastAsia" w:ascii="Times New Roman" w:hAnsi="Times New Roman" w:eastAsia="宋体"/>
                <w:b/>
                <w:color w:val="auto"/>
                <w:sz w:val="21"/>
              </w:rPr>
              <w:t>数量</w:t>
            </w:r>
          </w:p>
        </w:tc>
        <w:tc>
          <w:tcPr>
            <w:tcW w:w="2076" w:type="dxa"/>
          </w:tcPr>
          <w:p w14:paraId="771D92E4">
            <w:pPr>
              <w:spacing w:before="40" w:after="40"/>
              <w:jc w:val="center"/>
              <w:rPr>
                <w:b/>
                <w:bCs/>
                <w:color w:val="auto"/>
              </w:rPr>
            </w:pPr>
            <w:r>
              <w:rPr>
                <w:rFonts w:hint="eastAsia" w:ascii="Times New Roman" w:hAnsi="Times New Roman" w:eastAsia="宋体"/>
                <w:b/>
                <w:color w:val="auto"/>
                <w:sz w:val="21"/>
              </w:rPr>
              <w:t>单位</w:t>
            </w:r>
          </w:p>
        </w:tc>
      </w:tr>
      <w:tr w14:paraId="7986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15B67475">
            <w:pPr>
              <w:spacing w:before="40" w:after="40"/>
              <w:jc w:val="center"/>
              <w:rPr>
                <w:color w:val="auto"/>
              </w:rPr>
            </w:pPr>
            <w:r>
              <w:rPr>
                <w:rFonts w:ascii="Times New Roman" w:hAnsi="Times New Roman" w:eastAsia="宋体"/>
                <w:b w:val="0"/>
                <w:color w:val="auto"/>
                <w:sz w:val="21"/>
              </w:rPr>
              <w:t>1</w:t>
            </w:r>
          </w:p>
        </w:tc>
        <w:tc>
          <w:tcPr>
            <w:tcW w:w="2076" w:type="dxa"/>
          </w:tcPr>
          <w:p w14:paraId="2E5C57C3">
            <w:pPr>
              <w:spacing w:before="40" w:after="40"/>
              <w:jc w:val="center"/>
              <w:rPr>
                <w:color w:val="auto"/>
              </w:rPr>
            </w:pPr>
            <w:r>
              <w:rPr>
                <w:rFonts w:hint="eastAsia" w:ascii="Times New Roman" w:hAnsi="Times New Roman" w:eastAsia="宋体"/>
                <w:b w:val="0"/>
                <w:color w:val="auto"/>
                <w:sz w:val="21"/>
              </w:rPr>
              <w:t>16G内存条</w:t>
            </w:r>
          </w:p>
        </w:tc>
        <w:tc>
          <w:tcPr>
            <w:tcW w:w="2076" w:type="dxa"/>
          </w:tcPr>
          <w:p w14:paraId="443F8369">
            <w:pPr>
              <w:spacing w:before="40" w:after="40"/>
              <w:jc w:val="center"/>
              <w:rPr>
                <w:color w:val="auto"/>
              </w:rPr>
            </w:pPr>
            <w:r>
              <w:rPr>
                <w:rFonts w:ascii="Times New Roman" w:hAnsi="Times New Roman" w:eastAsia="宋体"/>
                <w:b w:val="0"/>
                <w:color w:val="auto"/>
                <w:sz w:val="21"/>
              </w:rPr>
              <w:t>12</w:t>
            </w:r>
          </w:p>
        </w:tc>
        <w:tc>
          <w:tcPr>
            <w:tcW w:w="2076" w:type="dxa"/>
          </w:tcPr>
          <w:p w14:paraId="6966A97F">
            <w:pPr>
              <w:spacing w:before="40" w:after="40"/>
              <w:jc w:val="center"/>
              <w:rPr>
                <w:color w:val="auto"/>
              </w:rPr>
            </w:pPr>
            <w:r>
              <w:rPr>
                <w:rFonts w:hint="eastAsia" w:ascii="Times New Roman" w:hAnsi="Times New Roman" w:eastAsia="宋体"/>
                <w:b w:val="0"/>
                <w:color w:val="auto"/>
                <w:sz w:val="21"/>
              </w:rPr>
              <w:t>个</w:t>
            </w:r>
          </w:p>
        </w:tc>
      </w:tr>
      <w:tr w14:paraId="33E5D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3CFC853D">
            <w:pPr>
              <w:spacing w:before="40" w:after="40"/>
              <w:jc w:val="center"/>
              <w:rPr>
                <w:color w:val="auto"/>
              </w:rPr>
            </w:pPr>
            <w:r>
              <w:rPr>
                <w:rFonts w:ascii="Times New Roman" w:hAnsi="Times New Roman" w:eastAsia="宋体"/>
                <w:b w:val="0"/>
                <w:color w:val="auto"/>
                <w:sz w:val="21"/>
              </w:rPr>
              <w:t>2</w:t>
            </w:r>
          </w:p>
        </w:tc>
        <w:tc>
          <w:tcPr>
            <w:tcW w:w="2076" w:type="dxa"/>
          </w:tcPr>
          <w:p w14:paraId="7575A869">
            <w:pPr>
              <w:spacing w:before="40" w:after="40"/>
              <w:jc w:val="center"/>
              <w:rPr>
                <w:color w:val="auto"/>
              </w:rPr>
            </w:pPr>
            <w:r>
              <w:rPr>
                <w:rFonts w:hint="eastAsia" w:ascii="Times New Roman" w:hAnsi="Times New Roman" w:eastAsia="宋体"/>
                <w:b w:val="0"/>
                <w:color w:val="auto"/>
                <w:sz w:val="21"/>
              </w:rPr>
              <w:t>路由器</w:t>
            </w:r>
          </w:p>
        </w:tc>
        <w:tc>
          <w:tcPr>
            <w:tcW w:w="2076" w:type="dxa"/>
          </w:tcPr>
          <w:p w14:paraId="02BB9270">
            <w:pPr>
              <w:spacing w:before="40" w:after="40"/>
              <w:jc w:val="center"/>
              <w:rPr>
                <w:color w:val="auto"/>
              </w:rPr>
            </w:pPr>
            <w:r>
              <w:rPr>
                <w:rFonts w:ascii="Times New Roman" w:hAnsi="Times New Roman" w:eastAsia="宋体"/>
                <w:b w:val="0"/>
                <w:color w:val="auto"/>
                <w:sz w:val="21"/>
              </w:rPr>
              <w:t>1</w:t>
            </w:r>
          </w:p>
        </w:tc>
        <w:tc>
          <w:tcPr>
            <w:tcW w:w="2076" w:type="dxa"/>
          </w:tcPr>
          <w:p w14:paraId="30882989">
            <w:pPr>
              <w:spacing w:before="40" w:after="40"/>
              <w:jc w:val="center"/>
              <w:rPr>
                <w:color w:val="auto"/>
              </w:rPr>
            </w:pPr>
            <w:r>
              <w:rPr>
                <w:rFonts w:hint="eastAsia" w:ascii="Times New Roman" w:hAnsi="Times New Roman" w:eastAsia="宋体"/>
                <w:b w:val="0"/>
                <w:color w:val="auto"/>
                <w:sz w:val="21"/>
              </w:rPr>
              <w:t>台</w:t>
            </w:r>
          </w:p>
        </w:tc>
      </w:tr>
      <w:tr w14:paraId="2C686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0693BA12">
            <w:pPr>
              <w:spacing w:before="40" w:after="40"/>
              <w:jc w:val="center"/>
              <w:rPr>
                <w:color w:val="auto"/>
              </w:rPr>
            </w:pPr>
            <w:r>
              <w:rPr>
                <w:rFonts w:ascii="Times New Roman" w:hAnsi="Times New Roman" w:eastAsia="宋体"/>
                <w:b w:val="0"/>
                <w:color w:val="auto"/>
                <w:sz w:val="21"/>
              </w:rPr>
              <w:t>3</w:t>
            </w:r>
          </w:p>
        </w:tc>
        <w:tc>
          <w:tcPr>
            <w:tcW w:w="2076" w:type="dxa"/>
          </w:tcPr>
          <w:p w14:paraId="431337A1">
            <w:pPr>
              <w:spacing w:before="40" w:after="40"/>
              <w:jc w:val="center"/>
              <w:rPr>
                <w:color w:val="auto"/>
              </w:rPr>
            </w:pPr>
            <w:r>
              <w:rPr>
                <w:rFonts w:hint="eastAsia" w:ascii="Times New Roman" w:hAnsi="Times New Roman" w:eastAsia="宋体"/>
                <w:b w:val="0"/>
                <w:color w:val="auto"/>
                <w:sz w:val="21"/>
              </w:rPr>
              <w:t>电线</w:t>
            </w:r>
          </w:p>
        </w:tc>
        <w:tc>
          <w:tcPr>
            <w:tcW w:w="2076" w:type="dxa"/>
          </w:tcPr>
          <w:p w14:paraId="23FA5463">
            <w:pPr>
              <w:spacing w:before="40" w:after="40"/>
              <w:jc w:val="center"/>
              <w:rPr>
                <w:color w:val="auto"/>
              </w:rPr>
            </w:pPr>
            <w:r>
              <w:rPr>
                <w:rFonts w:ascii="Times New Roman" w:hAnsi="Times New Roman" w:eastAsia="宋体"/>
                <w:b w:val="0"/>
                <w:color w:val="auto"/>
                <w:sz w:val="21"/>
              </w:rPr>
              <w:t>1</w:t>
            </w:r>
          </w:p>
        </w:tc>
        <w:tc>
          <w:tcPr>
            <w:tcW w:w="2076" w:type="dxa"/>
          </w:tcPr>
          <w:p w14:paraId="67288A7A">
            <w:pPr>
              <w:spacing w:before="40" w:after="40"/>
              <w:jc w:val="center"/>
              <w:rPr>
                <w:color w:val="auto"/>
              </w:rPr>
            </w:pPr>
            <w:r>
              <w:rPr>
                <w:rFonts w:hint="eastAsia" w:ascii="Times New Roman" w:hAnsi="Times New Roman" w:eastAsia="宋体"/>
                <w:b w:val="0"/>
                <w:color w:val="auto"/>
                <w:sz w:val="21"/>
              </w:rPr>
              <w:t>卷</w:t>
            </w:r>
          </w:p>
        </w:tc>
      </w:tr>
      <w:tr w14:paraId="752A8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3B2FE0A4">
            <w:pPr>
              <w:spacing w:before="40" w:after="40"/>
              <w:jc w:val="center"/>
              <w:rPr>
                <w:color w:val="auto"/>
              </w:rPr>
            </w:pPr>
            <w:r>
              <w:rPr>
                <w:rFonts w:ascii="Times New Roman" w:hAnsi="Times New Roman" w:eastAsia="宋体"/>
                <w:b w:val="0"/>
                <w:color w:val="auto"/>
                <w:sz w:val="21"/>
              </w:rPr>
              <w:t>4</w:t>
            </w:r>
          </w:p>
        </w:tc>
        <w:tc>
          <w:tcPr>
            <w:tcW w:w="2076" w:type="dxa"/>
          </w:tcPr>
          <w:p w14:paraId="55C9BA15">
            <w:pPr>
              <w:spacing w:before="40" w:after="40"/>
              <w:jc w:val="center"/>
              <w:rPr>
                <w:color w:val="auto"/>
              </w:rPr>
            </w:pPr>
            <w:r>
              <w:rPr>
                <w:rFonts w:hint="eastAsia" w:ascii="Times New Roman" w:hAnsi="Times New Roman" w:eastAsia="宋体"/>
                <w:b w:val="0"/>
                <w:color w:val="auto"/>
                <w:sz w:val="21"/>
              </w:rPr>
              <w:t>网线</w:t>
            </w:r>
          </w:p>
        </w:tc>
        <w:tc>
          <w:tcPr>
            <w:tcW w:w="2076" w:type="dxa"/>
          </w:tcPr>
          <w:p w14:paraId="2B86CD51">
            <w:pPr>
              <w:spacing w:before="40" w:after="40"/>
              <w:jc w:val="center"/>
              <w:rPr>
                <w:color w:val="auto"/>
              </w:rPr>
            </w:pPr>
            <w:r>
              <w:rPr>
                <w:rFonts w:ascii="Times New Roman" w:hAnsi="Times New Roman" w:eastAsia="宋体"/>
                <w:b w:val="0"/>
                <w:color w:val="auto"/>
                <w:sz w:val="21"/>
              </w:rPr>
              <w:t>3</w:t>
            </w:r>
          </w:p>
        </w:tc>
        <w:tc>
          <w:tcPr>
            <w:tcW w:w="2076" w:type="dxa"/>
          </w:tcPr>
          <w:p w14:paraId="0A4816AF">
            <w:pPr>
              <w:spacing w:before="40" w:after="40"/>
              <w:jc w:val="center"/>
              <w:rPr>
                <w:color w:val="auto"/>
              </w:rPr>
            </w:pPr>
            <w:r>
              <w:rPr>
                <w:rFonts w:hint="eastAsia" w:ascii="Times New Roman" w:hAnsi="Times New Roman" w:eastAsia="宋体"/>
                <w:b w:val="0"/>
                <w:color w:val="auto"/>
                <w:sz w:val="21"/>
              </w:rPr>
              <w:t>箱</w:t>
            </w:r>
          </w:p>
        </w:tc>
      </w:tr>
      <w:tr w14:paraId="1696A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36A846C3">
            <w:pPr>
              <w:spacing w:before="40" w:after="40"/>
              <w:jc w:val="center"/>
              <w:rPr>
                <w:color w:val="auto"/>
              </w:rPr>
            </w:pPr>
            <w:r>
              <w:rPr>
                <w:rFonts w:ascii="Times New Roman" w:hAnsi="Times New Roman" w:eastAsia="宋体"/>
                <w:b w:val="0"/>
                <w:color w:val="auto"/>
                <w:sz w:val="21"/>
              </w:rPr>
              <w:t>5</w:t>
            </w:r>
          </w:p>
        </w:tc>
        <w:tc>
          <w:tcPr>
            <w:tcW w:w="2076" w:type="dxa"/>
          </w:tcPr>
          <w:p w14:paraId="70861F9B">
            <w:pPr>
              <w:spacing w:before="40" w:after="40"/>
              <w:jc w:val="center"/>
              <w:rPr>
                <w:color w:val="auto"/>
              </w:rPr>
            </w:pPr>
            <w:r>
              <w:rPr>
                <w:rFonts w:hint="eastAsia" w:ascii="Times New Roman" w:hAnsi="Times New Roman" w:eastAsia="宋体"/>
                <w:b w:val="0"/>
                <w:color w:val="auto"/>
                <w:sz w:val="21"/>
              </w:rPr>
              <w:t>辅材</w:t>
            </w:r>
          </w:p>
        </w:tc>
        <w:tc>
          <w:tcPr>
            <w:tcW w:w="2076" w:type="dxa"/>
          </w:tcPr>
          <w:p w14:paraId="438B7888">
            <w:pPr>
              <w:spacing w:before="40" w:after="40"/>
              <w:jc w:val="center"/>
              <w:rPr>
                <w:color w:val="auto"/>
              </w:rPr>
            </w:pPr>
            <w:r>
              <w:rPr>
                <w:rFonts w:ascii="Times New Roman" w:hAnsi="Times New Roman" w:eastAsia="宋体"/>
                <w:b w:val="0"/>
                <w:color w:val="auto"/>
                <w:sz w:val="21"/>
              </w:rPr>
              <w:t>1</w:t>
            </w:r>
          </w:p>
        </w:tc>
        <w:tc>
          <w:tcPr>
            <w:tcW w:w="2076" w:type="dxa"/>
          </w:tcPr>
          <w:p w14:paraId="2440A354">
            <w:pPr>
              <w:spacing w:before="40" w:after="40"/>
              <w:jc w:val="center"/>
              <w:rPr>
                <w:color w:val="auto"/>
              </w:rPr>
            </w:pPr>
            <w:r>
              <w:rPr>
                <w:rFonts w:hint="eastAsia" w:ascii="Times New Roman" w:hAnsi="Times New Roman" w:eastAsia="宋体"/>
                <w:b w:val="0"/>
                <w:color w:val="auto"/>
                <w:sz w:val="21"/>
              </w:rPr>
              <w:t>批</w:t>
            </w:r>
          </w:p>
        </w:tc>
      </w:tr>
      <w:tr w14:paraId="29B25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31370645">
            <w:pPr>
              <w:spacing w:before="40" w:after="40"/>
              <w:jc w:val="center"/>
              <w:rPr>
                <w:color w:val="auto"/>
              </w:rPr>
            </w:pPr>
            <w:r>
              <w:rPr>
                <w:rFonts w:ascii="Times New Roman" w:hAnsi="Times New Roman" w:eastAsia="宋体"/>
                <w:b w:val="0"/>
                <w:color w:val="auto"/>
                <w:sz w:val="21"/>
              </w:rPr>
              <w:t>6</w:t>
            </w:r>
          </w:p>
        </w:tc>
        <w:tc>
          <w:tcPr>
            <w:tcW w:w="2076" w:type="dxa"/>
          </w:tcPr>
          <w:p w14:paraId="647694ED">
            <w:pPr>
              <w:spacing w:before="40" w:after="40"/>
              <w:jc w:val="center"/>
              <w:rPr>
                <w:color w:val="auto"/>
              </w:rPr>
            </w:pPr>
            <w:r>
              <w:rPr>
                <w:rFonts w:hint="eastAsia" w:ascii="Times New Roman" w:hAnsi="Times New Roman" w:eastAsia="宋体"/>
                <w:b w:val="0"/>
                <w:color w:val="auto"/>
                <w:sz w:val="21"/>
              </w:rPr>
              <w:t>施工费</w:t>
            </w:r>
          </w:p>
        </w:tc>
        <w:tc>
          <w:tcPr>
            <w:tcW w:w="2076" w:type="dxa"/>
          </w:tcPr>
          <w:p w14:paraId="5222667A">
            <w:pPr>
              <w:spacing w:before="40" w:after="40"/>
              <w:jc w:val="center"/>
              <w:rPr>
                <w:color w:val="auto"/>
              </w:rPr>
            </w:pPr>
            <w:r>
              <w:rPr>
                <w:rFonts w:ascii="Times New Roman" w:hAnsi="Times New Roman" w:eastAsia="宋体"/>
                <w:b w:val="0"/>
                <w:color w:val="auto"/>
                <w:sz w:val="21"/>
              </w:rPr>
              <w:t>1</w:t>
            </w:r>
          </w:p>
        </w:tc>
        <w:tc>
          <w:tcPr>
            <w:tcW w:w="2076" w:type="dxa"/>
          </w:tcPr>
          <w:p w14:paraId="4D4C3A2D">
            <w:pPr>
              <w:spacing w:before="40" w:after="40"/>
              <w:jc w:val="center"/>
              <w:rPr>
                <w:color w:val="auto"/>
              </w:rPr>
            </w:pPr>
            <w:r>
              <w:rPr>
                <w:rFonts w:hint="eastAsia" w:ascii="Times New Roman" w:hAnsi="Times New Roman" w:eastAsia="宋体"/>
                <w:b w:val="0"/>
                <w:color w:val="auto"/>
                <w:sz w:val="21"/>
              </w:rPr>
              <w:t>项</w:t>
            </w:r>
          </w:p>
        </w:tc>
      </w:tr>
      <w:tr w14:paraId="6D9C7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33BAB13C">
            <w:pPr>
              <w:spacing w:before="40" w:after="40"/>
              <w:jc w:val="center"/>
              <w:rPr>
                <w:color w:val="auto"/>
              </w:rPr>
            </w:pPr>
            <w:r>
              <w:rPr>
                <w:rFonts w:ascii="Times New Roman" w:hAnsi="Times New Roman" w:eastAsia="宋体"/>
                <w:b w:val="0"/>
                <w:color w:val="auto"/>
                <w:sz w:val="21"/>
              </w:rPr>
              <w:t>7</w:t>
            </w:r>
          </w:p>
        </w:tc>
        <w:tc>
          <w:tcPr>
            <w:tcW w:w="2076" w:type="dxa"/>
          </w:tcPr>
          <w:p w14:paraId="282291BC">
            <w:pPr>
              <w:spacing w:before="40" w:after="40"/>
              <w:jc w:val="center"/>
              <w:rPr>
                <w:color w:val="auto"/>
              </w:rPr>
            </w:pPr>
            <w:r>
              <w:rPr>
                <w:rFonts w:hint="eastAsia" w:ascii="Times New Roman" w:hAnsi="Times New Roman" w:eastAsia="宋体"/>
                <w:b w:val="0"/>
                <w:color w:val="auto"/>
                <w:sz w:val="21"/>
              </w:rPr>
              <w:t>延保服务（不含硬件）</w:t>
            </w:r>
          </w:p>
        </w:tc>
        <w:tc>
          <w:tcPr>
            <w:tcW w:w="2076" w:type="dxa"/>
          </w:tcPr>
          <w:p w14:paraId="21D8ACFD">
            <w:pPr>
              <w:spacing w:before="40" w:after="40"/>
              <w:jc w:val="center"/>
              <w:rPr>
                <w:color w:val="auto"/>
              </w:rPr>
            </w:pPr>
            <w:r>
              <w:rPr>
                <w:rFonts w:ascii="Times New Roman" w:hAnsi="Times New Roman" w:eastAsia="宋体"/>
                <w:b w:val="0"/>
                <w:color w:val="auto"/>
                <w:sz w:val="21"/>
              </w:rPr>
              <w:t>2</w:t>
            </w:r>
          </w:p>
        </w:tc>
        <w:tc>
          <w:tcPr>
            <w:tcW w:w="2076" w:type="dxa"/>
          </w:tcPr>
          <w:p w14:paraId="0B35B8D5">
            <w:pPr>
              <w:spacing w:before="40" w:after="40"/>
              <w:jc w:val="center"/>
              <w:rPr>
                <w:color w:val="auto"/>
              </w:rPr>
            </w:pPr>
            <w:r>
              <w:rPr>
                <w:rFonts w:hint="eastAsia" w:ascii="Times New Roman" w:hAnsi="Times New Roman" w:eastAsia="宋体"/>
                <w:b w:val="0"/>
                <w:color w:val="auto"/>
                <w:sz w:val="21"/>
              </w:rPr>
              <w:t>年</w:t>
            </w:r>
          </w:p>
        </w:tc>
      </w:tr>
    </w:tbl>
    <w:p w14:paraId="1FF80065">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（六）其他教室</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2076"/>
        <w:gridCol w:w="2076"/>
        <w:gridCol w:w="2076"/>
        <w:gridCol w:w="2076"/>
      </w:tblGrid>
      <w:tr w14:paraId="09FC6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jc w:val="center"/>
        </w:trPr>
        <w:tc>
          <w:tcPr>
            <w:tcW w:w="2076" w:type="dxa"/>
          </w:tcPr>
          <w:p w14:paraId="118D6209">
            <w:pPr>
              <w:spacing w:before="40" w:after="40"/>
              <w:jc w:val="center"/>
              <w:rPr>
                <w:b/>
                <w:bCs/>
                <w:color w:val="auto"/>
              </w:rPr>
            </w:pPr>
            <w:r>
              <w:rPr>
                <w:rFonts w:hint="eastAsia" w:ascii="Times New Roman" w:hAnsi="Times New Roman" w:eastAsia="宋体"/>
                <w:b/>
                <w:color w:val="auto"/>
                <w:sz w:val="21"/>
              </w:rPr>
              <w:t>序号</w:t>
            </w:r>
          </w:p>
        </w:tc>
        <w:tc>
          <w:tcPr>
            <w:tcW w:w="2076" w:type="dxa"/>
          </w:tcPr>
          <w:p w14:paraId="57366ED1">
            <w:pPr>
              <w:spacing w:before="40" w:after="40"/>
              <w:jc w:val="center"/>
              <w:rPr>
                <w:b/>
                <w:bCs/>
                <w:color w:val="auto"/>
              </w:rPr>
            </w:pPr>
            <w:r>
              <w:rPr>
                <w:rFonts w:hint="eastAsia" w:ascii="Times New Roman" w:hAnsi="Times New Roman" w:eastAsia="宋体"/>
                <w:b/>
                <w:color w:val="auto"/>
                <w:sz w:val="21"/>
              </w:rPr>
              <w:t>名称</w:t>
            </w:r>
          </w:p>
        </w:tc>
        <w:tc>
          <w:tcPr>
            <w:tcW w:w="2076" w:type="dxa"/>
          </w:tcPr>
          <w:p w14:paraId="0AD06563">
            <w:pPr>
              <w:spacing w:before="40" w:after="40"/>
              <w:jc w:val="center"/>
              <w:rPr>
                <w:b/>
                <w:bCs/>
                <w:color w:val="auto"/>
              </w:rPr>
            </w:pPr>
            <w:r>
              <w:rPr>
                <w:rFonts w:hint="eastAsia" w:ascii="Times New Roman" w:hAnsi="Times New Roman" w:eastAsia="宋体"/>
                <w:b/>
                <w:color w:val="auto"/>
                <w:sz w:val="21"/>
              </w:rPr>
              <w:t>数量</w:t>
            </w:r>
          </w:p>
        </w:tc>
        <w:tc>
          <w:tcPr>
            <w:tcW w:w="2076" w:type="dxa"/>
          </w:tcPr>
          <w:p w14:paraId="3B0EF759">
            <w:pPr>
              <w:spacing w:before="40" w:after="40"/>
              <w:jc w:val="center"/>
              <w:rPr>
                <w:b/>
                <w:bCs/>
                <w:color w:val="auto"/>
              </w:rPr>
            </w:pPr>
            <w:r>
              <w:rPr>
                <w:rFonts w:hint="eastAsia" w:ascii="Times New Roman" w:hAnsi="Times New Roman" w:eastAsia="宋体"/>
                <w:b/>
                <w:color w:val="auto"/>
                <w:sz w:val="21"/>
              </w:rPr>
              <w:t>单位</w:t>
            </w:r>
          </w:p>
        </w:tc>
      </w:tr>
      <w:tr w14:paraId="2BEA7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jc w:val="center"/>
        </w:trPr>
        <w:tc>
          <w:tcPr>
            <w:tcW w:w="2076" w:type="dxa"/>
          </w:tcPr>
          <w:p w14:paraId="1AEA386D">
            <w:pPr>
              <w:spacing w:before="40" w:after="40"/>
              <w:jc w:val="center"/>
              <w:rPr>
                <w:color w:val="auto"/>
              </w:rPr>
            </w:pPr>
            <w:r>
              <w:rPr>
                <w:rFonts w:ascii="Times New Roman" w:hAnsi="Times New Roman" w:eastAsia="宋体"/>
                <w:b w:val="0"/>
                <w:color w:val="auto"/>
                <w:sz w:val="21"/>
              </w:rPr>
              <w:t>1</w:t>
            </w:r>
          </w:p>
        </w:tc>
        <w:tc>
          <w:tcPr>
            <w:tcW w:w="2076" w:type="dxa"/>
          </w:tcPr>
          <w:p w14:paraId="25E5E504">
            <w:pPr>
              <w:spacing w:before="40" w:after="40"/>
              <w:jc w:val="center"/>
              <w:rPr>
                <w:color w:val="auto"/>
              </w:rPr>
            </w:pPr>
            <w:r>
              <w:rPr>
                <w:rFonts w:hint="eastAsia" w:ascii="Times New Roman" w:hAnsi="Times New Roman" w:eastAsia="宋体"/>
                <w:b w:val="0"/>
                <w:color w:val="auto"/>
                <w:sz w:val="21"/>
              </w:rPr>
              <w:t>教室防盗门</w:t>
            </w:r>
          </w:p>
        </w:tc>
        <w:tc>
          <w:tcPr>
            <w:tcW w:w="2076" w:type="dxa"/>
          </w:tcPr>
          <w:p w14:paraId="4816FEDE">
            <w:pPr>
              <w:spacing w:before="40" w:after="40"/>
              <w:jc w:val="center"/>
              <w:rPr>
                <w:color w:val="auto"/>
              </w:rPr>
            </w:pPr>
            <w:r>
              <w:rPr>
                <w:rFonts w:ascii="Times New Roman" w:hAnsi="Times New Roman" w:eastAsia="宋体"/>
                <w:b w:val="0"/>
                <w:color w:val="auto"/>
                <w:sz w:val="21"/>
              </w:rPr>
              <w:t>36</w:t>
            </w:r>
          </w:p>
        </w:tc>
        <w:tc>
          <w:tcPr>
            <w:tcW w:w="2076" w:type="dxa"/>
          </w:tcPr>
          <w:p w14:paraId="5711A7D6">
            <w:pPr>
              <w:spacing w:before="40" w:after="40"/>
              <w:jc w:val="center"/>
              <w:rPr>
                <w:color w:val="auto"/>
              </w:rPr>
            </w:pPr>
            <w:r>
              <w:rPr>
                <w:rFonts w:hint="eastAsia" w:ascii="Times New Roman" w:hAnsi="Times New Roman" w:eastAsia="宋体"/>
                <w:b w:val="0"/>
                <w:color w:val="auto"/>
                <w:sz w:val="21"/>
              </w:rPr>
              <w:t>樘</w:t>
            </w:r>
          </w:p>
        </w:tc>
      </w:tr>
    </w:tbl>
    <w:p w14:paraId="799ECC2D">
      <w:pPr>
        <w:keepNext/>
        <w:keepLines/>
        <w:pageBreakBefore/>
        <w:jc w:val="center"/>
        <w:outlineLvl w:val="0"/>
        <w:rPr>
          <w:color w:val="auto"/>
          <w:kern w:val="44"/>
          <w:sz w:val="44"/>
          <w:szCs w:val="44"/>
        </w:rPr>
      </w:pPr>
      <w:r>
        <w:rPr>
          <w:rFonts w:hint="eastAsia" w:ascii="Arial" w:hAnsi="Arial" w:eastAsia="黑体"/>
          <w:b/>
          <w:color w:val="auto"/>
          <w:sz w:val="32"/>
        </w:rPr>
        <w:t>第六章 技术及要求</w:t>
      </w:r>
    </w:p>
    <w:p w14:paraId="4E5261A3">
      <w:pPr>
        <w:spacing w:before="0" w:after="0" w:line="400" w:lineRule="exact"/>
        <w:ind w:left="240" w:firstLine="480" w:firstLineChars="200"/>
        <w:jc w:val="both"/>
        <w:rPr>
          <w:color w:val="auto"/>
        </w:rPr>
      </w:pPr>
      <w:r>
        <w:rPr>
          <w:rFonts w:hint="eastAsia" w:ascii="Times New Roman" w:hAnsi="Times New Roman" w:eastAsia="宋体"/>
          <w:b w:val="0"/>
          <w:color w:val="auto"/>
          <w:sz w:val="24"/>
        </w:rPr>
        <w:t>本章为实质性技术要求。带"★"号条款为实质性要求，任一项负偏离或不响应即视为无效投标；非"★"号条款按第四章评标办法扣分。投标人须逐条响应并填写第八章"技术响应偏离表"。</w:t>
      </w:r>
    </w:p>
    <w:p w14:paraId="038164F8">
      <w:pPr>
        <w:keepNext/>
        <w:keepLines/>
        <w:spacing w:before="0" w:after="0" w:line="480" w:lineRule="exact"/>
        <w:jc w:val="left"/>
        <w:outlineLvl w:val="1"/>
        <w:rPr>
          <w:color w:val="auto"/>
          <w:sz w:val="32"/>
          <w:szCs w:val="32"/>
        </w:rPr>
      </w:pPr>
      <w:r>
        <w:rPr>
          <w:rFonts w:hint="eastAsia" w:ascii="Arial" w:hAnsi="Arial" w:eastAsia="黑体"/>
          <w:b/>
          <w:color w:val="auto"/>
          <w:sz w:val="28"/>
        </w:rPr>
        <w:t>一、科学实验室（座位数：40位）</w:t>
      </w:r>
    </w:p>
    <w:p w14:paraId="21E08B14">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 订制教师实验台（★）</w:t>
      </w:r>
    </w:p>
    <w:p w14:paraId="1A5255F8">
      <w:pPr>
        <w:spacing w:before="0" w:after="0" w:line="400" w:lineRule="exact"/>
        <w:ind w:firstLine="480" w:firstLineChars="200"/>
        <w:jc w:val="both"/>
        <w:rPr>
          <w:color w:val="auto"/>
        </w:rPr>
      </w:pPr>
      <w:r>
        <w:rPr>
          <w:rFonts w:hint="eastAsia" w:ascii="Times New Roman" w:hAnsi="Times New Roman" w:eastAsia="宋体"/>
          <w:b w:val="0"/>
          <w:color w:val="auto"/>
          <w:sz w:val="24"/>
        </w:rPr>
        <w:t>一、尺寸：2400×700×850mm，全钢结构。</w:t>
      </w:r>
    </w:p>
    <w:p w14:paraId="77379EA1">
      <w:pPr>
        <w:spacing w:before="0" w:after="0" w:line="400" w:lineRule="exact"/>
        <w:ind w:firstLine="480" w:firstLineChars="200"/>
        <w:jc w:val="both"/>
        <w:rPr>
          <w:color w:val="auto"/>
        </w:rPr>
      </w:pPr>
      <w:r>
        <w:rPr>
          <w:rFonts w:hint="eastAsia" w:ascii="Times New Roman" w:hAnsi="Times New Roman" w:eastAsia="宋体"/>
          <w:b w:val="0"/>
          <w:color w:val="auto"/>
          <w:sz w:val="24"/>
        </w:rPr>
        <w:t>★二、台面：采用25mm厚金属树脂高能理化板，且满足如下参数要求：</w:t>
      </w:r>
    </w:p>
    <w:p w14:paraId="74982E58">
      <w:pPr>
        <w:spacing w:before="0" w:after="0" w:line="400" w:lineRule="exact"/>
        <w:ind w:firstLine="480" w:firstLineChars="200"/>
        <w:jc w:val="both"/>
        <w:rPr>
          <w:color w:val="auto"/>
        </w:rPr>
      </w:pPr>
      <w:r>
        <w:rPr>
          <w:rFonts w:hint="eastAsia" w:ascii="Times New Roman" w:hAnsi="Times New Roman" w:eastAsia="宋体"/>
          <w:b w:val="0"/>
          <w:color w:val="auto"/>
          <w:sz w:val="24"/>
        </w:rPr>
        <w:t>（1）化学性能检测：台面依据GB/T 17657-2022《人造板及饰面人造板理化性能试验方法》标准，耐污染性能不少于130项试验污染物的检测，且包含65%硝酸、98%硫酸、37%盐酸、40%氢氧化钠、水杨酸、丁酮等试剂，覆盖玻璃盖板和未覆盖玻璃盖板检验结果均为5级无明显变化；</w:t>
      </w:r>
    </w:p>
    <w:p w14:paraId="548E30DD">
      <w:pPr>
        <w:spacing w:before="0" w:after="0" w:line="400" w:lineRule="exact"/>
        <w:ind w:firstLine="480" w:firstLineChars="200"/>
        <w:jc w:val="both"/>
        <w:rPr>
          <w:color w:val="auto"/>
        </w:rPr>
      </w:pPr>
      <w:r>
        <w:rPr>
          <w:rFonts w:hint="eastAsia" w:ascii="Times New Roman" w:hAnsi="Times New Roman" w:eastAsia="宋体"/>
          <w:b w:val="0"/>
          <w:color w:val="auto"/>
          <w:sz w:val="24"/>
        </w:rPr>
        <w:t>（2）物理性能检测：依据GB/T 17657-2022标准，满足弹性模量≥9700MPa、含水率≤0.9%、尺寸稳定性横向≤0.11%、纵向≤0.08%、表面耐磨性能≥1200r未出现磨损点、表面耐湿热性能五级无明显变化、浸渍剥离性能贴面层与基材之间胶层无剥离和分层现象、耐光色牢度性能&gt;4级、漆膜附着力六级等不低于16项检测；</w:t>
      </w:r>
    </w:p>
    <w:p w14:paraId="51C8A960">
      <w:pPr>
        <w:spacing w:before="0" w:after="0" w:line="400" w:lineRule="exact"/>
        <w:ind w:firstLine="480" w:firstLineChars="200"/>
        <w:jc w:val="both"/>
        <w:rPr>
          <w:color w:val="auto"/>
        </w:rPr>
      </w:pPr>
      <w:r>
        <w:rPr>
          <w:rFonts w:hint="eastAsia" w:ascii="Times New Roman" w:hAnsi="Times New Roman" w:eastAsia="宋体"/>
          <w:b w:val="0"/>
          <w:color w:val="auto"/>
          <w:sz w:val="24"/>
        </w:rPr>
        <w:t>（3）环保性能检测：依据GB 18580-2017《室内装饰装修材料人造板及其制品中甲醛释放限量》标准，甲醛释放量&lt;0.005 mg/m³；</w:t>
      </w:r>
    </w:p>
    <w:p w14:paraId="5AD85EE3">
      <w:pPr>
        <w:spacing w:before="0" w:after="0" w:line="400" w:lineRule="exact"/>
        <w:ind w:firstLine="480" w:firstLineChars="200"/>
        <w:jc w:val="both"/>
        <w:rPr>
          <w:color w:val="auto"/>
        </w:rPr>
      </w:pPr>
      <w:r>
        <w:rPr>
          <w:rFonts w:hint="eastAsia" w:ascii="Times New Roman" w:hAnsi="Times New Roman" w:eastAsia="宋体"/>
          <w:b w:val="0"/>
          <w:color w:val="auto"/>
          <w:sz w:val="24"/>
        </w:rPr>
        <w:t>（4）抗菌性能检测：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13种菌种检测，抗菌率≥95%；</w:t>
      </w:r>
    </w:p>
    <w:p w14:paraId="74B25AB3">
      <w:pPr>
        <w:spacing w:before="0" w:after="0" w:line="400" w:lineRule="exact"/>
        <w:ind w:firstLine="480" w:firstLineChars="200"/>
        <w:jc w:val="both"/>
        <w:rPr>
          <w:color w:val="auto"/>
        </w:rPr>
      </w:pPr>
      <w:r>
        <w:rPr>
          <w:rFonts w:hint="eastAsia" w:ascii="Times New Roman" w:hAnsi="Times New Roman" w:eastAsia="宋体"/>
          <w:b w:val="0"/>
          <w:color w:val="auto"/>
          <w:sz w:val="24"/>
        </w:rPr>
        <w:t>（5）防霉性能检测：依据JC/T2039-2010标准，满足黑曲霉、土曲霉、球毛壳霉、宛氏拟青霉、绳状青霉、出芽短梗霉等不少于10种霉菌检测，防霉等级为0级；</w:t>
      </w:r>
    </w:p>
    <w:p w14:paraId="4C1F93CA">
      <w:pPr>
        <w:spacing w:before="0" w:after="0" w:line="400" w:lineRule="exact"/>
        <w:ind w:firstLine="480" w:firstLineChars="200"/>
        <w:jc w:val="both"/>
        <w:rPr>
          <w:color w:val="auto"/>
        </w:rPr>
      </w:pPr>
      <w:r>
        <w:rPr>
          <w:rFonts w:hint="eastAsia" w:ascii="Times New Roman" w:hAnsi="Times New Roman" w:eastAsia="宋体"/>
          <w:b w:val="0"/>
          <w:color w:val="auto"/>
          <w:sz w:val="24"/>
        </w:rPr>
        <w:t>（6）燃烧性能检测：依据GB/T 2408-2021标准，水平燃烧符合HB级、垂直燃烧符合V-0级；参照GB8624-2012标准，燃烧性能等级B1级、产烟特性等级S1级、燃烧滴落物/微粒等级d0级；</w:t>
      </w:r>
    </w:p>
    <w:p w14:paraId="49A21719">
      <w:pPr>
        <w:spacing w:before="0" w:after="0" w:line="400" w:lineRule="exact"/>
        <w:ind w:firstLine="480" w:firstLineChars="200"/>
        <w:jc w:val="both"/>
        <w:rPr>
          <w:color w:val="auto"/>
        </w:rPr>
      </w:pPr>
      <w:r>
        <w:rPr>
          <w:rFonts w:hint="eastAsia" w:ascii="Times New Roman" w:hAnsi="Times New Roman" w:eastAsia="宋体"/>
          <w:b w:val="0"/>
          <w:color w:val="auto"/>
          <w:sz w:val="24"/>
        </w:rPr>
        <w:t>（7）抗老化性检测：依据GB/T24508-2020标准，48小时无开裂、无鼓泡、无粉化。</w:t>
      </w:r>
    </w:p>
    <w:p w14:paraId="752AF683">
      <w:pPr>
        <w:spacing w:before="0" w:after="0" w:line="400" w:lineRule="exact"/>
        <w:ind w:firstLine="480" w:firstLineChars="200"/>
        <w:jc w:val="both"/>
        <w:rPr>
          <w:color w:val="auto"/>
        </w:rPr>
      </w:pPr>
      <w:r>
        <w:rPr>
          <w:rFonts w:hint="eastAsia" w:ascii="Times New Roman" w:hAnsi="Times New Roman" w:eastAsia="宋体"/>
          <w:b w:val="0"/>
          <w:color w:val="auto"/>
          <w:sz w:val="24"/>
        </w:rPr>
        <w:t>三、柜身：按照多媒体讲台设计电脑主机、显示器等设备摆放空间，设抽屉式结构，抽屉装有教师演示安全电源及控制装置。台身主体背板、吊板及所有板材均采用高品质1.0mm±0.07mm镀锌钢板，拉力强度&gt;270N/mm²，表面经静电及磷化处理，环氧树脂喷涂厚度≥75um。门铰采用175度阻尼铰链，自闭式；滑轨为三节滑轨；手抽为C字型不锈钢，表面有光滑防腐涂层。</w:t>
      </w:r>
    </w:p>
    <w:p w14:paraId="047ADE71">
      <w:pPr>
        <w:spacing w:before="0" w:after="0" w:line="400" w:lineRule="exact"/>
        <w:ind w:firstLine="480" w:firstLineChars="200"/>
        <w:jc w:val="both"/>
        <w:rPr>
          <w:color w:val="auto"/>
        </w:rPr>
      </w:pPr>
      <w:r>
        <w:rPr>
          <w:rFonts w:hint="eastAsia" w:ascii="Times New Roman" w:hAnsi="Times New Roman" w:eastAsia="宋体"/>
          <w:b w:val="0"/>
          <w:color w:val="auto"/>
          <w:sz w:val="24"/>
        </w:rPr>
        <w:t>四、门板及抽面：采用双层钢板组装设计，内置防撞胶垫。</w:t>
      </w:r>
    </w:p>
    <w:p w14:paraId="747EEDDB">
      <w:pPr>
        <w:spacing w:before="0" w:after="0" w:line="400" w:lineRule="exact"/>
        <w:ind w:firstLine="480" w:firstLineChars="200"/>
        <w:jc w:val="both"/>
        <w:rPr>
          <w:color w:val="auto"/>
        </w:rPr>
      </w:pPr>
      <w:r>
        <w:rPr>
          <w:rFonts w:hint="eastAsia" w:ascii="Times New Roman" w:hAnsi="Times New Roman" w:eastAsia="宋体"/>
          <w:b w:val="0"/>
          <w:color w:val="auto"/>
          <w:sz w:val="24"/>
        </w:rPr>
        <w:t>五、固定脚：采用ABS工程塑料模具成型，具有耐磨、防潮、耐腐蚀等特点。</w:t>
      </w:r>
    </w:p>
    <w:p w14:paraId="7B6ABBED">
      <w:pPr>
        <w:spacing w:before="0" w:after="0" w:line="400" w:lineRule="exact"/>
        <w:ind w:firstLine="480" w:firstLineChars="200"/>
        <w:jc w:val="both"/>
        <w:rPr>
          <w:color w:val="auto"/>
        </w:rPr>
      </w:pPr>
      <w:r>
        <w:rPr>
          <w:rFonts w:hint="eastAsia" w:ascii="Times New Roman" w:hAnsi="Times New Roman" w:eastAsia="宋体"/>
          <w:b w:val="0"/>
          <w:color w:val="auto"/>
          <w:sz w:val="24"/>
        </w:rPr>
        <w:t>六、组合结构：大型置物单元2组，组合单元采用整体焊接工艺，内部置物纵深≥60cm。</w:t>
      </w:r>
    </w:p>
    <w:p w14:paraId="440C8555">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 实验主控电源</w:t>
      </w:r>
    </w:p>
    <w:p w14:paraId="3F05F18A">
      <w:pPr>
        <w:spacing w:before="0" w:after="0" w:line="400" w:lineRule="exact"/>
        <w:ind w:firstLine="480" w:firstLineChars="200"/>
        <w:jc w:val="both"/>
        <w:rPr>
          <w:color w:val="auto"/>
        </w:rPr>
      </w:pPr>
      <w:r>
        <w:rPr>
          <w:rFonts w:hint="eastAsia" w:ascii="Times New Roman" w:hAnsi="Times New Roman" w:eastAsia="宋体"/>
          <w:b w:val="0"/>
          <w:color w:val="auto"/>
          <w:sz w:val="24"/>
        </w:rPr>
        <w:t>系统具有漏电保护功能，四组"220V"控制，每组电压指示灯指示；配置2组220V国标5孔插座。电源性能应符合《JY/T 0374-2004 教学实验室设备电源系统》相关要求。</w:t>
      </w:r>
    </w:p>
    <w:p w14:paraId="36230B48">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 订制学生实验台（★）</w:t>
      </w:r>
    </w:p>
    <w:p w14:paraId="490F3A0F">
      <w:pPr>
        <w:spacing w:before="0" w:after="0" w:line="400" w:lineRule="exact"/>
        <w:ind w:firstLine="480" w:firstLineChars="200"/>
        <w:jc w:val="both"/>
        <w:rPr>
          <w:color w:val="auto"/>
        </w:rPr>
      </w:pPr>
      <w:r>
        <w:rPr>
          <w:rFonts w:hint="eastAsia" w:ascii="Times New Roman" w:hAnsi="Times New Roman" w:eastAsia="宋体"/>
          <w:b w:val="0"/>
          <w:color w:val="auto"/>
          <w:sz w:val="24"/>
        </w:rPr>
        <w:t>一、尺寸：1200×600×780mm。</w:t>
      </w:r>
    </w:p>
    <w:p w14:paraId="3BBB2E0E">
      <w:pPr>
        <w:spacing w:before="0" w:after="0" w:line="400" w:lineRule="exact"/>
        <w:ind w:firstLine="480" w:firstLineChars="200"/>
        <w:jc w:val="both"/>
        <w:rPr>
          <w:color w:val="auto"/>
        </w:rPr>
      </w:pPr>
      <w:r>
        <w:rPr>
          <w:rFonts w:hint="eastAsia" w:ascii="Times New Roman" w:hAnsi="Times New Roman" w:eastAsia="宋体"/>
          <w:b w:val="0"/>
          <w:color w:val="auto"/>
          <w:sz w:val="24"/>
        </w:rPr>
        <w:t>★二、台面：采用12.7mm厚双面膜实芯理化板，满足如下参数要求：</w:t>
      </w:r>
    </w:p>
    <w:p w14:paraId="3B423717">
      <w:pPr>
        <w:spacing w:before="0" w:after="0" w:line="400" w:lineRule="exact"/>
        <w:ind w:firstLine="480" w:firstLineChars="200"/>
        <w:jc w:val="both"/>
        <w:rPr>
          <w:color w:val="auto"/>
        </w:rPr>
      </w:pPr>
      <w:r>
        <w:rPr>
          <w:rFonts w:hint="eastAsia" w:ascii="Times New Roman" w:hAnsi="Times New Roman" w:eastAsia="宋体"/>
          <w:b w:val="0"/>
          <w:color w:val="auto"/>
          <w:sz w:val="24"/>
        </w:rPr>
        <w:t>（1）化学性能检测：依据GB/T 17657-2022标准，耐污染性能不少于130项试验污染物检测，包含65%硝酸、98%硫酸、37%盐酸、40%氢氧化钠、水杨酸、丁酮等试剂，覆盖玻璃盖板和未覆盖玻璃盖板检验结果均为5级无明显变化；</w:t>
      </w:r>
    </w:p>
    <w:p w14:paraId="6C846F8F">
      <w:pPr>
        <w:spacing w:before="0" w:after="0" w:line="400" w:lineRule="exact"/>
        <w:ind w:firstLine="480" w:firstLineChars="200"/>
        <w:jc w:val="both"/>
        <w:rPr>
          <w:color w:val="auto"/>
        </w:rPr>
      </w:pPr>
      <w:r>
        <w:rPr>
          <w:rFonts w:hint="eastAsia" w:ascii="Times New Roman" w:hAnsi="Times New Roman" w:eastAsia="宋体"/>
          <w:b w:val="0"/>
          <w:color w:val="auto"/>
          <w:sz w:val="24"/>
        </w:rPr>
        <w:t>（2）物理性能检测：依据GB/T 17657-2022标准，含水率≤0.9%、吸水厚度膨胀率≤0.1%、尺寸稳定性横向≤0.07%、纵向≤0.04%、板面握螺钉力≥3490N、表面耐冷热循环无裂纹及鼓泡、浸渍剥离无剥离分层、表面耐划痕4.5N作用下无大于90%连续划痕、耐沸水质量增加百分率≤0.01%厚度增加≤0.08%、耐开裂5级、表面耐磨≥1100r等不低于27项检测；</w:t>
      </w:r>
    </w:p>
    <w:p w14:paraId="7F68C365">
      <w:pPr>
        <w:spacing w:before="0" w:after="0" w:line="400" w:lineRule="exact"/>
        <w:ind w:firstLine="480" w:firstLineChars="200"/>
        <w:jc w:val="both"/>
        <w:rPr>
          <w:color w:val="auto"/>
        </w:rPr>
      </w:pPr>
      <w:r>
        <w:rPr>
          <w:rFonts w:hint="eastAsia" w:ascii="Times New Roman" w:hAnsi="Times New Roman" w:eastAsia="宋体"/>
          <w:b w:val="0"/>
          <w:color w:val="auto"/>
          <w:sz w:val="24"/>
        </w:rPr>
        <w:t>（3）环保性能检测：依据GB 18580-2017标准，甲醛释放量&lt;0.005 mg/m³；</w:t>
      </w:r>
    </w:p>
    <w:p w14:paraId="54BAAF43">
      <w:pPr>
        <w:spacing w:before="0" w:after="0" w:line="400" w:lineRule="exact"/>
        <w:ind w:firstLine="480" w:firstLineChars="200"/>
        <w:jc w:val="both"/>
        <w:rPr>
          <w:color w:val="auto"/>
        </w:rPr>
      </w:pPr>
      <w:r>
        <w:rPr>
          <w:rFonts w:hint="eastAsia" w:ascii="Times New Roman" w:hAnsi="Times New Roman" w:eastAsia="宋体"/>
          <w:b w:val="0"/>
          <w:color w:val="auto"/>
          <w:sz w:val="24"/>
        </w:rPr>
        <w:t>（4）抗菌性能检测：依据JC/T2039-2010标准，大肠杆菌等不少于13种菌种检测，抗菌率≥95%；</w:t>
      </w:r>
    </w:p>
    <w:p w14:paraId="31683857">
      <w:pPr>
        <w:spacing w:before="0" w:after="0" w:line="400" w:lineRule="exact"/>
        <w:ind w:firstLine="480" w:firstLineChars="200"/>
        <w:jc w:val="both"/>
        <w:rPr>
          <w:color w:val="auto"/>
        </w:rPr>
      </w:pPr>
      <w:r>
        <w:rPr>
          <w:rFonts w:hint="eastAsia" w:ascii="Times New Roman" w:hAnsi="Times New Roman" w:eastAsia="宋体"/>
          <w:b w:val="0"/>
          <w:color w:val="auto"/>
          <w:sz w:val="24"/>
        </w:rPr>
        <w:t>（5）防霉性能检测：依据JC/T2039-2010标准，不少于10种霉菌检测，防霉等级0级；</w:t>
      </w:r>
    </w:p>
    <w:p w14:paraId="1C8403AE">
      <w:pPr>
        <w:spacing w:before="0" w:after="0" w:line="400" w:lineRule="exact"/>
        <w:ind w:firstLine="480" w:firstLineChars="200"/>
        <w:jc w:val="both"/>
        <w:rPr>
          <w:color w:val="auto"/>
        </w:rPr>
      </w:pPr>
      <w:r>
        <w:rPr>
          <w:rFonts w:hint="eastAsia" w:ascii="Times New Roman" w:hAnsi="Times New Roman" w:eastAsia="宋体"/>
          <w:b w:val="0"/>
          <w:color w:val="auto"/>
          <w:sz w:val="24"/>
        </w:rPr>
        <w:t>（6）燃烧性能检测：依据GB/T 2408-2021标准，水平燃烧HB级、垂直燃烧V-0级；参照GB8624-2012标准，燃烧性能B1级、产烟特性S1级、燃烧滴落物d0级；</w:t>
      </w:r>
    </w:p>
    <w:p w14:paraId="35461BA0">
      <w:pPr>
        <w:spacing w:before="0" w:after="0" w:line="400" w:lineRule="exact"/>
        <w:ind w:firstLine="480" w:firstLineChars="200"/>
        <w:jc w:val="both"/>
        <w:rPr>
          <w:color w:val="auto"/>
        </w:rPr>
      </w:pPr>
      <w:r>
        <w:rPr>
          <w:rFonts w:hint="eastAsia" w:ascii="Times New Roman" w:hAnsi="Times New Roman" w:eastAsia="宋体"/>
          <w:b w:val="0"/>
          <w:color w:val="auto"/>
          <w:sz w:val="24"/>
        </w:rPr>
        <w:t>（7）烟气毒性检测：依据GB 8624-2012标准，烟气毒性等级t1级ZA3；</w:t>
      </w:r>
    </w:p>
    <w:p w14:paraId="1579012C">
      <w:pPr>
        <w:spacing w:before="0" w:after="0" w:line="400" w:lineRule="exact"/>
        <w:ind w:firstLine="480" w:firstLineChars="200"/>
        <w:jc w:val="both"/>
        <w:rPr>
          <w:color w:val="auto"/>
        </w:rPr>
      </w:pPr>
      <w:r>
        <w:rPr>
          <w:rFonts w:hint="eastAsia" w:ascii="Times New Roman" w:hAnsi="Times New Roman" w:eastAsia="宋体"/>
          <w:b w:val="0"/>
          <w:color w:val="auto"/>
          <w:sz w:val="24"/>
        </w:rPr>
        <w:t>（8）抗老化性检测：依据GB/T24508-2020标准，48小时无开裂、无鼓泡、无粉化。</w:t>
      </w:r>
    </w:p>
    <w:p w14:paraId="232282E7">
      <w:pPr>
        <w:spacing w:before="0" w:after="0" w:line="400" w:lineRule="exact"/>
        <w:ind w:firstLine="480" w:firstLineChars="200"/>
        <w:jc w:val="both"/>
        <w:rPr>
          <w:color w:val="auto"/>
        </w:rPr>
      </w:pPr>
      <w:r>
        <w:rPr>
          <w:rFonts w:hint="eastAsia" w:ascii="Times New Roman" w:hAnsi="Times New Roman" w:eastAsia="宋体"/>
          <w:b w:val="0"/>
          <w:color w:val="auto"/>
          <w:sz w:val="24"/>
        </w:rPr>
        <w:t>三、桌体结构：新型"工"型桌腿，由主承重立柱、横向连接梁、顶底支撑脚组成。主承重立柱采用国标工业铝型材，外径110×50mm、壁厚≥1.5mm；桌身横向连接梁采用95×14mm壁厚1.5mm优质铝型材；支撑脚采用4mm厚铝材压铸一次成型；后横梁30×30mm壁厚1.5mm；后挡板90×14mm壁厚1.5mm，顶端高出台面45mm；中部支撑梁30×30mm壁厚1.5mm；书包斗规格430×240×160mm±2mm，ABS环保材料模具一次成型；专用电源盒ABS工程塑料模具成型，翻斗式开关。材料表面均经防腐氧化处理和纯环氧树脂塑粉高温固化处理。</w:t>
      </w:r>
    </w:p>
    <w:p w14:paraId="483F1E94">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4. 电源功能柱</w:t>
      </w:r>
    </w:p>
    <w:p w14:paraId="43B761C1">
      <w:pPr>
        <w:spacing w:before="0" w:after="0" w:line="400" w:lineRule="exact"/>
        <w:ind w:firstLine="480" w:firstLineChars="200"/>
        <w:jc w:val="both"/>
        <w:rPr>
          <w:color w:val="auto"/>
        </w:rPr>
      </w:pPr>
      <w:r>
        <w:rPr>
          <w:rFonts w:hint="eastAsia" w:ascii="Times New Roman" w:hAnsi="Times New Roman" w:eastAsia="宋体"/>
          <w:b w:val="0"/>
          <w:color w:val="auto"/>
          <w:sz w:val="24"/>
        </w:rPr>
        <w:t>规格宽300mm×深170mm×高745mm，壁厚3.0mm，环保型ABS工程塑料一次性注塑成型。主要功能是保护学生通风管道及电线电缆，配套于学生桌，两边带检修口。</w:t>
      </w:r>
    </w:p>
    <w:p w14:paraId="3D9FA430">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5. 实验电源</w:t>
      </w:r>
    </w:p>
    <w:p w14:paraId="296441D7">
      <w:pPr>
        <w:spacing w:before="0" w:after="0" w:line="400" w:lineRule="exact"/>
        <w:ind w:firstLine="480" w:firstLineChars="200"/>
        <w:jc w:val="both"/>
        <w:rPr>
          <w:color w:val="auto"/>
        </w:rPr>
      </w:pPr>
      <w:r>
        <w:rPr>
          <w:rFonts w:hint="eastAsia" w:ascii="Times New Roman" w:hAnsi="Times New Roman" w:eastAsia="宋体"/>
          <w:b w:val="0"/>
          <w:color w:val="auto"/>
          <w:sz w:val="24"/>
        </w:rPr>
        <w:t>尺寸145mm×105mm；输出市电220V（教师控制输出）；LED工作指示灯；双组独立电源开关，双组10A保险装置。</w:t>
      </w:r>
    </w:p>
    <w:p w14:paraId="30D317CE">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6. 洗眼器</w:t>
      </w:r>
    </w:p>
    <w:p w14:paraId="367B5666">
      <w:pPr>
        <w:spacing w:before="0" w:after="0" w:line="400" w:lineRule="exact"/>
        <w:ind w:firstLine="480" w:firstLineChars="200"/>
        <w:jc w:val="both"/>
        <w:rPr>
          <w:color w:val="auto"/>
        </w:rPr>
      </w:pPr>
      <w:r>
        <w:rPr>
          <w:rFonts w:hint="eastAsia" w:ascii="Times New Roman" w:hAnsi="Times New Roman" w:eastAsia="宋体"/>
          <w:b w:val="0"/>
          <w:color w:val="auto"/>
          <w:sz w:val="24"/>
        </w:rPr>
        <w:t>洗眼喷头采用不助燃PC材质模铸一体成形，具有过滤泡棉及防尘功能，防尘盖平常可防尘、使用时可随时被水冲开，降低突然打开时短暂高水压，避免冲伤眼睛。</w:t>
      </w:r>
    </w:p>
    <w:p w14:paraId="1E9A1D7E">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7. 教师化验水槽</w:t>
      </w:r>
    </w:p>
    <w:p w14:paraId="034C2824">
      <w:pPr>
        <w:spacing w:before="0" w:after="0" w:line="400" w:lineRule="exact"/>
        <w:ind w:firstLine="480" w:firstLineChars="200"/>
        <w:jc w:val="both"/>
        <w:rPr>
          <w:color w:val="auto"/>
        </w:rPr>
      </w:pPr>
      <w:r>
        <w:rPr>
          <w:rFonts w:hint="eastAsia" w:ascii="Times New Roman" w:hAnsi="Times New Roman" w:eastAsia="宋体"/>
          <w:b w:val="0"/>
          <w:color w:val="auto"/>
          <w:sz w:val="24"/>
        </w:rPr>
        <w:t>黑色，400×340×190mm，PP正体专用化验水槽，水封式，可防止废水气体回流和废渣堵塞。</w:t>
      </w:r>
    </w:p>
    <w:p w14:paraId="73992289">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8. 教师三联水嘴</w:t>
      </w:r>
    </w:p>
    <w:p w14:paraId="0EB150ED">
      <w:pPr>
        <w:spacing w:before="0" w:after="0" w:line="400" w:lineRule="exact"/>
        <w:ind w:firstLine="480" w:firstLineChars="200"/>
        <w:jc w:val="both"/>
        <w:rPr>
          <w:color w:val="auto"/>
        </w:rPr>
      </w:pPr>
      <w:r>
        <w:rPr>
          <w:rFonts w:hint="eastAsia" w:ascii="Times New Roman" w:hAnsi="Times New Roman" w:eastAsia="宋体"/>
          <w:b w:val="0"/>
          <w:color w:val="auto"/>
          <w:sz w:val="24"/>
        </w:rPr>
        <w:t>金属材质；高亮度环氧树脂涂层，耐腐蚀、耐热、防紫外线辐射；陶瓷阀芯使用寿命50万次、静态最大耐压35巴；可拆卸水嘴，可加接防溅起泡器；开关按钮高密度PP，符合人体工学设计。</w:t>
      </w:r>
    </w:p>
    <w:p w14:paraId="45EDCC39">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9. 学生桌水槽柜</w:t>
      </w:r>
    </w:p>
    <w:p w14:paraId="1368CDF0">
      <w:pPr>
        <w:spacing w:before="0" w:after="0" w:line="400" w:lineRule="exact"/>
        <w:ind w:firstLine="480" w:firstLineChars="200"/>
        <w:jc w:val="both"/>
        <w:rPr>
          <w:color w:val="auto"/>
        </w:rPr>
      </w:pPr>
      <w:r>
        <w:rPr>
          <w:rFonts w:hint="eastAsia" w:ascii="Times New Roman" w:hAnsi="Times New Roman" w:eastAsia="宋体"/>
          <w:b w:val="0"/>
          <w:color w:val="auto"/>
          <w:sz w:val="24"/>
        </w:rPr>
        <w:t>整体规格长500×宽600×高845mm，分柜体和水槽两部分。柜体PP塑料一次模具成型，背面设检修门；水槽PP材料一次注塑成型，前沿挡水带防溢水孔，预留水嘴和洗眼器孔，水封式水塞防废水回流堵塞。</w:t>
      </w:r>
    </w:p>
    <w:p w14:paraId="6089C95B">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10. 学生三联水嘴</w:t>
      </w:r>
    </w:p>
    <w:p w14:paraId="60D4774D">
      <w:pPr>
        <w:spacing w:before="0" w:after="0" w:line="400" w:lineRule="exact"/>
        <w:ind w:firstLine="480" w:firstLineChars="200"/>
        <w:jc w:val="both"/>
        <w:rPr>
          <w:color w:val="auto"/>
        </w:rPr>
      </w:pPr>
      <w:r>
        <w:rPr>
          <w:rFonts w:hint="eastAsia" w:ascii="Times New Roman" w:hAnsi="Times New Roman" w:eastAsia="宋体"/>
          <w:b w:val="0"/>
          <w:color w:val="auto"/>
          <w:sz w:val="24"/>
        </w:rPr>
        <w:t>同"教师三联水嘴"技术要求。</w:t>
      </w:r>
    </w:p>
    <w:p w14:paraId="7DDD54E4">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11. 超声波器皿清洗、消毒机</w:t>
      </w:r>
      <w:r>
        <w:rPr>
          <w:rFonts w:hint="eastAsia" w:ascii="Times New Roman" w:hAnsi="Times New Roman" w:eastAsia="宋体"/>
          <w:b w:val="0"/>
          <w:color w:val="auto"/>
          <w:sz w:val="21"/>
        </w:rPr>
        <w:t>（★）</w:t>
      </w:r>
    </w:p>
    <w:p w14:paraId="30F2EC11">
      <w:pPr>
        <w:spacing w:before="0" w:after="0" w:line="400" w:lineRule="exact"/>
        <w:ind w:firstLine="480" w:firstLineChars="200"/>
        <w:jc w:val="both"/>
        <w:rPr>
          <w:color w:val="auto"/>
        </w:rPr>
      </w:pPr>
      <w:r>
        <w:rPr>
          <w:rFonts w:hint="eastAsia" w:ascii="Times New Roman" w:hAnsi="Times New Roman" w:eastAsia="宋体"/>
          <w:b w:val="0"/>
          <w:color w:val="auto"/>
          <w:sz w:val="24"/>
        </w:rPr>
        <w:t>安置于实验室或准备室，采用智慧清洗消毒模式，无需添加清洗剂。由机箱（优质冷轧钢板冲压、硫化、喷塑成型）、清洗水槽（304不锈钢模压拉伸成型，不可拼接）、供排水系统、滴水架和四个万向静音轮组成。功率400瓦，操作面板触摸式，LED显示清洗时间（6分钟、12分钟、18分钟三档）。水槽尺寸430×325×250mm。</w:t>
      </w:r>
    </w:p>
    <w:p w14:paraId="2E202A99">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12. 实验室残液消毒灭菌水槽</w:t>
      </w:r>
      <w:r>
        <w:rPr>
          <w:rFonts w:hint="eastAsia" w:ascii="Times New Roman" w:hAnsi="Times New Roman" w:eastAsia="宋体"/>
          <w:b w:val="0"/>
          <w:color w:val="auto"/>
          <w:sz w:val="21"/>
        </w:rPr>
        <w:t>（★）</w:t>
      </w:r>
    </w:p>
    <w:p w14:paraId="2D718B1E">
      <w:pPr>
        <w:spacing w:before="0" w:after="0" w:line="400" w:lineRule="exact"/>
        <w:ind w:firstLine="480" w:firstLineChars="200"/>
        <w:jc w:val="both"/>
        <w:rPr>
          <w:color w:val="auto"/>
        </w:rPr>
      </w:pPr>
      <w:r>
        <w:rPr>
          <w:rFonts w:hint="eastAsia" w:ascii="Times New Roman" w:hAnsi="Times New Roman" w:eastAsia="宋体"/>
          <w:b w:val="0"/>
          <w:color w:val="auto"/>
          <w:sz w:val="24"/>
        </w:rPr>
        <w:t>安置于生物和化学实验室两学生实验桌中间。水槽全部采用高分子聚偏氟乙烯（PVDF）防腐塑料模压成型，由外壳、残液收集水槽（内胆400×320×250mm）、消毒灭菌箱、滴水架、供排水系统和四个万向静音轮组成，外形尺寸500×600×850mm。采用二氧化氯消毒片剂消毒，与残液分解反应后自动排出符合排放标准的液体。产品必须符合GB/T28742-2012《污水处理设备安全技术规范》、GB8978-1996《污水综合排放标准》表4第二类污染物最高允许排放浓度一级标准限值要求。</w:t>
      </w:r>
    </w:p>
    <w:p w14:paraId="7E5866BC">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13. 电路系统</w:t>
      </w:r>
    </w:p>
    <w:p w14:paraId="30C21F17">
      <w:pPr>
        <w:spacing w:before="0" w:after="0" w:line="400" w:lineRule="exact"/>
        <w:ind w:firstLine="480" w:firstLineChars="200"/>
        <w:jc w:val="both"/>
        <w:rPr>
          <w:color w:val="auto"/>
        </w:rPr>
      </w:pPr>
      <w:r>
        <w:rPr>
          <w:rFonts w:hint="eastAsia" w:ascii="Times New Roman" w:hAnsi="Times New Roman" w:eastAsia="宋体"/>
          <w:b w:val="0"/>
          <w:color w:val="auto"/>
          <w:sz w:val="24"/>
        </w:rPr>
        <w:t>采用4平方、2.5平方国标线材，根据教学实验标准连接好教师电源和学生电源，正常使用。</w:t>
      </w:r>
    </w:p>
    <w:p w14:paraId="3C539115">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14. 给排水系统</w:t>
      </w:r>
    </w:p>
    <w:p w14:paraId="581F24C5">
      <w:pPr>
        <w:spacing w:before="0" w:after="0" w:line="400" w:lineRule="exact"/>
        <w:ind w:firstLine="480" w:firstLineChars="200"/>
        <w:jc w:val="both"/>
        <w:rPr>
          <w:color w:val="auto"/>
        </w:rPr>
      </w:pPr>
      <w:r>
        <w:rPr>
          <w:rFonts w:hint="eastAsia" w:ascii="Times New Roman" w:hAnsi="Times New Roman" w:eastAsia="宋体"/>
          <w:b w:val="0"/>
          <w:color w:val="auto"/>
          <w:sz w:val="24"/>
        </w:rPr>
        <w:t>采用ф20mm金属供水软管；使用DN50国标优质UPVC专用排水管，连接至排水管道，密封完好；所有供排水管连接处确保密封完好，无漏水。</w:t>
      </w:r>
    </w:p>
    <w:p w14:paraId="6E2516BB">
      <w:pPr>
        <w:keepNext/>
        <w:keepLines/>
        <w:spacing w:before="0" w:after="0" w:line="480" w:lineRule="exact"/>
        <w:jc w:val="left"/>
        <w:outlineLvl w:val="1"/>
        <w:rPr>
          <w:color w:val="auto"/>
          <w:sz w:val="32"/>
          <w:szCs w:val="32"/>
        </w:rPr>
      </w:pPr>
      <w:r>
        <w:rPr>
          <w:rFonts w:hint="eastAsia" w:ascii="Arial" w:hAnsi="Arial" w:eastAsia="黑体"/>
          <w:b/>
          <w:color w:val="auto"/>
          <w:sz w:val="28"/>
        </w:rPr>
        <w:t>二、科学准备室</w:t>
      </w:r>
    </w:p>
    <w:p w14:paraId="79E119FD">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 订制实验台（★）</w:t>
      </w:r>
    </w:p>
    <w:p w14:paraId="7740C3B1">
      <w:pPr>
        <w:spacing w:before="0" w:after="0" w:line="400" w:lineRule="exact"/>
        <w:ind w:firstLine="480" w:firstLineChars="200"/>
        <w:jc w:val="both"/>
        <w:rPr>
          <w:color w:val="auto"/>
        </w:rPr>
      </w:pPr>
      <w:r>
        <w:rPr>
          <w:rFonts w:hint="eastAsia" w:ascii="Times New Roman" w:hAnsi="Times New Roman" w:eastAsia="宋体"/>
          <w:b w:val="0"/>
          <w:color w:val="auto"/>
          <w:sz w:val="24"/>
        </w:rPr>
        <w:t>规格2400×1200×760mm。</w:t>
      </w:r>
    </w:p>
    <w:p w14:paraId="3D148CDF">
      <w:pPr>
        <w:spacing w:before="0" w:after="0" w:line="400" w:lineRule="exact"/>
        <w:ind w:firstLine="480" w:firstLineChars="200"/>
        <w:jc w:val="both"/>
        <w:rPr>
          <w:color w:val="auto"/>
        </w:rPr>
      </w:pPr>
      <w:r>
        <w:rPr>
          <w:rFonts w:hint="eastAsia" w:ascii="Times New Roman" w:hAnsi="Times New Roman" w:eastAsia="宋体"/>
          <w:b w:val="0"/>
          <w:color w:val="auto"/>
          <w:sz w:val="24"/>
        </w:rPr>
        <w:t>★台面：采用16mm厚双面膜实芯理化板，满足：化学性能检测（依据GB/T 17657-2022，耐污染不少于130项，包含65%硝酸、98%硫酸、37%盐酸、40%氢氧化钠等，检验结果5级）、物理性能检测（含水率≤0.9%、吸水厚度膨胀率≤0.1%、尺寸稳定性横向≤0.12%纵向≤0.07%、板面握螺钉力≥3760N、表面耐磨≥1100r等不低于27项）、环保性能检测（GB 18580-2017，甲醛释放量&lt;0.005 mg/m³）、抗菌性能检测（JC/T2039-2010，不少于7种菌种、抗菌率≥95%）、防霉性能检测（不少于6种霉菌、防霉等级0级）、燃烧性能检测（GB/T 2408-2021水平HB级、垂直V-0级，GB8624-2012燃烧性能B1级、产烟S1级、滴落物d0级）。</w:t>
      </w:r>
    </w:p>
    <w:p w14:paraId="11708D59">
      <w:pPr>
        <w:spacing w:before="0" w:after="0" w:line="400" w:lineRule="exact"/>
        <w:ind w:firstLine="480" w:firstLineChars="200"/>
        <w:jc w:val="both"/>
        <w:rPr>
          <w:color w:val="auto"/>
        </w:rPr>
      </w:pPr>
      <w:r>
        <w:rPr>
          <w:rFonts w:hint="eastAsia" w:ascii="Times New Roman" w:hAnsi="Times New Roman" w:eastAsia="宋体"/>
          <w:b w:val="0"/>
          <w:color w:val="auto"/>
          <w:sz w:val="24"/>
        </w:rPr>
        <w:t>台身结构为新型塑铝结构，整体为1200×600×760四张桌架拼接而成。桌腿工字型压铸铝一次成型，上腿585×56×90mm壁厚3.0mm、下腿540×51×80mm壁厚3.0mm；立柱41×95mm壁厚1.8mm；前横梁36×25mm、中横梁34×25mm、后横梁43×61mm、加强横支撑30×60mm椭圆管壁厚1.5mm；书包斗480×290×152mm壁厚3.5mm ABS工程塑料一次注塑成型。材料表面经高压静电喷涂环氧树脂防护层。</w:t>
      </w:r>
    </w:p>
    <w:p w14:paraId="13476C61">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 水槽柜</w:t>
      </w:r>
    </w:p>
    <w:p w14:paraId="79EF645C">
      <w:pPr>
        <w:spacing w:before="0" w:after="0" w:line="400" w:lineRule="exact"/>
        <w:ind w:firstLine="480" w:firstLineChars="200"/>
        <w:jc w:val="both"/>
        <w:rPr>
          <w:color w:val="auto"/>
        </w:rPr>
      </w:pPr>
      <w:r>
        <w:rPr>
          <w:rFonts w:hint="eastAsia" w:ascii="Times New Roman" w:hAnsi="Times New Roman" w:eastAsia="宋体"/>
          <w:b w:val="0"/>
          <w:color w:val="auto"/>
          <w:sz w:val="24"/>
        </w:rPr>
        <w:t>同"学生桌水槽柜"技术要求。</w:t>
      </w:r>
    </w:p>
    <w:p w14:paraId="25F6BC03">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 三联水嘴</w:t>
      </w:r>
    </w:p>
    <w:p w14:paraId="688282CF">
      <w:pPr>
        <w:spacing w:before="0" w:after="0" w:line="400" w:lineRule="exact"/>
        <w:ind w:firstLine="480" w:firstLineChars="200"/>
        <w:jc w:val="both"/>
        <w:rPr>
          <w:color w:val="auto"/>
        </w:rPr>
      </w:pPr>
      <w:r>
        <w:rPr>
          <w:rFonts w:hint="eastAsia" w:ascii="Times New Roman" w:hAnsi="Times New Roman" w:eastAsia="宋体"/>
          <w:b w:val="0"/>
          <w:color w:val="auto"/>
          <w:sz w:val="24"/>
        </w:rPr>
        <w:t>同"教师三联水嘴"技术要求。</w:t>
      </w:r>
    </w:p>
    <w:p w14:paraId="177D9F29">
      <w:pPr>
        <w:keepNext/>
        <w:keepLines/>
        <w:spacing w:before="0" w:after="0" w:line="480" w:lineRule="exact"/>
        <w:jc w:val="left"/>
        <w:outlineLvl w:val="1"/>
        <w:rPr>
          <w:color w:val="auto"/>
          <w:sz w:val="32"/>
          <w:szCs w:val="32"/>
        </w:rPr>
      </w:pPr>
      <w:r>
        <w:rPr>
          <w:rFonts w:hint="eastAsia" w:ascii="Arial" w:hAnsi="Arial" w:eastAsia="黑体"/>
          <w:b/>
          <w:color w:val="auto"/>
          <w:sz w:val="28"/>
        </w:rPr>
        <w:t>三、小学科学仪器</w:t>
      </w:r>
    </w:p>
    <w:p w14:paraId="6F932337">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 小学科学传感器实验箱（★）</w:t>
      </w:r>
    </w:p>
    <w:p w14:paraId="7FEF43E4">
      <w:pPr>
        <w:spacing w:before="0" w:after="0" w:line="400" w:lineRule="exact"/>
        <w:ind w:firstLine="480" w:firstLineChars="200"/>
        <w:jc w:val="both"/>
        <w:rPr>
          <w:color w:val="auto"/>
        </w:rPr>
      </w:pPr>
      <w:r>
        <w:rPr>
          <w:rFonts w:hint="eastAsia" w:ascii="Times New Roman" w:hAnsi="Times New Roman" w:eastAsia="宋体"/>
          <w:b w:val="0"/>
          <w:color w:val="auto"/>
          <w:sz w:val="24"/>
        </w:rPr>
        <w:t>有计算机采集处理分析软件、图形数据采集分析仪、传感器，可配套专用实验仪器。</w:t>
      </w:r>
    </w:p>
    <w:p w14:paraId="54EAA954">
      <w:pPr>
        <w:spacing w:before="0" w:after="0" w:line="400" w:lineRule="exact"/>
        <w:ind w:firstLine="480" w:firstLineChars="200"/>
        <w:jc w:val="both"/>
        <w:rPr>
          <w:color w:val="auto"/>
        </w:rPr>
      </w:pPr>
      <w:r>
        <w:rPr>
          <w:rFonts w:hint="eastAsia" w:ascii="Times New Roman" w:hAnsi="Times New Roman" w:eastAsia="宋体"/>
          <w:b w:val="0"/>
          <w:color w:val="auto"/>
          <w:sz w:val="24"/>
        </w:rPr>
        <w:t>★一、图形数据采集分析仪：</w:t>
      </w:r>
    </w:p>
    <w:p w14:paraId="1CBAD172">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7.</w:t>
      </w:r>
      <w:r>
        <w:rPr>
          <w:rFonts w:hint="eastAsia" w:ascii="Times New Roman" w:hAnsi="Times New Roman" w:eastAsia="宋体"/>
          <w:b w:val="0"/>
          <w:color w:val="auto"/>
          <w:sz w:val="24"/>
        </w:rPr>
        <w:t>支持6通道TYPEC接口并行采集，单通道最高采样率200kHz；采集器模拟采样分辨率12-bits，数字采样分辨率0.1μs；</w:t>
      </w:r>
    </w:p>
    <w:p w14:paraId="6F5AFA33">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8.</w:t>
      </w:r>
      <w:r>
        <w:rPr>
          <w:rFonts w:hint="eastAsia" w:ascii="Times New Roman" w:hAnsi="Times New Roman" w:eastAsia="宋体"/>
          <w:b w:val="0"/>
          <w:color w:val="auto"/>
          <w:sz w:val="24"/>
        </w:rPr>
        <w:t>具备1路USB-A 2.0接口，可外接USB设备或再接一个数据采集器，最多连接18路传感器同时实验；具备1路USB-A 3.0接口；</w:t>
      </w:r>
    </w:p>
    <w:p w14:paraId="2CE981AB">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9.</w:t>
      </w:r>
      <w:r>
        <w:rPr>
          <w:rFonts w:hint="eastAsia" w:ascii="Times New Roman" w:hAnsi="Times New Roman" w:eastAsia="宋体"/>
          <w:b w:val="0"/>
          <w:color w:val="auto"/>
          <w:sz w:val="24"/>
        </w:rPr>
        <w:t>具备1个micro接口，在分析仪耗尽储电时作为普通采集器使用；</w:t>
      </w:r>
    </w:p>
    <w:p w14:paraId="5D58D9D9">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10.</w:t>
      </w:r>
      <w:r>
        <w:rPr>
          <w:rFonts w:hint="eastAsia" w:ascii="Times New Roman" w:hAnsi="Times New Roman" w:eastAsia="宋体"/>
          <w:b w:val="0"/>
          <w:color w:val="auto"/>
          <w:sz w:val="24"/>
        </w:rPr>
        <w:t>采用英特尔双核处理器，CPU主频1.44GHz，4GB DDR4内存，64GB SSD存储器；</w:t>
      </w:r>
    </w:p>
    <w:p w14:paraId="6E61681A">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11.</w:t>
      </w:r>
      <w:r>
        <w:rPr>
          <w:rFonts w:hint="eastAsia" w:ascii="Times New Roman" w:hAnsi="Times New Roman" w:eastAsia="宋体"/>
          <w:b w:val="0"/>
          <w:color w:val="auto"/>
          <w:sz w:val="24"/>
        </w:rPr>
        <w:t>10.1寸液晶屏，支持电容多点触控，预装Win10操作系统；</w:t>
      </w:r>
    </w:p>
    <w:p w14:paraId="58654831">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12.</w:t>
      </w:r>
      <w:r>
        <w:rPr>
          <w:rFonts w:hint="eastAsia" w:ascii="Times New Roman" w:hAnsi="Times New Roman" w:eastAsia="宋体"/>
          <w:b w:val="0"/>
          <w:color w:val="auto"/>
          <w:sz w:val="24"/>
        </w:rPr>
        <w:t>具备1路HDMI接口；</w:t>
      </w:r>
    </w:p>
    <w:p w14:paraId="05C251A6">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13.</w:t>
      </w:r>
      <w:r>
        <w:rPr>
          <w:rFonts w:hint="eastAsia" w:ascii="Times New Roman" w:hAnsi="Times New Roman" w:eastAsia="宋体"/>
          <w:b w:val="0"/>
          <w:color w:val="auto"/>
          <w:sz w:val="24"/>
        </w:rPr>
        <w:t>具备1个RJ45接口，可连接有线网络，内置wifi；</w:t>
      </w:r>
    </w:p>
    <w:p w14:paraId="5AF09A82">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14.</w:t>
      </w:r>
      <w:r>
        <w:rPr>
          <w:rFonts w:hint="eastAsia" w:ascii="Times New Roman" w:hAnsi="Times New Roman" w:eastAsia="宋体"/>
          <w:b w:val="0"/>
          <w:color w:val="auto"/>
          <w:sz w:val="24"/>
        </w:rPr>
        <w:t>具备1个mini-sd卡槽；</w:t>
      </w:r>
    </w:p>
    <w:p w14:paraId="388CFFB5">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15.</w:t>
      </w:r>
      <w:r>
        <w:rPr>
          <w:rFonts w:hint="eastAsia" w:ascii="Times New Roman" w:hAnsi="Times New Roman" w:eastAsia="宋体"/>
          <w:b w:val="0"/>
          <w:color w:val="auto"/>
          <w:sz w:val="24"/>
        </w:rPr>
        <w:t>具备1个PJ-327型耳机插孔，内置2路立体声扬声器；</w:t>
      </w:r>
    </w:p>
    <w:p w14:paraId="30A67EFD">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16.</w:t>
      </w:r>
      <w:r>
        <w:rPr>
          <w:rFonts w:hint="eastAsia" w:ascii="Times New Roman" w:hAnsi="Times New Roman" w:eastAsia="宋体"/>
          <w:b w:val="0"/>
          <w:color w:val="auto"/>
          <w:sz w:val="24"/>
        </w:rPr>
        <w:t>具备1个开机实体按键、2个音量控制按键。</w:t>
      </w:r>
    </w:p>
    <w:p w14:paraId="25E5972A">
      <w:pPr>
        <w:spacing w:before="0" w:after="0" w:line="400" w:lineRule="exact"/>
        <w:ind w:firstLine="480" w:firstLineChars="200"/>
        <w:jc w:val="both"/>
        <w:rPr>
          <w:color w:val="auto"/>
        </w:rPr>
      </w:pPr>
      <w:r>
        <w:rPr>
          <w:rFonts w:hint="eastAsia" w:ascii="Times New Roman" w:hAnsi="Times New Roman" w:eastAsia="宋体"/>
          <w:b w:val="0"/>
          <w:color w:val="auto"/>
          <w:sz w:val="24"/>
        </w:rPr>
        <w:t>二、传感器：</w:t>
      </w:r>
    </w:p>
    <w:p w14:paraId="148D3831">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17.</w:t>
      </w:r>
      <w:r>
        <w:rPr>
          <w:rFonts w:hint="eastAsia" w:ascii="Times New Roman" w:hAnsi="Times New Roman" w:eastAsia="宋体"/>
          <w:b w:val="0"/>
          <w:color w:val="auto"/>
          <w:sz w:val="24"/>
        </w:rPr>
        <w:t>★光照度传感器：量程0～600Lux分辨率0.01Lux、0～1300Lux分辨率0.02Lux、0～8000Lux分辨率0.1Lux、0～16000Lux分辨率0.2Lux、0～64000Lux分辨率1Lux，软件切换量程，TYPEC接口；</w:t>
      </w:r>
    </w:p>
    <w:p w14:paraId="300E95DE">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18.</w:t>
      </w:r>
      <w:r>
        <w:rPr>
          <w:rFonts w:hint="eastAsia" w:ascii="Times New Roman" w:hAnsi="Times New Roman" w:eastAsia="宋体"/>
          <w:b w:val="0"/>
          <w:color w:val="auto"/>
          <w:sz w:val="24"/>
        </w:rPr>
        <w:t>温度传感器：量程-80℃～+200℃，分辨率0.1℃，TYPEC接口；</w:t>
      </w:r>
    </w:p>
    <w:p w14:paraId="134F6540">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19.</w:t>
      </w:r>
      <w:r>
        <w:rPr>
          <w:rFonts w:hint="eastAsia" w:ascii="Times New Roman" w:hAnsi="Times New Roman" w:eastAsia="宋体"/>
          <w:b w:val="0"/>
          <w:color w:val="auto"/>
          <w:sz w:val="24"/>
        </w:rPr>
        <w:t>气体压强传感器：量程0～700kPa，分辨率0.1kPa，TYPEC接口；</w:t>
      </w:r>
    </w:p>
    <w:p w14:paraId="25496F4A">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20.</w:t>
      </w:r>
      <w:r>
        <w:rPr>
          <w:rFonts w:hint="eastAsia" w:ascii="Times New Roman" w:hAnsi="Times New Roman" w:eastAsia="宋体"/>
          <w:b w:val="0"/>
          <w:color w:val="auto"/>
          <w:sz w:val="24"/>
        </w:rPr>
        <w:t>力传感器（2只）：量程-20N～+20N分辨率0.01N、-100N～+100N分辨率0.1N，软件切换量程，TYPEC接口；</w:t>
      </w:r>
    </w:p>
    <w:p w14:paraId="0FED7A57">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21.</w:t>
      </w:r>
      <w:r>
        <w:rPr>
          <w:rFonts w:hint="eastAsia" w:ascii="Times New Roman" w:hAnsi="Times New Roman" w:eastAsia="宋体"/>
          <w:b w:val="0"/>
          <w:color w:val="auto"/>
          <w:sz w:val="24"/>
        </w:rPr>
        <w:t>湿度传感器：量程0～100%RH，分辨率0.1%RH，TYPE-C接口；</w:t>
      </w:r>
    </w:p>
    <w:p w14:paraId="37920474">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22.</w:t>
      </w:r>
      <w:r>
        <w:rPr>
          <w:rFonts w:hint="eastAsia" w:ascii="Times New Roman" w:hAnsi="Times New Roman" w:eastAsia="宋体"/>
          <w:b w:val="0"/>
          <w:color w:val="auto"/>
          <w:sz w:val="24"/>
        </w:rPr>
        <w:t>氧气传感器：量程0～100%，分辨率0.1%，TYPEC接口；</w:t>
      </w:r>
    </w:p>
    <w:p w14:paraId="25425F57">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23.</w:t>
      </w:r>
      <w:r>
        <w:rPr>
          <w:rFonts w:hint="eastAsia" w:ascii="Times New Roman" w:hAnsi="Times New Roman" w:eastAsia="宋体"/>
          <w:b w:val="0"/>
          <w:color w:val="auto"/>
          <w:sz w:val="24"/>
        </w:rPr>
        <w:t>pH传感器：量程0～14，分辨率0.01，TYPEC接口；</w:t>
      </w:r>
    </w:p>
    <w:p w14:paraId="1DD5C8C9">
      <w:pPr>
        <w:numPr>
          <w:ilvl w:val="0"/>
          <w:numId w:val="0"/>
        </w:numPr>
        <w:spacing w:before="0" w:after="0" w:line="400" w:lineRule="exact"/>
        <w:ind w:left="420" w:leftChars="0" w:firstLine="420" w:firstLineChars="200"/>
        <w:jc w:val="both"/>
        <w:rPr>
          <w:color w:val="auto"/>
        </w:rPr>
      </w:pPr>
      <w:r>
        <w:rPr>
          <w:rFonts w:asciiTheme="minorHAnsi" w:hAnsiTheme="minorHAnsi" w:eastAsiaTheme="minorEastAsia" w:cstheme="minorBidi"/>
          <w:color w:val="auto"/>
          <w:sz w:val="21"/>
          <w:szCs w:val="22"/>
        </w:rPr>
        <w:t>24.</w:t>
      </w:r>
      <w:r>
        <w:rPr>
          <w:rFonts w:hint="eastAsia" w:ascii="Times New Roman" w:hAnsi="Times New Roman" w:eastAsia="宋体"/>
          <w:b w:val="0"/>
          <w:color w:val="auto"/>
          <w:sz w:val="24"/>
        </w:rPr>
        <w:t>血氧传感器：血氧饱和度35～100%、脉率25～250次/分，分辨率血氧饱和度1%、脉率1BPM，TYPEC接口。</w:t>
      </w:r>
    </w:p>
    <w:p w14:paraId="75BA0A98">
      <w:pPr>
        <w:spacing w:before="0" w:after="0" w:line="400" w:lineRule="exact"/>
        <w:ind w:firstLine="480" w:firstLineChars="200"/>
        <w:jc w:val="both"/>
        <w:rPr>
          <w:color w:val="auto"/>
        </w:rPr>
      </w:pPr>
      <w:r>
        <w:rPr>
          <w:rFonts w:hint="eastAsia" w:ascii="Times New Roman" w:hAnsi="Times New Roman" w:eastAsia="宋体"/>
          <w:b w:val="0"/>
          <w:color w:val="auto"/>
          <w:sz w:val="24"/>
        </w:rPr>
        <w:t>三、高强度铝合金箱：TF铝板冷压成型表面氧化，高强度铝合金型材框架，内部缓冲海绵传感器定位嵌槽装置，USB数据线1根，TYPEC传感器数据线6根，用户手册。</w:t>
      </w:r>
    </w:p>
    <w:p w14:paraId="632477CD">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 计算器</w:t>
      </w:r>
    </w:p>
    <w:p w14:paraId="38E295C2">
      <w:pPr>
        <w:spacing w:before="0" w:after="0" w:line="400" w:lineRule="exact"/>
        <w:ind w:firstLine="480" w:firstLineChars="200"/>
        <w:jc w:val="both"/>
        <w:rPr>
          <w:color w:val="auto"/>
        </w:rPr>
      </w:pPr>
      <w:r>
        <w:rPr>
          <w:rFonts w:hint="eastAsia" w:ascii="Times New Roman" w:hAnsi="Times New Roman" w:eastAsia="宋体"/>
          <w:b w:val="0"/>
          <w:color w:val="auto"/>
          <w:sz w:val="24"/>
        </w:rPr>
        <w:t>简易型；10位数，单行LCD显示；有分数计算功能、平均数运算功能、独立储存器功能。</w:t>
      </w:r>
    </w:p>
    <w:p w14:paraId="776991EB">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 打孔器</w:t>
      </w:r>
    </w:p>
    <w:p w14:paraId="22D868CA">
      <w:pPr>
        <w:spacing w:before="0" w:after="0" w:line="400" w:lineRule="exact"/>
        <w:ind w:firstLine="480" w:firstLineChars="200"/>
        <w:jc w:val="both"/>
        <w:rPr>
          <w:color w:val="auto"/>
        </w:rPr>
      </w:pPr>
      <w:r>
        <w:rPr>
          <w:rFonts w:hint="eastAsia" w:ascii="Times New Roman" w:hAnsi="Times New Roman" w:eastAsia="宋体"/>
          <w:b w:val="0"/>
          <w:color w:val="auto"/>
          <w:sz w:val="24"/>
        </w:rPr>
        <w:t>手持式打孔器，优质钢材制造，刀刃硬度不低于HRC55；四件套，穿孔管外径6mm、8mm、10mm，壁厚1mm冷拔无缝钢管；配一支带柄金属通扦，直径2.8mm碳素钢丝制成；空心结构，一端带柄一端有刃，刃口平整锋利；空管与手柄焊接牢固；表面色泽光亮，防锈性能好。</w:t>
      </w:r>
    </w:p>
    <w:p w14:paraId="2782340D">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4. 打气筒</w:t>
      </w:r>
    </w:p>
    <w:p w14:paraId="7414E1D7">
      <w:pPr>
        <w:spacing w:before="0" w:after="0" w:line="400" w:lineRule="exact"/>
        <w:ind w:firstLine="480" w:firstLineChars="200"/>
        <w:jc w:val="both"/>
        <w:rPr>
          <w:color w:val="auto"/>
        </w:rPr>
      </w:pPr>
      <w:r>
        <w:rPr>
          <w:rFonts w:hint="eastAsia" w:ascii="Times New Roman" w:hAnsi="Times New Roman" w:eastAsia="宋体"/>
          <w:b w:val="0"/>
          <w:color w:val="auto"/>
          <w:sz w:val="24"/>
        </w:rPr>
        <w:t>由气筒、踏脚、活塞、活塞杆、手柄、橡胶管、气针夹等组成。</w:t>
      </w:r>
    </w:p>
    <w:p w14:paraId="051F0D61">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5. 仪器车</w:t>
      </w:r>
    </w:p>
    <w:p w14:paraId="0CD8DEB5">
      <w:pPr>
        <w:spacing w:before="0" w:after="0" w:line="400" w:lineRule="exact"/>
        <w:ind w:firstLine="480" w:firstLineChars="200"/>
        <w:jc w:val="both"/>
        <w:rPr>
          <w:color w:val="auto"/>
        </w:rPr>
      </w:pPr>
      <w:r>
        <w:rPr>
          <w:rFonts w:hint="eastAsia" w:ascii="Times New Roman" w:hAnsi="Times New Roman" w:eastAsia="宋体"/>
          <w:b w:val="0"/>
          <w:color w:val="auto"/>
          <w:sz w:val="24"/>
        </w:rPr>
        <w:t>规格不小于600×400×800mm；额定载重60kg，上下层托盘承载均不小于60kg；双层结构不锈钢材料，层间距不小于300mm，上下托盘有护栏且高度不低于30mm；车架直径不小于Φ30mm壁厚不小于1mm不锈钢管，架高不低于800mm；万向轮车轮直径不小于50mm，可360°旋转，车轮材料为钢材、轮缘橡胶；四个车轮着地点平面度公差不大于5mm；车轮有制动装置。</w:t>
      </w:r>
    </w:p>
    <w:p w14:paraId="2F7DA988">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6. 生物显微镜</w:t>
      </w:r>
    </w:p>
    <w:p w14:paraId="7FA6797E">
      <w:pPr>
        <w:spacing w:before="0" w:after="0" w:line="400" w:lineRule="exact"/>
        <w:ind w:firstLine="480" w:firstLineChars="200"/>
        <w:jc w:val="both"/>
        <w:rPr>
          <w:color w:val="auto"/>
        </w:rPr>
      </w:pPr>
      <w:r>
        <w:rPr>
          <w:rFonts w:hint="eastAsia" w:ascii="Times New Roman" w:hAnsi="Times New Roman" w:eastAsia="宋体"/>
          <w:b w:val="0"/>
          <w:color w:val="auto"/>
          <w:sz w:val="24"/>
        </w:rPr>
        <w:t>适用于中小学实验教学，由镜座、镜臂、镜筒、准焦螺旋、物镜转换器、载物台、反光镜、目镜、物镜等组成。除调焦手轮和镜片外整体金属材料制造；放大倍率640X，总放大倍数40×、64×、100×、160×、400×、640×；惠更斯目镜10X、16X，消色差物镜4X、10X、40X；XSP系列，单目直筒可45°倾斜；物镜不可自动下滑，带粗调滑座顶端限位装置；反光镜直径50mm一面平面一面凹面；粗动调焦范围23mm，微动调焦范围1.8-2.2mm；光学系统成像清晰；外包装为木箱，尺寸17×21.3×33cm。</w:t>
      </w:r>
    </w:p>
    <w:p w14:paraId="14C7C2E0">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7. 生物显微演示装置</w:t>
      </w:r>
    </w:p>
    <w:p w14:paraId="40543AF4">
      <w:pPr>
        <w:spacing w:before="0" w:after="0" w:line="400" w:lineRule="exact"/>
        <w:ind w:firstLine="480" w:firstLineChars="200"/>
        <w:jc w:val="both"/>
        <w:rPr>
          <w:color w:val="auto"/>
        </w:rPr>
      </w:pPr>
      <w:r>
        <w:rPr>
          <w:rFonts w:hint="eastAsia" w:ascii="Times New Roman" w:hAnsi="Times New Roman" w:eastAsia="宋体"/>
          <w:b w:val="0"/>
          <w:color w:val="auto"/>
          <w:sz w:val="24"/>
        </w:rPr>
        <w:t>彩色，分辨率450T线以上，放大倍数40×-1500×。</w:t>
      </w:r>
    </w:p>
    <w:p w14:paraId="7C62C510">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8. 学生显微镜</w:t>
      </w:r>
    </w:p>
    <w:p w14:paraId="2E26DE99">
      <w:pPr>
        <w:spacing w:before="0" w:after="0" w:line="400" w:lineRule="exact"/>
        <w:ind w:firstLine="480" w:firstLineChars="200"/>
        <w:jc w:val="both"/>
        <w:rPr>
          <w:color w:val="auto"/>
        </w:rPr>
      </w:pPr>
      <w:r>
        <w:rPr>
          <w:rFonts w:hint="eastAsia" w:ascii="Times New Roman" w:hAnsi="Times New Roman" w:eastAsia="宋体"/>
          <w:b w:val="0"/>
          <w:color w:val="auto"/>
          <w:sz w:val="24"/>
        </w:rPr>
        <w:t>适用于中学生物及小学科学实验教学，XSP系列，构件纯金属制造。单筒，总放大倍数200×；物镜消色差16×，目镜12.5X；调焦范围&gt;40mm，装有限位装置；载物台面积85×85mm；反光镜直径50mm一面平面一面凹面；光学系统成像清晰。</w:t>
      </w:r>
    </w:p>
    <w:p w14:paraId="2676258F">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9. 放大镜</w:t>
      </w:r>
    </w:p>
    <w:p w14:paraId="60DB8CF1">
      <w:pPr>
        <w:spacing w:before="0" w:after="0" w:line="400" w:lineRule="exact"/>
        <w:ind w:firstLine="480" w:firstLineChars="200"/>
        <w:jc w:val="both"/>
        <w:rPr>
          <w:color w:val="auto"/>
        </w:rPr>
      </w:pPr>
      <w:r>
        <w:rPr>
          <w:rFonts w:hint="eastAsia" w:ascii="Times New Roman" w:hAnsi="Times New Roman" w:eastAsia="宋体"/>
          <w:b w:val="0"/>
          <w:color w:val="auto"/>
          <w:sz w:val="24"/>
        </w:rPr>
        <w:t>由凸透镜、透镜框及手柄组成；凸透镜直径不小于Φ40mm，放大倍率大于5×，放大倍数误差不大于8%；透镜无明显条纹，不允许直径大于0.5mm气泡；透镜框牢靠夹持透镜；成像清晰。</w:t>
      </w:r>
    </w:p>
    <w:p w14:paraId="78588BBC">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10. 天文望远镜</w:t>
      </w:r>
    </w:p>
    <w:p w14:paraId="10CD1D86">
      <w:pPr>
        <w:spacing w:before="0" w:after="0" w:line="400" w:lineRule="exact"/>
        <w:ind w:firstLine="480" w:firstLineChars="200"/>
        <w:jc w:val="both"/>
        <w:rPr>
          <w:color w:val="auto"/>
        </w:rPr>
      </w:pPr>
      <w:r>
        <w:rPr>
          <w:rFonts w:hint="eastAsia" w:ascii="Times New Roman" w:hAnsi="Times New Roman" w:eastAsia="宋体"/>
          <w:b w:val="0"/>
          <w:color w:val="auto"/>
          <w:sz w:val="24"/>
        </w:rPr>
        <w:t>口径80mm～150mm，折射或反射式；配寻星镜、转角镜、太阳投影屏和投影屏连接杆；配8mm～40mm长短不同焦距目镜3～4个；带极轴镜和电动跟踪设备；配加强型伸缩式铝合金三脚架。</w:t>
      </w:r>
    </w:p>
    <w:p w14:paraId="20D2C4DD">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11. 保温箱</w:t>
      </w:r>
    </w:p>
    <w:p w14:paraId="0E3C775C">
      <w:pPr>
        <w:spacing w:before="0" w:after="0" w:line="400" w:lineRule="exact"/>
        <w:ind w:firstLine="480" w:firstLineChars="200"/>
        <w:jc w:val="both"/>
        <w:rPr>
          <w:color w:val="auto"/>
        </w:rPr>
      </w:pPr>
      <w:r>
        <w:rPr>
          <w:rFonts w:hint="eastAsia" w:ascii="Times New Roman" w:hAnsi="Times New Roman" w:eastAsia="宋体"/>
          <w:b w:val="0"/>
          <w:color w:val="auto"/>
          <w:sz w:val="24"/>
        </w:rPr>
        <w:t>≥20L保温箱，外壳PE材质，内壁PP材质。</w:t>
      </w:r>
    </w:p>
    <w:p w14:paraId="41A12C2D">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12. 水族箱</w:t>
      </w:r>
    </w:p>
    <w:p w14:paraId="04B9654C">
      <w:pPr>
        <w:spacing w:before="0" w:after="0" w:line="400" w:lineRule="exact"/>
        <w:ind w:firstLine="480" w:firstLineChars="200"/>
        <w:jc w:val="both"/>
        <w:rPr>
          <w:color w:val="auto"/>
        </w:rPr>
      </w:pPr>
      <w:r>
        <w:rPr>
          <w:rFonts w:hint="eastAsia" w:ascii="Times New Roman" w:hAnsi="Times New Roman" w:eastAsia="宋体"/>
          <w:b w:val="0"/>
          <w:color w:val="auto"/>
          <w:sz w:val="24"/>
        </w:rPr>
        <w:t>高质量透明亚克力材料。</w:t>
      </w:r>
    </w:p>
    <w:p w14:paraId="3652A7D0">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13. 手持移动灯</w:t>
      </w:r>
    </w:p>
    <w:p w14:paraId="74D125B3">
      <w:pPr>
        <w:spacing w:before="0" w:after="0" w:line="400" w:lineRule="exact"/>
        <w:ind w:firstLine="480" w:firstLineChars="200"/>
        <w:jc w:val="both"/>
        <w:rPr>
          <w:color w:val="auto"/>
        </w:rPr>
      </w:pPr>
      <w:r>
        <w:rPr>
          <w:rFonts w:hint="eastAsia" w:ascii="Times New Roman" w:hAnsi="Times New Roman" w:eastAsia="宋体"/>
          <w:b w:val="0"/>
          <w:color w:val="auto"/>
          <w:sz w:val="24"/>
        </w:rPr>
        <w:t>6V、4AH密封铅酸蓄电池，完备的充电保护电路；具有高亮度LED点光源和平行光源。</w:t>
      </w:r>
    </w:p>
    <w:p w14:paraId="6CADED40">
      <w:pPr>
        <w:keepNext/>
        <w:keepLines/>
        <w:spacing w:before="0" w:after="0" w:line="480" w:lineRule="exact"/>
        <w:jc w:val="left"/>
        <w:outlineLvl w:val="1"/>
        <w:rPr>
          <w:color w:val="auto"/>
          <w:sz w:val="32"/>
          <w:szCs w:val="32"/>
        </w:rPr>
      </w:pPr>
      <w:r>
        <w:rPr>
          <w:rFonts w:hint="eastAsia" w:ascii="Arial" w:hAnsi="Arial" w:eastAsia="黑体"/>
          <w:b/>
          <w:color w:val="auto"/>
          <w:sz w:val="28"/>
        </w:rPr>
        <w:t>四、小学劳技教室</w:t>
      </w:r>
    </w:p>
    <w:p w14:paraId="2915E8F6">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 订制教师实验台</w:t>
      </w:r>
    </w:p>
    <w:p w14:paraId="25217E8E">
      <w:pPr>
        <w:spacing w:before="0" w:after="0" w:line="400" w:lineRule="exact"/>
        <w:ind w:firstLine="480" w:firstLineChars="200"/>
        <w:jc w:val="both"/>
        <w:rPr>
          <w:color w:val="auto"/>
        </w:rPr>
      </w:pPr>
      <w:r>
        <w:rPr>
          <w:rFonts w:hint="eastAsia" w:ascii="Times New Roman" w:hAnsi="Times New Roman" w:eastAsia="宋体"/>
          <w:b w:val="0"/>
          <w:color w:val="auto"/>
          <w:sz w:val="24"/>
        </w:rPr>
        <w:t>尺寸2400×700×850mm；台面采用40mm厚机制实木樟子松木板精制加工，柜身主材采用16mm三聚氰胺板。主体为铝合金框架结构，立柱≥直径50mm厚度1.0mm，横档30×28mm方管，铝合金框架表面环氧树脂静电喷涂，ABS专用连接件连接；脚垫ABS工程注塑高2.5cm；结构为组合式设计，中间为演示台，抽屉装教师演示电源、电控制装置，右侧多媒体集中控制桌，控制台设键盘活动抽屉；所有抽屉轨道采用优质两节伸缩式滑轨。</w:t>
      </w:r>
    </w:p>
    <w:p w14:paraId="4ACD733E">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 订制学生实验台</w:t>
      </w:r>
    </w:p>
    <w:p w14:paraId="090DEC22">
      <w:pPr>
        <w:spacing w:before="0" w:after="0" w:line="400" w:lineRule="exact"/>
        <w:ind w:firstLine="480" w:firstLineChars="200"/>
        <w:jc w:val="both"/>
        <w:rPr>
          <w:color w:val="auto"/>
        </w:rPr>
      </w:pPr>
      <w:r>
        <w:rPr>
          <w:rFonts w:hint="eastAsia" w:ascii="Times New Roman" w:hAnsi="Times New Roman" w:eastAsia="宋体"/>
          <w:b w:val="0"/>
          <w:color w:val="auto"/>
          <w:sz w:val="24"/>
        </w:rPr>
        <w:t>规格2400×1200×780mm；台面40mm厚实木台面表面清漆处理；铝木结构，立柱圆管、横梁方管，ABS专用连接件组装，立柱横截面外尺寸不小于50mm，横梁横截面不小于30×30mm，铝型材通用厚度不小于1.0mm，凹槽宽度不小于16mm；桌体16mm厚优质环保三聚氰胺双饰面板，外露端面PVC封边条高温封边。</w:t>
      </w:r>
    </w:p>
    <w:p w14:paraId="26D38547">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 实验主控电源</w:t>
      </w:r>
    </w:p>
    <w:p w14:paraId="23BCA408">
      <w:pPr>
        <w:spacing w:before="0" w:after="0" w:line="400" w:lineRule="exact"/>
        <w:ind w:firstLine="480" w:firstLineChars="200"/>
        <w:jc w:val="both"/>
        <w:rPr>
          <w:color w:val="auto"/>
        </w:rPr>
      </w:pPr>
      <w:r>
        <w:rPr>
          <w:rFonts w:hint="eastAsia" w:ascii="Times New Roman" w:hAnsi="Times New Roman" w:eastAsia="宋体"/>
          <w:b w:val="0"/>
          <w:color w:val="auto"/>
          <w:sz w:val="24"/>
        </w:rPr>
        <w:t>系统具有漏电保护功能，四组"220V"控制，每组电压指示灯指示；配置2组220V国标5孔插座；符合《JY/T 0374-2004 教学实验室设备电源系统》相关要求。</w:t>
      </w:r>
    </w:p>
    <w:p w14:paraId="1D2BD2CA">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4. 实验电源</w:t>
      </w:r>
    </w:p>
    <w:p w14:paraId="277DACEA">
      <w:pPr>
        <w:spacing w:before="0" w:after="0" w:line="400" w:lineRule="exact"/>
        <w:ind w:firstLine="480" w:firstLineChars="200"/>
        <w:jc w:val="both"/>
        <w:rPr>
          <w:color w:val="auto"/>
        </w:rPr>
      </w:pPr>
      <w:r>
        <w:rPr>
          <w:rFonts w:hint="eastAsia" w:ascii="Times New Roman" w:hAnsi="Times New Roman" w:eastAsia="宋体"/>
          <w:b w:val="0"/>
          <w:color w:val="auto"/>
          <w:sz w:val="24"/>
        </w:rPr>
        <w:t>接收教师送来交流220V/2A，配五孔插座。</w:t>
      </w:r>
    </w:p>
    <w:p w14:paraId="2BE5C2DC">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5. 实验室电器布线</w:t>
      </w:r>
    </w:p>
    <w:p w14:paraId="4A16C2FA">
      <w:pPr>
        <w:spacing w:before="0" w:after="0" w:line="400" w:lineRule="exact"/>
        <w:ind w:firstLine="480" w:firstLineChars="200"/>
        <w:jc w:val="both"/>
        <w:rPr>
          <w:color w:val="auto"/>
        </w:rPr>
      </w:pPr>
      <w:r>
        <w:rPr>
          <w:rFonts w:hint="eastAsia" w:ascii="Times New Roman" w:hAnsi="Times New Roman" w:eastAsia="宋体"/>
          <w:b w:val="0"/>
          <w:color w:val="auto"/>
          <w:sz w:val="24"/>
        </w:rPr>
        <w:t>采用φ25mm优质PVC-U国标管预先埋地，耐压500V；220V市电采用2.5mm²电线。</w:t>
      </w:r>
    </w:p>
    <w:p w14:paraId="0B202E88">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6. 木工工具箱</w:t>
      </w:r>
    </w:p>
    <w:p w14:paraId="3B1D8D5F">
      <w:pPr>
        <w:spacing w:before="0" w:after="0" w:line="400" w:lineRule="exact"/>
        <w:ind w:firstLine="480" w:firstLineChars="200"/>
        <w:jc w:val="both"/>
        <w:rPr>
          <w:color w:val="auto"/>
        </w:rPr>
      </w:pPr>
      <w:r>
        <w:rPr>
          <w:rFonts w:hint="eastAsia" w:ascii="Times New Roman" w:hAnsi="Times New Roman" w:eastAsia="宋体"/>
          <w:b w:val="0"/>
          <w:color w:val="auto"/>
          <w:sz w:val="24"/>
        </w:rPr>
        <w:t>专用配套工具箱20件套，含18种必备常用工具，工具箱内定点定位。工具包括：木工凿子1把（3/4"）、美工刀1把（包胶）、木工锉1把（8"半圆）、剪刀1把（多用）、羊角锤1把（0.5KG木柄）、鸟刨1把、手推刨1把、钢角尺1把（300mm）、螺丝刀1把（6×125铬钒钢）、老虎钳1把（8"）、卷尺1把（3m×12.5mm）、G形夹1把（3"）、有机玻璃钩刀1把、木工鸡尾锯1把、木工铅笔1支、小水平尺1把、墨斗1个、磨刀石1块。</w:t>
      </w:r>
    </w:p>
    <w:p w14:paraId="681E92DF">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7. 制作工具（★）</w:t>
      </w:r>
    </w:p>
    <w:p w14:paraId="345D6C86">
      <w:pPr>
        <w:spacing w:before="0" w:after="0" w:line="400" w:lineRule="exact"/>
        <w:ind w:firstLine="480" w:firstLineChars="200"/>
        <w:jc w:val="both"/>
        <w:rPr>
          <w:color w:val="auto"/>
        </w:rPr>
      </w:pPr>
      <w:r>
        <w:rPr>
          <w:rFonts w:hint="eastAsia" w:ascii="Times New Roman" w:hAnsi="Times New Roman" w:eastAsia="宋体"/>
          <w:b w:val="0"/>
          <w:color w:val="auto"/>
          <w:sz w:val="24"/>
        </w:rPr>
        <w:t>拉花锯1把（锯梁长190mm、最大锯深105mm）；迷你锤1把（0.25KG钢制羊角锤全长155mm）；钢丝钳1把（45#钢5寸全长120mm）；尖嘴钳1把（45#钢5寸全长120mm）；斜口钳1把（45#钢5寸全长110mm）；热熔胶枪1把（220V 20w）；打磨机1件（金属磨砂机身，输入电压3-12V，功率6-24W，最高转速13000转）；夹头扳手1个；钻头10支（0.8/1/1.2/1.5/1.9/2/2.2/2.5/2.8/3mm各1支）；打磨配件1套（砂轮磨头、树脂切割片、双网切割片、砂纸片、羊毛磨头、电磨刷头、研磨膏、砂纸圈等共150件）；多用平口钳1件（铝合金材质，夹持范围0-53mm）；什锦锉6支（5×180）；木刻刀5把（平口、斜口、三角、大半圆、小半圆各1支）；一字螺丝刀1把（3寸，刀杆5×75mm带磁性）；十字螺丝刀1把（3寸，刀杆5×75mm带磁性）；美工刀1把（全长170mm带刹车）；剪刀1把（无刃圆头160mm）；尖头镊子1把（全长135mm）；弯头镊子1把（全长120mm）；铝合金笔刀1把；笔刀刀片3片（11号锰钢）；切割垫板1张（A4双面PVC）；打磨条1支（100/180目双面）；分离器1个；模型胶水1瓶（10ml）；勾刀1把；打孔器1把（6mm）；订书机1台；订书钉1盒（1000枚24/6）；胶棒5支（7×190mm热熔胶棒）；白乳胶1瓶（30ml）；花边剪1把；小锤1把（13×50mm两用锤头镀铜）；直尺1把（300mm）；收纳盒1件（10格可活动隔片）；零件盒1件；吹塑盒1件（450×340×90mm中空吹塑工具箱）。</w:t>
      </w:r>
    </w:p>
    <w:p w14:paraId="4243E2DC">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8. 木工拼装材料包</w:t>
      </w:r>
    </w:p>
    <w:p w14:paraId="02A685E5">
      <w:pPr>
        <w:spacing w:before="0" w:after="0" w:line="400" w:lineRule="exact"/>
        <w:ind w:firstLine="480" w:firstLineChars="200"/>
        <w:jc w:val="both"/>
        <w:rPr>
          <w:color w:val="auto"/>
        </w:rPr>
      </w:pPr>
      <w:r>
        <w:rPr>
          <w:rFonts w:hint="eastAsia" w:ascii="Times New Roman" w:hAnsi="Times New Roman" w:eastAsia="宋体"/>
          <w:b w:val="0"/>
          <w:color w:val="auto"/>
          <w:sz w:val="24"/>
        </w:rPr>
        <w:t>全实木材质，可组装成立体卡通模型：木马、飞机、卡车、推车、摇摇椅、鸟窝、木椅等不少于8种模型。尺寸120×100×60mm，带制作图稿说明书。</w:t>
      </w:r>
    </w:p>
    <w:p w14:paraId="5FE3AC52">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9. 木工制作材料包（★）</w:t>
      </w:r>
    </w:p>
    <w:p w14:paraId="0EC83B97">
      <w:pPr>
        <w:spacing w:before="0" w:after="0" w:line="400" w:lineRule="exact"/>
        <w:ind w:firstLine="480" w:firstLineChars="200"/>
        <w:jc w:val="both"/>
        <w:rPr>
          <w:color w:val="auto"/>
        </w:rPr>
      </w:pPr>
      <w:r>
        <w:rPr>
          <w:rFonts w:hint="eastAsia" w:ascii="Times New Roman" w:hAnsi="Times New Roman" w:eastAsia="宋体"/>
          <w:b w:val="0"/>
          <w:color w:val="auto"/>
          <w:sz w:val="24"/>
        </w:rPr>
        <w:t>鲁班锁制作：20×20×100mm实木条7根、制作图纸1份、说明书1份；七巧板制作：120×120mm工艺板1张、七巧板图案工艺板1张、速干胶水1瓶、打磨棒1支、6色水粉颜料1套、说明书1份；梳子：红花梨木，12×6×1cm开齿半成品；发簪：红花梨木，长20cm厚1cm切割半成品。</w:t>
      </w:r>
    </w:p>
    <w:p w14:paraId="75396F44">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10. 木工切割练习材料表（★）</w:t>
      </w:r>
    </w:p>
    <w:p w14:paraId="7BF77DBE">
      <w:pPr>
        <w:spacing w:before="0" w:after="0" w:line="400" w:lineRule="exact"/>
        <w:ind w:firstLine="480" w:firstLineChars="200"/>
        <w:jc w:val="both"/>
        <w:rPr>
          <w:color w:val="auto"/>
        </w:rPr>
      </w:pPr>
      <w:r>
        <w:rPr>
          <w:rFonts w:hint="eastAsia" w:ascii="Times New Roman" w:hAnsi="Times New Roman" w:eastAsia="宋体"/>
          <w:b w:val="0"/>
          <w:color w:val="auto"/>
          <w:sz w:val="24"/>
        </w:rPr>
        <w:t>材质橡木，尺寸275×170×20mm，包含熊猫一家（爸爸128×150×20mm、妈妈110×130×20mm、宝宝56×62×20mm）、白兔一家、小狗一家等，图案印刷清晰，线路明确，收纳盒包装。</w:t>
      </w:r>
    </w:p>
    <w:p w14:paraId="74CF001B">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11. 木工练习套装</w:t>
      </w:r>
    </w:p>
    <w:p w14:paraId="4758139F">
      <w:pPr>
        <w:spacing w:before="0" w:after="0" w:line="400" w:lineRule="exact"/>
        <w:ind w:firstLine="480" w:firstLineChars="200"/>
        <w:jc w:val="both"/>
        <w:rPr>
          <w:color w:val="auto"/>
        </w:rPr>
      </w:pPr>
      <w:r>
        <w:rPr>
          <w:rFonts w:hint="eastAsia" w:ascii="Times New Roman" w:hAnsi="Times New Roman" w:eastAsia="宋体"/>
          <w:b w:val="0"/>
          <w:color w:val="auto"/>
          <w:sz w:val="24"/>
        </w:rPr>
        <w:t>纯实木材质，含200×180×10mm、200×180×5mm、100×180×10mm、100×180×5mm、50×180×10mm、50×180×5mm实木板，20×20×180mm、15×15×180mm、10×10×180mm、5×5×180mm实木方木棒，20mm、15mm、10mm、5mm圆木棒，10mm、5mm圆木片，30/20mm方木块、25/20/15mm木球等，专用纸箱包装。</w:t>
      </w:r>
    </w:p>
    <w:p w14:paraId="024069FE">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12. 金工工具箱</w:t>
      </w:r>
    </w:p>
    <w:p w14:paraId="6DE0CF4A">
      <w:pPr>
        <w:spacing w:before="0" w:after="0" w:line="400" w:lineRule="exact"/>
        <w:ind w:firstLine="480" w:firstLineChars="200"/>
        <w:jc w:val="both"/>
        <w:rPr>
          <w:color w:val="auto"/>
        </w:rPr>
      </w:pPr>
      <w:r>
        <w:rPr>
          <w:rFonts w:hint="eastAsia" w:ascii="Times New Roman" w:hAnsi="Times New Roman" w:eastAsia="宋体"/>
          <w:b w:val="0"/>
          <w:color w:val="auto"/>
          <w:sz w:val="24"/>
        </w:rPr>
        <w:t>专用配套工具箱55件套，含26种必备常用工具，工具箱内定点定位。包括：两用扳手8/10/12/14mm各1支、什锦锉3×140mm 6件套、钢锯弓12寸、钢丝钳6寸150mm、钢卷尺5m、活扳手8寸200mm、样冲5寸、尖嘴钳6寸150mm、十字螺丝刀4寸、一字螺丝刀4寸、十字/一字螺丝刀3寸、平锉/半圆锉/圆锉/三角锉8寸、三叉扳手8-10-12mm、钢丝扳手、铁皮剪8寸、钢丝刷8寸、钳工锤300g、圆规150mm、圆头锤1磅、内六角9件套1.5-10mm、钢直尺30cm、丝锥板牙12件套等。</w:t>
      </w:r>
    </w:p>
    <w:p w14:paraId="25275057">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13. 风铃制作材料包</w:t>
      </w:r>
    </w:p>
    <w:p w14:paraId="56D704B0">
      <w:pPr>
        <w:spacing w:before="0" w:after="0" w:line="400" w:lineRule="exact"/>
        <w:ind w:firstLine="480" w:firstLineChars="200"/>
        <w:jc w:val="both"/>
        <w:rPr>
          <w:color w:val="auto"/>
        </w:rPr>
      </w:pPr>
      <w:r>
        <w:rPr>
          <w:rFonts w:hint="eastAsia" w:ascii="Times New Roman" w:hAnsi="Times New Roman" w:eastAsia="宋体"/>
          <w:b w:val="0"/>
          <w:color w:val="auto"/>
          <w:sz w:val="24"/>
        </w:rPr>
        <w:t>含10×100mm、10×150mm、10×200mm铝合金管各10根，圆木片60×6mm 6片，72号玉线风铃挂绳0.8mm约900mm一卷，专用纸盒包装。</w:t>
      </w:r>
    </w:p>
    <w:p w14:paraId="6481914C">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14. 金工材料包（1）</w:t>
      </w:r>
    </w:p>
    <w:p w14:paraId="06FA2A74">
      <w:pPr>
        <w:spacing w:before="0" w:after="0" w:line="400" w:lineRule="exact"/>
        <w:ind w:firstLine="480" w:firstLineChars="200"/>
        <w:jc w:val="both"/>
        <w:rPr>
          <w:color w:val="auto"/>
        </w:rPr>
      </w:pPr>
      <w:r>
        <w:rPr>
          <w:rFonts w:hint="eastAsia" w:ascii="Times New Roman" w:hAnsi="Times New Roman" w:eastAsia="宋体"/>
          <w:b w:val="0"/>
          <w:color w:val="auto"/>
          <w:sz w:val="24"/>
        </w:rPr>
        <w:t>金蝉脱壳制作材料、九连环制作材料、铁簸箕制作材料、攻丝套扣制作材料、五连环制作材料等五种金工套件材料包，均有单独包装含说明书，专用纸盒收纳包装。</w:t>
      </w:r>
    </w:p>
    <w:p w14:paraId="1A2DADF1">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15. 金工材料包（2）</w:t>
      </w:r>
    </w:p>
    <w:p w14:paraId="7895D043">
      <w:pPr>
        <w:spacing w:before="0" w:after="0" w:line="400" w:lineRule="exact"/>
        <w:ind w:firstLine="480" w:firstLineChars="200"/>
        <w:jc w:val="both"/>
        <w:rPr>
          <w:color w:val="auto"/>
        </w:rPr>
      </w:pPr>
      <w:r>
        <w:rPr>
          <w:rFonts w:hint="eastAsia" w:ascii="Times New Roman" w:hAnsi="Times New Roman" w:eastAsia="宋体"/>
          <w:b w:val="0"/>
          <w:color w:val="auto"/>
          <w:sz w:val="24"/>
        </w:rPr>
        <w:t>100×150×3mm铁板1块、30×200×5mm扁铁1根、D12×200mm铁棒1支、D12×200mm黄铜棒1支、D20×200mm尼龙棒1支、D20×200mm铝棒1支、8支盒装（3-10mm）高速钢麻花钻头1套、24牙12寸钢锯条1盒（50根）、3/4/5mm混装铆钉1袋、砂纸2张、38mm油漆刷1把、50ml防锈油1瓶、劳保手套1付、30×40cm擦机布2块。</w:t>
      </w:r>
    </w:p>
    <w:p w14:paraId="1A7E9747">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16. 彩色铝丝制作</w:t>
      </w:r>
    </w:p>
    <w:p w14:paraId="3112CC45">
      <w:pPr>
        <w:spacing w:before="0" w:after="0" w:line="400" w:lineRule="exact"/>
        <w:ind w:firstLine="480" w:firstLineChars="200"/>
        <w:jc w:val="both"/>
        <w:rPr>
          <w:color w:val="auto"/>
        </w:rPr>
      </w:pPr>
      <w:r>
        <w:rPr>
          <w:rFonts w:hint="eastAsia" w:ascii="Times New Roman" w:hAnsi="Times New Roman" w:eastAsia="宋体"/>
          <w:b w:val="0"/>
          <w:color w:val="auto"/>
          <w:sz w:val="24"/>
        </w:rPr>
        <w:t>1.0mm彩色铝丝10卷、1.5mm彩色铝丝10卷、2.0mm彩色铝丝10卷，收纳盒包装。</w:t>
      </w:r>
    </w:p>
    <w:p w14:paraId="2F6E0E14">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17. 陶艺体验套装</w:t>
      </w:r>
    </w:p>
    <w:p w14:paraId="33385860">
      <w:pPr>
        <w:spacing w:before="0" w:after="0" w:line="400" w:lineRule="exact"/>
        <w:ind w:firstLine="480" w:firstLineChars="200"/>
        <w:jc w:val="both"/>
        <w:rPr>
          <w:color w:val="auto"/>
        </w:rPr>
      </w:pPr>
      <w:r>
        <w:rPr>
          <w:rFonts w:hint="eastAsia" w:ascii="Times New Roman" w:hAnsi="Times New Roman" w:eastAsia="宋体"/>
          <w:b w:val="0"/>
          <w:color w:val="auto"/>
          <w:sz w:val="24"/>
        </w:rPr>
        <w:t>迷你拉坯机（13.5×15×10cm纯金属外壳、10cm铝合金转台）；陶艺工具（海绵1块、不锈钢刮片1块、割泥线1根、木质刮片1块、单头环形刀1把、双头环形刀1把、铝棒穿刺针1根、木质刮刀1把）；实木泥塑拍板1个、小喷壶1个、Φ30mm×L300mm撵泥杖1个、直径不小于18cm高3cm转台1个、六连体颜料条2条、画笔2支、A3彩色泥工板1张。</w:t>
      </w:r>
    </w:p>
    <w:p w14:paraId="68338C2A">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18. 泥工板</w:t>
      </w:r>
    </w:p>
    <w:p w14:paraId="69626721">
      <w:pPr>
        <w:spacing w:before="0" w:after="0" w:line="400" w:lineRule="exact"/>
        <w:ind w:firstLine="480" w:firstLineChars="200"/>
        <w:jc w:val="both"/>
        <w:rPr>
          <w:color w:val="auto"/>
        </w:rPr>
      </w:pPr>
      <w:r>
        <w:rPr>
          <w:rFonts w:hint="eastAsia" w:ascii="Times New Roman" w:hAnsi="Times New Roman" w:eastAsia="宋体"/>
          <w:b w:val="0"/>
          <w:color w:val="auto"/>
          <w:sz w:val="24"/>
        </w:rPr>
        <w:t>实木材质，尺寸30×40cm，厚度≥1.7cm。</w:t>
      </w:r>
    </w:p>
    <w:p w14:paraId="7C6E73BE">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19. 陶泥</w:t>
      </w:r>
    </w:p>
    <w:p w14:paraId="677C2E16">
      <w:pPr>
        <w:spacing w:before="0" w:after="0" w:line="400" w:lineRule="exact"/>
        <w:ind w:firstLine="480" w:firstLineChars="200"/>
        <w:jc w:val="both"/>
        <w:rPr>
          <w:color w:val="auto"/>
        </w:rPr>
      </w:pPr>
      <w:r>
        <w:rPr>
          <w:rFonts w:hint="eastAsia" w:ascii="Times New Roman" w:hAnsi="Times New Roman" w:eastAsia="宋体"/>
          <w:b w:val="0"/>
          <w:color w:val="auto"/>
          <w:sz w:val="24"/>
        </w:rPr>
        <w:t>黄陶泥、白陶泥、红陶泥、辉陶泥、黑陶泥各60袋，500g/袋。</w:t>
      </w:r>
    </w:p>
    <w:p w14:paraId="27921D30">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20. 超轻粘土制作工具箱</w:t>
      </w:r>
    </w:p>
    <w:p w14:paraId="1F117A9B">
      <w:pPr>
        <w:spacing w:before="0" w:after="0" w:line="400" w:lineRule="exact"/>
        <w:ind w:firstLine="480" w:firstLineChars="200"/>
        <w:jc w:val="both"/>
        <w:rPr>
          <w:color w:val="auto"/>
        </w:rPr>
      </w:pPr>
      <w:r>
        <w:rPr>
          <w:rFonts w:hint="eastAsia" w:ascii="Times New Roman" w:hAnsi="Times New Roman" w:eastAsia="宋体"/>
          <w:b w:val="0"/>
          <w:color w:val="auto"/>
          <w:sz w:val="24"/>
        </w:rPr>
        <w:t>A4切割垫板1张、200×200mm压泥板1块、200mm实心亚克力棒1支、剪刀1把、弯头镊子1把、100mm可弯刀片1件、40ml白乳胶1瓶、丸棒4件、塑料泥塑刀6件套、七本针1支、20cm钢直尺1把、塑形铁丝1卷、压痕笔1支、细节针1支、笔刀1套、凡士林1盒、上光油1瓶、12色超轻黏土各100克、透明收纳盒1件。</w:t>
      </w:r>
    </w:p>
    <w:p w14:paraId="3647008A">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21. 造纸材料包</w:t>
      </w:r>
    </w:p>
    <w:p w14:paraId="3605F158">
      <w:pPr>
        <w:spacing w:before="0" w:after="0" w:line="400" w:lineRule="exact"/>
        <w:ind w:firstLine="480" w:firstLineChars="200"/>
        <w:jc w:val="both"/>
        <w:rPr>
          <w:color w:val="auto"/>
        </w:rPr>
      </w:pPr>
      <w:r>
        <w:rPr>
          <w:rFonts w:hint="eastAsia" w:ascii="Times New Roman" w:hAnsi="Times New Roman" w:eastAsia="宋体"/>
          <w:b w:val="0"/>
          <w:color w:val="auto"/>
          <w:sz w:val="24"/>
        </w:rPr>
        <w:t>19×25cm造纸框1个、50g纸浆1袋、10ml造纸胶1瓶、麦秸秆勺子1把、12色亮片1包、色素1瓶、纸浆搅拌器1个、干花1包、32×21×4cm水盆1个、纸质教程一份。</w:t>
      </w:r>
    </w:p>
    <w:p w14:paraId="5CD3E6BA">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22. 衍纸工具</w:t>
      </w:r>
    </w:p>
    <w:p w14:paraId="0F9AE98C">
      <w:pPr>
        <w:spacing w:before="0" w:after="0" w:line="400" w:lineRule="exact"/>
        <w:ind w:firstLine="480" w:firstLineChars="200"/>
        <w:jc w:val="both"/>
        <w:rPr>
          <w:color w:val="auto"/>
        </w:rPr>
      </w:pPr>
      <w:r>
        <w:rPr>
          <w:rFonts w:hint="eastAsia" w:ascii="Times New Roman" w:hAnsi="Times New Roman" w:eastAsia="宋体"/>
          <w:b w:val="0"/>
          <w:color w:val="auto"/>
          <w:sz w:val="24"/>
        </w:rPr>
        <w:t>5mm渐变加长衍纸100条6包、3mm/5mm/7mm/10mm 36色加长衍纸各180张，专业衍纸笔5支、衍纸缠绕盘1个、白乳胶1瓶、钻石贴168颗、不锈钢镊子1个、点胶瓶1个、衍纸模板1个、三排凹凸器1个、安全剪刀1把、多功能衍纸梳1个、花型波浪造型器1个、彩色珠针1套、衍纸定位坐标1套、彩色卡纸10张、线稿图8张、人形曲归器1个、胶水盘1个、衍纸尺1个、四方/圆形/三角形衍纸塔各1个、A4衍纸相框2个。</w:t>
      </w:r>
    </w:p>
    <w:p w14:paraId="6FDE8387">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23. 剪纸工具</w:t>
      </w:r>
    </w:p>
    <w:p w14:paraId="6819C0A7">
      <w:pPr>
        <w:spacing w:before="0" w:after="0" w:line="400" w:lineRule="exact"/>
        <w:ind w:firstLine="480" w:firstLineChars="200"/>
        <w:jc w:val="both"/>
        <w:rPr>
          <w:color w:val="auto"/>
        </w:rPr>
      </w:pPr>
      <w:r>
        <w:rPr>
          <w:rFonts w:hint="eastAsia" w:ascii="Times New Roman" w:hAnsi="Times New Roman" w:eastAsia="宋体"/>
          <w:b w:val="0"/>
          <w:color w:val="auto"/>
          <w:sz w:val="24"/>
        </w:rPr>
        <w:t>A4双面橡胶切割垫板1张、铝合金杆雕刻刀一把（带3片刀片）、A4红宣纸50张、A4红色打印纸50张、A4作品袋10个、龙凤剪刀一把、防静电镊子1把、小铜锤1把、纸工打孔器5件套（1.5-4mm）1套、剪纸图稿1套16张、电子图样1套（含3000多张图片）。</w:t>
      </w:r>
    </w:p>
    <w:p w14:paraId="623E0559">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24. 纸工材料包</w:t>
      </w:r>
    </w:p>
    <w:p w14:paraId="04FD3F1B">
      <w:pPr>
        <w:spacing w:before="0" w:after="0" w:line="400" w:lineRule="exact"/>
        <w:ind w:firstLine="480" w:firstLineChars="200"/>
        <w:jc w:val="both"/>
        <w:rPr>
          <w:color w:val="auto"/>
        </w:rPr>
      </w:pPr>
      <w:r>
        <w:rPr>
          <w:rFonts w:hint="eastAsia" w:ascii="Times New Roman" w:hAnsi="Times New Roman" w:eastAsia="宋体"/>
          <w:b w:val="0"/>
          <w:color w:val="auto"/>
          <w:sz w:val="24"/>
        </w:rPr>
        <w:t>剪纸耗材：15×15cm、21×21cm手工专用红宣纸各100张，A4、A3手工专用红宣纸各30张。纸艺耗材：A4彩色复印纸1包（100张/包）、20色A4加厚彩色卡纸1包（100张/包）、10色A3加厚卡纸1包（50张/包）。</w:t>
      </w:r>
    </w:p>
    <w:p w14:paraId="4C5A8263">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25. 刺绣工具（★）</w:t>
      </w:r>
    </w:p>
    <w:p w14:paraId="0F08D272">
      <w:pPr>
        <w:spacing w:before="0" w:after="0" w:line="400" w:lineRule="exact"/>
        <w:ind w:firstLine="480" w:firstLineChars="200"/>
        <w:jc w:val="both"/>
        <w:rPr>
          <w:color w:val="auto"/>
        </w:rPr>
      </w:pPr>
      <w:r>
        <w:rPr>
          <w:rFonts w:hint="eastAsia" w:ascii="Times New Roman" w:hAnsi="Times New Roman" w:eastAsia="宋体"/>
          <w:b w:val="0"/>
          <w:color w:val="auto"/>
          <w:sz w:val="24"/>
        </w:rPr>
        <w:t>软尺1件（双用卷尺全长150cm）、拓图笔1支、铅笔1支、水解笔2支、榉木台式绣架1组（最大可夹持200mm绣绷360度旋转）、螺丝刀1把、美工刀1把、绣绷3个（内径110/150/180mm）、掇花针1套、绣花针18支（42/50/67号各6支）、剪刀1把、线头剪1把、纱剪1把、直头锥子1把、弯头锥子1把、尖头镊子1把、弯头镊子1把、针插1件、竹夹2个、拆线刀1把、线蜡1盒、分线板1张、绕线器1件、珠针1盒（100枚）、小件收纳盒1件、绣珠5000粒、绣片1000粒、绣线收纳盒1件、绣线24支、空白绣布3块、带图绣布3块、复写纸4张、配件盒2件、穿线器1个、顶针1个、指套顶针1个、橡皮1块、绕线板24片、吹塑盒1件（450×340×90mm）。</w:t>
      </w:r>
    </w:p>
    <w:p w14:paraId="1E4F7DE0">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26. 刺绣针法练习材料包</w:t>
      </w:r>
    </w:p>
    <w:p w14:paraId="150CCCEB">
      <w:pPr>
        <w:spacing w:before="0" w:after="0" w:line="400" w:lineRule="exact"/>
        <w:ind w:firstLine="480" w:firstLineChars="200"/>
        <w:jc w:val="both"/>
        <w:rPr>
          <w:color w:val="auto"/>
        </w:rPr>
      </w:pPr>
      <w:r>
        <w:rPr>
          <w:rFonts w:hint="eastAsia" w:ascii="Times New Roman" w:hAnsi="Times New Roman" w:eastAsia="宋体"/>
          <w:b w:val="0"/>
          <w:color w:val="auto"/>
          <w:sz w:val="24"/>
        </w:rPr>
        <w:t>基础刺绣图稿布三张，材料1含直针绣、跑步绣、回针绣、直针交叉绣、箭头绣、轮廓针绣等10种基础针法；材料2含缎面绣、菊叶绣、锁链绣、羽毛绣、锁边绣、闭合毛毯绣等10种；材料3含长短针绣、法国豆针绣、花蕊绣、编织玫瑰绣、中网玫瑰绣等10种。仿木绣绷3件、绣线3套、绕线片30片、线板3件、中文说明书3份，三套独立包装，1件收纳盒收纳。</w:t>
      </w:r>
    </w:p>
    <w:p w14:paraId="4327AFFC">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27. 刺绣diy材料包（★）</w:t>
      </w:r>
    </w:p>
    <w:p w14:paraId="553B2C97">
      <w:pPr>
        <w:spacing w:before="0" w:after="0" w:line="400" w:lineRule="exact"/>
        <w:ind w:firstLine="480" w:firstLineChars="200"/>
        <w:jc w:val="both"/>
        <w:rPr>
          <w:color w:val="auto"/>
        </w:rPr>
      </w:pPr>
      <w:r>
        <w:rPr>
          <w:rFonts w:hint="eastAsia" w:ascii="Times New Roman" w:hAnsi="Times New Roman" w:eastAsia="宋体"/>
          <w:b w:val="0"/>
          <w:color w:val="auto"/>
          <w:sz w:val="24"/>
        </w:rPr>
        <w:t>含薰衣草、向日葵、玫瑰花、绣花球、长颈鹿、大象、兔子、小熊8个套装，每个套装含带图绣布1张（图案高温可消）、12色6股绣线1套、塑制绕线板1张、刺绣说明书1份，独立包装。</w:t>
      </w:r>
    </w:p>
    <w:p w14:paraId="29085ED9">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28. 编织织布机</w:t>
      </w:r>
    </w:p>
    <w:p w14:paraId="03B24D44">
      <w:pPr>
        <w:spacing w:before="0" w:after="0" w:line="400" w:lineRule="exact"/>
        <w:ind w:firstLine="480" w:firstLineChars="200"/>
        <w:jc w:val="both"/>
        <w:rPr>
          <w:color w:val="auto"/>
        </w:rPr>
      </w:pPr>
      <w:r>
        <w:rPr>
          <w:rFonts w:hint="eastAsia" w:ascii="Times New Roman" w:hAnsi="Times New Roman" w:eastAsia="宋体"/>
          <w:b w:val="0"/>
          <w:color w:val="auto"/>
          <w:sz w:val="24"/>
        </w:rPr>
        <w:t>组装折叠式框架，尺寸385×275×320mm，底脚配防滑垫，主架配白色编织线，另配梭子3件（配不同颜色编织线），说明书1份。</w:t>
      </w:r>
    </w:p>
    <w:p w14:paraId="3A2DA875">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29. 编织工具（★）</w:t>
      </w:r>
    </w:p>
    <w:p w14:paraId="0372A88E">
      <w:pPr>
        <w:spacing w:before="0" w:after="0" w:line="400" w:lineRule="exact"/>
        <w:ind w:firstLine="480" w:firstLineChars="200"/>
        <w:jc w:val="both"/>
        <w:rPr>
          <w:color w:val="auto"/>
        </w:rPr>
      </w:pPr>
      <w:r>
        <w:rPr>
          <w:rFonts w:hint="eastAsia" w:ascii="Times New Roman" w:hAnsi="Times New Roman" w:eastAsia="宋体"/>
          <w:b w:val="0"/>
          <w:color w:val="auto"/>
          <w:sz w:val="24"/>
        </w:rPr>
        <w:t>围巾编织器1件（360×50mm可活动齿柱）、圆形编织器2件（直径190mm、240mm）、花型编织器1套、钩针12支（铝制勾头40mm，5.0/4.5/4.0/3.5/3.0/2.5mm各2支）、缝衣针3支、剪刀1把、裁剪尺1把、针插1个、热熔胶枪1把、珠针1盒、皮卷尺1盒、手链编织架1组、收纳盒1件、竹制毛衣针1付、棒针2付、不锈钢毛衣针3付、环形针1付、针规1件、U型麻花针3支、弓型麻花针3支、毛衣缝合针6支、金防解别扣6个、小件收纳盒2件、制球器2个、针帽8个、计数器3个、记号扣30个、计数环30个、燕尾夹2个、单圈开合器1个、单圈30个、糖果珠125颗、瓷珠20颗、铃铛36个、纽扣20颗、葫芦扣30个、尖头镊子1把、弯头镊子1把、双头钩针2把、穿线器1个、热熔胶棒4支、拆线刀1个、线材收纳盒1件、线穗5束、中国结编织绳股、手链编织绳股、玉线股、吹塑盒1件（450×340×90mm）。</w:t>
      </w:r>
    </w:p>
    <w:p w14:paraId="64132297">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30. 毛线编织机</w:t>
      </w:r>
    </w:p>
    <w:p w14:paraId="56DECC84">
      <w:pPr>
        <w:spacing w:before="0" w:after="0" w:line="400" w:lineRule="exact"/>
        <w:ind w:firstLine="480" w:firstLineChars="200"/>
        <w:jc w:val="both"/>
        <w:rPr>
          <w:color w:val="auto"/>
        </w:rPr>
      </w:pPr>
      <w:r>
        <w:rPr>
          <w:rFonts w:hint="eastAsia" w:ascii="Times New Roman" w:hAnsi="Times New Roman" w:eastAsia="宋体"/>
          <w:b w:val="0"/>
          <w:color w:val="auto"/>
          <w:sz w:val="24"/>
        </w:rPr>
        <w:t>规格36×36×22cm，净重1030g，材质ABS、毛线；配件线架1个、脚架4个、螺丝钉4个、钩针1个、螺丝刀1把、吸盘4个、毛线针1支、毛线3团、说明书一份。</w:t>
      </w:r>
    </w:p>
    <w:p w14:paraId="5D85B238">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31. 毛线绕线器</w:t>
      </w:r>
    </w:p>
    <w:p w14:paraId="6A158BE6">
      <w:pPr>
        <w:spacing w:before="0" w:after="0" w:line="400" w:lineRule="exact"/>
        <w:ind w:firstLine="480" w:firstLineChars="200"/>
        <w:jc w:val="both"/>
        <w:rPr>
          <w:color w:val="auto"/>
        </w:rPr>
      </w:pPr>
      <w:r>
        <w:rPr>
          <w:rFonts w:hint="eastAsia" w:ascii="Times New Roman" w:hAnsi="Times New Roman" w:eastAsia="宋体"/>
          <w:b w:val="0"/>
          <w:color w:val="auto"/>
          <w:sz w:val="24"/>
        </w:rPr>
        <w:t>尺寸18×14×10cm，简易型学生毛线绕线器，重约420克，塑料材质，可绕线、绕花边、绳子；线桶直径约9.8cm、绕线筒高度约8.2cm、导线器长度约10.5cm、夹持距离约2.5cm。</w:t>
      </w:r>
    </w:p>
    <w:p w14:paraId="5E5B6A23">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32. 毛线</w:t>
      </w:r>
    </w:p>
    <w:p w14:paraId="42923588">
      <w:pPr>
        <w:spacing w:before="0" w:after="0" w:line="400" w:lineRule="exact"/>
        <w:ind w:firstLine="480" w:firstLineChars="200"/>
        <w:jc w:val="both"/>
        <w:rPr>
          <w:color w:val="auto"/>
        </w:rPr>
      </w:pPr>
      <w:r>
        <w:rPr>
          <w:rFonts w:hint="eastAsia" w:ascii="Times New Roman" w:hAnsi="Times New Roman" w:eastAsia="宋体"/>
          <w:b w:val="0"/>
          <w:color w:val="auto"/>
          <w:sz w:val="24"/>
        </w:rPr>
        <w:t>5股牛奶棉毛线，材质80%亲肤棉20%牛奶纤维，12色/套，每色50g，毛线直径约2.5mm，适用9-10号钢针、3.0-4.0mm钩针，专用纸盒包装。</w:t>
      </w:r>
    </w:p>
    <w:p w14:paraId="531829ED">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33. 皮影工具箱</w:t>
      </w:r>
    </w:p>
    <w:p w14:paraId="672EED32">
      <w:pPr>
        <w:spacing w:before="0" w:after="0" w:line="400" w:lineRule="exact"/>
        <w:ind w:firstLine="480" w:firstLineChars="200"/>
        <w:jc w:val="both"/>
        <w:rPr>
          <w:color w:val="auto"/>
        </w:rPr>
      </w:pPr>
      <w:r>
        <w:rPr>
          <w:rFonts w:hint="eastAsia" w:ascii="Times New Roman" w:hAnsi="Times New Roman" w:eastAsia="宋体"/>
          <w:b w:val="0"/>
          <w:color w:val="auto"/>
          <w:sz w:val="24"/>
        </w:rPr>
        <w:t>3mm打孔器1件、锥子1件、12色彩笔1套、铝合金笔刀1套、双脚钉60个、操作杆30根、12色丙烯颜料1套、0.3mm A4仿皮纸9张、剪刀1把、双头勾线笔1支、人物图纸2套、复印纸9张、单圈40个、单圈开合器1件、A4白色卡纸10张、32CM 60W皮影灯1组、皮影收纳演出箱1件。</w:t>
      </w:r>
    </w:p>
    <w:p w14:paraId="3C89E376">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34. 版画工具</w:t>
      </w:r>
    </w:p>
    <w:p w14:paraId="175CFE2B">
      <w:pPr>
        <w:spacing w:before="0" w:after="0" w:line="400" w:lineRule="exact"/>
        <w:ind w:firstLine="480" w:firstLineChars="200"/>
        <w:jc w:val="both"/>
        <w:rPr>
          <w:color w:val="auto"/>
        </w:rPr>
      </w:pPr>
      <w:r>
        <w:rPr>
          <w:rFonts w:hint="eastAsia" w:ascii="Times New Roman" w:hAnsi="Times New Roman" w:eastAsia="宋体"/>
          <w:b w:val="0"/>
          <w:color w:val="auto"/>
          <w:sz w:val="24"/>
        </w:rPr>
        <w:t>胶辊3件（大号滚筒≥150mm、中号≥102mm、小号≥75mm）、磨托1件、笔刀1件、笔刀刀头3件、木刻刀5件、石刻刀1件、油石1件（双面140×50×25mm）、马莲1件、底纹笔1件、电烙铁1件、素描铅笔2支、油画刀5把、工具箱1件。</w:t>
      </w:r>
    </w:p>
    <w:p w14:paraId="03642932">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35. 版画材料</w:t>
      </w:r>
    </w:p>
    <w:p w14:paraId="6E2B4974">
      <w:pPr>
        <w:spacing w:before="0" w:after="0" w:line="400" w:lineRule="exact"/>
        <w:ind w:firstLine="480" w:firstLineChars="200"/>
        <w:jc w:val="both"/>
        <w:rPr>
          <w:color w:val="auto"/>
        </w:rPr>
      </w:pPr>
      <w:r>
        <w:rPr>
          <w:rFonts w:hint="eastAsia" w:ascii="Times New Roman" w:hAnsi="Times New Roman" w:eastAsia="宋体"/>
          <w:b w:val="0"/>
          <w:color w:val="auto"/>
          <w:sz w:val="24"/>
        </w:rPr>
        <w:t>4mm吹塑纸1包、300g白板纸5张、KT板2张、16K临摹纸1包、橡皮图章2块、A4海绵纸1包、水性油墨（黑红蓝黄白五色各1支）、12色油画棒1套、调色盘1件、复印纸3张、A4彩色纸1包、8K宣纸1包、木刻板2张、塑料收纳箱1件。</w:t>
      </w:r>
    </w:p>
    <w:p w14:paraId="7A397E4E">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36. 印染</w:t>
      </w:r>
    </w:p>
    <w:p w14:paraId="709D52E7">
      <w:pPr>
        <w:spacing w:before="0" w:after="0" w:line="400" w:lineRule="exact"/>
        <w:ind w:firstLine="480" w:firstLineChars="200"/>
        <w:jc w:val="both"/>
        <w:rPr>
          <w:color w:val="auto"/>
        </w:rPr>
      </w:pPr>
      <w:r>
        <w:rPr>
          <w:rFonts w:hint="eastAsia" w:ascii="Times New Roman" w:hAnsi="Times New Roman" w:eastAsia="宋体"/>
          <w:b w:val="0"/>
          <w:color w:val="auto"/>
          <w:sz w:val="24"/>
        </w:rPr>
        <w:t>植物靛蓝粉50克、固色剂（碱片）100克、还原剂100克、尿素50克、PH试纸1本、活性染料3个色（红黄蓝每包20克）、活性染料助剂2份、染料计量勺4只、竹子夹子2对、橡胶手套1双、40×40cm宽白坯小方巾5条。</w:t>
      </w:r>
    </w:p>
    <w:p w14:paraId="4EE28900">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37. 活字印刷术</w:t>
      </w:r>
    </w:p>
    <w:p w14:paraId="536366E3">
      <w:pPr>
        <w:spacing w:before="0" w:after="0" w:line="400" w:lineRule="exact"/>
        <w:ind w:firstLine="480" w:firstLineChars="200"/>
        <w:jc w:val="both"/>
        <w:rPr>
          <w:color w:val="auto"/>
        </w:rPr>
      </w:pPr>
      <w:r>
        <w:rPr>
          <w:rFonts w:hint="eastAsia" w:ascii="Times New Roman" w:hAnsi="Times New Roman" w:eastAsia="宋体"/>
          <w:b w:val="0"/>
          <w:color w:val="auto"/>
          <w:sz w:val="24"/>
        </w:rPr>
        <w:t>中国传统古诗词活字印刷模板，木质模板尺寸13.5×13.5cm，单个活字尺寸2×2×0.6cm；含活字模板、海绵刷、小刷子、墨碟、墨水、宣纸10张等。</w:t>
      </w:r>
    </w:p>
    <w:p w14:paraId="779916D7">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38. 防护用品套装</w:t>
      </w:r>
    </w:p>
    <w:p w14:paraId="6B57354D">
      <w:pPr>
        <w:spacing w:before="0" w:after="0" w:line="400" w:lineRule="exact"/>
        <w:ind w:firstLine="480" w:firstLineChars="200"/>
        <w:jc w:val="both"/>
        <w:rPr>
          <w:color w:val="auto"/>
        </w:rPr>
      </w:pPr>
      <w:r>
        <w:rPr>
          <w:rFonts w:hint="eastAsia" w:ascii="Times New Roman" w:hAnsi="Times New Roman" w:eastAsia="宋体"/>
          <w:b w:val="0"/>
          <w:color w:val="auto"/>
          <w:sz w:val="24"/>
        </w:rPr>
        <w:t>防护目镜（软胶材质，防冲击弹性树脂镜片，全包围式带透气孔）、防护口罩（带呼吸阀防护口罩，防尘防颗粒物，纤维无纺布过滤熔喷布）、防护手套（PU涂指涂掌手套，防滑耐磨）。</w:t>
      </w:r>
    </w:p>
    <w:p w14:paraId="40DDB27D">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39. 灭火器</w:t>
      </w:r>
    </w:p>
    <w:p w14:paraId="795BB92F">
      <w:pPr>
        <w:spacing w:before="0" w:after="0" w:line="400" w:lineRule="exact"/>
        <w:ind w:firstLine="480" w:firstLineChars="200"/>
        <w:jc w:val="both"/>
        <w:rPr>
          <w:color w:val="auto"/>
        </w:rPr>
      </w:pPr>
      <w:r>
        <w:rPr>
          <w:rFonts w:hint="eastAsia" w:ascii="Times New Roman" w:hAnsi="Times New Roman" w:eastAsia="宋体"/>
          <w:b w:val="0"/>
          <w:color w:val="auto"/>
          <w:sz w:val="24"/>
        </w:rPr>
        <w:t>手提式干粉灭火器，4公斤；灭火剂量4±0.08kg；有效喷射时间≥9s；有效喷射距离≥4m；使用温度-20~55℃；灭火级别9B、2A；工作压力1.2MPa；水压强度试验压力1.5MPa。</w:t>
      </w:r>
    </w:p>
    <w:p w14:paraId="0854FE78">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40. 生活模拟、模拟避险自救</w:t>
      </w:r>
    </w:p>
    <w:p w14:paraId="37D76A61">
      <w:pPr>
        <w:spacing w:before="0" w:after="0" w:line="400" w:lineRule="exact"/>
        <w:ind w:firstLine="480" w:firstLineChars="200"/>
        <w:jc w:val="both"/>
        <w:rPr>
          <w:color w:val="auto"/>
        </w:rPr>
      </w:pPr>
      <w:r>
        <w:rPr>
          <w:rFonts w:hint="eastAsia" w:ascii="Times New Roman" w:hAnsi="Times New Roman" w:eastAsia="宋体"/>
          <w:b w:val="0"/>
          <w:color w:val="auto"/>
          <w:sz w:val="24"/>
        </w:rPr>
        <w:t>日常生活用品、仿真人体模型、常用医疗急救药品及器械、安全教育音像资料、图书、其他配套用品等。</w:t>
      </w:r>
    </w:p>
    <w:p w14:paraId="2D255DF4">
      <w:pPr>
        <w:keepNext/>
        <w:keepLines/>
        <w:spacing w:before="0" w:after="0" w:line="480" w:lineRule="exact"/>
        <w:jc w:val="left"/>
        <w:outlineLvl w:val="1"/>
        <w:rPr>
          <w:color w:val="auto"/>
          <w:sz w:val="32"/>
          <w:szCs w:val="32"/>
        </w:rPr>
      </w:pPr>
      <w:r>
        <w:rPr>
          <w:rFonts w:hint="eastAsia" w:ascii="Arial" w:hAnsi="Arial" w:eastAsia="黑体"/>
          <w:b/>
          <w:color w:val="auto"/>
          <w:sz w:val="28"/>
        </w:rPr>
        <w:t>五、云教室设备</w:t>
      </w:r>
    </w:p>
    <w:p w14:paraId="6CB231A4">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 16G内存条</w:t>
      </w:r>
    </w:p>
    <w:p w14:paraId="16E92BE0">
      <w:pPr>
        <w:spacing w:before="0" w:after="0" w:line="400" w:lineRule="exact"/>
        <w:ind w:firstLine="480" w:firstLineChars="200"/>
        <w:jc w:val="both"/>
        <w:rPr>
          <w:color w:val="auto"/>
        </w:rPr>
      </w:pPr>
      <w:r>
        <w:rPr>
          <w:rFonts w:hint="eastAsia" w:ascii="Times New Roman" w:hAnsi="Times New Roman" w:eastAsia="宋体"/>
          <w:b w:val="0"/>
          <w:color w:val="auto"/>
          <w:sz w:val="24"/>
        </w:rPr>
        <w:t>DDR4 2400 RDIMM，16GB。</w:t>
      </w:r>
    </w:p>
    <w:p w14:paraId="70340DC5">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2. 路由器</w:t>
      </w:r>
    </w:p>
    <w:p w14:paraId="68472F20">
      <w:pPr>
        <w:spacing w:before="0" w:after="0" w:line="400" w:lineRule="exact"/>
        <w:ind w:firstLine="480" w:firstLineChars="200"/>
        <w:jc w:val="both"/>
        <w:rPr>
          <w:color w:val="auto"/>
        </w:rPr>
      </w:pPr>
      <w:r>
        <w:rPr>
          <w:rFonts w:hint="eastAsia" w:ascii="Times New Roman" w:hAnsi="Times New Roman" w:eastAsia="宋体"/>
          <w:b w:val="0"/>
          <w:color w:val="auto"/>
          <w:sz w:val="24"/>
        </w:rPr>
        <w:t>多合一智能网关；端口8×1G Base-T、2×1G Base-X；管理AP数量32个AP、64个wall AP；带机量500人；带宽500M-1.5G。</w:t>
      </w:r>
    </w:p>
    <w:p w14:paraId="2D7EBD56">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3. 电线</w:t>
      </w:r>
    </w:p>
    <w:p w14:paraId="465F9E1F">
      <w:pPr>
        <w:spacing w:before="0" w:after="0" w:line="400" w:lineRule="exact"/>
        <w:ind w:firstLine="480" w:firstLineChars="200"/>
        <w:jc w:val="both"/>
        <w:rPr>
          <w:color w:val="auto"/>
        </w:rPr>
      </w:pPr>
      <w:r>
        <w:rPr>
          <w:rFonts w:hint="eastAsia" w:ascii="Times New Roman" w:hAnsi="Times New Roman" w:eastAsia="宋体"/>
          <w:b w:val="0"/>
          <w:color w:val="auto"/>
          <w:sz w:val="24"/>
        </w:rPr>
        <w:t>2×4平方。</w:t>
      </w:r>
    </w:p>
    <w:p w14:paraId="20CEBC67">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4. 网线</w:t>
      </w:r>
    </w:p>
    <w:p w14:paraId="1B085ED2">
      <w:pPr>
        <w:spacing w:before="0" w:after="0" w:line="400" w:lineRule="exact"/>
        <w:ind w:firstLine="480" w:firstLineChars="200"/>
        <w:jc w:val="both"/>
        <w:rPr>
          <w:color w:val="auto"/>
        </w:rPr>
      </w:pPr>
      <w:r>
        <w:rPr>
          <w:rFonts w:hint="eastAsia" w:ascii="Times New Roman" w:hAnsi="Times New Roman" w:eastAsia="宋体"/>
          <w:b w:val="0"/>
          <w:color w:val="auto"/>
          <w:sz w:val="24"/>
        </w:rPr>
        <w:t>超五类。</w:t>
      </w:r>
    </w:p>
    <w:p w14:paraId="430001ED">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5. 辅材</w:t>
      </w:r>
    </w:p>
    <w:p w14:paraId="63A99508">
      <w:pPr>
        <w:spacing w:before="0" w:after="0" w:line="400" w:lineRule="exact"/>
        <w:ind w:firstLine="480" w:firstLineChars="200"/>
        <w:jc w:val="both"/>
        <w:rPr>
          <w:color w:val="auto"/>
        </w:rPr>
      </w:pPr>
      <w:r>
        <w:rPr>
          <w:rFonts w:hint="eastAsia" w:ascii="Times New Roman" w:hAnsi="Times New Roman" w:eastAsia="宋体"/>
          <w:b w:val="0"/>
          <w:color w:val="auto"/>
          <w:sz w:val="24"/>
        </w:rPr>
        <w:t>配套辅材。</w:t>
      </w:r>
    </w:p>
    <w:p w14:paraId="597405E7">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6. 施工费</w:t>
      </w:r>
    </w:p>
    <w:p w14:paraId="0864C864">
      <w:pPr>
        <w:spacing w:before="0" w:after="0" w:line="400" w:lineRule="exact"/>
        <w:ind w:firstLine="480" w:firstLineChars="200"/>
        <w:jc w:val="both"/>
        <w:rPr>
          <w:color w:val="auto"/>
        </w:rPr>
      </w:pPr>
      <w:r>
        <w:rPr>
          <w:rFonts w:hint="eastAsia" w:ascii="Times New Roman" w:hAnsi="Times New Roman" w:eastAsia="宋体"/>
          <w:b w:val="0"/>
          <w:color w:val="auto"/>
          <w:sz w:val="24"/>
        </w:rPr>
        <w:t>云教室设备安装施工。</w:t>
      </w:r>
    </w:p>
    <w:p w14:paraId="156F97BA">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7. 延保服务（不含硬件）</w:t>
      </w:r>
    </w:p>
    <w:p w14:paraId="4FAF65CB">
      <w:pPr>
        <w:spacing w:before="0" w:after="0" w:line="400" w:lineRule="exact"/>
        <w:ind w:firstLine="480" w:firstLineChars="200"/>
        <w:jc w:val="both"/>
        <w:rPr>
          <w:color w:val="auto"/>
        </w:rPr>
      </w:pPr>
      <w:r>
        <w:rPr>
          <w:rFonts w:hint="eastAsia" w:ascii="Times New Roman" w:hAnsi="Times New Roman" w:eastAsia="宋体"/>
          <w:b w:val="0"/>
          <w:color w:val="auto"/>
          <w:sz w:val="24"/>
        </w:rPr>
        <w:t>云教室延保服务2年。</w:t>
      </w:r>
    </w:p>
    <w:p w14:paraId="0EB7E2A9">
      <w:pPr>
        <w:keepNext/>
        <w:keepLines/>
        <w:spacing w:before="0" w:after="0" w:line="480" w:lineRule="exact"/>
        <w:jc w:val="left"/>
        <w:outlineLvl w:val="1"/>
        <w:rPr>
          <w:color w:val="auto"/>
          <w:sz w:val="32"/>
          <w:szCs w:val="32"/>
        </w:rPr>
      </w:pPr>
      <w:r>
        <w:rPr>
          <w:rFonts w:hint="eastAsia" w:ascii="Arial" w:hAnsi="Arial" w:eastAsia="黑体"/>
          <w:b/>
          <w:color w:val="auto"/>
          <w:sz w:val="28"/>
        </w:rPr>
        <w:t>六、其他教室</w:t>
      </w:r>
    </w:p>
    <w:p w14:paraId="21EF6869">
      <w:pPr>
        <w:keepNext/>
        <w:keepLines/>
        <w:spacing w:before="0" w:after="0" w:line="440" w:lineRule="exact"/>
        <w:jc w:val="left"/>
        <w:outlineLvl w:val="2"/>
        <w:rPr>
          <w:color w:val="auto"/>
          <w:sz w:val="32"/>
          <w:szCs w:val="32"/>
        </w:rPr>
      </w:pPr>
      <w:r>
        <w:rPr>
          <w:rFonts w:hint="eastAsia" w:ascii="Times New Roman" w:hAnsi="Times New Roman" w:eastAsia="宋体"/>
          <w:b/>
          <w:color w:val="auto"/>
          <w:sz w:val="24"/>
        </w:rPr>
        <w:t>1. 教室防盗门</w:t>
      </w:r>
    </w:p>
    <w:p w14:paraId="6950CE92">
      <w:pPr>
        <w:spacing w:before="0" w:after="0" w:line="400" w:lineRule="exact"/>
        <w:ind w:firstLine="480" w:firstLineChars="200"/>
        <w:jc w:val="both"/>
        <w:rPr>
          <w:rFonts w:hint="default" w:eastAsia="宋体"/>
          <w:color w:val="auto"/>
          <w:lang w:val="en-US" w:eastAsia="zh-CN"/>
        </w:rPr>
      </w:pPr>
      <w:r>
        <w:rPr>
          <w:rFonts w:hint="eastAsia" w:ascii="Times New Roman" w:hAnsi="Times New Roman" w:eastAsia="宋体"/>
          <w:b w:val="0"/>
          <w:color w:val="auto"/>
          <w:sz w:val="24"/>
        </w:rPr>
        <w:t>尺寸2050×960mm；材质：门主体采用优质冷轧钢板，表面平整光洁，漆膜薄厚均匀，附着牢固，无流刮、无气泡，焊接牢固，无毛刺，锁具耐磨损，在反复开闭500次后，门锁与门框锁孔处的碰撞无松动，门铰链受力稳定，承托性好，不下垂，不变形，分别开启30度、60度、90度角，灵活度好；门框防撬设计，双隔音PU密封条与门框咬合，更静音，拉手为黑金拉手，简洁、大方。</w:t>
      </w:r>
      <w:r>
        <w:rPr>
          <w:rFonts w:hint="eastAsia" w:ascii="Times New Roman" w:hAnsi="Times New Roman" w:eastAsia="宋体"/>
          <w:b w:val="0"/>
          <w:color w:val="auto"/>
          <w:sz w:val="24"/>
          <w:lang w:eastAsia="zh-CN"/>
        </w:rPr>
        <w:t>（</w:t>
      </w:r>
      <w:r>
        <w:rPr>
          <w:rFonts w:hint="eastAsia" w:ascii="Times New Roman" w:hAnsi="Times New Roman" w:eastAsia="宋体"/>
          <w:b w:val="0"/>
          <w:color w:val="auto"/>
          <w:sz w:val="24"/>
          <w:lang w:val="en-US" w:eastAsia="zh-CN"/>
        </w:rPr>
        <w:t>含旧门拆卸及新门安装）。</w:t>
      </w:r>
    </w:p>
    <w:p w14:paraId="2AA4592D">
      <w:pPr>
        <w:keepNext/>
        <w:keepLines/>
        <w:pageBreakBefore/>
        <w:jc w:val="center"/>
        <w:outlineLvl w:val="0"/>
        <w:rPr>
          <w:color w:val="auto"/>
          <w:kern w:val="44"/>
          <w:sz w:val="44"/>
          <w:szCs w:val="44"/>
        </w:rPr>
      </w:pPr>
      <w:r>
        <w:rPr>
          <w:rFonts w:hint="eastAsia" w:ascii="Arial" w:hAnsi="Arial" w:eastAsia="黑体"/>
          <w:b/>
          <w:color w:val="auto"/>
          <w:sz w:val="32"/>
        </w:rPr>
        <w:t>第七章 合同主要条款</w:t>
      </w:r>
    </w:p>
    <w:p w14:paraId="2AF7D6B9">
      <w:pPr>
        <w:keepNext/>
        <w:keepLines/>
        <w:spacing w:before="0" w:after="0" w:line="480" w:lineRule="exact"/>
        <w:jc w:val="left"/>
        <w:outlineLvl w:val="1"/>
        <w:rPr>
          <w:color w:val="auto"/>
          <w:sz w:val="32"/>
          <w:szCs w:val="32"/>
        </w:rPr>
      </w:pPr>
      <w:r>
        <w:rPr>
          <w:rFonts w:hint="eastAsia" w:ascii="Arial" w:hAnsi="Arial" w:eastAsia="黑体"/>
          <w:b/>
          <w:color w:val="auto"/>
          <w:sz w:val="28"/>
        </w:rPr>
        <w:t>一、合同标的</w:t>
      </w:r>
    </w:p>
    <w:p w14:paraId="663962DC">
      <w:pPr>
        <w:spacing w:before="0" w:after="0" w:line="400" w:lineRule="exact"/>
        <w:ind w:firstLine="480" w:firstLineChars="200"/>
        <w:jc w:val="both"/>
        <w:rPr>
          <w:color w:val="auto"/>
        </w:rPr>
      </w:pPr>
      <w:r>
        <w:rPr>
          <w:rFonts w:hint="eastAsia" w:ascii="Times New Roman" w:hAnsi="Times New Roman" w:eastAsia="宋体"/>
          <w:b w:val="0"/>
          <w:color w:val="auto"/>
          <w:sz w:val="24"/>
        </w:rPr>
        <w:t>合同标的为本项目采购的部室装饰及设备，具体名称、数量、技术参数以招标文件第五章、第六章及中标人投标文件为准。</w:t>
      </w:r>
    </w:p>
    <w:p w14:paraId="6EF448ED">
      <w:pPr>
        <w:keepNext/>
        <w:keepLines/>
        <w:spacing w:before="0" w:after="0" w:line="480" w:lineRule="exact"/>
        <w:jc w:val="left"/>
        <w:outlineLvl w:val="1"/>
        <w:rPr>
          <w:color w:val="auto"/>
          <w:sz w:val="32"/>
          <w:szCs w:val="32"/>
        </w:rPr>
      </w:pPr>
      <w:r>
        <w:rPr>
          <w:rFonts w:hint="eastAsia" w:ascii="Arial" w:hAnsi="Arial" w:eastAsia="黑体"/>
          <w:b/>
          <w:color w:val="auto"/>
          <w:sz w:val="28"/>
        </w:rPr>
        <w:t>二、合同价款与支付</w:t>
      </w:r>
    </w:p>
    <w:p w14:paraId="17B7B326">
      <w:pPr>
        <w:numPr>
          <w:ilvl w:val="0"/>
          <w:numId w:val="0"/>
        </w:numPr>
        <w:spacing w:before="0" w:after="0" w:line="400" w:lineRule="exact"/>
        <w:ind w:left="420" w:leftChars="0" w:firstLine="420" w:firstLineChars="200"/>
        <w:jc w:val="both"/>
        <w:rPr>
          <w:color w:val="auto"/>
        </w:rPr>
      </w:pPr>
      <w:r>
        <w:rPr>
          <w:rFonts w:hint="eastAsia" w:cstheme="minorBidi"/>
          <w:color w:val="auto"/>
          <w:sz w:val="21"/>
          <w:szCs w:val="22"/>
          <w:lang w:val="en-US" w:eastAsia="zh-CN"/>
        </w:rPr>
        <w:t>1</w:t>
      </w:r>
      <w:r>
        <w:rPr>
          <w:rFonts w:asciiTheme="minorHAnsi" w:hAnsiTheme="minorHAnsi" w:eastAsiaTheme="minorEastAsia" w:cstheme="minorBidi"/>
          <w:color w:val="auto"/>
          <w:sz w:val="21"/>
          <w:szCs w:val="22"/>
        </w:rPr>
        <w:t>.</w:t>
      </w:r>
      <w:r>
        <w:rPr>
          <w:rFonts w:hint="eastAsia" w:ascii="Times New Roman" w:hAnsi="Times New Roman" w:eastAsia="宋体"/>
          <w:b w:val="0"/>
          <w:color w:val="auto"/>
          <w:sz w:val="24"/>
        </w:rPr>
        <w:t>合同价款为中标价，包括货物本体、运输、安装调试、税费、验收及质保期内服务等全部费用。</w:t>
      </w:r>
    </w:p>
    <w:p w14:paraId="6A515808">
      <w:pPr>
        <w:numPr>
          <w:ilvl w:val="0"/>
          <w:numId w:val="0"/>
        </w:numPr>
        <w:spacing w:before="0" w:after="0" w:line="400" w:lineRule="exact"/>
        <w:ind w:left="420" w:leftChars="0" w:firstLine="420" w:firstLineChars="200"/>
        <w:jc w:val="both"/>
        <w:rPr>
          <w:color w:val="auto"/>
        </w:rPr>
      </w:pPr>
      <w:r>
        <w:rPr>
          <w:rFonts w:hint="eastAsia" w:cstheme="minorBidi"/>
          <w:color w:val="auto"/>
          <w:sz w:val="21"/>
          <w:szCs w:val="22"/>
          <w:lang w:val="en-US" w:eastAsia="zh-CN"/>
        </w:rPr>
        <w:t>2</w:t>
      </w:r>
      <w:r>
        <w:rPr>
          <w:rFonts w:asciiTheme="minorHAnsi" w:hAnsiTheme="minorHAnsi" w:eastAsiaTheme="minorEastAsia" w:cstheme="minorBidi"/>
          <w:color w:val="auto"/>
          <w:sz w:val="21"/>
          <w:szCs w:val="22"/>
        </w:rPr>
        <w:t>.</w:t>
      </w:r>
      <w:r>
        <w:rPr>
          <w:rFonts w:hint="eastAsia" w:ascii="Times New Roman" w:hAnsi="Times New Roman" w:eastAsia="宋体"/>
          <w:b w:val="0"/>
          <w:color w:val="auto"/>
          <w:sz w:val="24"/>
        </w:rPr>
        <w:t>支付方式：合同签订后支付合同价款的</w:t>
      </w:r>
      <w:r>
        <w:rPr>
          <w:rFonts w:hint="eastAsia" w:ascii="Times New Roman" w:hAnsi="Times New Roman" w:eastAsia="宋体"/>
          <w:b w:val="0"/>
          <w:color w:val="auto"/>
          <w:sz w:val="24"/>
          <w:lang w:val="en-US" w:eastAsia="zh-CN"/>
        </w:rPr>
        <w:t>40</w:t>
      </w:r>
      <w:r>
        <w:rPr>
          <w:rFonts w:hint="eastAsia" w:ascii="Times New Roman" w:hAnsi="Times New Roman" w:eastAsia="宋体"/>
          <w:b w:val="0"/>
          <w:color w:val="auto"/>
          <w:sz w:val="24"/>
        </w:rPr>
        <w:t>%作为预付款；设备全部到货并安装调试完毕、经验收合格后支付至合同价款的</w:t>
      </w:r>
      <w:r>
        <w:rPr>
          <w:rFonts w:hint="eastAsia" w:ascii="Times New Roman" w:hAnsi="Times New Roman" w:eastAsia="宋体"/>
          <w:b w:val="0"/>
          <w:color w:val="auto"/>
          <w:sz w:val="24"/>
          <w:lang w:val="en-US" w:eastAsia="zh-CN"/>
        </w:rPr>
        <w:t>100</w:t>
      </w:r>
      <w:r>
        <w:rPr>
          <w:rFonts w:hint="eastAsia" w:ascii="Times New Roman" w:hAnsi="Times New Roman" w:eastAsia="宋体"/>
          <w:b w:val="0"/>
          <w:color w:val="auto"/>
          <w:sz w:val="24"/>
        </w:rPr>
        <w:t>%。</w:t>
      </w:r>
    </w:p>
    <w:p w14:paraId="76744970">
      <w:pPr>
        <w:numPr>
          <w:ilvl w:val="0"/>
          <w:numId w:val="0"/>
        </w:numPr>
        <w:spacing w:before="0" w:after="0" w:line="400" w:lineRule="exact"/>
        <w:ind w:left="420" w:leftChars="0" w:firstLine="420" w:firstLineChars="200"/>
        <w:jc w:val="both"/>
        <w:rPr>
          <w:color w:val="auto"/>
        </w:rPr>
      </w:pPr>
      <w:r>
        <w:rPr>
          <w:rFonts w:hint="eastAsia" w:cstheme="minorBidi"/>
          <w:color w:val="auto"/>
          <w:sz w:val="21"/>
          <w:szCs w:val="22"/>
          <w:lang w:val="en-US" w:eastAsia="zh-CN"/>
        </w:rPr>
        <w:t>3</w:t>
      </w:r>
      <w:r>
        <w:rPr>
          <w:rFonts w:asciiTheme="minorHAnsi" w:hAnsiTheme="minorHAnsi" w:eastAsiaTheme="minorEastAsia" w:cstheme="minorBidi"/>
          <w:color w:val="auto"/>
          <w:sz w:val="21"/>
          <w:szCs w:val="22"/>
        </w:rPr>
        <w:t>.</w:t>
      </w:r>
      <w:r>
        <w:rPr>
          <w:rFonts w:hint="eastAsia" w:ascii="Times New Roman" w:hAnsi="Times New Roman" w:eastAsia="宋体"/>
          <w:b w:val="0"/>
          <w:color w:val="auto"/>
          <w:sz w:val="24"/>
        </w:rPr>
        <w:t>采购人逾期付款的，按约定承担相应责任。</w:t>
      </w:r>
    </w:p>
    <w:p w14:paraId="0F06BF82">
      <w:pPr>
        <w:keepNext/>
        <w:keepLines/>
        <w:spacing w:before="0" w:after="0" w:line="480" w:lineRule="exact"/>
        <w:jc w:val="left"/>
        <w:outlineLvl w:val="1"/>
        <w:rPr>
          <w:color w:val="auto"/>
          <w:sz w:val="32"/>
          <w:szCs w:val="32"/>
        </w:rPr>
      </w:pPr>
      <w:r>
        <w:rPr>
          <w:rFonts w:hint="eastAsia" w:ascii="Arial" w:hAnsi="Arial" w:eastAsia="黑体"/>
          <w:b/>
          <w:color w:val="auto"/>
          <w:sz w:val="28"/>
        </w:rPr>
        <w:t>三、供货与安装</w:t>
      </w:r>
    </w:p>
    <w:p w14:paraId="0D4D8D94">
      <w:pPr>
        <w:numPr>
          <w:ilvl w:val="0"/>
          <w:numId w:val="4"/>
        </w:numPr>
        <w:spacing w:before="0" w:after="0" w:line="400" w:lineRule="exact"/>
        <w:ind w:firstLine="480" w:firstLineChars="200"/>
        <w:jc w:val="both"/>
        <w:rPr>
          <w:color w:val="auto"/>
        </w:rPr>
      </w:pPr>
      <w:r>
        <w:rPr>
          <w:rFonts w:hint="eastAsia" w:ascii="Times New Roman" w:hAnsi="Times New Roman" w:eastAsia="宋体"/>
          <w:b w:val="0"/>
          <w:color w:val="auto"/>
          <w:sz w:val="24"/>
        </w:rPr>
        <w:t>供货期</w:t>
      </w:r>
      <w:r>
        <w:rPr>
          <w:rFonts w:hint="eastAsia" w:ascii="Times New Roman" w:hAnsi="Times New Roman" w:eastAsia="宋体"/>
          <w:b w:val="0"/>
          <w:color w:val="auto"/>
          <w:sz w:val="24"/>
          <w:lang w:val="en-US" w:eastAsia="zh-CN"/>
        </w:rPr>
        <w:t>25</w:t>
      </w:r>
      <w:r>
        <w:rPr>
          <w:rFonts w:hint="eastAsia" w:ascii="Times New Roman" w:hAnsi="Times New Roman" w:eastAsia="宋体"/>
          <w:b w:val="0"/>
          <w:color w:val="auto"/>
          <w:sz w:val="24"/>
        </w:rPr>
        <w:t>日历天，具体以合同约定为准。</w:t>
      </w:r>
    </w:p>
    <w:p w14:paraId="392287C7">
      <w:pPr>
        <w:numPr>
          <w:ilvl w:val="0"/>
          <w:numId w:val="4"/>
        </w:numPr>
        <w:spacing w:before="0" w:after="0" w:line="400" w:lineRule="exact"/>
        <w:ind w:firstLine="480" w:firstLineChars="200"/>
        <w:jc w:val="both"/>
        <w:rPr>
          <w:color w:val="auto"/>
        </w:rPr>
      </w:pPr>
      <w:r>
        <w:rPr>
          <w:rFonts w:hint="eastAsia" w:ascii="Times New Roman" w:hAnsi="Times New Roman" w:eastAsia="宋体"/>
          <w:b w:val="0"/>
          <w:color w:val="auto"/>
          <w:sz w:val="24"/>
        </w:rPr>
        <w:t>中标人负责货物的运输、装卸、就位、安装、调试，并承担相应费用及运输、安装过程中的安全责任。</w:t>
      </w:r>
    </w:p>
    <w:p w14:paraId="68FB20E4">
      <w:pPr>
        <w:numPr>
          <w:ilvl w:val="0"/>
          <w:numId w:val="4"/>
        </w:numPr>
        <w:spacing w:before="0" w:after="0" w:line="400" w:lineRule="exact"/>
        <w:ind w:firstLine="480" w:firstLineChars="200"/>
        <w:jc w:val="both"/>
        <w:rPr>
          <w:color w:val="auto"/>
        </w:rPr>
      </w:pPr>
      <w:r>
        <w:rPr>
          <w:rFonts w:hint="eastAsia" w:ascii="Times New Roman" w:hAnsi="Times New Roman" w:eastAsia="宋体"/>
          <w:b w:val="0"/>
          <w:color w:val="auto"/>
          <w:sz w:val="24"/>
        </w:rPr>
        <w:t>货物的包装应符合运输及存储要求，确保货物完好无损。</w:t>
      </w:r>
    </w:p>
    <w:p w14:paraId="31CC977C">
      <w:pPr>
        <w:keepNext/>
        <w:keepLines/>
        <w:spacing w:before="0" w:after="0" w:line="480" w:lineRule="exact"/>
        <w:jc w:val="left"/>
        <w:outlineLvl w:val="1"/>
        <w:rPr>
          <w:color w:val="auto"/>
          <w:sz w:val="32"/>
          <w:szCs w:val="32"/>
        </w:rPr>
      </w:pPr>
      <w:r>
        <w:rPr>
          <w:rFonts w:hint="eastAsia" w:ascii="Arial" w:hAnsi="Arial" w:eastAsia="黑体"/>
          <w:b/>
          <w:color w:val="auto"/>
          <w:sz w:val="28"/>
        </w:rPr>
        <w:t>四、质量标准与验收</w:t>
      </w:r>
    </w:p>
    <w:p w14:paraId="72DE835A">
      <w:pPr>
        <w:numPr>
          <w:ilvl w:val="0"/>
          <w:numId w:val="5"/>
        </w:numPr>
        <w:spacing w:before="0" w:after="0" w:line="400" w:lineRule="exact"/>
        <w:ind w:firstLine="480" w:firstLineChars="200"/>
        <w:jc w:val="both"/>
        <w:rPr>
          <w:color w:val="auto"/>
        </w:rPr>
      </w:pPr>
      <w:r>
        <w:rPr>
          <w:rFonts w:hint="eastAsia" w:ascii="Times New Roman" w:hAnsi="Times New Roman" w:eastAsia="宋体"/>
          <w:b w:val="0"/>
          <w:color w:val="auto"/>
          <w:sz w:val="24"/>
        </w:rPr>
        <w:t>中标人所供货物必须为全新、合格的正品，符合国家相关标准及招标文件技术要求。</w:t>
      </w:r>
    </w:p>
    <w:p w14:paraId="589C67BC">
      <w:pPr>
        <w:numPr>
          <w:ilvl w:val="0"/>
          <w:numId w:val="5"/>
        </w:numPr>
        <w:spacing w:before="0" w:after="0" w:line="400" w:lineRule="exact"/>
        <w:ind w:firstLine="480" w:firstLineChars="200"/>
        <w:jc w:val="both"/>
        <w:rPr>
          <w:color w:val="auto"/>
        </w:rPr>
      </w:pPr>
      <w:r>
        <w:rPr>
          <w:rFonts w:hint="eastAsia" w:ascii="Times New Roman" w:hAnsi="Times New Roman" w:eastAsia="宋体"/>
          <w:b w:val="0"/>
          <w:color w:val="auto"/>
          <w:sz w:val="24"/>
        </w:rPr>
        <w:t>货物到货后，采购人组织验收。中标人应提供产品合格证明、检测报告等相关资料。</w:t>
      </w:r>
    </w:p>
    <w:p w14:paraId="4C8D125C">
      <w:pPr>
        <w:numPr>
          <w:ilvl w:val="0"/>
          <w:numId w:val="5"/>
        </w:numPr>
        <w:spacing w:before="0" w:after="0" w:line="400" w:lineRule="exact"/>
        <w:ind w:firstLine="480" w:firstLineChars="200"/>
        <w:jc w:val="both"/>
        <w:rPr>
          <w:color w:val="auto"/>
        </w:rPr>
      </w:pPr>
      <w:r>
        <w:rPr>
          <w:rFonts w:hint="eastAsia" w:ascii="Times New Roman" w:hAnsi="Times New Roman" w:eastAsia="宋体"/>
          <w:b w:val="0"/>
          <w:color w:val="auto"/>
          <w:sz w:val="24"/>
        </w:rPr>
        <w:t>安装调试完毕后，由采购人组织最终验收，验收合格后双方签署验收文件。</w:t>
      </w:r>
    </w:p>
    <w:p w14:paraId="73BE9A12">
      <w:pPr>
        <w:keepNext/>
        <w:keepLines/>
        <w:spacing w:before="0" w:after="0" w:line="480" w:lineRule="exact"/>
        <w:jc w:val="left"/>
        <w:outlineLvl w:val="1"/>
        <w:rPr>
          <w:color w:val="auto"/>
          <w:sz w:val="32"/>
          <w:szCs w:val="32"/>
        </w:rPr>
      </w:pPr>
      <w:r>
        <w:rPr>
          <w:rFonts w:hint="eastAsia" w:ascii="Arial" w:hAnsi="Arial" w:eastAsia="黑体"/>
          <w:b/>
          <w:color w:val="auto"/>
          <w:sz w:val="28"/>
        </w:rPr>
        <w:t>五、质保与售后服务</w:t>
      </w:r>
    </w:p>
    <w:p w14:paraId="45E09AA2">
      <w:pPr>
        <w:numPr>
          <w:ilvl w:val="0"/>
          <w:numId w:val="5"/>
        </w:numPr>
        <w:spacing w:before="0" w:after="0" w:line="400" w:lineRule="exact"/>
        <w:ind w:firstLine="480" w:firstLineChars="200"/>
        <w:jc w:val="both"/>
        <w:rPr>
          <w:color w:val="auto"/>
        </w:rPr>
      </w:pPr>
      <w:r>
        <w:rPr>
          <w:rFonts w:hint="eastAsia" w:ascii="Times New Roman" w:hAnsi="Times New Roman" w:eastAsia="宋体"/>
          <w:b w:val="0"/>
          <w:color w:val="auto"/>
          <w:sz w:val="24"/>
        </w:rPr>
        <w:t>质保期自验收合格之日起不少于1年。</w:t>
      </w:r>
    </w:p>
    <w:p w14:paraId="2ED02B3C">
      <w:pPr>
        <w:numPr>
          <w:ilvl w:val="0"/>
          <w:numId w:val="5"/>
        </w:numPr>
        <w:spacing w:before="0" w:after="0" w:line="400" w:lineRule="exact"/>
        <w:ind w:firstLine="480" w:firstLineChars="200"/>
        <w:jc w:val="both"/>
        <w:rPr>
          <w:color w:val="auto"/>
        </w:rPr>
      </w:pPr>
      <w:r>
        <w:rPr>
          <w:rFonts w:hint="eastAsia" w:ascii="Times New Roman" w:hAnsi="Times New Roman" w:eastAsia="宋体"/>
          <w:b w:val="0"/>
          <w:color w:val="auto"/>
          <w:sz w:val="24"/>
        </w:rPr>
        <w:t>质保期内因产品质量问题发生的故障，中标人应免费维修或更换；因中标人产品质量问题造成损失的，由中标人承担赔偿责任。</w:t>
      </w:r>
    </w:p>
    <w:p w14:paraId="60F604F2">
      <w:pPr>
        <w:numPr>
          <w:ilvl w:val="0"/>
          <w:numId w:val="6"/>
        </w:numPr>
        <w:spacing w:before="0" w:after="0" w:line="400" w:lineRule="exact"/>
        <w:ind w:firstLine="480" w:firstLineChars="200"/>
        <w:jc w:val="both"/>
        <w:rPr>
          <w:color w:val="auto"/>
        </w:rPr>
      </w:pPr>
      <w:r>
        <w:rPr>
          <w:rFonts w:hint="eastAsia" w:ascii="Times New Roman" w:hAnsi="Times New Roman" w:eastAsia="宋体"/>
          <w:b w:val="0"/>
          <w:color w:val="auto"/>
          <w:sz w:val="24"/>
        </w:rPr>
        <w:t>中标人应提供售后服务承诺及培训计划，按售后服务方案响应。</w:t>
      </w:r>
    </w:p>
    <w:p w14:paraId="2EC6B8D3">
      <w:pPr>
        <w:keepNext/>
        <w:keepLines/>
        <w:spacing w:before="0" w:after="0" w:line="480" w:lineRule="exact"/>
        <w:jc w:val="left"/>
        <w:outlineLvl w:val="1"/>
        <w:rPr>
          <w:color w:val="auto"/>
          <w:sz w:val="32"/>
          <w:szCs w:val="32"/>
        </w:rPr>
      </w:pPr>
      <w:r>
        <w:rPr>
          <w:rFonts w:hint="eastAsia" w:ascii="Arial" w:hAnsi="Arial" w:eastAsia="黑体"/>
          <w:b/>
          <w:color w:val="auto"/>
          <w:sz w:val="28"/>
        </w:rPr>
        <w:t>六、违约责任</w:t>
      </w:r>
    </w:p>
    <w:p w14:paraId="719F122C">
      <w:pPr>
        <w:numPr>
          <w:ilvl w:val="0"/>
          <w:numId w:val="6"/>
        </w:numPr>
        <w:spacing w:before="0" w:after="0" w:line="400" w:lineRule="exact"/>
        <w:ind w:firstLine="480" w:firstLineChars="200"/>
        <w:jc w:val="both"/>
        <w:rPr>
          <w:color w:val="auto"/>
        </w:rPr>
      </w:pPr>
      <w:r>
        <w:rPr>
          <w:rFonts w:hint="eastAsia" w:ascii="Times New Roman" w:hAnsi="Times New Roman" w:eastAsia="宋体"/>
          <w:b w:val="0"/>
          <w:color w:val="auto"/>
          <w:sz w:val="24"/>
        </w:rPr>
        <w:t>中标人逾期交货的，每逾期一日按合同价款的0.5‰支付违约金。</w:t>
      </w:r>
    </w:p>
    <w:p w14:paraId="1929FF08">
      <w:pPr>
        <w:numPr>
          <w:ilvl w:val="0"/>
          <w:numId w:val="6"/>
        </w:numPr>
        <w:spacing w:before="0" w:after="0" w:line="400" w:lineRule="exact"/>
        <w:ind w:firstLine="480" w:firstLineChars="200"/>
        <w:jc w:val="both"/>
        <w:rPr>
          <w:color w:val="auto"/>
        </w:rPr>
      </w:pPr>
      <w:r>
        <w:rPr>
          <w:rFonts w:hint="eastAsia" w:ascii="Times New Roman" w:hAnsi="Times New Roman" w:eastAsia="宋体"/>
          <w:b w:val="0"/>
          <w:color w:val="auto"/>
          <w:sz w:val="24"/>
        </w:rPr>
        <w:t>中标人所供货物不符合合同约定的，采购人有权要求退换，由此产生的损失由中标人承担。</w:t>
      </w:r>
    </w:p>
    <w:p w14:paraId="5C4B3160">
      <w:pPr>
        <w:numPr>
          <w:ilvl w:val="0"/>
          <w:numId w:val="7"/>
        </w:numPr>
        <w:spacing w:before="0" w:after="0" w:line="400" w:lineRule="exact"/>
        <w:ind w:firstLine="480" w:firstLineChars="200"/>
        <w:jc w:val="both"/>
        <w:rPr>
          <w:color w:val="auto"/>
        </w:rPr>
      </w:pPr>
      <w:r>
        <w:rPr>
          <w:rFonts w:hint="eastAsia" w:ascii="Times New Roman" w:hAnsi="Times New Roman" w:eastAsia="宋体"/>
          <w:b w:val="0"/>
          <w:color w:val="auto"/>
          <w:sz w:val="24"/>
        </w:rPr>
        <w:t>采购人无正当理由拒收货物的，中标人有权要求采购人支付合同价款。</w:t>
      </w:r>
    </w:p>
    <w:p w14:paraId="5B11045E">
      <w:pPr>
        <w:keepNext/>
        <w:keepLines/>
        <w:spacing w:before="0" w:after="0" w:line="480" w:lineRule="exact"/>
        <w:jc w:val="left"/>
        <w:outlineLvl w:val="1"/>
        <w:rPr>
          <w:color w:val="auto"/>
          <w:sz w:val="32"/>
          <w:szCs w:val="32"/>
        </w:rPr>
      </w:pPr>
      <w:r>
        <w:rPr>
          <w:rFonts w:hint="eastAsia" w:ascii="Arial" w:hAnsi="Arial" w:eastAsia="黑体"/>
          <w:b/>
          <w:color w:val="auto"/>
          <w:sz w:val="28"/>
        </w:rPr>
        <w:t>七、合同的变更与解除</w:t>
      </w:r>
    </w:p>
    <w:p w14:paraId="67A32ED5">
      <w:pPr>
        <w:numPr>
          <w:ilvl w:val="0"/>
          <w:numId w:val="7"/>
        </w:numPr>
        <w:spacing w:before="0" w:after="0" w:line="400" w:lineRule="exact"/>
        <w:ind w:firstLine="480" w:firstLineChars="200"/>
        <w:jc w:val="both"/>
        <w:rPr>
          <w:color w:val="auto"/>
        </w:rPr>
      </w:pPr>
      <w:r>
        <w:rPr>
          <w:rFonts w:hint="eastAsia" w:ascii="Times New Roman" w:hAnsi="Times New Roman" w:eastAsia="宋体"/>
          <w:b w:val="0"/>
          <w:color w:val="auto"/>
          <w:sz w:val="24"/>
        </w:rPr>
        <w:t>政府采购合同的双方当事人不得擅自变更、中止或者终止合同。</w:t>
      </w:r>
    </w:p>
    <w:p w14:paraId="710F0AFA">
      <w:pPr>
        <w:numPr>
          <w:ilvl w:val="0"/>
          <w:numId w:val="8"/>
        </w:numPr>
        <w:spacing w:before="0" w:after="0" w:line="400" w:lineRule="exact"/>
        <w:ind w:firstLine="480" w:firstLineChars="200"/>
        <w:jc w:val="both"/>
        <w:rPr>
          <w:color w:val="auto"/>
        </w:rPr>
      </w:pPr>
      <w:r>
        <w:rPr>
          <w:rFonts w:hint="eastAsia" w:ascii="Times New Roman" w:hAnsi="Times New Roman" w:eastAsia="宋体"/>
          <w:b w:val="0"/>
          <w:color w:val="auto"/>
          <w:sz w:val="24"/>
        </w:rPr>
        <w:t>确需变更的，应经双方协商一致并依法办理。</w:t>
      </w:r>
    </w:p>
    <w:p w14:paraId="1F6F13BC">
      <w:pPr>
        <w:keepNext/>
        <w:keepLines/>
        <w:spacing w:before="0" w:after="0" w:line="480" w:lineRule="exact"/>
        <w:jc w:val="left"/>
        <w:outlineLvl w:val="1"/>
        <w:rPr>
          <w:color w:val="auto"/>
          <w:sz w:val="32"/>
          <w:szCs w:val="32"/>
        </w:rPr>
      </w:pPr>
      <w:r>
        <w:rPr>
          <w:rFonts w:hint="eastAsia" w:ascii="Arial" w:hAnsi="Arial" w:eastAsia="黑体"/>
          <w:b/>
          <w:color w:val="auto"/>
          <w:sz w:val="28"/>
        </w:rPr>
        <w:t>八、争议解决</w:t>
      </w:r>
    </w:p>
    <w:p w14:paraId="3A992902">
      <w:pPr>
        <w:spacing w:before="0" w:after="0" w:line="400" w:lineRule="exact"/>
        <w:ind w:firstLine="480" w:firstLineChars="200"/>
        <w:jc w:val="both"/>
        <w:rPr>
          <w:color w:val="auto"/>
        </w:rPr>
      </w:pPr>
      <w:r>
        <w:rPr>
          <w:rFonts w:hint="eastAsia" w:ascii="Times New Roman" w:hAnsi="Times New Roman" w:eastAsia="宋体"/>
          <w:b w:val="0"/>
          <w:color w:val="auto"/>
          <w:sz w:val="24"/>
        </w:rPr>
        <w:t>合同履行过程中发生争议的，双方应友好协商解决；协商不成的，向有管辖权的人民法院提起诉讼。</w:t>
      </w:r>
    </w:p>
    <w:p w14:paraId="76E10985">
      <w:pPr>
        <w:keepNext/>
        <w:keepLines/>
        <w:spacing w:before="0" w:after="0" w:line="480" w:lineRule="exact"/>
        <w:jc w:val="left"/>
        <w:outlineLvl w:val="1"/>
        <w:rPr>
          <w:color w:val="auto"/>
          <w:sz w:val="32"/>
          <w:szCs w:val="32"/>
        </w:rPr>
      </w:pPr>
      <w:r>
        <w:rPr>
          <w:rFonts w:hint="eastAsia" w:ascii="Arial" w:hAnsi="Arial" w:eastAsia="黑体"/>
          <w:b/>
          <w:color w:val="auto"/>
          <w:sz w:val="28"/>
        </w:rPr>
        <w:t>九、其他</w:t>
      </w:r>
    </w:p>
    <w:p w14:paraId="5335A1B5">
      <w:pPr>
        <w:numPr>
          <w:ilvl w:val="0"/>
          <w:numId w:val="8"/>
        </w:numPr>
        <w:spacing w:before="0" w:after="0" w:line="400" w:lineRule="exact"/>
        <w:ind w:firstLine="480" w:firstLineChars="200"/>
        <w:jc w:val="both"/>
        <w:rPr>
          <w:color w:val="auto"/>
        </w:rPr>
      </w:pPr>
      <w:r>
        <w:rPr>
          <w:rFonts w:hint="eastAsia" w:ascii="Times New Roman" w:hAnsi="Times New Roman" w:eastAsia="宋体"/>
          <w:b w:val="0"/>
          <w:color w:val="auto"/>
          <w:sz w:val="24"/>
        </w:rPr>
        <w:t>本合同未尽事宜，由双方协商解决，并签订补充协议。</w:t>
      </w:r>
    </w:p>
    <w:p w14:paraId="3AA5A018">
      <w:pPr>
        <w:numPr>
          <w:ilvl w:val="0"/>
          <w:numId w:val="8"/>
        </w:numPr>
        <w:spacing w:before="0" w:after="0" w:line="400" w:lineRule="exact"/>
        <w:ind w:firstLine="480" w:firstLineChars="200"/>
        <w:jc w:val="both"/>
        <w:rPr>
          <w:color w:val="auto"/>
        </w:rPr>
      </w:pPr>
      <w:r>
        <w:rPr>
          <w:rFonts w:hint="eastAsia" w:ascii="Times New Roman" w:hAnsi="Times New Roman" w:eastAsia="宋体"/>
          <w:b w:val="0"/>
          <w:color w:val="auto"/>
          <w:sz w:val="24"/>
        </w:rPr>
        <w:t>本合同一式若干份，双方各执若干份，具有同等法律效力，自双方签字盖章之日起生效。</w:t>
      </w:r>
    </w:p>
    <w:p w14:paraId="279AB4D8">
      <w:pPr>
        <w:keepNext/>
        <w:keepLines/>
        <w:pageBreakBefore/>
        <w:jc w:val="center"/>
        <w:outlineLvl w:val="0"/>
        <w:rPr>
          <w:color w:val="auto"/>
          <w:kern w:val="44"/>
          <w:sz w:val="44"/>
          <w:szCs w:val="44"/>
        </w:rPr>
      </w:pPr>
      <w:r>
        <w:rPr>
          <w:rFonts w:hint="eastAsia" w:ascii="Arial" w:hAnsi="Arial" w:eastAsia="黑体"/>
          <w:b/>
          <w:color w:val="auto"/>
          <w:sz w:val="32"/>
        </w:rPr>
        <w:t>第八章 投标文件格式</w:t>
      </w:r>
    </w:p>
    <w:p w14:paraId="09BE998E">
      <w:pPr>
        <w:adjustRightInd w:val="0"/>
        <w:snapToGrid w:val="0"/>
        <w:spacing w:line="400" w:lineRule="exact"/>
        <w:jc w:val="lef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项目编号：</w:t>
      </w:r>
      <w:r>
        <w:rPr>
          <w:rFonts w:hint="eastAsia" w:ascii="宋体" w:hAnsi="宋体" w:eastAsia="宋体" w:cs="宋体"/>
          <w:b/>
          <w:color w:val="auto"/>
          <w:sz w:val="24"/>
          <w:szCs w:val="24"/>
          <w:lang w:eastAsia="zh-CN"/>
        </w:rPr>
        <w:t>SXZY-AK2026057</w:t>
      </w:r>
    </w:p>
    <w:p w14:paraId="3FA3016A">
      <w:pPr>
        <w:tabs>
          <w:tab w:val="right" w:pos="4860"/>
        </w:tabs>
        <w:adjustRightInd w:val="0"/>
        <w:snapToGrid w:val="0"/>
        <w:spacing w:line="360" w:lineRule="auto"/>
        <w:jc w:val="right"/>
        <w:rPr>
          <w:rFonts w:hint="eastAsia" w:ascii="宋体" w:hAnsi="宋体" w:eastAsia="宋体" w:cs="宋体"/>
          <w:b/>
          <w:color w:val="auto"/>
          <w:sz w:val="24"/>
          <w:szCs w:val="24"/>
        </w:rPr>
      </w:pPr>
    </w:p>
    <w:p w14:paraId="09200D3D">
      <w:pPr>
        <w:adjustRightInd w:val="0"/>
        <w:snapToGrid w:val="0"/>
        <w:spacing w:line="400" w:lineRule="exact"/>
        <w:jc w:val="left"/>
        <w:rPr>
          <w:rFonts w:hint="eastAsia" w:ascii="宋体" w:hAnsi="宋体" w:eastAsia="宋体" w:cs="宋体"/>
          <w:b/>
          <w:color w:val="auto"/>
          <w:sz w:val="24"/>
          <w:szCs w:val="24"/>
        </w:rPr>
      </w:pPr>
    </w:p>
    <w:p w14:paraId="6F69B573">
      <w:pPr>
        <w:adjustRightInd w:val="0"/>
        <w:snapToGrid w:val="0"/>
        <w:spacing w:line="400" w:lineRule="exact"/>
        <w:jc w:val="left"/>
        <w:rPr>
          <w:rFonts w:hint="eastAsia" w:ascii="宋体" w:hAnsi="宋体" w:eastAsia="宋体" w:cs="宋体"/>
          <w:b/>
          <w:color w:val="auto"/>
          <w:sz w:val="24"/>
          <w:szCs w:val="24"/>
        </w:rPr>
      </w:pPr>
    </w:p>
    <w:p w14:paraId="78DB26C9">
      <w:pPr>
        <w:adjustRightInd w:val="0"/>
        <w:snapToGrid w:val="0"/>
        <w:spacing w:line="400" w:lineRule="exact"/>
        <w:jc w:val="left"/>
        <w:rPr>
          <w:rFonts w:hint="eastAsia" w:ascii="宋体" w:hAnsi="宋体" w:eastAsia="宋体" w:cs="宋体"/>
          <w:b/>
          <w:color w:val="auto"/>
          <w:sz w:val="24"/>
          <w:szCs w:val="24"/>
        </w:rPr>
      </w:pPr>
    </w:p>
    <w:p w14:paraId="4A740BF7">
      <w:pPr>
        <w:adjustRightInd w:val="0"/>
        <w:snapToGrid w:val="0"/>
        <w:spacing w:line="360" w:lineRule="auto"/>
        <w:jc w:val="center"/>
        <w:rPr>
          <w:rFonts w:hint="eastAsia" w:ascii="宋体" w:hAnsi="宋体" w:eastAsia="宋体" w:cs="宋体"/>
          <w:b/>
          <w:color w:val="auto"/>
          <w:sz w:val="44"/>
          <w:szCs w:val="44"/>
          <w:lang w:eastAsia="zh-CN"/>
        </w:rPr>
      </w:pPr>
      <w:r>
        <w:rPr>
          <w:rFonts w:hint="eastAsia" w:ascii="宋体" w:hAnsi="宋体" w:eastAsia="宋体" w:cs="宋体"/>
          <w:b/>
          <w:color w:val="auto"/>
          <w:sz w:val="44"/>
          <w:szCs w:val="44"/>
          <w:lang w:eastAsia="zh-CN"/>
        </w:rPr>
        <w:t>汉滨区沈坝镇沈坝九年制学校部室装饰及设备采购项目</w:t>
      </w:r>
    </w:p>
    <w:p w14:paraId="46DF1E4A">
      <w:pPr>
        <w:adjustRightInd w:val="0"/>
        <w:snapToGrid w:val="0"/>
        <w:spacing w:line="360" w:lineRule="auto"/>
        <w:jc w:val="center"/>
        <w:rPr>
          <w:rFonts w:hint="eastAsia" w:ascii="宋体" w:hAnsi="宋体" w:eastAsia="宋体" w:cs="宋体"/>
          <w:b/>
          <w:color w:val="auto"/>
          <w:sz w:val="44"/>
          <w:szCs w:val="44"/>
        </w:rPr>
      </w:pPr>
    </w:p>
    <w:p w14:paraId="65E09F69">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b/>
          <w:color w:val="auto"/>
          <w:sz w:val="44"/>
          <w:szCs w:val="44"/>
        </w:rPr>
        <w:t>投标文件</w:t>
      </w:r>
    </w:p>
    <w:p w14:paraId="626040F2">
      <w:pPr>
        <w:adjustRightInd w:val="0"/>
        <w:snapToGrid w:val="0"/>
        <w:spacing w:line="360" w:lineRule="auto"/>
        <w:rPr>
          <w:rFonts w:hint="eastAsia" w:ascii="宋体" w:hAnsi="宋体" w:eastAsia="宋体" w:cs="宋体"/>
          <w:color w:val="auto"/>
          <w:sz w:val="24"/>
          <w:szCs w:val="24"/>
        </w:rPr>
      </w:pPr>
    </w:p>
    <w:p w14:paraId="708C4B8D">
      <w:pPr>
        <w:adjustRightInd w:val="0"/>
        <w:snapToGrid w:val="0"/>
        <w:spacing w:line="360" w:lineRule="auto"/>
        <w:ind w:firstLine="2070"/>
        <w:rPr>
          <w:rFonts w:hint="eastAsia" w:ascii="宋体" w:hAnsi="宋体" w:eastAsia="宋体" w:cs="宋体"/>
          <w:color w:val="auto"/>
          <w:sz w:val="24"/>
          <w:szCs w:val="24"/>
        </w:rPr>
      </w:pPr>
    </w:p>
    <w:p w14:paraId="1D742684">
      <w:pPr>
        <w:pStyle w:val="23"/>
        <w:ind w:firstLine="480"/>
        <w:rPr>
          <w:rFonts w:hint="eastAsia" w:ascii="宋体" w:hAnsi="宋体" w:eastAsia="宋体" w:cs="宋体"/>
          <w:color w:val="auto"/>
          <w:sz w:val="24"/>
          <w:szCs w:val="24"/>
        </w:rPr>
      </w:pPr>
    </w:p>
    <w:p w14:paraId="377A2EEF">
      <w:pPr>
        <w:pStyle w:val="23"/>
        <w:ind w:firstLine="480"/>
        <w:rPr>
          <w:rFonts w:hint="eastAsia" w:ascii="宋体" w:hAnsi="宋体" w:eastAsia="宋体" w:cs="宋体"/>
          <w:color w:val="auto"/>
          <w:sz w:val="24"/>
          <w:szCs w:val="24"/>
        </w:rPr>
      </w:pPr>
    </w:p>
    <w:p w14:paraId="519DDAD3">
      <w:pPr>
        <w:pStyle w:val="23"/>
        <w:ind w:firstLine="480"/>
        <w:rPr>
          <w:rFonts w:hint="eastAsia" w:ascii="宋体" w:hAnsi="宋体" w:eastAsia="宋体" w:cs="宋体"/>
          <w:color w:val="auto"/>
          <w:sz w:val="24"/>
          <w:szCs w:val="24"/>
        </w:rPr>
      </w:pPr>
    </w:p>
    <w:p w14:paraId="62F547CA">
      <w:pPr>
        <w:pStyle w:val="23"/>
        <w:ind w:firstLine="480"/>
        <w:rPr>
          <w:rFonts w:hint="eastAsia" w:ascii="宋体" w:hAnsi="宋体" w:eastAsia="宋体" w:cs="宋体"/>
          <w:color w:val="auto"/>
          <w:sz w:val="24"/>
          <w:szCs w:val="24"/>
        </w:rPr>
      </w:pPr>
    </w:p>
    <w:p w14:paraId="69024A70">
      <w:pPr>
        <w:pStyle w:val="23"/>
        <w:ind w:firstLine="480"/>
        <w:rPr>
          <w:rFonts w:hint="eastAsia" w:ascii="宋体" w:hAnsi="宋体" w:eastAsia="宋体" w:cs="宋体"/>
          <w:color w:val="auto"/>
          <w:sz w:val="24"/>
          <w:szCs w:val="24"/>
        </w:rPr>
      </w:pPr>
    </w:p>
    <w:p w14:paraId="523C2DAB">
      <w:pPr>
        <w:pStyle w:val="23"/>
        <w:ind w:firstLine="480"/>
        <w:rPr>
          <w:rFonts w:hint="eastAsia" w:ascii="宋体" w:hAnsi="宋体" w:eastAsia="宋体" w:cs="宋体"/>
          <w:color w:val="auto"/>
          <w:sz w:val="24"/>
          <w:szCs w:val="24"/>
        </w:rPr>
      </w:pPr>
    </w:p>
    <w:p w14:paraId="719559BB">
      <w:pPr>
        <w:pStyle w:val="23"/>
        <w:ind w:firstLine="480"/>
        <w:rPr>
          <w:rFonts w:hint="eastAsia" w:ascii="宋体" w:hAnsi="宋体" w:eastAsia="宋体" w:cs="宋体"/>
          <w:color w:val="auto"/>
          <w:sz w:val="24"/>
          <w:szCs w:val="24"/>
        </w:rPr>
      </w:pPr>
    </w:p>
    <w:p w14:paraId="7C0E4AEA">
      <w:pPr>
        <w:adjustRightInd w:val="0"/>
        <w:snapToGrid w:val="0"/>
        <w:spacing w:line="720" w:lineRule="auto"/>
        <w:ind w:firstLine="1576"/>
        <w:rPr>
          <w:rFonts w:hint="eastAsia" w:ascii="宋体" w:hAnsi="宋体" w:eastAsia="宋体" w:cs="宋体"/>
          <w:color w:val="auto"/>
          <w:sz w:val="24"/>
          <w:szCs w:val="24"/>
          <w:u w:val="single"/>
        </w:rPr>
      </w:pPr>
      <w:r>
        <w:rPr>
          <w:rFonts w:hint="eastAsia" w:ascii="宋体" w:hAnsi="宋体" w:eastAsia="宋体" w:cs="宋体"/>
          <w:b/>
          <w:bCs/>
          <w:color w:val="auto"/>
          <w:sz w:val="24"/>
          <w:szCs w:val="24"/>
          <w:lang w:eastAsia="zh-CN"/>
        </w:rPr>
        <w:t>投标供应商</w:t>
      </w:r>
      <w:r>
        <w:rPr>
          <w:rFonts w:hint="eastAsia" w:ascii="宋体" w:hAnsi="宋体" w:eastAsia="宋体" w:cs="宋体"/>
          <w:b/>
          <w:color w:val="auto"/>
          <w:sz w:val="24"/>
          <w:szCs w:val="24"/>
        </w:rPr>
        <w:t>：（盖章）</w:t>
      </w:r>
    </w:p>
    <w:p w14:paraId="1194DFB5">
      <w:pPr>
        <w:adjustRightInd w:val="0"/>
        <w:snapToGrid w:val="0"/>
        <w:spacing w:line="720" w:lineRule="auto"/>
        <w:ind w:firstLine="1576"/>
        <w:rPr>
          <w:rFonts w:hint="eastAsia" w:ascii="宋体" w:hAnsi="宋体" w:eastAsia="宋体" w:cs="宋体"/>
          <w:b/>
          <w:bCs/>
          <w:color w:val="auto"/>
          <w:sz w:val="24"/>
          <w:szCs w:val="24"/>
        </w:rPr>
      </w:pPr>
    </w:p>
    <w:p w14:paraId="1678D4D3">
      <w:pPr>
        <w:adjustRightInd w:val="0"/>
        <w:snapToGrid w:val="0"/>
        <w:spacing w:line="720" w:lineRule="auto"/>
        <w:ind w:firstLine="1576"/>
        <w:rPr>
          <w:rFonts w:hint="eastAsia" w:ascii="宋体" w:hAnsi="宋体" w:eastAsia="宋体" w:cs="宋体"/>
          <w:b/>
          <w:color w:val="auto"/>
          <w:sz w:val="24"/>
          <w:szCs w:val="24"/>
          <w:u w:val="single"/>
        </w:rPr>
      </w:pPr>
      <w:r>
        <w:rPr>
          <w:rFonts w:hint="eastAsia" w:ascii="宋体" w:hAnsi="宋体" w:eastAsia="宋体" w:cs="宋体"/>
          <w:b/>
          <w:bCs/>
          <w:color w:val="auto"/>
          <w:sz w:val="24"/>
          <w:szCs w:val="24"/>
        </w:rPr>
        <w:t>法人或被授权人</w:t>
      </w:r>
      <w:r>
        <w:rPr>
          <w:rFonts w:hint="eastAsia" w:ascii="宋体" w:hAnsi="宋体" w:eastAsia="宋体" w:cs="宋体"/>
          <w:b/>
          <w:color w:val="auto"/>
          <w:sz w:val="24"/>
          <w:szCs w:val="24"/>
        </w:rPr>
        <w:t>：（签字或盖章）</w:t>
      </w:r>
    </w:p>
    <w:p w14:paraId="311C7A30">
      <w:pPr>
        <w:adjustRightInd w:val="0"/>
        <w:snapToGrid w:val="0"/>
        <w:spacing w:line="720" w:lineRule="auto"/>
        <w:ind w:firstLine="1576"/>
        <w:rPr>
          <w:rFonts w:hint="eastAsia" w:ascii="宋体" w:hAnsi="宋体" w:eastAsia="宋体" w:cs="宋体"/>
          <w:b/>
          <w:color w:val="auto"/>
          <w:sz w:val="24"/>
          <w:szCs w:val="24"/>
        </w:rPr>
      </w:pPr>
    </w:p>
    <w:p w14:paraId="6F75F44E">
      <w:pPr>
        <w:adjustRightInd w:val="0"/>
        <w:snapToGrid w:val="0"/>
        <w:spacing w:line="720" w:lineRule="auto"/>
        <w:ind w:firstLine="1576"/>
        <w:rPr>
          <w:rFonts w:hint="eastAsia" w:ascii="宋体" w:hAnsi="宋体" w:eastAsia="宋体" w:cs="宋体"/>
          <w:color w:val="auto"/>
          <w:sz w:val="24"/>
          <w:szCs w:val="24"/>
        </w:rPr>
      </w:pPr>
      <w:r>
        <w:rPr>
          <w:rFonts w:hint="eastAsia" w:ascii="宋体" w:hAnsi="宋体" w:eastAsia="宋体" w:cs="宋体"/>
          <w:b/>
          <w:color w:val="auto"/>
          <w:sz w:val="24"/>
          <w:szCs w:val="24"/>
        </w:rPr>
        <w:t>时间</w:t>
      </w:r>
      <w:r>
        <w:rPr>
          <w:rFonts w:hint="eastAsia" w:ascii="宋体" w:hAnsi="宋体" w:eastAsia="宋体" w:cs="宋体"/>
          <w:color w:val="auto"/>
          <w:sz w:val="24"/>
          <w:szCs w:val="24"/>
        </w:rPr>
        <w:t>：</w:t>
      </w:r>
    </w:p>
    <w:p w14:paraId="6BA52D25">
      <w:pPr>
        <w:pStyle w:val="2"/>
        <w:rPr>
          <w:rFonts w:hint="eastAsia" w:ascii="宋体" w:hAnsi="宋体" w:eastAsia="宋体" w:cs="宋体"/>
          <w:color w:val="auto"/>
        </w:rPr>
      </w:pPr>
    </w:p>
    <w:p w14:paraId="1D21B22A">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目录</w:t>
      </w:r>
    </w:p>
    <w:p w14:paraId="30E08A58">
      <w:pPr>
        <w:pStyle w:val="7"/>
        <w:spacing w:after="156"/>
        <w:rPr>
          <w:rFonts w:hint="eastAsia" w:ascii="宋体" w:hAnsi="宋体" w:eastAsia="宋体" w:cs="宋体"/>
          <w:color w:val="auto"/>
        </w:rPr>
      </w:pPr>
    </w:p>
    <w:p w14:paraId="5DDD65F2">
      <w:pPr>
        <w:pStyle w:val="14"/>
        <w:ind w:firstLine="241"/>
        <w:jc w:val="center"/>
        <w:rPr>
          <w:rFonts w:hint="eastAsia" w:ascii="宋体" w:hAnsi="宋体" w:eastAsia="宋体" w:cs="宋体"/>
          <w:color w:val="auto"/>
          <w:sz w:val="24"/>
          <w:szCs w:val="24"/>
        </w:rPr>
      </w:pPr>
      <w:r>
        <w:rPr>
          <w:rFonts w:hint="eastAsia" w:ascii="宋体" w:hAnsi="宋体" w:eastAsia="宋体" w:cs="宋体"/>
          <w:b/>
          <w:color w:val="auto"/>
          <w:sz w:val="24"/>
          <w:szCs w:val="24"/>
        </w:rPr>
        <w:t>（必须包含以下内容，但不限于以下内容，可以扩充）</w:t>
      </w:r>
    </w:p>
    <w:p w14:paraId="7DC98D3D">
      <w:pPr>
        <w:adjustRightInd w:val="0"/>
        <w:snapToGrid w:val="0"/>
        <w:spacing w:line="240" w:lineRule="exact"/>
        <w:rPr>
          <w:rFonts w:hint="eastAsia" w:ascii="宋体" w:hAnsi="宋体" w:eastAsia="宋体" w:cs="宋体"/>
          <w:b/>
          <w:color w:val="auto"/>
          <w:sz w:val="24"/>
          <w:szCs w:val="24"/>
        </w:rPr>
      </w:pPr>
    </w:p>
    <w:p w14:paraId="07B10DCF">
      <w:pPr>
        <w:adjustRightInd w:val="0"/>
        <w:snapToGrid w:val="0"/>
        <w:spacing w:line="480" w:lineRule="auto"/>
        <w:ind w:left="840" w:leftChars="400" w:firstLine="1600"/>
        <w:rPr>
          <w:rFonts w:hint="eastAsia" w:ascii="宋体" w:hAnsi="宋体" w:eastAsia="宋体" w:cs="宋体"/>
          <w:b/>
          <w:color w:val="auto"/>
          <w:sz w:val="24"/>
          <w:szCs w:val="24"/>
        </w:rPr>
      </w:pPr>
      <w:r>
        <w:rPr>
          <w:rFonts w:hint="eastAsia" w:ascii="宋体" w:hAnsi="宋体" w:eastAsia="宋体" w:cs="宋体"/>
          <w:b/>
          <w:color w:val="auto"/>
          <w:sz w:val="24"/>
          <w:szCs w:val="24"/>
        </w:rPr>
        <w:t>第一部分：投标函</w:t>
      </w:r>
    </w:p>
    <w:p w14:paraId="5A6E902A">
      <w:pPr>
        <w:adjustRightInd w:val="0"/>
        <w:snapToGrid w:val="0"/>
        <w:spacing w:line="480" w:lineRule="auto"/>
        <w:ind w:left="840" w:leftChars="400" w:firstLine="1600"/>
        <w:rPr>
          <w:rFonts w:hint="eastAsia" w:ascii="宋体" w:hAnsi="宋体" w:eastAsia="宋体" w:cs="宋体"/>
          <w:b/>
          <w:color w:val="auto"/>
          <w:sz w:val="24"/>
          <w:szCs w:val="24"/>
        </w:rPr>
      </w:pPr>
      <w:r>
        <w:rPr>
          <w:rFonts w:hint="eastAsia" w:ascii="宋体" w:hAnsi="宋体" w:eastAsia="宋体" w:cs="宋体"/>
          <w:b/>
          <w:color w:val="auto"/>
          <w:sz w:val="24"/>
          <w:szCs w:val="24"/>
        </w:rPr>
        <w:t>第二部分：投标报价表（开标一览表）</w:t>
      </w:r>
    </w:p>
    <w:p w14:paraId="5F65EFD9">
      <w:pPr>
        <w:adjustRightInd w:val="0"/>
        <w:snapToGrid w:val="0"/>
        <w:spacing w:line="480" w:lineRule="auto"/>
        <w:ind w:firstLine="3614" w:firstLineChars="1500"/>
        <w:rPr>
          <w:rFonts w:hint="eastAsia" w:ascii="宋体" w:hAnsi="宋体" w:eastAsia="宋体" w:cs="宋体"/>
          <w:b/>
          <w:color w:val="auto"/>
          <w:sz w:val="24"/>
          <w:szCs w:val="24"/>
        </w:rPr>
      </w:pPr>
      <w:r>
        <w:rPr>
          <w:rFonts w:hint="eastAsia" w:ascii="宋体" w:hAnsi="宋体" w:eastAsia="宋体" w:cs="宋体"/>
          <w:b/>
          <w:color w:val="auto"/>
          <w:sz w:val="24"/>
          <w:szCs w:val="24"/>
        </w:rPr>
        <w:t>投标分项报价表</w:t>
      </w:r>
    </w:p>
    <w:p w14:paraId="07E61A90">
      <w:pPr>
        <w:adjustRightInd w:val="0"/>
        <w:snapToGrid w:val="0"/>
        <w:spacing w:line="480" w:lineRule="auto"/>
        <w:ind w:left="840" w:leftChars="400" w:firstLine="1600"/>
        <w:rPr>
          <w:rFonts w:hint="eastAsia" w:ascii="宋体" w:hAnsi="宋体" w:eastAsia="宋体" w:cs="宋体"/>
          <w:b/>
          <w:color w:val="auto"/>
          <w:sz w:val="24"/>
          <w:szCs w:val="24"/>
        </w:rPr>
      </w:pPr>
      <w:r>
        <w:rPr>
          <w:rFonts w:hint="eastAsia" w:ascii="宋体" w:hAnsi="宋体" w:eastAsia="宋体" w:cs="宋体"/>
          <w:b/>
          <w:color w:val="auto"/>
          <w:sz w:val="24"/>
          <w:szCs w:val="24"/>
        </w:rPr>
        <w:t>第三部分：法人代表授权书</w:t>
      </w:r>
    </w:p>
    <w:p w14:paraId="3F0AD886">
      <w:pPr>
        <w:adjustRightInd w:val="0"/>
        <w:snapToGrid w:val="0"/>
        <w:spacing w:line="480" w:lineRule="auto"/>
        <w:ind w:left="840" w:leftChars="400" w:firstLine="1600"/>
        <w:rPr>
          <w:rFonts w:hint="eastAsia" w:ascii="宋体" w:hAnsi="宋体" w:eastAsia="宋体" w:cs="宋体"/>
          <w:b/>
          <w:color w:val="auto"/>
          <w:sz w:val="24"/>
          <w:szCs w:val="24"/>
        </w:rPr>
      </w:pPr>
      <w:r>
        <w:rPr>
          <w:rFonts w:hint="eastAsia" w:ascii="宋体" w:hAnsi="宋体" w:eastAsia="宋体" w:cs="宋体"/>
          <w:b/>
          <w:color w:val="auto"/>
          <w:sz w:val="24"/>
          <w:szCs w:val="24"/>
        </w:rPr>
        <w:t>第四部分：供应商资格证明</w:t>
      </w:r>
    </w:p>
    <w:p w14:paraId="6BC3B31F">
      <w:pPr>
        <w:adjustRightInd w:val="0"/>
        <w:snapToGrid w:val="0"/>
        <w:spacing w:line="480" w:lineRule="auto"/>
        <w:ind w:left="840" w:leftChars="400" w:firstLine="1600"/>
        <w:rPr>
          <w:rFonts w:hint="eastAsia" w:ascii="宋体" w:hAnsi="宋体" w:eastAsia="宋体" w:cs="宋体"/>
          <w:b/>
          <w:color w:val="auto"/>
          <w:sz w:val="24"/>
          <w:szCs w:val="24"/>
        </w:rPr>
      </w:pPr>
      <w:r>
        <w:rPr>
          <w:rFonts w:hint="eastAsia" w:ascii="宋体" w:hAnsi="宋体" w:eastAsia="宋体" w:cs="宋体"/>
          <w:b/>
          <w:color w:val="auto"/>
          <w:sz w:val="24"/>
          <w:szCs w:val="24"/>
        </w:rPr>
        <w:t>第五部分：技术方案</w:t>
      </w:r>
    </w:p>
    <w:p w14:paraId="0B6A5546">
      <w:pPr>
        <w:adjustRightInd w:val="0"/>
        <w:snapToGrid w:val="0"/>
        <w:spacing w:line="480" w:lineRule="auto"/>
        <w:ind w:left="840" w:leftChars="400" w:firstLine="1600"/>
        <w:rPr>
          <w:rFonts w:hint="eastAsia" w:ascii="宋体" w:hAnsi="宋体" w:eastAsia="宋体" w:cs="宋体"/>
          <w:b/>
          <w:color w:val="auto"/>
          <w:sz w:val="24"/>
          <w:szCs w:val="24"/>
        </w:rPr>
      </w:pPr>
      <w:r>
        <w:rPr>
          <w:rFonts w:hint="eastAsia" w:ascii="宋体" w:hAnsi="宋体" w:eastAsia="宋体" w:cs="宋体"/>
          <w:b/>
          <w:color w:val="auto"/>
          <w:sz w:val="24"/>
          <w:szCs w:val="24"/>
        </w:rPr>
        <w:t>第六部分：履约售后</w:t>
      </w:r>
    </w:p>
    <w:p w14:paraId="7660C747">
      <w:pPr>
        <w:adjustRightInd w:val="0"/>
        <w:snapToGrid w:val="0"/>
        <w:spacing w:line="480" w:lineRule="auto"/>
        <w:ind w:left="840" w:leftChars="400" w:firstLine="1600"/>
        <w:rPr>
          <w:rFonts w:hint="eastAsia" w:ascii="宋体" w:hAnsi="宋体" w:eastAsia="宋体" w:cs="宋体"/>
          <w:b/>
          <w:color w:val="auto"/>
          <w:sz w:val="24"/>
          <w:szCs w:val="24"/>
        </w:rPr>
      </w:pPr>
      <w:r>
        <w:rPr>
          <w:rFonts w:hint="eastAsia" w:ascii="宋体" w:hAnsi="宋体" w:eastAsia="宋体" w:cs="宋体"/>
          <w:b/>
          <w:color w:val="auto"/>
          <w:sz w:val="24"/>
          <w:szCs w:val="24"/>
        </w:rPr>
        <w:t>第七部分：技术响应偏离表</w:t>
      </w:r>
    </w:p>
    <w:p w14:paraId="6FF36DDA">
      <w:pPr>
        <w:adjustRightInd w:val="0"/>
        <w:snapToGrid w:val="0"/>
        <w:spacing w:line="480" w:lineRule="auto"/>
        <w:ind w:left="840" w:leftChars="400" w:firstLine="1600"/>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第八部分：</w:t>
      </w:r>
      <w:r>
        <w:rPr>
          <w:rFonts w:hint="eastAsia" w:ascii="宋体" w:hAnsi="宋体" w:eastAsia="宋体" w:cs="宋体"/>
          <w:b/>
          <w:color w:val="auto"/>
          <w:kern w:val="0"/>
          <w:sz w:val="24"/>
          <w:szCs w:val="24"/>
          <w:lang w:eastAsia="zh-CN"/>
        </w:rPr>
        <w:t>投标供应商</w:t>
      </w:r>
      <w:r>
        <w:rPr>
          <w:rFonts w:hint="eastAsia" w:ascii="宋体" w:hAnsi="宋体" w:eastAsia="宋体" w:cs="宋体"/>
          <w:b/>
          <w:color w:val="auto"/>
          <w:kern w:val="0"/>
          <w:sz w:val="24"/>
          <w:szCs w:val="24"/>
        </w:rPr>
        <w:t>承诺</w:t>
      </w:r>
    </w:p>
    <w:p w14:paraId="63E0F843">
      <w:pPr>
        <w:adjustRightInd w:val="0"/>
        <w:snapToGrid w:val="0"/>
        <w:spacing w:line="500" w:lineRule="exact"/>
        <w:ind w:firstLine="1600"/>
        <w:rPr>
          <w:rFonts w:hint="eastAsia" w:ascii="宋体" w:hAnsi="宋体" w:eastAsia="宋体" w:cs="宋体"/>
          <w:color w:val="auto"/>
          <w:sz w:val="24"/>
          <w:szCs w:val="24"/>
        </w:rPr>
      </w:pPr>
    </w:p>
    <w:p w14:paraId="1407FE7F">
      <w:pPr>
        <w:adjustRightInd w:val="0"/>
        <w:snapToGrid w:val="0"/>
        <w:spacing w:line="360" w:lineRule="auto"/>
        <w:rPr>
          <w:rFonts w:hint="eastAsia" w:ascii="宋体" w:hAnsi="宋体" w:eastAsia="宋体" w:cs="宋体"/>
          <w:color w:val="auto"/>
          <w:sz w:val="24"/>
          <w:szCs w:val="24"/>
        </w:rPr>
        <w:sectPr>
          <w:headerReference r:id="rId4" w:type="first"/>
          <w:footerReference r:id="rId6" w:type="first"/>
          <w:headerReference r:id="rId3" w:type="default"/>
          <w:footerReference r:id="rId5" w:type="default"/>
          <w:pgSz w:w="11906" w:h="16838"/>
          <w:pgMar w:top="1440" w:right="1080" w:bottom="1440" w:left="1080" w:header="851" w:footer="992" w:gutter="0"/>
          <w:cols w:space="720" w:num="1"/>
          <w:titlePg/>
          <w:docGrid w:type="lines" w:linePitch="312" w:charSpace="0"/>
        </w:sectPr>
      </w:pPr>
    </w:p>
    <w:p w14:paraId="3F29A06D">
      <w:pPr>
        <w:adjustRightInd w:val="0"/>
        <w:snapToGrid w:val="0"/>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第一部分投标函</w:t>
      </w:r>
    </w:p>
    <w:p w14:paraId="65263E96">
      <w:pPr>
        <w:adjustRightInd w:val="0"/>
        <w:snapToGrid w:val="0"/>
        <w:spacing w:line="500" w:lineRule="exact"/>
        <w:rPr>
          <w:rFonts w:hint="eastAsia" w:ascii="宋体" w:hAnsi="宋体" w:eastAsia="宋体" w:cs="宋体"/>
          <w:b/>
          <w:bCs/>
          <w:color w:val="auto"/>
          <w:sz w:val="24"/>
          <w:szCs w:val="24"/>
        </w:rPr>
      </w:pPr>
      <w:r>
        <w:rPr>
          <w:rFonts w:hint="eastAsia" w:ascii="宋体" w:hAnsi="宋体" w:eastAsia="宋体" w:cs="宋体"/>
          <w:b/>
          <w:color w:val="auto"/>
          <w:sz w:val="24"/>
          <w:szCs w:val="24"/>
          <w:lang w:eastAsia="zh-CN"/>
        </w:rPr>
        <w:t>陕西中源项目管理有限公司</w:t>
      </w:r>
      <w:r>
        <w:rPr>
          <w:rFonts w:hint="eastAsia" w:ascii="宋体" w:hAnsi="宋体" w:eastAsia="宋体" w:cs="宋体"/>
          <w:b/>
          <w:bCs/>
          <w:color w:val="auto"/>
          <w:sz w:val="24"/>
          <w:szCs w:val="24"/>
        </w:rPr>
        <w:t>：</w:t>
      </w:r>
    </w:p>
    <w:p w14:paraId="6D88BA1F">
      <w:pPr>
        <w:adjustRightInd w:val="0"/>
        <w:snapToGrid w:val="0"/>
        <w:spacing w:line="480" w:lineRule="exact"/>
        <w:ind w:firstLine="640"/>
        <w:rPr>
          <w:rFonts w:hint="eastAsia" w:ascii="宋体" w:hAnsi="宋体" w:eastAsia="宋体" w:cs="宋体"/>
          <w:color w:val="auto"/>
          <w:sz w:val="24"/>
          <w:szCs w:val="24"/>
        </w:rPr>
      </w:pPr>
      <w:r>
        <w:rPr>
          <w:rFonts w:hint="eastAsia" w:ascii="宋体" w:hAnsi="宋体" w:eastAsia="宋体" w:cs="宋体"/>
          <w:color w:val="auto"/>
          <w:sz w:val="24"/>
          <w:szCs w:val="24"/>
        </w:rPr>
        <w:t>我单位收到</w:t>
      </w:r>
      <w:r>
        <w:rPr>
          <w:rFonts w:hint="eastAsia" w:ascii="宋体" w:hAnsi="宋体" w:eastAsia="宋体" w:cs="宋体"/>
          <w:color w:val="auto"/>
          <w:sz w:val="24"/>
          <w:szCs w:val="24"/>
          <w:lang w:eastAsia="zh-CN"/>
        </w:rPr>
        <w:t>SXZY-AK2026057</w:t>
      </w:r>
      <w:r>
        <w:rPr>
          <w:rFonts w:hint="eastAsia" w:ascii="宋体" w:hAnsi="宋体" w:eastAsia="宋体" w:cs="宋体"/>
          <w:color w:val="auto"/>
          <w:sz w:val="24"/>
          <w:szCs w:val="24"/>
        </w:rPr>
        <w:t>号招标文件，经详细研究，我们决定参加</w:t>
      </w:r>
      <w:r>
        <w:rPr>
          <w:rFonts w:hint="eastAsia" w:ascii="宋体" w:hAnsi="宋体" w:eastAsia="宋体" w:cs="宋体"/>
          <w:color w:val="auto"/>
          <w:sz w:val="24"/>
          <w:szCs w:val="24"/>
          <w:u w:val="single"/>
        </w:rPr>
        <w:t xml:space="preserve">         (项目名)</w:t>
      </w:r>
      <w:r>
        <w:rPr>
          <w:rFonts w:hint="eastAsia" w:ascii="宋体" w:hAnsi="宋体" w:eastAsia="宋体" w:cs="宋体"/>
          <w:color w:val="auto"/>
          <w:sz w:val="24"/>
          <w:szCs w:val="24"/>
        </w:rPr>
        <w:t>的投标活动。为此，我方郑重声明以下诸点，并负法律责任。</w:t>
      </w:r>
    </w:p>
    <w:p w14:paraId="228B886C">
      <w:pPr>
        <w:adjustRightInd w:val="0"/>
        <w:snapToGrid w:val="0"/>
        <w:spacing w:line="48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1、愿意按照招标文件中的一切要求，提供设备及技术服务，完成合同的责任和义务。</w:t>
      </w:r>
    </w:p>
    <w:p w14:paraId="2F07CF36">
      <w:pPr>
        <w:adjustRightInd w:val="0"/>
        <w:snapToGrid w:val="0"/>
        <w:spacing w:line="48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2、按照招标文件的规定，完成总体供货的报价为：</w:t>
      </w:r>
    </w:p>
    <w:p w14:paraId="0BB5E756">
      <w:pPr>
        <w:adjustRightInd w:val="0"/>
        <w:snapToGrid w:val="0"/>
        <w:spacing w:line="480" w:lineRule="exact"/>
        <w:ind w:firstLine="960" w:firstLineChars="400"/>
        <w:jc w:val="left"/>
        <w:rPr>
          <w:rFonts w:hint="eastAsia" w:ascii="宋体" w:hAnsi="宋体" w:eastAsia="宋体" w:cs="宋体"/>
          <w:color w:val="auto"/>
          <w:sz w:val="24"/>
          <w:szCs w:val="24"/>
        </w:rPr>
      </w:pPr>
      <w:r>
        <w:rPr>
          <w:rFonts w:hint="eastAsia" w:ascii="宋体" w:hAnsi="宋体" w:eastAsia="宋体" w:cs="宋体"/>
          <w:color w:val="auto"/>
          <w:sz w:val="24"/>
          <w:szCs w:val="24"/>
        </w:rPr>
        <w:t>人民币（大写）：（￥：元）</w:t>
      </w:r>
    </w:p>
    <w:p w14:paraId="0FB7F588">
      <w:pPr>
        <w:pStyle w:val="24"/>
        <w:adjustRightInd w:val="0"/>
        <w:snapToGrid w:val="0"/>
        <w:spacing w:line="48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3、我们已详细阅读了招标文件，完全理解并同意放弃提出含糊不清和误解问题的权力。   </w:t>
      </w:r>
    </w:p>
    <w:p w14:paraId="59ADA640">
      <w:pPr>
        <w:adjustRightInd w:val="0"/>
        <w:snapToGrid w:val="0"/>
        <w:spacing w:line="48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4、同意向贵方提供贵方可能要求的、与本次投标有关的任何证据资料。</w:t>
      </w:r>
    </w:p>
    <w:p w14:paraId="618BA298">
      <w:pPr>
        <w:adjustRightInd w:val="0"/>
        <w:snapToGrid w:val="0"/>
        <w:spacing w:line="48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5、我方的投标文件在投标后90天内有效。</w:t>
      </w:r>
    </w:p>
    <w:p w14:paraId="681857CA">
      <w:pPr>
        <w:adjustRightInd w:val="0"/>
        <w:snapToGrid w:val="0"/>
        <w:spacing w:line="48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6、所有关于本次投标的函电，请按下列地址联系：</w:t>
      </w:r>
    </w:p>
    <w:p w14:paraId="5BA07DFC">
      <w:pPr>
        <w:adjustRightInd w:val="0"/>
        <w:snapToGrid w:val="0"/>
        <w:spacing w:line="480" w:lineRule="exact"/>
        <w:ind w:firstLine="720" w:firstLineChars="3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单位全称（</w:t>
      </w:r>
      <w:r>
        <w:rPr>
          <w:rFonts w:hint="eastAsia" w:ascii="宋体" w:hAnsi="宋体" w:eastAsia="宋体" w:cs="宋体"/>
          <w:color w:val="auto"/>
          <w:sz w:val="24"/>
          <w:szCs w:val="24"/>
          <w:lang w:val="en-US" w:eastAsia="zh-CN"/>
        </w:rPr>
        <w:t>公章</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4B7BE9ED">
      <w:pPr>
        <w:adjustRightInd w:val="0"/>
        <w:snapToGrid w:val="0"/>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地址：</w:t>
      </w:r>
    </w:p>
    <w:p w14:paraId="63BDD65C">
      <w:pPr>
        <w:adjustRightInd w:val="0"/>
        <w:snapToGrid w:val="0"/>
        <w:spacing w:line="480" w:lineRule="exact"/>
        <w:ind w:firstLine="720" w:firstLineChars="300"/>
        <w:rPr>
          <w:rFonts w:hint="eastAsia" w:ascii="宋体" w:hAnsi="宋体" w:eastAsia="宋体" w:cs="宋体"/>
          <w:color w:val="auto"/>
          <w:sz w:val="24"/>
          <w:szCs w:val="24"/>
          <w:u w:val="single"/>
        </w:rPr>
      </w:pPr>
      <w:r>
        <w:rPr>
          <w:rFonts w:hint="eastAsia" w:ascii="宋体" w:hAnsi="宋体" w:eastAsia="宋体" w:cs="宋体"/>
          <w:color w:val="auto"/>
          <w:sz w:val="24"/>
          <w:szCs w:val="24"/>
        </w:rPr>
        <w:t>开户银行：</w:t>
      </w:r>
    </w:p>
    <w:p w14:paraId="07444BC5">
      <w:pPr>
        <w:adjustRightInd w:val="0"/>
        <w:snapToGrid w:val="0"/>
        <w:spacing w:line="480" w:lineRule="exact"/>
        <w:ind w:firstLine="720" w:firstLineChars="300"/>
        <w:rPr>
          <w:rFonts w:hint="eastAsia" w:ascii="宋体" w:hAnsi="宋体" w:eastAsia="宋体" w:cs="宋体"/>
          <w:color w:val="auto"/>
          <w:sz w:val="24"/>
          <w:szCs w:val="24"/>
          <w:u w:val="single"/>
        </w:rPr>
      </w:pPr>
      <w:r>
        <w:rPr>
          <w:rFonts w:hint="eastAsia" w:ascii="宋体" w:hAnsi="宋体" w:eastAsia="宋体" w:cs="宋体"/>
          <w:color w:val="auto"/>
          <w:sz w:val="24"/>
          <w:szCs w:val="24"/>
          <w:lang w:eastAsia="zh-CN"/>
        </w:rPr>
        <w:t>账号</w:t>
      </w:r>
      <w:r>
        <w:rPr>
          <w:rFonts w:hint="eastAsia" w:ascii="宋体" w:hAnsi="宋体" w:eastAsia="宋体" w:cs="宋体"/>
          <w:color w:val="auto"/>
          <w:sz w:val="24"/>
          <w:szCs w:val="24"/>
        </w:rPr>
        <w:t>：</w:t>
      </w:r>
    </w:p>
    <w:p w14:paraId="3CBF4FF4">
      <w:pPr>
        <w:adjustRightInd w:val="0"/>
        <w:snapToGrid w:val="0"/>
        <w:spacing w:line="480" w:lineRule="exact"/>
        <w:ind w:firstLine="720" w:firstLineChars="300"/>
        <w:rPr>
          <w:rFonts w:hint="eastAsia" w:ascii="宋体" w:hAnsi="宋体" w:eastAsia="宋体" w:cs="宋体"/>
          <w:color w:val="auto"/>
          <w:sz w:val="24"/>
          <w:szCs w:val="24"/>
          <w:u w:val="single"/>
        </w:rPr>
      </w:pPr>
      <w:r>
        <w:rPr>
          <w:rFonts w:hint="eastAsia" w:ascii="宋体" w:hAnsi="宋体" w:eastAsia="宋体" w:cs="宋体"/>
          <w:color w:val="auto"/>
          <w:sz w:val="24"/>
          <w:szCs w:val="24"/>
        </w:rPr>
        <w:t>电话：</w:t>
      </w:r>
    </w:p>
    <w:p w14:paraId="21A0CF22">
      <w:pPr>
        <w:adjustRightInd w:val="0"/>
        <w:snapToGrid w:val="0"/>
        <w:spacing w:line="480" w:lineRule="exact"/>
        <w:ind w:firstLine="720" w:firstLineChars="300"/>
        <w:rPr>
          <w:rFonts w:hint="eastAsia" w:ascii="宋体" w:hAnsi="宋体" w:eastAsia="宋体" w:cs="宋体"/>
          <w:color w:val="auto"/>
          <w:sz w:val="24"/>
          <w:szCs w:val="24"/>
          <w:u w:val="single"/>
        </w:rPr>
      </w:pPr>
      <w:r>
        <w:rPr>
          <w:rFonts w:hint="eastAsia" w:ascii="宋体" w:hAnsi="宋体" w:eastAsia="宋体" w:cs="宋体"/>
          <w:color w:val="auto"/>
          <w:sz w:val="24"/>
          <w:szCs w:val="24"/>
        </w:rPr>
        <w:t>传真：</w:t>
      </w:r>
    </w:p>
    <w:p w14:paraId="7D84F5B9">
      <w:pPr>
        <w:adjustRightInd w:val="0"/>
        <w:snapToGrid w:val="0"/>
        <w:spacing w:line="480" w:lineRule="exact"/>
        <w:ind w:firstLine="720" w:firstLineChars="300"/>
        <w:rPr>
          <w:rFonts w:hint="eastAsia" w:ascii="宋体" w:hAnsi="宋体" w:eastAsia="宋体" w:cs="宋体"/>
          <w:color w:val="auto"/>
          <w:sz w:val="24"/>
          <w:szCs w:val="24"/>
          <w:u w:val="single"/>
        </w:rPr>
      </w:pPr>
      <w:r>
        <w:rPr>
          <w:rFonts w:hint="eastAsia" w:ascii="宋体" w:hAnsi="宋体" w:eastAsia="宋体" w:cs="宋体"/>
          <w:color w:val="auto"/>
          <w:sz w:val="24"/>
          <w:szCs w:val="24"/>
        </w:rPr>
        <w:t>邮编：</w:t>
      </w:r>
    </w:p>
    <w:p w14:paraId="2959DDDD">
      <w:pPr>
        <w:adjustRightInd w:val="0"/>
        <w:snapToGrid w:val="0"/>
        <w:spacing w:line="480" w:lineRule="exact"/>
        <w:ind w:firstLine="720" w:firstLineChars="300"/>
        <w:rPr>
          <w:rFonts w:hint="eastAsia" w:ascii="宋体" w:hAnsi="宋体" w:eastAsia="宋体" w:cs="宋体"/>
          <w:color w:val="auto"/>
          <w:sz w:val="24"/>
          <w:szCs w:val="24"/>
          <w:u w:val="single"/>
        </w:rPr>
      </w:pPr>
      <w:r>
        <w:rPr>
          <w:rFonts w:hint="eastAsia" w:ascii="宋体" w:hAnsi="宋体" w:eastAsia="宋体" w:cs="宋体"/>
          <w:color w:val="auto"/>
          <w:sz w:val="24"/>
          <w:szCs w:val="24"/>
        </w:rPr>
        <w:t>授权代表：</w:t>
      </w:r>
    </w:p>
    <w:p w14:paraId="1D0481C1">
      <w:pPr>
        <w:adjustRightInd w:val="0"/>
        <w:snapToGrid w:val="0"/>
        <w:spacing w:line="500" w:lineRule="exact"/>
        <w:ind w:firstLine="480" w:firstLineChars="200"/>
        <w:rPr>
          <w:rFonts w:hint="eastAsia" w:ascii="宋体" w:hAnsi="宋体" w:eastAsia="宋体" w:cs="宋体"/>
          <w:color w:val="auto"/>
          <w:sz w:val="24"/>
          <w:szCs w:val="24"/>
        </w:rPr>
      </w:pPr>
    </w:p>
    <w:p w14:paraId="4181B768">
      <w:pPr>
        <w:wordWrap w:val="0"/>
        <w:adjustRightInd w:val="0"/>
        <w:snapToGrid w:val="0"/>
        <w:spacing w:line="500" w:lineRule="exact"/>
        <w:ind w:right="560" w:firstLine="720" w:firstLineChars="300"/>
        <w:jc w:val="center"/>
        <w:rPr>
          <w:rFonts w:hint="eastAsia" w:ascii="宋体" w:hAnsi="宋体" w:eastAsia="宋体" w:cs="宋体"/>
          <w:color w:val="auto"/>
          <w:sz w:val="24"/>
          <w:szCs w:val="24"/>
        </w:rPr>
        <w:sectPr>
          <w:pgSz w:w="11906" w:h="16838"/>
          <w:pgMar w:top="1440" w:right="1080" w:bottom="1440" w:left="1080" w:header="851" w:footer="992" w:gutter="0"/>
          <w:cols w:space="720" w:num="1"/>
          <w:titlePg/>
          <w:docGrid w:type="lines" w:linePitch="312" w:charSpace="0"/>
        </w:sectPr>
      </w:pPr>
      <w:r>
        <w:rPr>
          <w:rFonts w:hint="eastAsia" w:ascii="宋体" w:hAnsi="宋体" w:eastAsia="宋体" w:cs="宋体"/>
          <w:color w:val="auto"/>
          <w:sz w:val="24"/>
          <w:szCs w:val="24"/>
        </w:rPr>
        <w:t xml:space="preserve">                               年   月   日</w:t>
      </w:r>
    </w:p>
    <w:p w14:paraId="798CA4E8">
      <w:pPr>
        <w:adjustRightInd w:val="0"/>
        <w:snapToGri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第二部分投标报价表（开标一览表）</w:t>
      </w:r>
    </w:p>
    <w:p w14:paraId="20754D17">
      <w:pPr>
        <w:adjustRightInd w:val="0"/>
        <w:snapToGrid w:val="0"/>
        <w:spacing w:line="360" w:lineRule="auto"/>
        <w:rPr>
          <w:rFonts w:hint="eastAsia" w:ascii="宋体" w:hAnsi="宋体" w:eastAsia="宋体" w:cs="宋体"/>
          <w:bCs/>
          <w:color w:val="auto"/>
          <w:sz w:val="24"/>
          <w:szCs w:val="24"/>
        </w:rPr>
      </w:pPr>
    </w:p>
    <w:tbl>
      <w:tblPr>
        <w:tblStyle w:val="16"/>
        <w:tblW w:w="9127"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98"/>
        <w:gridCol w:w="6229"/>
      </w:tblGrid>
      <w:tr w14:paraId="05A5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9127" w:type="dxa"/>
            <w:gridSpan w:val="2"/>
            <w:noWrap w:val="0"/>
            <w:vAlign w:val="top"/>
          </w:tcPr>
          <w:p w14:paraId="108EF5BE">
            <w:pPr>
              <w:pStyle w:val="25"/>
              <w:spacing w:before="214"/>
              <w:ind w:left="108"/>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r>
      <w:tr w14:paraId="0F7D8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9127" w:type="dxa"/>
            <w:gridSpan w:val="2"/>
            <w:noWrap w:val="0"/>
            <w:vAlign w:val="top"/>
          </w:tcPr>
          <w:p w14:paraId="748555DD">
            <w:pPr>
              <w:pStyle w:val="25"/>
              <w:spacing w:before="215"/>
              <w:ind w:left="108"/>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tc>
      </w:tr>
      <w:tr w14:paraId="3CED4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9127" w:type="dxa"/>
            <w:gridSpan w:val="2"/>
            <w:noWrap w:val="0"/>
            <w:vAlign w:val="top"/>
          </w:tcPr>
          <w:p w14:paraId="2E7F4333">
            <w:pPr>
              <w:pStyle w:val="25"/>
              <w:spacing w:before="215"/>
              <w:ind w:left="108"/>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tc>
      </w:tr>
      <w:tr w14:paraId="41CEE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898" w:type="dxa"/>
            <w:vMerge w:val="restart"/>
            <w:noWrap w:val="0"/>
            <w:vAlign w:val="center"/>
          </w:tcPr>
          <w:p w14:paraId="6DAA0F98">
            <w:pPr>
              <w:pStyle w:val="25"/>
              <w:spacing w:before="1"/>
              <w:ind w:left="413"/>
              <w:jc w:val="center"/>
              <w:rPr>
                <w:rFonts w:hint="eastAsia" w:ascii="宋体" w:hAnsi="宋体" w:eastAsia="宋体" w:cs="宋体"/>
                <w:color w:val="auto"/>
                <w:sz w:val="24"/>
                <w:szCs w:val="24"/>
              </w:rPr>
            </w:pPr>
            <w:r>
              <w:rPr>
                <w:rFonts w:hint="eastAsia" w:ascii="宋体" w:hAnsi="宋体" w:eastAsia="宋体" w:cs="宋体"/>
                <w:color w:val="auto"/>
                <w:sz w:val="24"/>
                <w:szCs w:val="24"/>
              </w:rPr>
              <w:t>总报价（元）</w:t>
            </w:r>
          </w:p>
        </w:tc>
        <w:tc>
          <w:tcPr>
            <w:tcW w:w="6229" w:type="dxa"/>
            <w:noWrap w:val="0"/>
            <w:vAlign w:val="top"/>
          </w:tcPr>
          <w:p w14:paraId="3A4E611B">
            <w:pPr>
              <w:pStyle w:val="25"/>
              <w:spacing w:before="214"/>
              <w:ind w:left="108"/>
              <w:rPr>
                <w:rFonts w:hint="eastAsia" w:ascii="宋体" w:hAnsi="宋体" w:eastAsia="宋体" w:cs="宋体"/>
                <w:color w:val="auto"/>
                <w:sz w:val="24"/>
                <w:szCs w:val="24"/>
              </w:rPr>
            </w:pPr>
            <w:r>
              <w:rPr>
                <w:rFonts w:hint="eastAsia" w:ascii="宋体" w:hAnsi="宋体" w:eastAsia="宋体" w:cs="宋体"/>
                <w:color w:val="auto"/>
                <w:sz w:val="24"/>
                <w:szCs w:val="24"/>
              </w:rPr>
              <w:t>小写：</w:t>
            </w:r>
          </w:p>
        </w:tc>
      </w:tr>
      <w:tr w14:paraId="12020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2898" w:type="dxa"/>
            <w:vMerge w:val="continue"/>
            <w:tcBorders>
              <w:top w:val="nil"/>
            </w:tcBorders>
            <w:noWrap w:val="0"/>
            <w:vAlign w:val="top"/>
          </w:tcPr>
          <w:p w14:paraId="4926257D">
            <w:pPr>
              <w:rPr>
                <w:rFonts w:hint="eastAsia" w:ascii="宋体" w:hAnsi="宋体" w:eastAsia="宋体" w:cs="宋体"/>
                <w:color w:val="auto"/>
                <w:sz w:val="24"/>
                <w:szCs w:val="24"/>
              </w:rPr>
            </w:pPr>
          </w:p>
        </w:tc>
        <w:tc>
          <w:tcPr>
            <w:tcW w:w="6229" w:type="dxa"/>
            <w:noWrap w:val="0"/>
            <w:vAlign w:val="top"/>
          </w:tcPr>
          <w:p w14:paraId="6C135AC3">
            <w:pPr>
              <w:pStyle w:val="25"/>
              <w:spacing w:before="214"/>
              <w:ind w:left="108"/>
              <w:rPr>
                <w:rFonts w:hint="eastAsia" w:ascii="宋体" w:hAnsi="宋体" w:eastAsia="宋体" w:cs="宋体"/>
                <w:color w:val="auto"/>
                <w:sz w:val="24"/>
                <w:szCs w:val="24"/>
              </w:rPr>
            </w:pPr>
            <w:r>
              <w:rPr>
                <w:rFonts w:hint="eastAsia" w:ascii="宋体" w:hAnsi="宋体" w:eastAsia="宋体" w:cs="宋体"/>
                <w:color w:val="auto"/>
                <w:sz w:val="24"/>
                <w:szCs w:val="24"/>
              </w:rPr>
              <w:t>大写：</w:t>
            </w:r>
          </w:p>
        </w:tc>
      </w:tr>
      <w:tr w14:paraId="0FB0B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898" w:type="dxa"/>
            <w:noWrap w:val="0"/>
            <w:vAlign w:val="top"/>
          </w:tcPr>
          <w:p w14:paraId="53C675DD">
            <w:pPr>
              <w:pStyle w:val="25"/>
              <w:spacing w:before="214"/>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rPr>
              <w:t>供货期</w:t>
            </w:r>
          </w:p>
        </w:tc>
        <w:tc>
          <w:tcPr>
            <w:tcW w:w="6229" w:type="dxa"/>
            <w:noWrap w:val="0"/>
            <w:vAlign w:val="center"/>
          </w:tcPr>
          <w:p w14:paraId="50D849D4">
            <w:pPr>
              <w:pStyle w:val="25"/>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u w:val="single"/>
                <w:lang w:val="en-US"/>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rPr>
              <w:t xml:space="preserve">  </w:t>
            </w:r>
            <w:r>
              <w:rPr>
                <w:rFonts w:hint="eastAsia" w:ascii="宋体" w:hAnsi="宋体" w:eastAsia="宋体" w:cs="宋体"/>
                <w:color w:val="auto"/>
                <w:sz w:val="24"/>
                <w:szCs w:val="24"/>
                <w:lang w:val="en-US"/>
              </w:rPr>
              <w:t xml:space="preserve"> 天</w:t>
            </w:r>
          </w:p>
        </w:tc>
      </w:tr>
      <w:tr w14:paraId="4E061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898" w:type="dxa"/>
            <w:noWrap w:val="0"/>
            <w:vAlign w:val="top"/>
          </w:tcPr>
          <w:p w14:paraId="1A7D9B3B">
            <w:pPr>
              <w:pStyle w:val="25"/>
              <w:spacing w:before="216"/>
              <w:ind w:right="805"/>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c>
          <w:tcPr>
            <w:tcW w:w="6229" w:type="dxa"/>
            <w:noWrap w:val="0"/>
            <w:vAlign w:val="top"/>
          </w:tcPr>
          <w:p w14:paraId="6AECBA44">
            <w:pPr>
              <w:pStyle w:val="25"/>
              <w:spacing w:before="216"/>
              <w:ind w:left="108"/>
              <w:rPr>
                <w:rFonts w:hint="eastAsia" w:ascii="宋体" w:hAnsi="宋体" w:eastAsia="宋体" w:cs="宋体"/>
                <w:color w:val="auto"/>
                <w:sz w:val="24"/>
                <w:szCs w:val="24"/>
              </w:rPr>
            </w:pPr>
            <w:r>
              <w:rPr>
                <w:rFonts w:hint="eastAsia" w:ascii="宋体" w:hAnsi="宋体" w:eastAsia="宋体" w:cs="宋体"/>
                <w:color w:val="auto"/>
                <w:sz w:val="24"/>
                <w:szCs w:val="24"/>
              </w:rPr>
              <w:t>表内报价内容以元为单位，精确到小数点后两位。</w:t>
            </w:r>
          </w:p>
        </w:tc>
      </w:tr>
    </w:tbl>
    <w:p w14:paraId="18A3761A">
      <w:pPr>
        <w:adjustRightInd w:val="0"/>
        <w:snapToGrid w:val="0"/>
        <w:spacing w:line="276" w:lineRule="auto"/>
        <w:rPr>
          <w:rFonts w:hint="eastAsia" w:ascii="宋体" w:hAnsi="宋体" w:eastAsia="宋体" w:cs="宋体"/>
          <w:color w:val="auto"/>
          <w:sz w:val="24"/>
          <w:szCs w:val="24"/>
        </w:rPr>
      </w:pPr>
    </w:p>
    <w:p w14:paraId="69FB72E4">
      <w:pPr>
        <w:spacing w:line="480" w:lineRule="auto"/>
        <w:ind w:right="-161"/>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法定代表人或被授权代表签字：</w:t>
      </w:r>
    </w:p>
    <w:p w14:paraId="14314789">
      <w:pPr>
        <w:spacing w:line="480" w:lineRule="auto"/>
        <w:ind w:right="-161"/>
        <w:rPr>
          <w:rFonts w:hint="eastAsia" w:ascii="宋体" w:hAnsi="宋体" w:eastAsia="宋体" w:cs="宋体"/>
          <w:color w:val="auto"/>
          <w:sz w:val="24"/>
          <w:szCs w:val="24"/>
        </w:rPr>
      </w:pPr>
      <w:r>
        <w:rPr>
          <w:rFonts w:hint="eastAsia" w:ascii="宋体" w:hAnsi="宋体" w:eastAsia="宋体" w:cs="宋体"/>
          <w:color w:val="auto"/>
          <w:sz w:val="24"/>
          <w:szCs w:val="24"/>
        </w:rPr>
        <w:t>投标单位公章：</w:t>
      </w:r>
    </w:p>
    <w:p w14:paraId="5B82AE6D">
      <w:pPr>
        <w:adjustRightInd w:val="0"/>
        <w:snapToGrid w:val="0"/>
        <w:spacing w:line="400" w:lineRule="exact"/>
        <w:rPr>
          <w:rFonts w:hint="eastAsia" w:ascii="宋体" w:hAnsi="宋体" w:eastAsia="宋体" w:cs="宋体"/>
          <w:b/>
          <w:color w:val="auto"/>
          <w:sz w:val="24"/>
          <w:szCs w:val="24"/>
          <w:u w:val="single"/>
        </w:rPr>
        <w:sectPr>
          <w:footerReference r:id="rId7" w:type="first"/>
          <w:pgSz w:w="11906" w:h="16838"/>
          <w:pgMar w:top="1440" w:right="1080" w:bottom="1440" w:left="1080" w:header="851" w:footer="992" w:gutter="340"/>
          <w:cols w:space="720" w:num="1"/>
          <w:titlePg/>
          <w:docGrid w:type="lines" w:linePitch="312" w:charSpace="0"/>
        </w:sectPr>
      </w:pPr>
      <w:r>
        <w:rPr>
          <w:rFonts w:hint="eastAsia" w:ascii="宋体" w:hAnsi="宋体" w:eastAsia="宋体" w:cs="宋体"/>
          <w:color w:val="auto"/>
          <w:sz w:val="24"/>
          <w:szCs w:val="24"/>
        </w:rPr>
        <w:t>日期：</w:t>
      </w:r>
    </w:p>
    <w:p w14:paraId="51873581">
      <w:pPr>
        <w:adjustRightInd w:val="0"/>
        <w:snapToGrid w:val="0"/>
        <w:spacing w:line="40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分项报价表</w:t>
      </w:r>
    </w:p>
    <w:p w14:paraId="5693781C">
      <w:pPr>
        <w:adjustRightInd w:val="0"/>
        <w:snapToGrid w:val="0"/>
        <w:spacing w:line="400" w:lineRule="exact"/>
        <w:jc w:val="center"/>
        <w:rPr>
          <w:rFonts w:hint="eastAsia" w:ascii="宋体" w:hAnsi="宋体" w:eastAsia="宋体" w:cs="宋体"/>
          <w:b/>
          <w:bCs/>
          <w:color w:val="auto"/>
          <w:sz w:val="24"/>
          <w:szCs w:val="24"/>
          <w:lang w:eastAsia="zh-CN"/>
        </w:rPr>
      </w:pPr>
    </w:p>
    <w:tbl>
      <w:tblPr>
        <w:tblStyle w:val="17"/>
        <w:tblW w:w="10311"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2128"/>
        <w:gridCol w:w="2822"/>
        <w:gridCol w:w="1257"/>
        <w:gridCol w:w="1257"/>
        <w:gridCol w:w="2134"/>
      </w:tblGrid>
      <w:tr w14:paraId="585AF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713" w:type="dxa"/>
            <w:noWrap w:val="0"/>
            <w:vAlign w:val="center"/>
          </w:tcPr>
          <w:p w14:paraId="58157784">
            <w:pPr>
              <w:pStyle w:val="5"/>
              <w:jc w:val="center"/>
              <w:rPr>
                <w:rFonts w:hint="eastAsia" w:ascii="宋体" w:hAnsi="宋体" w:eastAsia="宋体" w:cs="宋体"/>
                <w:b w:val="0"/>
                <w:bCs/>
                <w:color w:val="auto"/>
                <w:vertAlign w:val="baseline"/>
                <w:lang w:val="en-US" w:eastAsia="zh-CN"/>
              </w:rPr>
            </w:pPr>
            <w:r>
              <w:rPr>
                <w:rFonts w:hint="eastAsia" w:ascii="宋体" w:hAnsi="宋体" w:eastAsia="宋体" w:cs="宋体"/>
                <w:b w:val="0"/>
                <w:bCs/>
                <w:color w:val="auto"/>
                <w:vertAlign w:val="baseline"/>
                <w:lang w:val="en-US" w:eastAsia="zh-CN"/>
              </w:rPr>
              <w:t>序号</w:t>
            </w:r>
          </w:p>
        </w:tc>
        <w:tc>
          <w:tcPr>
            <w:tcW w:w="2128" w:type="dxa"/>
            <w:noWrap w:val="0"/>
            <w:vAlign w:val="center"/>
          </w:tcPr>
          <w:p w14:paraId="043761B5">
            <w:pPr>
              <w:pStyle w:val="5"/>
              <w:jc w:val="center"/>
              <w:rPr>
                <w:rFonts w:hint="eastAsia" w:ascii="宋体" w:hAnsi="宋体" w:eastAsia="宋体" w:cs="宋体"/>
                <w:b w:val="0"/>
                <w:bCs/>
                <w:color w:val="auto"/>
                <w:vertAlign w:val="baseline"/>
                <w:lang w:val="en-US" w:eastAsia="zh-CN"/>
              </w:rPr>
            </w:pPr>
            <w:r>
              <w:rPr>
                <w:rFonts w:hint="eastAsia" w:ascii="宋体" w:hAnsi="宋体" w:eastAsia="宋体" w:cs="宋体"/>
                <w:b w:val="0"/>
                <w:bCs/>
                <w:color w:val="auto"/>
                <w:vertAlign w:val="baseline"/>
                <w:lang w:val="en-US" w:eastAsia="zh-CN"/>
              </w:rPr>
              <w:t>货物名称</w:t>
            </w:r>
          </w:p>
        </w:tc>
        <w:tc>
          <w:tcPr>
            <w:tcW w:w="2822" w:type="dxa"/>
            <w:noWrap w:val="0"/>
            <w:vAlign w:val="center"/>
          </w:tcPr>
          <w:p w14:paraId="06FB51F0">
            <w:pPr>
              <w:pStyle w:val="5"/>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vertAlign w:val="baseline"/>
                <w:lang w:val="en-US" w:eastAsia="zh-CN"/>
              </w:rPr>
            </w:pPr>
            <w:r>
              <w:rPr>
                <w:rFonts w:hint="eastAsia" w:ascii="宋体" w:hAnsi="宋体" w:eastAsia="宋体" w:cs="宋体"/>
                <w:b w:val="0"/>
                <w:bCs/>
                <w:color w:val="auto"/>
                <w:vertAlign w:val="baseline"/>
                <w:lang w:val="en-US" w:eastAsia="zh-CN"/>
              </w:rPr>
              <w:t>品牌</w:t>
            </w:r>
          </w:p>
          <w:p w14:paraId="7084B5EF">
            <w:pPr>
              <w:pStyle w:val="5"/>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lang w:val="en-US" w:eastAsia="zh-CN"/>
              </w:rPr>
            </w:pPr>
            <w:r>
              <w:rPr>
                <w:rFonts w:hint="eastAsia" w:ascii="宋体" w:hAnsi="宋体" w:eastAsia="宋体" w:cs="宋体"/>
                <w:b w:val="0"/>
                <w:bCs/>
                <w:color w:val="auto"/>
                <w:vertAlign w:val="baseline"/>
                <w:lang w:val="en-US" w:eastAsia="zh-CN"/>
              </w:rPr>
              <w:t>型号</w:t>
            </w:r>
          </w:p>
        </w:tc>
        <w:tc>
          <w:tcPr>
            <w:tcW w:w="1257" w:type="dxa"/>
            <w:noWrap w:val="0"/>
            <w:vAlign w:val="center"/>
          </w:tcPr>
          <w:p w14:paraId="4EB2A84C">
            <w:pPr>
              <w:pStyle w:val="5"/>
              <w:jc w:val="center"/>
              <w:rPr>
                <w:rFonts w:hint="eastAsia" w:ascii="宋体" w:hAnsi="宋体" w:eastAsia="宋体" w:cs="宋体"/>
                <w:b w:val="0"/>
                <w:bCs/>
                <w:color w:val="auto"/>
                <w:vertAlign w:val="baseline"/>
                <w:lang w:val="en-US" w:eastAsia="zh-CN"/>
              </w:rPr>
            </w:pPr>
            <w:r>
              <w:rPr>
                <w:rFonts w:hint="eastAsia" w:ascii="宋体" w:hAnsi="宋体" w:eastAsia="宋体" w:cs="宋体"/>
                <w:b w:val="0"/>
                <w:bCs/>
                <w:color w:val="auto"/>
                <w:vertAlign w:val="baseline"/>
                <w:lang w:val="en-US" w:eastAsia="zh-CN"/>
              </w:rPr>
              <w:t>单价</w:t>
            </w:r>
          </w:p>
        </w:tc>
        <w:tc>
          <w:tcPr>
            <w:tcW w:w="1257" w:type="dxa"/>
            <w:noWrap w:val="0"/>
            <w:vAlign w:val="center"/>
          </w:tcPr>
          <w:p w14:paraId="0B8A2C8B">
            <w:pPr>
              <w:pStyle w:val="5"/>
              <w:jc w:val="center"/>
              <w:rPr>
                <w:rFonts w:hint="eastAsia" w:ascii="宋体" w:hAnsi="宋体" w:eastAsia="宋体" w:cs="宋体"/>
                <w:b w:val="0"/>
                <w:bCs/>
                <w:color w:val="auto"/>
                <w:vertAlign w:val="baseline"/>
                <w:lang w:val="en-US" w:eastAsia="zh-CN"/>
              </w:rPr>
            </w:pPr>
            <w:r>
              <w:rPr>
                <w:rFonts w:hint="eastAsia" w:ascii="宋体" w:hAnsi="宋体" w:eastAsia="宋体" w:cs="宋体"/>
                <w:b w:val="0"/>
                <w:bCs/>
                <w:color w:val="auto"/>
                <w:vertAlign w:val="baseline"/>
                <w:lang w:val="en-US" w:eastAsia="zh-CN"/>
              </w:rPr>
              <w:t>数量</w:t>
            </w:r>
          </w:p>
        </w:tc>
        <w:tc>
          <w:tcPr>
            <w:tcW w:w="2134" w:type="dxa"/>
            <w:noWrap w:val="0"/>
            <w:vAlign w:val="center"/>
          </w:tcPr>
          <w:p w14:paraId="29BFB38A">
            <w:pPr>
              <w:pStyle w:val="5"/>
              <w:jc w:val="center"/>
              <w:rPr>
                <w:rFonts w:hint="eastAsia" w:ascii="宋体" w:hAnsi="宋体" w:eastAsia="宋体" w:cs="宋体"/>
                <w:b w:val="0"/>
                <w:bCs/>
                <w:color w:val="auto"/>
                <w:vertAlign w:val="baseline"/>
                <w:lang w:val="en-US" w:eastAsia="zh-CN"/>
              </w:rPr>
            </w:pPr>
            <w:r>
              <w:rPr>
                <w:rFonts w:hint="eastAsia" w:ascii="宋体" w:hAnsi="宋体" w:eastAsia="宋体" w:cs="宋体"/>
                <w:b w:val="0"/>
                <w:bCs/>
                <w:color w:val="auto"/>
                <w:vertAlign w:val="baseline"/>
                <w:lang w:val="en-US" w:eastAsia="zh-CN"/>
              </w:rPr>
              <w:t>总价</w:t>
            </w:r>
          </w:p>
        </w:tc>
      </w:tr>
      <w:tr w14:paraId="3D70C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13" w:type="dxa"/>
            <w:noWrap w:val="0"/>
            <w:vAlign w:val="center"/>
          </w:tcPr>
          <w:p w14:paraId="0618D00B">
            <w:pPr>
              <w:pStyle w:val="5"/>
              <w:jc w:val="center"/>
              <w:rPr>
                <w:rFonts w:hint="eastAsia" w:ascii="宋体" w:hAnsi="宋体" w:eastAsia="宋体" w:cs="宋体"/>
                <w:b w:val="0"/>
                <w:bCs/>
                <w:color w:val="auto"/>
                <w:vertAlign w:val="baseline"/>
                <w:lang w:val="en-US" w:eastAsia="zh-CN"/>
              </w:rPr>
            </w:pPr>
            <w:r>
              <w:rPr>
                <w:rFonts w:hint="eastAsia" w:ascii="宋体" w:hAnsi="宋体" w:eastAsia="宋体" w:cs="宋体"/>
                <w:b w:val="0"/>
                <w:bCs/>
                <w:color w:val="auto"/>
                <w:vertAlign w:val="baseline"/>
                <w:lang w:val="en-US" w:eastAsia="zh-CN"/>
              </w:rPr>
              <w:t>1</w:t>
            </w:r>
          </w:p>
        </w:tc>
        <w:tc>
          <w:tcPr>
            <w:tcW w:w="2128" w:type="dxa"/>
            <w:noWrap w:val="0"/>
            <w:vAlign w:val="center"/>
          </w:tcPr>
          <w:p w14:paraId="572447AD">
            <w:pPr>
              <w:keepNext w:val="0"/>
              <w:keepLines w:val="0"/>
              <w:widowControl/>
              <w:suppressLineNumbers w:val="0"/>
              <w:jc w:val="center"/>
              <w:textAlignment w:val="center"/>
              <w:rPr>
                <w:rFonts w:hint="eastAsia" w:ascii="宋体" w:hAnsi="宋体" w:eastAsia="宋体" w:cs="宋体"/>
                <w:b w:val="0"/>
                <w:bCs/>
                <w:color w:val="auto"/>
                <w:vertAlign w:val="baseline"/>
                <w:lang w:val="en-US" w:eastAsia="zh-CN"/>
              </w:rPr>
            </w:pPr>
          </w:p>
        </w:tc>
        <w:tc>
          <w:tcPr>
            <w:tcW w:w="2822" w:type="dxa"/>
            <w:noWrap w:val="0"/>
            <w:vAlign w:val="top"/>
          </w:tcPr>
          <w:p w14:paraId="0E555734">
            <w:pPr>
              <w:pStyle w:val="5"/>
              <w:rPr>
                <w:rFonts w:hint="eastAsia" w:ascii="宋体" w:hAnsi="宋体" w:eastAsia="宋体" w:cs="宋体"/>
                <w:b w:val="0"/>
                <w:bCs/>
                <w:color w:val="auto"/>
                <w:vertAlign w:val="baseline"/>
              </w:rPr>
            </w:pPr>
          </w:p>
        </w:tc>
        <w:tc>
          <w:tcPr>
            <w:tcW w:w="1257" w:type="dxa"/>
            <w:noWrap w:val="0"/>
            <w:vAlign w:val="center"/>
          </w:tcPr>
          <w:p w14:paraId="1B8AA885">
            <w:pPr>
              <w:pStyle w:val="5"/>
              <w:jc w:val="center"/>
              <w:rPr>
                <w:rFonts w:hint="eastAsia" w:ascii="宋体" w:hAnsi="宋体" w:eastAsia="宋体" w:cs="宋体"/>
                <w:b w:val="0"/>
                <w:bCs/>
                <w:color w:val="auto"/>
                <w:vertAlign w:val="baseline"/>
                <w:lang w:val="en-US" w:eastAsia="zh-CN"/>
              </w:rPr>
            </w:pPr>
          </w:p>
        </w:tc>
        <w:tc>
          <w:tcPr>
            <w:tcW w:w="1257" w:type="dxa"/>
            <w:noWrap w:val="0"/>
            <w:vAlign w:val="center"/>
          </w:tcPr>
          <w:p w14:paraId="486A8E80">
            <w:pPr>
              <w:pStyle w:val="5"/>
              <w:jc w:val="center"/>
              <w:rPr>
                <w:rFonts w:hint="eastAsia" w:ascii="宋体" w:hAnsi="宋体" w:eastAsia="宋体" w:cs="宋体"/>
                <w:b w:val="0"/>
                <w:bCs/>
                <w:color w:val="auto"/>
                <w:vertAlign w:val="baseline"/>
                <w:lang w:val="en-US"/>
              </w:rPr>
            </w:pPr>
          </w:p>
        </w:tc>
        <w:tc>
          <w:tcPr>
            <w:tcW w:w="2134" w:type="dxa"/>
            <w:noWrap w:val="0"/>
            <w:vAlign w:val="top"/>
          </w:tcPr>
          <w:p w14:paraId="4253A1E5">
            <w:pPr>
              <w:pStyle w:val="5"/>
              <w:rPr>
                <w:rFonts w:hint="eastAsia" w:ascii="宋体" w:hAnsi="宋体" w:eastAsia="宋体" w:cs="宋体"/>
                <w:b w:val="0"/>
                <w:bCs/>
                <w:color w:val="auto"/>
                <w:vertAlign w:val="baseline"/>
              </w:rPr>
            </w:pPr>
          </w:p>
        </w:tc>
      </w:tr>
      <w:tr w14:paraId="2C93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713" w:type="dxa"/>
            <w:noWrap w:val="0"/>
            <w:vAlign w:val="center"/>
          </w:tcPr>
          <w:p w14:paraId="62C92C96">
            <w:pPr>
              <w:pStyle w:val="5"/>
              <w:jc w:val="center"/>
              <w:rPr>
                <w:rFonts w:hint="eastAsia" w:ascii="宋体" w:hAnsi="宋体" w:eastAsia="宋体" w:cs="宋体"/>
                <w:b w:val="0"/>
                <w:bCs/>
                <w:color w:val="auto"/>
                <w:vertAlign w:val="baseline"/>
                <w:lang w:val="en-US" w:eastAsia="zh-CN"/>
              </w:rPr>
            </w:pPr>
            <w:r>
              <w:rPr>
                <w:rFonts w:hint="eastAsia" w:ascii="宋体" w:hAnsi="宋体" w:eastAsia="宋体" w:cs="宋体"/>
                <w:b w:val="0"/>
                <w:bCs/>
                <w:color w:val="auto"/>
                <w:vertAlign w:val="baseline"/>
                <w:lang w:val="en-US" w:eastAsia="zh-CN"/>
              </w:rPr>
              <w:t>2</w:t>
            </w:r>
          </w:p>
        </w:tc>
        <w:tc>
          <w:tcPr>
            <w:tcW w:w="2128" w:type="dxa"/>
            <w:noWrap w:val="0"/>
            <w:vAlign w:val="center"/>
          </w:tcPr>
          <w:p w14:paraId="7C8820AD">
            <w:pPr>
              <w:keepNext w:val="0"/>
              <w:keepLines w:val="0"/>
              <w:widowControl/>
              <w:suppressLineNumbers w:val="0"/>
              <w:jc w:val="center"/>
              <w:textAlignment w:val="center"/>
              <w:rPr>
                <w:rFonts w:hint="eastAsia" w:ascii="宋体" w:hAnsi="宋体" w:eastAsia="宋体" w:cs="宋体"/>
                <w:b w:val="0"/>
                <w:bCs/>
                <w:color w:val="auto"/>
                <w:vertAlign w:val="baseline"/>
                <w:lang w:val="en-US" w:eastAsia="zh-CN"/>
              </w:rPr>
            </w:pPr>
          </w:p>
        </w:tc>
        <w:tc>
          <w:tcPr>
            <w:tcW w:w="2822" w:type="dxa"/>
            <w:noWrap w:val="0"/>
            <w:vAlign w:val="top"/>
          </w:tcPr>
          <w:p w14:paraId="4D9809B8">
            <w:pPr>
              <w:pStyle w:val="5"/>
              <w:rPr>
                <w:rFonts w:hint="eastAsia" w:ascii="宋体" w:hAnsi="宋体" w:eastAsia="宋体" w:cs="宋体"/>
                <w:b w:val="0"/>
                <w:bCs/>
                <w:color w:val="auto"/>
                <w:vertAlign w:val="baseline"/>
              </w:rPr>
            </w:pPr>
          </w:p>
        </w:tc>
        <w:tc>
          <w:tcPr>
            <w:tcW w:w="1257" w:type="dxa"/>
            <w:noWrap w:val="0"/>
            <w:vAlign w:val="center"/>
          </w:tcPr>
          <w:p w14:paraId="6C81138F">
            <w:pPr>
              <w:pStyle w:val="5"/>
              <w:jc w:val="center"/>
              <w:rPr>
                <w:rFonts w:hint="eastAsia" w:ascii="宋体" w:hAnsi="宋体" w:eastAsia="宋体" w:cs="宋体"/>
                <w:b w:val="0"/>
                <w:bCs/>
                <w:color w:val="auto"/>
                <w:vertAlign w:val="baseline"/>
                <w:lang w:val="en-US" w:eastAsia="zh-CN"/>
              </w:rPr>
            </w:pPr>
          </w:p>
        </w:tc>
        <w:tc>
          <w:tcPr>
            <w:tcW w:w="1257" w:type="dxa"/>
            <w:noWrap w:val="0"/>
            <w:vAlign w:val="center"/>
          </w:tcPr>
          <w:p w14:paraId="7199769A">
            <w:pPr>
              <w:pStyle w:val="5"/>
              <w:jc w:val="center"/>
              <w:rPr>
                <w:rFonts w:hint="eastAsia" w:ascii="宋体" w:hAnsi="宋体" w:eastAsia="宋体" w:cs="宋体"/>
                <w:b w:val="0"/>
                <w:bCs/>
                <w:color w:val="auto"/>
                <w:vertAlign w:val="baseline"/>
              </w:rPr>
            </w:pPr>
          </w:p>
        </w:tc>
        <w:tc>
          <w:tcPr>
            <w:tcW w:w="2134" w:type="dxa"/>
            <w:noWrap w:val="0"/>
            <w:vAlign w:val="top"/>
          </w:tcPr>
          <w:p w14:paraId="0C1E9362">
            <w:pPr>
              <w:pStyle w:val="5"/>
              <w:rPr>
                <w:rFonts w:hint="eastAsia" w:ascii="宋体" w:hAnsi="宋体" w:eastAsia="宋体" w:cs="宋体"/>
                <w:b w:val="0"/>
                <w:bCs/>
                <w:color w:val="auto"/>
                <w:vertAlign w:val="baseline"/>
              </w:rPr>
            </w:pPr>
          </w:p>
        </w:tc>
      </w:tr>
      <w:tr w14:paraId="1E0F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713" w:type="dxa"/>
            <w:noWrap w:val="0"/>
            <w:vAlign w:val="center"/>
          </w:tcPr>
          <w:p w14:paraId="06693464">
            <w:pPr>
              <w:pStyle w:val="5"/>
              <w:jc w:val="center"/>
              <w:rPr>
                <w:rFonts w:hint="eastAsia" w:ascii="宋体" w:hAnsi="宋体" w:eastAsia="宋体" w:cs="宋体"/>
                <w:b w:val="0"/>
                <w:bCs/>
                <w:color w:val="auto"/>
                <w:vertAlign w:val="baseline"/>
                <w:lang w:val="en-US" w:eastAsia="zh-CN"/>
              </w:rPr>
            </w:pPr>
            <w:r>
              <w:rPr>
                <w:rFonts w:hint="eastAsia" w:ascii="宋体" w:hAnsi="宋体" w:eastAsia="宋体" w:cs="宋体"/>
                <w:b w:val="0"/>
                <w:bCs/>
                <w:color w:val="auto"/>
                <w:vertAlign w:val="baseline"/>
                <w:lang w:val="en-US" w:eastAsia="zh-CN"/>
              </w:rPr>
              <w:t>3</w:t>
            </w:r>
          </w:p>
        </w:tc>
        <w:tc>
          <w:tcPr>
            <w:tcW w:w="2128" w:type="dxa"/>
            <w:noWrap w:val="0"/>
            <w:vAlign w:val="center"/>
          </w:tcPr>
          <w:p w14:paraId="0024AF97">
            <w:pPr>
              <w:keepNext w:val="0"/>
              <w:keepLines w:val="0"/>
              <w:widowControl/>
              <w:suppressLineNumbers w:val="0"/>
              <w:jc w:val="center"/>
              <w:textAlignment w:val="center"/>
              <w:rPr>
                <w:rFonts w:hint="eastAsia" w:ascii="宋体" w:hAnsi="宋体" w:eastAsia="宋体" w:cs="宋体"/>
                <w:b w:val="0"/>
                <w:bCs/>
                <w:color w:val="auto"/>
                <w:vertAlign w:val="baseline"/>
                <w:lang w:val="en-US" w:eastAsia="zh-CN"/>
              </w:rPr>
            </w:pPr>
          </w:p>
        </w:tc>
        <w:tc>
          <w:tcPr>
            <w:tcW w:w="2822" w:type="dxa"/>
            <w:noWrap w:val="0"/>
            <w:vAlign w:val="top"/>
          </w:tcPr>
          <w:p w14:paraId="1F2E02FD">
            <w:pPr>
              <w:pStyle w:val="5"/>
              <w:rPr>
                <w:rFonts w:hint="eastAsia" w:ascii="宋体" w:hAnsi="宋体" w:eastAsia="宋体" w:cs="宋体"/>
                <w:b w:val="0"/>
                <w:bCs/>
                <w:color w:val="auto"/>
                <w:vertAlign w:val="baseline"/>
              </w:rPr>
            </w:pPr>
          </w:p>
        </w:tc>
        <w:tc>
          <w:tcPr>
            <w:tcW w:w="1257" w:type="dxa"/>
            <w:noWrap w:val="0"/>
            <w:vAlign w:val="center"/>
          </w:tcPr>
          <w:p w14:paraId="45A040B9">
            <w:pPr>
              <w:pStyle w:val="5"/>
              <w:jc w:val="center"/>
              <w:rPr>
                <w:rFonts w:hint="eastAsia" w:ascii="宋体" w:hAnsi="宋体" w:eastAsia="宋体" w:cs="宋体"/>
                <w:b w:val="0"/>
                <w:bCs/>
                <w:color w:val="auto"/>
                <w:vertAlign w:val="baseline"/>
                <w:lang w:val="en-US" w:eastAsia="zh-CN"/>
              </w:rPr>
            </w:pPr>
          </w:p>
        </w:tc>
        <w:tc>
          <w:tcPr>
            <w:tcW w:w="1257" w:type="dxa"/>
            <w:noWrap w:val="0"/>
            <w:vAlign w:val="center"/>
          </w:tcPr>
          <w:p w14:paraId="7482B2E6">
            <w:pPr>
              <w:pStyle w:val="5"/>
              <w:jc w:val="center"/>
              <w:rPr>
                <w:rFonts w:hint="eastAsia" w:ascii="宋体" w:hAnsi="宋体" w:eastAsia="宋体" w:cs="宋体"/>
                <w:b w:val="0"/>
                <w:bCs/>
                <w:color w:val="auto"/>
                <w:vertAlign w:val="baseline"/>
              </w:rPr>
            </w:pPr>
          </w:p>
        </w:tc>
        <w:tc>
          <w:tcPr>
            <w:tcW w:w="2134" w:type="dxa"/>
            <w:noWrap w:val="0"/>
            <w:vAlign w:val="top"/>
          </w:tcPr>
          <w:p w14:paraId="34942086">
            <w:pPr>
              <w:pStyle w:val="5"/>
              <w:rPr>
                <w:rFonts w:hint="eastAsia" w:ascii="宋体" w:hAnsi="宋体" w:eastAsia="宋体" w:cs="宋体"/>
                <w:b w:val="0"/>
                <w:bCs/>
                <w:color w:val="auto"/>
                <w:vertAlign w:val="baseline"/>
              </w:rPr>
            </w:pPr>
          </w:p>
        </w:tc>
      </w:tr>
      <w:tr w14:paraId="6BD3F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713" w:type="dxa"/>
            <w:noWrap w:val="0"/>
            <w:vAlign w:val="center"/>
          </w:tcPr>
          <w:p w14:paraId="0FF59C3D">
            <w:pPr>
              <w:pStyle w:val="5"/>
              <w:jc w:val="center"/>
              <w:rPr>
                <w:rFonts w:hint="eastAsia" w:ascii="宋体" w:hAnsi="宋体" w:eastAsia="宋体" w:cs="宋体"/>
                <w:b w:val="0"/>
                <w:bCs/>
                <w:color w:val="auto"/>
                <w:vertAlign w:val="baseline"/>
                <w:lang w:val="en-US" w:eastAsia="zh-CN"/>
              </w:rPr>
            </w:pPr>
            <w:r>
              <w:rPr>
                <w:rFonts w:hint="eastAsia" w:ascii="宋体" w:hAnsi="宋体" w:eastAsia="宋体" w:cs="宋体"/>
                <w:b w:val="0"/>
                <w:bCs/>
                <w:color w:val="auto"/>
                <w:vertAlign w:val="baseline"/>
                <w:lang w:val="en-US" w:eastAsia="zh-CN"/>
              </w:rPr>
              <w:t>4</w:t>
            </w:r>
          </w:p>
        </w:tc>
        <w:tc>
          <w:tcPr>
            <w:tcW w:w="2128" w:type="dxa"/>
            <w:noWrap w:val="0"/>
            <w:vAlign w:val="center"/>
          </w:tcPr>
          <w:p w14:paraId="2B7B0D83">
            <w:pPr>
              <w:keepNext w:val="0"/>
              <w:keepLines w:val="0"/>
              <w:widowControl/>
              <w:suppressLineNumbers w:val="0"/>
              <w:jc w:val="center"/>
              <w:textAlignment w:val="center"/>
              <w:rPr>
                <w:rFonts w:hint="eastAsia" w:ascii="宋体" w:hAnsi="宋体" w:eastAsia="宋体" w:cs="宋体"/>
                <w:b w:val="0"/>
                <w:bCs/>
                <w:color w:val="auto"/>
                <w:vertAlign w:val="baseline"/>
                <w:lang w:val="en-US" w:eastAsia="zh-CN"/>
              </w:rPr>
            </w:pPr>
          </w:p>
        </w:tc>
        <w:tc>
          <w:tcPr>
            <w:tcW w:w="2822" w:type="dxa"/>
            <w:noWrap w:val="0"/>
            <w:vAlign w:val="top"/>
          </w:tcPr>
          <w:p w14:paraId="2E4F4D2B">
            <w:pPr>
              <w:pStyle w:val="5"/>
              <w:rPr>
                <w:rFonts w:hint="eastAsia" w:ascii="宋体" w:hAnsi="宋体" w:eastAsia="宋体" w:cs="宋体"/>
                <w:b w:val="0"/>
                <w:bCs/>
                <w:color w:val="auto"/>
                <w:vertAlign w:val="baseline"/>
              </w:rPr>
            </w:pPr>
          </w:p>
        </w:tc>
        <w:tc>
          <w:tcPr>
            <w:tcW w:w="1257" w:type="dxa"/>
            <w:noWrap w:val="0"/>
            <w:vAlign w:val="center"/>
          </w:tcPr>
          <w:p w14:paraId="68CD9B09">
            <w:pPr>
              <w:pStyle w:val="5"/>
              <w:jc w:val="center"/>
              <w:rPr>
                <w:rFonts w:hint="eastAsia" w:ascii="宋体" w:hAnsi="宋体" w:eastAsia="宋体" w:cs="宋体"/>
                <w:b w:val="0"/>
                <w:bCs/>
                <w:color w:val="auto"/>
                <w:vertAlign w:val="baseline"/>
                <w:lang w:val="en-US" w:eastAsia="zh-CN"/>
              </w:rPr>
            </w:pPr>
          </w:p>
        </w:tc>
        <w:tc>
          <w:tcPr>
            <w:tcW w:w="1257" w:type="dxa"/>
            <w:noWrap w:val="0"/>
            <w:vAlign w:val="center"/>
          </w:tcPr>
          <w:p w14:paraId="4397D613">
            <w:pPr>
              <w:pStyle w:val="5"/>
              <w:jc w:val="center"/>
              <w:rPr>
                <w:rFonts w:hint="eastAsia" w:ascii="宋体" w:hAnsi="宋体" w:eastAsia="宋体" w:cs="宋体"/>
                <w:b w:val="0"/>
                <w:bCs/>
                <w:color w:val="auto"/>
                <w:vertAlign w:val="baseline"/>
              </w:rPr>
            </w:pPr>
          </w:p>
        </w:tc>
        <w:tc>
          <w:tcPr>
            <w:tcW w:w="2134" w:type="dxa"/>
            <w:noWrap w:val="0"/>
            <w:vAlign w:val="top"/>
          </w:tcPr>
          <w:p w14:paraId="4773AD30">
            <w:pPr>
              <w:pStyle w:val="5"/>
              <w:rPr>
                <w:rFonts w:hint="eastAsia" w:ascii="宋体" w:hAnsi="宋体" w:eastAsia="宋体" w:cs="宋体"/>
                <w:b w:val="0"/>
                <w:bCs/>
                <w:color w:val="auto"/>
                <w:vertAlign w:val="baseline"/>
              </w:rPr>
            </w:pPr>
          </w:p>
        </w:tc>
      </w:tr>
      <w:tr w14:paraId="21DD2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311" w:type="dxa"/>
            <w:gridSpan w:val="6"/>
            <w:noWrap w:val="0"/>
            <w:vAlign w:val="center"/>
          </w:tcPr>
          <w:p w14:paraId="51A25750">
            <w:pPr>
              <w:pStyle w:val="5"/>
              <w:keepNext/>
              <w:keepLines/>
              <w:pageBreakBefore w:val="0"/>
              <w:widowControl w:val="0"/>
              <w:kinsoku/>
              <w:wordWrap/>
              <w:overflowPunct/>
              <w:topLinePunct w:val="0"/>
              <w:autoSpaceDE/>
              <w:autoSpaceDN/>
              <w:bidi w:val="0"/>
              <w:adjustRightInd w:val="0"/>
              <w:snapToGrid w:val="0"/>
              <w:spacing w:before="0" w:beforeLines="50" w:beforeAutospacing="0" w:afterAutospacing="0"/>
              <w:jc w:val="center"/>
              <w:textAlignment w:val="baseline"/>
              <w:rPr>
                <w:rFonts w:hint="eastAsia" w:ascii="宋体" w:hAnsi="宋体" w:eastAsia="宋体" w:cs="宋体"/>
                <w:b w:val="0"/>
                <w:bCs/>
                <w:color w:val="auto"/>
                <w:vertAlign w:val="baseline"/>
                <w:lang w:val="en-US" w:eastAsia="zh-CN"/>
              </w:rPr>
            </w:pPr>
            <w:r>
              <w:rPr>
                <w:rFonts w:hint="eastAsia" w:ascii="宋体" w:hAnsi="宋体" w:eastAsia="宋体" w:cs="宋体"/>
                <w:b w:val="0"/>
                <w:bCs/>
                <w:color w:val="auto"/>
                <w:vertAlign w:val="baseline"/>
                <w:lang w:val="en-US" w:eastAsia="zh-CN"/>
              </w:rPr>
              <w:t>合计：</w:t>
            </w:r>
            <w:r>
              <w:rPr>
                <w:rFonts w:hint="eastAsia" w:ascii="宋体" w:hAnsi="宋体" w:eastAsia="宋体" w:cs="宋体"/>
                <w:b w:val="0"/>
                <w:bCs/>
                <w:color w:val="auto"/>
                <w:u w:val="single"/>
                <w:vertAlign w:val="baseline"/>
                <w:lang w:val="en-US" w:eastAsia="zh-CN"/>
              </w:rPr>
              <w:t xml:space="preserve">                </w:t>
            </w:r>
            <w:r>
              <w:rPr>
                <w:rFonts w:hint="eastAsia" w:ascii="宋体" w:hAnsi="宋体" w:eastAsia="宋体" w:cs="宋体"/>
                <w:b w:val="0"/>
                <w:bCs/>
                <w:color w:val="auto"/>
                <w:u w:val="none"/>
                <w:vertAlign w:val="baseline"/>
                <w:lang w:val="en-US" w:eastAsia="zh-CN"/>
              </w:rPr>
              <w:t>（</w:t>
            </w:r>
            <w:r>
              <w:rPr>
                <w:rFonts w:hint="eastAsia" w:ascii="宋体" w:hAnsi="宋体" w:eastAsia="宋体" w:cs="宋体"/>
                <w:b w:val="0"/>
                <w:bCs/>
                <w:color w:val="auto"/>
                <w:vertAlign w:val="baseline"/>
                <w:lang w:val="en-US" w:eastAsia="zh-CN"/>
              </w:rPr>
              <w:t>小写）</w:t>
            </w:r>
          </w:p>
          <w:p w14:paraId="06B633ED">
            <w:pPr>
              <w:pStyle w:val="5"/>
              <w:keepNext/>
              <w:keepLines/>
              <w:pageBreakBefore w:val="0"/>
              <w:widowControl w:val="0"/>
              <w:kinsoku/>
              <w:wordWrap/>
              <w:overflowPunct/>
              <w:topLinePunct w:val="0"/>
              <w:autoSpaceDE/>
              <w:autoSpaceDN/>
              <w:bidi w:val="0"/>
              <w:adjustRightInd w:val="0"/>
              <w:snapToGrid w:val="0"/>
              <w:spacing w:before="0" w:beforeLines="50" w:beforeAutospacing="0" w:afterAutospacing="0"/>
              <w:jc w:val="center"/>
              <w:textAlignment w:val="baseline"/>
              <w:rPr>
                <w:rFonts w:hint="eastAsia" w:ascii="宋体" w:hAnsi="宋体" w:eastAsia="宋体" w:cs="宋体"/>
                <w:color w:val="auto"/>
                <w:lang w:val="en-US" w:eastAsia="zh-CN"/>
              </w:rPr>
            </w:pPr>
            <w:r>
              <w:rPr>
                <w:rFonts w:hint="eastAsia" w:ascii="宋体" w:hAnsi="宋体" w:eastAsia="宋体" w:cs="宋体"/>
                <w:b w:val="0"/>
                <w:bCs/>
                <w:color w:val="auto"/>
                <w:vertAlign w:val="baseline"/>
                <w:lang w:val="en-US" w:eastAsia="zh-CN"/>
              </w:rPr>
              <w:t xml:space="preserve">       </w:t>
            </w:r>
            <w:r>
              <w:rPr>
                <w:rFonts w:hint="eastAsia" w:ascii="宋体" w:hAnsi="宋体" w:eastAsia="宋体" w:cs="宋体"/>
                <w:b w:val="0"/>
                <w:bCs/>
                <w:color w:val="auto"/>
                <w:u w:val="single"/>
                <w:vertAlign w:val="baseline"/>
                <w:lang w:val="en-US" w:eastAsia="zh-CN"/>
              </w:rPr>
              <w:t xml:space="preserve">                </w:t>
            </w:r>
            <w:r>
              <w:rPr>
                <w:rFonts w:hint="eastAsia" w:ascii="宋体" w:hAnsi="宋体" w:eastAsia="宋体" w:cs="宋体"/>
                <w:b w:val="0"/>
                <w:bCs/>
                <w:color w:val="auto"/>
                <w:vertAlign w:val="baseline"/>
                <w:lang w:val="en-US" w:eastAsia="zh-CN"/>
              </w:rPr>
              <w:t>（大写）</w:t>
            </w:r>
          </w:p>
        </w:tc>
      </w:tr>
    </w:tbl>
    <w:p w14:paraId="0479131C">
      <w:pPr>
        <w:pStyle w:val="5"/>
        <w:rPr>
          <w:rFonts w:hint="eastAsia" w:ascii="宋体" w:hAnsi="宋体" w:eastAsia="宋体" w:cs="宋体"/>
          <w:color w:val="auto"/>
        </w:rPr>
      </w:pPr>
    </w:p>
    <w:p w14:paraId="762C5918">
      <w:pPr>
        <w:spacing w:line="360" w:lineRule="auto"/>
        <w:ind w:right="-161"/>
        <w:jc w:val="left"/>
        <w:rPr>
          <w:rFonts w:hint="eastAsia" w:ascii="宋体" w:hAnsi="宋体" w:eastAsia="宋体" w:cs="宋体"/>
          <w:color w:val="auto"/>
          <w:sz w:val="24"/>
          <w:szCs w:val="24"/>
        </w:rPr>
      </w:pPr>
    </w:p>
    <w:p w14:paraId="4E19315F">
      <w:pPr>
        <w:spacing w:line="360" w:lineRule="auto"/>
        <w:ind w:right="-161"/>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法定代表人或被授权代表签字：</w:t>
      </w:r>
    </w:p>
    <w:p w14:paraId="225A5FEC">
      <w:pPr>
        <w:spacing w:line="360" w:lineRule="auto"/>
        <w:ind w:right="-161"/>
        <w:jc w:val="left"/>
        <w:rPr>
          <w:rFonts w:hint="eastAsia" w:ascii="宋体" w:hAnsi="宋体" w:eastAsia="宋体" w:cs="宋体"/>
          <w:color w:val="auto"/>
          <w:sz w:val="24"/>
          <w:szCs w:val="24"/>
        </w:rPr>
      </w:pPr>
      <w:r>
        <w:rPr>
          <w:rFonts w:hint="eastAsia" w:ascii="宋体" w:hAnsi="宋体" w:eastAsia="宋体" w:cs="宋体"/>
          <w:color w:val="auto"/>
          <w:sz w:val="24"/>
          <w:szCs w:val="24"/>
        </w:rPr>
        <w:t>投标单位公章：</w:t>
      </w:r>
    </w:p>
    <w:p w14:paraId="582E2068">
      <w:pPr>
        <w:spacing w:line="360" w:lineRule="auto"/>
        <w:ind w:right="-161"/>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p>
    <w:p w14:paraId="41F27D11">
      <w:pPr>
        <w:rPr>
          <w:rFonts w:hint="eastAsia" w:ascii="宋体" w:hAnsi="宋体" w:eastAsia="宋体" w:cs="宋体"/>
          <w:color w:val="auto"/>
        </w:rPr>
      </w:pPr>
      <w:r>
        <w:rPr>
          <w:rFonts w:hint="eastAsia" w:ascii="宋体" w:hAnsi="宋体" w:eastAsia="宋体" w:cs="宋体"/>
          <w:color w:val="auto"/>
        </w:rPr>
        <w:br w:type="page"/>
      </w:r>
    </w:p>
    <w:p w14:paraId="1254D1FB">
      <w:pPr>
        <w:rPr>
          <w:rFonts w:hint="eastAsia" w:ascii="宋体" w:hAnsi="宋体" w:eastAsia="宋体" w:cs="宋体"/>
          <w:color w:val="auto"/>
        </w:rPr>
      </w:pPr>
    </w:p>
    <w:p w14:paraId="7BFE1E65">
      <w:pPr>
        <w:numPr>
          <w:ilvl w:val="0"/>
          <w:numId w:val="9"/>
        </w:numPr>
        <w:adjustRightInd w:val="0"/>
        <w:snapToGrid w:val="0"/>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法定代表人授权书</w:t>
      </w:r>
    </w:p>
    <w:p w14:paraId="59176F9B">
      <w:pPr>
        <w:adjustRightInd w:val="0"/>
        <w:snapToGrid w:val="0"/>
        <w:spacing w:line="520" w:lineRule="exact"/>
        <w:rPr>
          <w:rFonts w:hint="eastAsia" w:ascii="宋体" w:hAnsi="宋体" w:eastAsia="宋体" w:cs="宋体"/>
          <w:b/>
          <w:bCs/>
          <w:color w:val="auto"/>
          <w:sz w:val="24"/>
          <w:szCs w:val="24"/>
        </w:rPr>
      </w:pPr>
      <w:r>
        <w:rPr>
          <w:rFonts w:hint="eastAsia" w:ascii="宋体" w:hAnsi="宋体" w:eastAsia="宋体" w:cs="宋体"/>
          <w:b/>
          <w:color w:val="auto"/>
          <w:sz w:val="24"/>
          <w:szCs w:val="24"/>
          <w:lang w:eastAsia="zh-CN"/>
        </w:rPr>
        <w:t>陕西中源项目管理有限公司</w:t>
      </w:r>
      <w:r>
        <w:rPr>
          <w:rFonts w:hint="eastAsia" w:ascii="宋体" w:hAnsi="宋体" w:eastAsia="宋体" w:cs="宋体"/>
          <w:b/>
          <w:bCs/>
          <w:color w:val="auto"/>
          <w:sz w:val="24"/>
          <w:szCs w:val="24"/>
        </w:rPr>
        <w:t>：</w:t>
      </w:r>
    </w:p>
    <w:p w14:paraId="7E38D9F3">
      <w:pPr>
        <w:adjustRightInd w:val="0"/>
        <w:snapToGrid w:val="0"/>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注册于</w:t>
      </w:r>
      <w:r>
        <w:rPr>
          <w:rFonts w:hint="eastAsia" w:ascii="宋体" w:hAnsi="宋体" w:eastAsia="宋体" w:cs="宋体"/>
          <w:color w:val="auto"/>
          <w:sz w:val="24"/>
          <w:szCs w:val="24"/>
          <w:u w:val="single"/>
        </w:rPr>
        <w:t>（工商行政管理局名称）</w:t>
      </w:r>
      <w:r>
        <w:rPr>
          <w:rFonts w:hint="eastAsia" w:ascii="宋体" w:hAnsi="宋体" w:eastAsia="宋体" w:cs="宋体"/>
          <w:color w:val="auto"/>
          <w:sz w:val="24"/>
          <w:szCs w:val="24"/>
        </w:rPr>
        <w:t>之</w:t>
      </w:r>
      <w:r>
        <w:rPr>
          <w:rFonts w:hint="eastAsia" w:ascii="宋体" w:hAnsi="宋体" w:eastAsia="宋体" w:cs="宋体"/>
          <w:color w:val="auto"/>
          <w:sz w:val="24"/>
          <w:szCs w:val="24"/>
          <w:u w:val="single"/>
        </w:rPr>
        <w:t>（供应商全称）</w:t>
      </w:r>
      <w:r>
        <w:rPr>
          <w:rFonts w:hint="eastAsia" w:ascii="宋体" w:hAnsi="宋体" w:eastAsia="宋体" w:cs="宋体"/>
          <w:color w:val="auto"/>
          <w:sz w:val="24"/>
          <w:szCs w:val="24"/>
        </w:rPr>
        <w:t>法人代表</w:t>
      </w:r>
      <w:r>
        <w:rPr>
          <w:rFonts w:hint="eastAsia" w:ascii="宋体" w:hAnsi="宋体" w:eastAsia="宋体" w:cs="宋体"/>
          <w:color w:val="auto"/>
          <w:sz w:val="24"/>
          <w:szCs w:val="24"/>
          <w:u w:val="single"/>
        </w:rPr>
        <w:t>（姓名、职务）</w:t>
      </w:r>
      <w:r>
        <w:rPr>
          <w:rFonts w:hint="eastAsia" w:ascii="宋体" w:hAnsi="宋体" w:eastAsia="宋体" w:cs="宋体"/>
          <w:color w:val="auto"/>
          <w:sz w:val="24"/>
          <w:szCs w:val="24"/>
        </w:rPr>
        <w:t>授权</w:t>
      </w:r>
      <w:r>
        <w:rPr>
          <w:rFonts w:hint="eastAsia" w:ascii="宋体" w:hAnsi="宋体" w:eastAsia="宋体" w:cs="宋体"/>
          <w:color w:val="auto"/>
          <w:sz w:val="24"/>
          <w:szCs w:val="24"/>
          <w:u w:val="single"/>
        </w:rPr>
        <w:t>（被授权人姓名、职务）</w:t>
      </w:r>
      <w:r>
        <w:rPr>
          <w:rFonts w:hint="eastAsia" w:ascii="宋体" w:hAnsi="宋体" w:eastAsia="宋体" w:cs="宋体"/>
          <w:color w:val="auto"/>
          <w:sz w:val="24"/>
          <w:szCs w:val="24"/>
        </w:rPr>
        <w:t>为本公司的合法代理人，就本项目</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的招标及合同的执行和完成，以本公司的名义处理一切与之有关的事宜。</w:t>
      </w:r>
    </w:p>
    <w:p w14:paraId="1E5C08FA">
      <w:pPr>
        <w:adjustRightInd w:val="0"/>
        <w:snapToGrid w:val="0"/>
        <w:spacing w:line="52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附：全权代表姓名：性别：年龄：</w:t>
      </w:r>
    </w:p>
    <w:p w14:paraId="77CAE41A">
      <w:pPr>
        <w:adjustRightInd w:val="0"/>
        <w:snapToGrid w:val="0"/>
        <w:spacing w:line="520" w:lineRule="exact"/>
        <w:ind w:firstLine="630"/>
        <w:rPr>
          <w:rFonts w:hint="eastAsia" w:ascii="宋体" w:hAnsi="宋体" w:eastAsia="宋体" w:cs="宋体"/>
          <w:color w:val="auto"/>
          <w:sz w:val="24"/>
          <w:szCs w:val="24"/>
        </w:rPr>
      </w:pPr>
      <w:r>
        <w:rPr>
          <w:rFonts w:hint="eastAsia" w:ascii="宋体" w:hAnsi="宋体" w:eastAsia="宋体" w:cs="宋体"/>
          <w:color w:val="auto"/>
          <w:sz w:val="24"/>
          <w:szCs w:val="24"/>
        </w:rPr>
        <w:t>职务：身份证号码：</w:t>
      </w:r>
    </w:p>
    <w:p w14:paraId="393C6417">
      <w:pPr>
        <w:adjustRightInd w:val="0"/>
        <w:snapToGrid w:val="0"/>
        <w:spacing w:line="520" w:lineRule="exact"/>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通讯地址：</w:t>
      </w:r>
    </w:p>
    <w:p w14:paraId="3498205E">
      <w:pPr>
        <w:adjustRightInd w:val="0"/>
        <w:snapToGrid w:val="0"/>
        <w:spacing w:line="520" w:lineRule="exact"/>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邮政编码：</w:t>
      </w:r>
    </w:p>
    <w:p w14:paraId="3AA83CD7">
      <w:pPr>
        <w:adjustRightInd w:val="0"/>
        <w:snapToGrid w:val="0"/>
        <w:spacing w:line="520" w:lineRule="exact"/>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电话：电传：</w:t>
      </w:r>
    </w:p>
    <w:p w14:paraId="1D2A75DE">
      <w:pPr>
        <w:adjustRightInd w:val="0"/>
        <w:snapToGrid w:val="0"/>
        <w:spacing w:line="520" w:lineRule="exact"/>
        <w:ind w:firstLine="630"/>
        <w:rPr>
          <w:rFonts w:hint="eastAsia" w:ascii="宋体" w:hAnsi="宋体" w:eastAsia="宋体" w:cs="宋体"/>
          <w:color w:val="auto"/>
          <w:sz w:val="24"/>
          <w:szCs w:val="24"/>
        </w:rPr>
      </w:pPr>
      <w:r>
        <w:rPr>
          <w:rFonts w:hint="eastAsia" w:ascii="宋体" w:hAnsi="宋体" w:eastAsia="宋体" w:cs="宋体"/>
          <w:color w:val="auto"/>
          <w:sz w:val="24"/>
          <w:szCs w:val="24"/>
        </w:rPr>
        <w:t>法定代表人/授权代表身份证复印件</w:t>
      </w:r>
    </w:p>
    <w:tbl>
      <w:tblPr>
        <w:tblStyle w:val="16"/>
        <w:tblW w:w="8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97"/>
        <w:gridCol w:w="3983"/>
      </w:tblGrid>
      <w:tr w14:paraId="23DCC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097" w:type="dxa"/>
            <w:noWrap w:val="0"/>
            <w:vAlign w:val="center"/>
          </w:tcPr>
          <w:p w14:paraId="7FA85C97">
            <w:pPr>
              <w:adjustRightInd w:val="0"/>
              <w:snapToGrid w:val="0"/>
              <w:spacing w:line="600" w:lineRule="exact"/>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法定代表人身份证复印件</w:t>
            </w:r>
          </w:p>
        </w:tc>
        <w:tc>
          <w:tcPr>
            <w:tcW w:w="3983" w:type="dxa"/>
            <w:noWrap w:val="0"/>
            <w:vAlign w:val="center"/>
          </w:tcPr>
          <w:p w14:paraId="28FCA133">
            <w:pPr>
              <w:adjustRightInd w:val="0"/>
              <w:snapToGrid w:val="0"/>
              <w:spacing w:line="600" w:lineRule="exact"/>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rPr>
              <w:t>授权代表身份证复印件</w:t>
            </w:r>
          </w:p>
        </w:tc>
      </w:tr>
    </w:tbl>
    <w:p w14:paraId="0DBDAB48">
      <w:pPr>
        <w:adjustRightInd w:val="0"/>
        <w:snapToGrid w:val="0"/>
        <w:spacing w:line="200" w:lineRule="exact"/>
        <w:ind w:firstLine="629"/>
        <w:rPr>
          <w:rFonts w:hint="eastAsia" w:ascii="宋体" w:hAnsi="宋体" w:eastAsia="宋体" w:cs="宋体"/>
          <w:color w:val="auto"/>
          <w:sz w:val="24"/>
          <w:szCs w:val="24"/>
        </w:rPr>
      </w:pPr>
    </w:p>
    <w:p w14:paraId="4A30F16D">
      <w:pPr>
        <w:adjustRightInd w:val="0"/>
        <w:snapToGrid w:val="0"/>
        <w:spacing w:line="600" w:lineRule="exact"/>
        <w:ind w:firstLine="630"/>
        <w:rPr>
          <w:rFonts w:hint="eastAsia" w:ascii="宋体" w:hAnsi="宋体" w:eastAsia="宋体" w:cs="宋体"/>
          <w:color w:val="auto"/>
          <w:sz w:val="24"/>
          <w:szCs w:val="24"/>
        </w:rPr>
      </w:pPr>
      <w:r>
        <w:rPr>
          <w:rFonts w:hint="eastAsia" w:ascii="宋体" w:hAnsi="宋体" w:eastAsia="宋体" w:cs="宋体"/>
          <w:color w:val="auto"/>
          <w:sz w:val="24"/>
          <w:szCs w:val="24"/>
        </w:rPr>
        <w:t>单位名称（公章）：法人代表（签字并盖章）：</w:t>
      </w:r>
    </w:p>
    <w:p w14:paraId="28C72066">
      <w:pPr>
        <w:adjustRightInd w:val="0"/>
        <w:snapToGrid w:val="0"/>
        <w:spacing w:line="600" w:lineRule="exact"/>
        <w:ind w:firstLine="630"/>
        <w:rPr>
          <w:rFonts w:hint="eastAsia" w:ascii="宋体" w:hAnsi="宋体" w:eastAsia="宋体" w:cs="宋体"/>
          <w:color w:val="auto"/>
          <w:sz w:val="24"/>
          <w:szCs w:val="24"/>
        </w:rPr>
      </w:pPr>
    </w:p>
    <w:p w14:paraId="2E64C4DD">
      <w:pPr>
        <w:adjustRightInd w:val="0"/>
        <w:snapToGrid w:val="0"/>
        <w:spacing w:line="600" w:lineRule="exact"/>
        <w:ind w:firstLine="630"/>
        <w:rPr>
          <w:rFonts w:hint="eastAsia" w:ascii="宋体" w:hAnsi="宋体" w:eastAsia="宋体" w:cs="宋体"/>
          <w:color w:val="auto"/>
          <w:sz w:val="24"/>
          <w:szCs w:val="24"/>
        </w:rPr>
      </w:pPr>
      <w:r>
        <w:rPr>
          <w:rFonts w:hint="eastAsia" w:ascii="宋体" w:hAnsi="宋体" w:eastAsia="宋体" w:cs="宋体"/>
          <w:color w:val="auto"/>
          <w:sz w:val="24"/>
          <w:szCs w:val="24"/>
        </w:rPr>
        <w:t>本授权有效期为自开标之日起90天：</w:t>
      </w:r>
    </w:p>
    <w:p w14:paraId="6A496E07">
      <w:pPr>
        <w:adjustRightInd w:val="0"/>
        <w:snapToGrid w:val="0"/>
        <w:spacing w:line="600" w:lineRule="exact"/>
        <w:ind w:firstLine="630"/>
        <w:rPr>
          <w:rFonts w:hint="eastAsia" w:ascii="宋体" w:hAnsi="宋体" w:eastAsia="宋体" w:cs="宋体"/>
          <w:color w:val="auto"/>
          <w:sz w:val="24"/>
          <w:szCs w:val="24"/>
        </w:rPr>
      </w:pPr>
    </w:p>
    <w:p w14:paraId="766EE87D">
      <w:pPr>
        <w:adjustRightInd w:val="0"/>
        <w:snapToGrid w:val="0"/>
        <w:spacing w:line="600" w:lineRule="exact"/>
        <w:ind w:firstLine="630"/>
        <w:rPr>
          <w:rFonts w:hint="eastAsia" w:ascii="宋体" w:hAnsi="宋体" w:eastAsia="宋体" w:cs="宋体"/>
          <w:color w:val="auto"/>
          <w:sz w:val="24"/>
          <w:szCs w:val="24"/>
        </w:rPr>
      </w:pPr>
    </w:p>
    <w:p w14:paraId="6695749D">
      <w:pPr>
        <w:adjustRightInd w:val="0"/>
        <w:snapToGrid w:val="0"/>
        <w:spacing w:line="600" w:lineRule="exact"/>
        <w:ind w:firstLine="630"/>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日至   年   月   日</w:t>
      </w:r>
    </w:p>
    <w:p w14:paraId="1D51743F">
      <w:pPr>
        <w:adjustRightInd w:val="0"/>
        <w:snapToGrid w:val="0"/>
        <w:spacing w:line="500" w:lineRule="exact"/>
        <w:jc w:val="center"/>
        <w:rPr>
          <w:rFonts w:hint="eastAsia" w:ascii="宋体" w:hAnsi="宋体" w:eastAsia="宋体" w:cs="宋体"/>
          <w:b/>
          <w:bCs/>
          <w:color w:val="auto"/>
          <w:sz w:val="24"/>
          <w:szCs w:val="24"/>
        </w:rPr>
      </w:pPr>
      <w:r>
        <w:rPr>
          <w:rFonts w:hint="eastAsia" w:ascii="宋体" w:hAnsi="宋体" w:eastAsia="宋体" w:cs="宋体"/>
          <w:b/>
          <w:color w:val="auto"/>
          <w:sz w:val="24"/>
          <w:szCs w:val="24"/>
        </w:rPr>
        <w:br w:type="page"/>
      </w:r>
      <w:r>
        <w:rPr>
          <w:rFonts w:hint="eastAsia" w:ascii="宋体" w:hAnsi="宋体" w:eastAsia="宋体" w:cs="宋体"/>
          <w:b/>
          <w:color w:val="auto"/>
          <w:sz w:val="24"/>
          <w:szCs w:val="24"/>
        </w:rPr>
        <w:t xml:space="preserve">第四部分  </w:t>
      </w:r>
      <w:r>
        <w:rPr>
          <w:rFonts w:hint="eastAsia" w:ascii="宋体" w:hAnsi="宋体" w:eastAsia="宋体" w:cs="宋体"/>
          <w:b/>
          <w:bCs/>
          <w:color w:val="auto"/>
          <w:sz w:val="24"/>
          <w:szCs w:val="24"/>
        </w:rPr>
        <w:t>供应商资格证明</w:t>
      </w:r>
    </w:p>
    <w:p w14:paraId="4D411EB9">
      <w:pPr>
        <w:spacing w:before="0" w:after="0" w:line="400" w:lineRule="exact"/>
        <w:ind w:firstLine="480" w:firstLineChars="200"/>
        <w:jc w:val="both"/>
        <w:rPr>
          <w:color w:val="auto"/>
        </w:rPr>
      </w:pPr>
      <w:r>
        <w:rPr>
          <w:rFonts w:hint="eastAsia" w:ascii="Times New Roman" w:hAnsi="Times New Roman" w:eastAsia="宋体"/>
          <w:b w:val="0"/>
          <w:color w:val="auto"/>
          <w:sz w:val="24"/>
        </w:rPr>
        <w:t>（1）投标供应商为具有独立承担民事责任能力的法人、事业法人、其他组织。企业法人应提供合法有效的标识有统一社会信用代码的营业执照；事业法人应提供事业单位法人证书；其他组织应提供合法登记证明文件；</w:t>
      </w:r>
    </w:p>
    <w:p w14:paraId="647E2CEA">
      <w:pPr>
        <w:spacing w:before="0" w:after="0" w:line="400" w:lineRule="exact"/>
        <w:ind w:firstLine="480" w:firstLineChars="200"/>
        <w:jc w:val="both"/>
        <w:rPr>
          <w:color w:val="auto"/>
        </w:rPr>
      </w:pPr>
      <w:r>
        <w:rPr>
          <w:rFonts w:hint="eastAsia" w:ascii="Times New Roman" w:hAnsi="Times New Roman" w:eastAsia="宋体"/>
          <w:b w:val="0"/>
          <w:color w:val="auto"/>
          <w:sz w:val="24"/>
        </w:rPr>
        <w:t>（2）法定代表人或负责人授权书（附法定代表人或负责人身份证复印件）及被授权人身份证（法定代表人直接参加投标只需提供法定代表人身份证）；</w:t>
      </w:r>
    </w:p>
    <w:p w14:paraId="6F9B8F0A">
      <w:pPr>
        <w:spacing w:before="0" w:after="0" w:line="400" w:lineRule="exact"/>
        <w:ind w:firstLine="480" w:firstLineChars="200"/>
        <w:jc w:val="both"/>
        <w:rPr>
          <w:color w:val="auto"/>
        </w:rPr>
      </w:pPr>
      <w:r>
        <w:rPr>
          <w:rFonts w:hint="eastAsia" w:ascii="Times New Roman" w:hAnsi="Times New Roman" w:eastAsia="宋体"/>
          <w:b w:val="0"/>
          <w:color w:val="auto"/>
          <w:sz w:val="24"/>
        </w:rPr>
        <w:t>（3）参加政府采购活动前3年内在经营活动中没有重大违法记录的书面声明；</w:t>
      </w:r>
    </w:p>
    <w:p w14:paraId="04C940FD">
      <w:pPr>
        <w:spacing w:before="0" w:after="0" w:line="400" w:lineRule="exact"/>
        <w:ind w:firstLine="480" w:firstLineChars="200"/>
        <w:jc w:val="both"/>
        <w:rPr>
          <w:color w:val="auto"/>
        </w:rPr>
      </w:pPr>
      <w:r>
        <w:rPr>
          <w:rFonts w:hint="eastAsia" w:ascii="Times New Roman" w:hAnsi="Times New Roman" w:eastAsia="宋体"/>
          <w:b w:val="0"/>
          <w:color w:val="auto"/>
          <w:sz w:val="24"/>
        </w:rPr>
        <w:t>（4）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32784B0B">
      <w:pPr>
        <w:spacing w:before="0" w:after="0" w:line="400" w:lineRule="exact"/>
        <w:ind w:firstLine="480" w:firstLineChars="200"/>
        <w:jc w:val="both"/>
        <w:rPr>
          <w:color w:val="auto"/>
        </w:rPr>
      </w:pPr>
      <w:r>
        <w:rPr>
          <w:rFonts w:hint="eastAsia" w:ascii="Times New Roman" w:hAnsi="Times New Roman" w:eastAsia="宋体"/>
          <w:b w:val="0"/>
          <w:color w:val="auto"/>
          <w:sz w:val="24"/>
        </w:rPr>
        <w:t>（5）财务状况：提供2024年度或2025年度经审计的财务会计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61B3A19E">
      <w:pPr>
        <w:spacing w:before="0" w:after="0" w:line="400" w:lineRule="exact"/>
        <w:ind w:firstLine="480" w:firstLineChars="200"/>
        <w:jc w:val="both"/>
        <w:rPr>
          <w:color w:val="auto"/>
        </w:rPr>
      </w:pPr>
      <w:r>
        <w:rPr>
          <w:rFonts w:hint="eastAsia" w:ascii="Times New Roman" w:hAnsi="Times New Roman" w:eastAsia="宋体"/>
          <w:b w:val="0"/>
          <w:color w:val="auto"/>
          <w:sz w:val="24"/>
        </w:rPr>
        <w:t>（6）税收缴纳证明：提供2026年1月至今任意一个月的企业依法缴纳税收的完税证明材料；</w:t>
      </w:r>
    </w:p>
    <w:p w14:paraId="28DB006A">
      <w:pPr>
        <w:spacing w:before="0" w:after="0" w:line="400" w:lineRule="exact"/>
        <w:ind w:firstLine="480" w:firstLineChars="200"/>
        <w:jc w:val="both"/>
        <w:rPr>
          <w:color w:val="auto"/>
        </w:rPr>
      </w:pPr>
      <w:r>
        <w:rPr>
          <w:rFonts w:hint="eastAsia" w:ascii="Times New Roman" w:hAnsi="Times New Roman" w:eastAsia="宋体"/>
          <w:b w:val="0"/>
          <w:color w:val="auto"/>
          <w:sz w:val="24"/>
        </w:rPr>
        <w:t>（7）依法缴纳社会保障资金的证明材料：提供社会保障资金缴存单据或社保机构开具的2026年1月至今任意一个月社会保险参保缴费情况证明，依法不需要缴纳社会保障资金的单位应提供相关证明材料；</w:t>
      </w:r>
    </w:p>
    <w:p w14:paraId="719DC965">
      <w:pPr>
        <w:spacing w:before="0" w:after="0" w:line="400" w:lineRule="exact"/>
        <w:ind w:firstLine="480" w:firstLineChars="200"/>
        <w:jc w:val="both"/>
        <w:rPr>
          <w:color w:val="auto"/>
        </w:rPr>
      </w:pPr>
      <w:r>
        <w:rPr>
          <w:rFonts w:hint="eastAsia" w:ascii="Times New Roman" w:hAnsi="Times New Roman" w:eastAsia="宋体"/>
          <w:b w:val="0"/>
          <w:color w:val="auto"/>
          <w:sz w:val="24"/>
        </w:rPr>
        <w:t>（8）本项目专门面向中小企业，供应商须提供中小企业声明函。供应商自行根据《国民经济行业分类》（GB/T4754-2017）、《国家统计局关于印发〈统计上大中小微型企业划分办法（2017）〉的通知》（国统字〔2017〕213号）、工信部联企业〔2011〕300号文件自行划分，若声明与实际不符须承担相应责任。本项目采购标的对应的中小企业划分标准所属行业为：工业；</w:t>
      </w:r>
    </w:p>
    <w:p w14:paraId="6E1F2E8E">
      <w:pPr>
        <w:spacing w:before="0" w:after="0" w:line="400" w:lineRule="exact"/>
        <w:ind w:firstLine="480" w:firstLineChars="200"/>
        <w:jc w:val="both"/>
        <w:rPr>
          <w:color w:val="auto"/>
        </w:rPr>
      </w:pPr>
      <w:r>
        <w:rPr>
          <w:rFonts w:hint="eastAsia" w:ascii="Times New Roman" w:hAnsi="Times New Roman" w:eastAsia="宋体"/>
          <w:b w:val="0"/>
          <w:color w:val="auto"/>
          <w:sz w:val="24"/>
        </w:rPr>
        <w:t>（9）本项目不接受联合体投标。</w:t>
      </w:r>
    </w:p>
    <w:p w14:paraId="1CC715F7">
      <w:pPr>
        <w:rPr>
          <w:rFonts w:hint="eastAsia" w:ascii="宋体" w:hAnsi="宋体" w:eastAsia="宋体" w:cs="宋体"/>
          <w:color w:val="auto"/>
          <w:sz w:val="24"/>
          <w:szCs w:val="24"/>
          <w:lang w:bidi="zh-CN"/>
        </w:rPr>
      </w:pPr>
      <w:r>
        <w:rPr>
          <w:rFonts w:hint="eastAsia" w:ascii="宋体" w:hAnsi="宋体" w:eastAsia="宋体" w:cs="宋体"/>
          <w:color w:val="auto"/>
          <w:sz w:val="24"/>
          <w:szCs w:val="24"/>
          <w:lang w:bidi="zh-CN"/>
        </w:rPr>
        <w:br w:type="page"/>
      </w:r>
    </w:p>
    <w:p w14:paraId="5CC95C54">
      <w:pPr>
        <w:spacing w:before="45"/>
        <w:ind w:left="240"/>
        <w:jc w:val="left"/>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bidi="zh-CN"/>
        </w:rPr>
        <w:t>附1：</w:t>
      </w:r>
      <w:r>
        <w:rPr>
          <w:rFonts w:hint="eastAsia" w:ascii="宋体" w:hAnsi="宋体" w:eastAsia="宋体" w:cs="宋体"/>
          <w:color w:val="auto"/>
          <w:sz w:val="24"/>
          <w:szCs w:val="24"/>
          <w:lang w:val="zh-CN" w:bidi="zh-CN"/>
        </w:rPr>
        <w:t>中小企业声明函</w:t>
      </w:r>
    </w:p>
    <w:p w14:paraId="7EE4D7ED">
      <w:pPr>
        <w:spacing w:before="45" w:line="360" w:lineRule="auto"/>
        <w:jc w:val="center"/>
        <w:rPr>
          <w:rFonts w:hint="eastAsia" w:ascii="宋体" w:hAnsi="宋体" w:eastAsia="宋体" w:cs="宋体"/>
          <w:color w:val="auto"/>
          <w:sz w:val="24"/>
          <w:szCs w:val="24"/>
        </w:rPr>
      </w:pPr>
    </w:p>
    <w:p w14:paraId="6D98CC65">
      <w:pPr>
        <w:keepNext/>
        <w:keepLines/>
        <w:pageBreakBefore w:val="0"/>
        <w:widowControl w:val="0"/>
        <w:kinsoku/>
        <w:wordWrap/>
        <w:overflowPunct/>
        <w:topLinePunct w:val="0"/>
        <w:autoSpaceDE/>
        <w:autoSpaceDN/>
        <w:bidi w:val="0"/>
        <w:adjustRightInd/>
        <w:snapToGrid/>
        <w:spacing w:before="120" w:after="120" w:line="240" w:lineRule="auto"/>
        <w:ind w:firstLine="48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中小企业声明函（格式）</w:t>
      </w:r>
    </w:p>
    <w:p w14:paraId="42A74376">
      <w:pPr>
        <w:pStyle w:val="7"/>
        <w:tabs>
          <w:tab w:val="left" w:pos="4063"/>
        </w:tabs>
        <w:spacing w:after="120"/>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本公司郑重声明，根据《政府采购促进中小企业发展管理办法》 </w:t>
      </w:r>
      <w:r>
        <w:rPr>
          <w:rFonts w:hint="eastAsia" w:ascii="宋体" w:hAnsi="宋体" w:eastAsia="宋体" w:cs="宋体"/>
          <w:color w:val="auto"/>
          <w:spacing w:val="-4"/>
          <w:sz w:val="24"/>
          <w:szCs w:val="24"/>
        </w:rPr>
        <w:t>（财库〔2020〕46</w:t>
      </w:r>
      <w:r>
        <w:rPr>
          <w:rFonts w:hint="eastAsia" w:ascii="宋体" w:hAnsi="宋体" w:eastAsia="宋体" w:cs="宋体"/>
          <w:color w:val="auto"/>
          <w:spacing w:val="-22"/>
          <w:sz w:val="24"/>
          <w:szCs w:val="24"/>
        </w:rPr>
        <w:t xml:space="preserve"> 号</w:t>
      </w:r>
      <w:r>
        <w:rPr>
          <w:rFonts w:hint="eastAsia" w:ascii="宋体" w:hAnsi="宋体" w:eastAsia="宋体" w:cs="宋体"/>
          <w:color w:val="auto"/>
          <w:sz w:val="24"/>
          <w:szCs w:val="24"/>
        </w:rPr>
        <w:t xml:space="preserve">） 的规定，本公司参加 </w:t>
      </w:r>
      <w:r>
        <w:rPr>
          <w:rFonts w:hint="eastAsia" w:ascii="宋体" w:hAnsi="宋体" w:eastAsia="宋体" w:cs="宋体"/>
          <w:color w:val="auto"/>
          <w:sz w:val="24"/>
          <w:szCs w:val="24"/>
          <w:u w:val="single"/>
        </w:rPr>
        <w:t xml:space="preserve">(单位名称)  </w:t>
      </w:r>
      <w:r>
        <w:rPr>
          <w:rFonts w:hint="eastAsia" w:ascii="宋体" w:hAnsi="宋体" w:eastAsia="宋体" w:cs="宋体"/>
          <w:color w:val="auto"/>
          <w:sz w:val="24"/>
          <w:szCs w:val="24"/>
        </w:rPr>
        <w:t xml:space="preserve">的 </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 xml:space="preserve"> 采购活动， 提供的货物全部由符合政策要求的中小企业制造相关企业的具体情况如下：</w:t>
      </w:r>
    </w:p>
    <w:p w14:paraId="57977DEF">
      <w:pPr>
        <w:pStyle w:val="7"/>
        <w:tabs>
          <w:tab w:val="left" w:pos="3719"/>
        </w:tabs>
        <w:spacing w:after="12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 根据《工业和信息化部、国家统计局、国家发展和改革委员会、财政</w:t>
      </w:r>
      <w:r>
        <w:rPr>
          <w:rFonts w:hint="eastAsia" w:ascii="宋体" w:hAnsi="宋体" w:eastAsia="宋体" w:cs="宋体"/>
          <w:color w:val="auto"/>
          <w:spacing w:val="-13"/>
          <w:sz w:val="24"/>
          <w:szCs w:val="24"/>
        </w:rPr>
        <w:t>部</w:t>
      </w:r>
      <w:r>
        <w:rPr>
          <w:rFonts w:hint="eastAsia" w:ascii="宋体" w:hAnsi="宋体" w:eastAsia="宋体" w:cs="宋体"/>
          <w:color w:val="auto"/>
          <w:sz w:val="24"/>
          <w:szCs w:val="24"/>
        </w:rPr>
        <w:t>关于印发中小企业划分标准规定的通知</w:t>
      </w:r>
      <w:r>
        <w:rPr>
          <w:rFonts w:hint="eastAsia" w:ascii="宋体" w:hAnsi="宋体" w:eastAsia="宋体" w:cs="宋体"/>
          <w:color w:val="auto"/>
          <w:spacing w:val="-12"/>
          <w:sz w:val="24"/>
          <w:szCs w:val="24"/>
        </w:rPr>
        <w:t>》</w:t>
      </w:r>
      <w:r>
        <w:rPr>
          <w:rFonts w:hint="eastAsia" w:ascii="宋体" w:hAnsi="宋体" w:eastAsia="宋体" w:cs="宋体"/>
          <w:color w:val="auto"/>
          <w:spacing w:val="-3"/>
          <w:sz w:val="24"/>
          <w:szCs w:val="24"/>
        </w:rPr>
        <w:t>（</w:t>
      </w:r>
      <w:r>
        <w:rPr>
          <w:rFonts w:hint="eastAsia" w:ascii="宋体" w:hAnsi="宋体" w:eastAsia="宋体" w:cs="宋体"/>
          <w:color w:val="auto"/>
          <w:sz w:val="24"/>
          <w:szCs w:val="24"/>
        </w:rPr>
        <w:t>工信部联企</w:t>
      </w:r>
      <w:r>
        <w:rPr>
          <w:rFonts w:hint="eastAsia" w:ascii="宋体" w:hAnsi="宋体" w:eastAsia="宋体" w:cs="宋体"/>
          <w:color w:val="auto"/>
          <w:spacing w:val="-5"/>
          <w:sz w:val="24"/>
          <w:szCs w:val="24"/>
        </w:rPr>
        <w:t>业</w:t>
      </w:r>
      <w:r>
        <w:rPr>
          <w:rFonts w:hint="eastAsia" w:ascii="宋体" w:hAnsi="宋体" w:eastAsia="宋体" w:cs="宋体"/>
          <w:color w:val="auto"/>
          <w:sz w:val="24"/>
          <w:szCs w:val="24"/>
        </w:rPr>
        <w:t>【2011</w:t>
      </w:r>
      <w:r>
        <w:rPr>
          <w:rFonts w:hint="eastAsia" w:ascii="宋体" w:hAnsi="宋体" w:eastAsia="宋体" w:cs="宋体"/>
          <w:color w:val="auto"/>
          <w:spacing w:val="-8"/>
          <w:sz w:val="24"/>
          <w:szCs w:val="24"/>
        </w:rPr>
        <w:t>】</w:t>
      </w:r>
      <w:r>
        <w:rPr>
          <w:rFonts w:hint="eastAsia" w:ascii="宋体" w:hAnsi="宋体" w:eastAsia="宋体" w:cs="宋体"/>
          <w:color w:val="auto"/>
          <w:sz w:val="24"/>
          <w:szCs w:val="24"/>
        </w:rPr>
        <w:t>300</w:t>
      </w:r>
      <w:r>
        <w:rPr>
          <w:rFonts w:hint="eastAsia" w:ascii="宋体" w:hAnsi="宋体" w:eastAsia="宋体" w:cs="宋体"/>
          <w:color w:val="auto"/>
          <w:spacing w:val="-60"/>
          <w:sz w:val="24"/>
          <w:szCs w:val="24"/>
        </w:rPr>
        <w:t xml:space="preserve"> </w:t>
      </w:r>
      <w:r>
        <w:rPr>
          <w:rFonts w:hint="eastAsia" w:ascii="宋体" w:hAnsi="宋体" w:eastAsia="宋体" w:cs="宋体"/>
          <w:color w:val="auto"/>
          <w:sz w:val="24"/>
          <w:szCs w:val="24"/>
        </w:rPr>
        <w:t>号</w:t>
      </w:r>
      <w:r>
        <w:rPr>
          <w:rFonts w:hint="eastAsia" w:ascii="宋体" w:hAnsi="宋体" w:eastAsia="宋体" w:cs="宋体"/>
          <w:color w:val="auto"/>
          <w:spacing w:val="-8"/>
          <w:sz w:val="24"/>
          <w:szCs w:val="24"/>
        </w:rPr>
        <w:t>）</w:t>
      </w:r>
      <w:r>
        <w:rPr>
          <w:rFonts w:hint="eastAsia" w:ascii="宋体" w:hAnsi="宋体" w:eastAsia="宋体" w:cs="宋体"/>
          <w:color w:val="auto"/>
          <w:sz w:val="24"/>
          <w:szCs w:val="24"/>
        </w:rPr>
        <w:t>规</w:t>
      </w:r>
      <w:r>
        <w:rPr>
          <w:rFonts w:hint="eastAsia" w:ascii="宋体" w:hAnsi="宋体" w:eastAsia="宋体" w:cs="宋体"/>
          <w:color w:val="auto"/>
          <w:spacing w:val="-15"/>
          <w:sz w:val="24"/>
          <w:szCs w:val="24"/>
        </w:rPr>
        <w:t>定</w:t>
      </w:r>
      <w:r>
        <w:rPr>
          <w:rFonts w:hint="eastAsia" w:ascii="宋体" w:hAnsi="宋体" w:eastAsia="宋体" w:cs="宋体"/>
          <w:color w:val="auto"/>
          <w:sz w:val="24"/>
          <w:szCs w:val="24"/>
        </w:rPr>
        <w:t>的划分标准，本公司为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（请填写：中型、小型、微型）企业。</w:t>
      </w:r>
    </w:p>
    <w:p w14:paraId="29498811">
      <w:pPr>
        <w:pStyle w:val="7"/>
        <w:tabs>
          <w:tab w:val="left" w:pos="4063"/>
        </w:tabs>
        <w:spacing w:after="120"/>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 </w:t>
      </w: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 xml:space="preserve">属于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行业 ；制造商为</w:t>
      </w:r>
      <w:r>
        <w:rPr>
          <w:rFonts w:hint="eastAsia" w:ascii="宋体" w:hAnsi="宋体" w:eastAsia="宋体" w:cs="宋体"/>
          <w:color w:val="auto"/>
          <w:sz w:val="24"/>
          <w:szCs w:val="24"/>
          <w:u w:val="single"/>
        </w:rPr>
        <w:t xml:space="preserve"> (企业名称) </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(中型企业、小型企业、微型企业) ；</w:t>
      </w:r>
    </w:p>
    <w:p w14:paraId="284F6DA9">
      <w:pPr>
        <w:pStyle w:val="7"/>
        <w:tabs>
          <w:tab w:val="left" w:pos="4063"/>
        </w:tabs>
        <w:spacing w:after="120"/>
        <w:ind w:firstLine="480"/>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710ABE0B">
      <w:pPr>
        <w:pStyle w:val="7"/>
        <w:tabs>
          <w:tab w:val="left" w:pos="4063"/>
        </w:tabs>
        <w:spacing w:after="120"/>
        <w:ind w:firstLine="480"/>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 也不存在与大企业的负责人为同一人的情形。</w:t>
      </w:r>
    </w:p>
    <w:p w14:paraId="0FA106A2">
      <w:pPr>
        <w:pStyle w:val="7"/>
        <w:tabs>
          <w:tab w:val="left" w:pos="4063"/>
        </w:tabs>
        <w:spacing w:after="120"/>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0D29066B">
      <w:pPr>
        <w:pStyle w:val="7"/>
        <w:tabs>
          <w:tab w:val="left" w:pos="4063"/>
        </w:tabs>
        <w:spacing w:after="120" w:line="391" w:lineRule="auto"/>
        <w:ind w:left="240" w:right="897" w:firstLine="480"/>
        <w:rPr>
          <w:rFonts w:hint="eastAsia" w:ascii="宋体" w:hAnsi="宋体" w:eastAsia="宋体" w:cs="宋体"/>
          <w:color w:val="auto"/>
          <w:sz w:val="24"/>
          <w:szCs w:val="24"/>
        </w:rPr>
      </w:pPr>
    </w:p>
    <w:p w14:paraId="2BE8984B">
      <w:pPr>
        <w:pStyle w:val="7"/>
        <w:tabs>
          <w:tab w:val="left" w:pos="4063"/>
        </w:tabs>
        <w:spacing w:after="120" w:line="391" w:lineRule="auto"/>
        <w:ind w:left="240" w:right="897" w:firstLine="480"/>
        <w:rPr>
          <w:rFonts w:hint="eastAsia" w:ascii="宋体" w:hAnsi="宋体" w:eastAsia="宋体" w:cs="宋体"/>
          <w:color w:val="auto"/>
          <w:sz w:val="24"/>
          <w:szCs w:val="24"/>
        </w:rPr>
      </w:pPr>
    </w:p>
    <w:p w14:paraId="58176C7A">
      <w:pPr>
        <w:rPr>
          <w:rFonts w:hint="eastAsia" w:ascii="宋体" w:hAnsi="宋体" w:eastAsia="宋体" w:cs="宋体"/>
          <w:color w:val="auto"/>
          <w:sz w:val="24"/>
          <w:szCs w:val="24"/>
        </w:rPr>
      </w:pPr>
    </w:p>
    <w:p w14:paraId="61B120E8">
      <w:pPr>
        <w:pStyle w:val="7"/>
        <w:tabs>
          <w:tab w:val="left" w:pos="4063"/>
        </w:tabs>
        <w:spacing w:after="120" w:line="391" w:lineRule="auto"/>
        <w:ind w:left="240" w:right="897" w:firstLine="480"/>
        <w:rPr>
          <w:rFonts w:hint="eastAsia" w:ascii="宋体" w:hAnsi="宋体" w:eastAsia="宋体" w:cs="宋体"/>
          <w:color w:val="auto"/>
          <w:sz w:val="24"/>
          <w:szCs w:val="24"/>
        </w:rPr>
      </w:pPr>
      <w:r>
        <w:rPr>
          <w:rFonts w:hint="eastAsia" w:ascii="宋体" w:hAnsi="宋体" w:eastAsia="宋体" w:cs="宋体"/>
          <w:color w:val="auto"/>
          <w:sz w:val="24"/>
          <w:szCs w:val="24"/>
        </w:rPr>
        <w:t>供应商名称 (盖章) ：</w:t>
      </w:r>
    </w:p>
    <w:p w14:paraId="4BC280FA">
      <w:pPr>
        <w:pStyle w:val="7"/>
        <w:tabs>
          <w:tab w:val="left" w:pos="4063"/>
        </w:tabs>
        <w:spacing w:after="120" w:line="391" w:lineRule="auto"/>
        <w:ind w:left="240" w:right="897" w:firstLine="480"/>
        <w:rPr>
          <w:rFonts w:hint="eastAsia" w:ascii="宋体" w:hAnsi="宋体" w:eastAsia="宋体" w:cs="宋体"/>
          <w:color w:val="auto"/>
          <w:sz w:val="24"/>
          <w:szCs w:val="24"/>
        </w:rPr>
      </w:pPr>
      <w:r>
        <w:rPr>
          <w:rFonts w:hint="eastAsia" w:ascii="宋体" w:hAnsi="宋体" w:eastAsia="宋体" w:cs="宋体"/>
          <w:color w:val="auto"/>
          <w:sz w:val="24"/>
          <w:szCs w:val="24"/>
        </w:rPr>
        <w:t>日    期：</w:t>
      </w:r>
    </w:p>
    <w:p w14:paraId="193E4951">
      <w:pPr>
        <w:spacing w:before="69"/>
        <w:ind w:firstLine="410" w:firstLineChars="200"/>
        <w:jc w:val="left"/>
        <w:rPr>
          <w:rFonts w:hint="eastAsia" w:ascii="宋体" w:hAnsi="宋体" w:eastAsia="宋体" w:cs="宋体"/>
          <w:b/>
          <w:color w:val="auto"/>
          <w:spacing w:val="-3"/>
          <w:szCs w:val="21"/>
        </w:rPr>
      </w:pPr>
    </w:p>
    <w:p w14:paraId="0D655186">
      <w:pPr>
        <w:spacing w:before="69"/>
        <w:ind w:firstLine="410" w:firstLineChars="200"/>
        <w:jc w:val="left"/>
        <w:rPr>
          <w:rFonts w:hint="eastAsia" w:ascii="宋体" w:hAnsi="宋体" w:eastAsia="宋体" w:cs="宋体"/>
          <w:b/>
          <w:color w:val="auto"/>
          <w:spacing w:val="-3"/>
          <w:szCs w:val="21"/>
        </w:rPr>
      </w:pPr>
    </w:p>
    <w:p w14:paraId="69C17134">
      <w:pPr>
        <w:spacing w:before="69"/>
        <w:ind w:firstLine="410" w:firstLineChars="200"/>
        <w:jc w:val="left"/>
        <w:rPr>
          <w:rFonts w:hint="eastAsia" w:ascii="宋体" w:hAnsi="宋体" w:eastAsia="宋体" w:cs="宋体"/>
          <w:b/>
          <w:color w:val="auto"/>
          <w:spacing w:val="-3"/>
          <w:szCs w:val="21"/>
        </w:rPr>
      </w:pPr>
      <w:r>
        <w:rPr>
          <w:rFonts w:hint="eastAsia" w:ascii="宋体" w:hAnsi="宋体" w:eastAsia="宋体" w:cs="宋体"/>
          <w:b/>
          <w:color w:val="auto"/>
          <w:spacing w:val="-3"/>
          <w:szCs w:val="21"/>
        </w:rPr>
        <w:t>注：1.从业人员、营业收入、资产总额项报上一年度数措，无</w:t>
      </w:r>
      <w:r>
        <w:rPr>
          <w:rFonts w:hint="eastAsia" w:ascii="宋体" w:hAnsi="宋体" w:eastAsia="宋体" w:cs="宋体"/>
          <w:b/>
          <w:color w:val="auto"/>
          <w:spacing w:val="-3"/>
          <w:szCs w:val="21"/>
          <w:lang w:eastAsia="zh-CN"/>
        </w:rPr>
        <w:t>上一年</w:t>
      </w:r>
      <w:r>
        <w:rPr>
          <w:rFonts w:hint="eastAsia" w:ascii="宋体" w:hAnsi="宋体" w:eastAsia="宋体" w:cs="宋体"/>
          <w:b/>
          <w:color w:val="auto"/>
          <w:spacing w:val="-3"/>
          <w:szCs w:val="21"/>
        </w:rPr>
        <w:t>数据的新成立企业可不项报。</w:t>
      </w:r>
    </w:p>
    <w:p w14:paraId="60CEE114">
      <w:pPr>
        <w:spacing w:before="69"/>
        <w:ind w:firstLine="410" w:firstLineChars="200"/>
        <w:jc w:val="left"/>
        <w:rPr>
          <w:rFonts w:hint="eastAsia" w:ascii="宋体" w:hAnsi="宋体" w:eastAsia="宋体" w:cs="宋体"/>
          <w:b/>
          <w:color w:val="auto"/>
          <w:spacing w:val="-3"/>
          <w:szCs w:val="21"/>
        </w:rPr>
      </w:pPr>
      <w:r>
        <w:rPr>
          <w:rFonts w:hint="eastAsia" w:ascii="宋体" w:hAnsi="宋体" w:eastAsia="宋体" w:cs="宋体"/>
          <w:b/>
          <w:color w:val="auto"/>
          <w:spacing w:val="-3"/>
          <w:szCs w:val="21"/>
        </w:rPr>
        <w:t>2.项写前请认真阅读《工业和信恩化部，国家统计局，因家发展和改平委员会 财政部关于印发中小企业划型标准规定的通知》(工信都联企业(2011] 300 号)和《财政部、工业和信恩化部关于印发《政府采购促进中小企业发展管理办法》的通知》 (财( 2020 ) 46 号) 相关规定</w:t>
      </w:r>
    </w:p>
    <w:p w14:paraId="4927B038">
      <w:pPr>
        <w:spacing w:before="69"/>
        <w:ind w:firstLine="410" w:firstLineChars="200"/>
        <w:jc w:val="left"/>
        <w:rPr>
          <w:rFonts w:hint="eastAsia" w:ascii="宋体" w:hAnsi="宋体" w:eastAsia="宋体" w:cs="宋体"/>
          <w:b/>
          <w:color w:val="auto"/>
          <w:spacing w:val="-3"/>
          <w:szCs w:val="21"/>
          <w:lang w:val="zh-CN"/>
        </w:rPr>
      </w:pPr>
      <w:r>
        <w:rPr>
          <w:rFonts w:hint="eastAsia" w:ascii="宋体" w:hAnsi="宋体" w:eastAsia="宋体" w:cs="宋体"/>
          <w:b/>
          <w:color w:val="auto"/>
          <w:spacing w:val="-3"/>
          <w:szCs w:val="21"/>
          <w:lang w:val="zh-CN"/>
        </w:rPr>
        <w:br w:type="page"/>
      </w:r>
    </w:p>
    <w:p w14:paraId="7C5D9238">
      <w:pPr>
        <w:spacing w:before="45"/>
        <w:ind w:firstLine="240" w:firstLineChars="100"/>
        <w:jc w:val="left"/>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附件 </w:t>
      </w:r>
      <w:r>
        <w:rPr>
          <w:rFonts w:hint="eastAsia" w:ascii="宋体" w:hAnsi="宋体" w:eastAsia="宋体" w:cs="宋体"/>
          <w:color w:val="auto"/>
          <w:sz w:val="24"/>
          <w:szCs w:val="24"/>
          <w:lang w:bidi="zh-CN"/>
        </w:rPr>
        <w:t>2</w:t>
      </w:r>
      <w:r>
        <w:rPr>
          <w:rFonts w:hint="eastAsia" w:ascii="宋体" w:hAnsi="宋体" w:eastAsia="宋体" w:cs="宋体"/>
          <w:color w:val="auto"/>
          <w:sz w:val="24"/>
          <w:szCs w:val="24"/>
          <w:lang w:val="zh-CN" w:bidi="zh-CN"/>
        </w:rPr>
        <w:t>：参加政府采购活动前3年内在经营活动中没有重大违法记录的书面声明（格式）</w:t>
      </w:r>
    </w:p>
    <w:p w14:paraId="7540A5F6">
      <w:pPr>
        <w:tabs>
          <w:tab w:val="left" w:pos="899"/>
        </w:tabs>
        <w:spacing w:before="41"/>
        <w:ind w:right="777"/>
        <w:jc w:val="center"/>
        <w:rPr>
          <w:rFonts w:hint="eastAsia" w:ascii="宋体" w:hAnsi="宋体" w:eastAsia="宋体" w:cs="宋体"/>
          <w:color w:val="auto"/>
          <w:sz w:val="24"/>
          <w:szCs w:val="24"/>
        </w:rPr>
      </w:pPr>
    </w:p>
    <w:p w14:paraId="26491FF7">
      <w:pPr>
        <w:tabs>
          <w:tab w:val="left" w:pos="899"/>
        </w:tabs>
        <w:spacing w:before="41"/>
        <w:ind w:right="777"/>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声</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t>明</w:t>
      </w:r>
    </w:p>
    <w:p w14:paraId="0F35AA94">
      <w:pPr>
        <w:pStyle w:val="7"/>
        <w:spacing w:before="160" w:after="120"/>
        <w:ind w:left="24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陕西中源项目管理有限公司</w:t>
      </w:r>
      <w:r>
        <w:rPr>
          <w:rFonts w:hint="eastAsia" w:ascii="宋体" w:hAnsi="宋体" w:eastAsia="宋体" w:cs="宋体"/>
          <w:color w:val="auto"/>
          <w:sz w:val="24"/>
          <w:szCs w:val="24"/>
        </w:rPr>
        <w:t>：</w:t>
      </w:r>
    </w:p>
    <w:p w14:paraId="0FE1DAD6">
      <w:pPr>
        <w:pStyle w:val="7"/>
        <w:tabs>
          <w:tab w:val="left" w:pos="4816"/>
        </w:tabs>
        <w:snapToGrid w:val="0"/>
        <w:spacing w:after="120"/>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我方作为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项目（项目编号：  ）的投标供应商，在此郑重声明：</w:t>
      </w:r>
    </w:p>
    <w:p w14:paraId="453F8ADA">
      <w:pPr>
        <w:pStyle w:val="7"/>
        <w:snapToGrid w:val="0"/>
        <w:spacing w:after="120"/>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1、在参加本次政府采购活动前 3 年内的经营活动中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填“没有”或“有”）</w:t>
      </w:r>
    </w:p>
    <w:p w14:paraId="5852A50B">
      <w:pPr>
        <w:pStyle w:val="7"/>
        <w:snapToGrid w:val="0"/>
        <w:spacing w:after="120"/>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重大违法记录。供应商在参加政府采购活动前 3 年内因违法经营被禁止在一定期限内参加政府采购活动，期限届满的，可以参加政府采购活动，但应提供期限届满的证明材料。</w:t>
      </w:r>
    </w:p>
    <w:p w14:paraId="6FBA0E77">
      <w:pPr>
        <w:pStyle w:val="7"/>
        <w:tabs>
          <w:tab w:val="left" w:pos="2279"/>
        </w:tabs>
        <w:snapToGrid w:val="0"/>
        <w:spacing w:after="120"/>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（填“未被列入”或“被列入”）失信被执行人名单。</w:t>
      </w:r>
    </w:p>
    <w:p w14:paraId="12984F7C">
      <w:pPr>
        <w:pStyle w:val="7"/>
        <w:tabs>
          <w:tab w:val="left" w:pos="2284"/>
        </w:tabs>
        <w:snapToGrid w:val="0"/>
        <w:spacing w:after="120"/>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（填“未被列入”或“被列入”）重大税收违法案件当事人名单。</w:t>
      </w:r>
    </w:p>
    <w:p w14:paraId="0DAA5567">
      <w:pPr>
        <w:pStyle w:val="7"/>
        <w:tabs>
          <w:tab w:val="left" w:pos="2284"/>
        </w:tabs>
        <w:snapToGrid w:val="0"/>
        <w:spacing w:after="120"/>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（填“未被列入”或“被列入”）政府采购严重违法失信行为记录名单。</w:t>
      </w:r>
    </w:p>
    <w:p w14:paraId="0A8D2C0F">
      <w:pPr>
        <w:pStyle w:val="7"/>
        <w:snapToGrid w:val="0"/>
        <w:spacing w:after="120"/>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如有不实，我方将无条件地退出本项目的采购活动，并遵照《政府采购法》有关“提供虚假材料的规定”接受处罚。</w:t>
      </w:r>
    </w:p>
    <w:p w14:paraId="42D2E08F">
      <w:pPr>
        <w:pStyle w:val="7"/>
        <w:snapToGrid w:val="0"/>
        <w:spacing w:after="120"/>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2F0B36E7">
      <w:pPr>
        <w:pStyle w:val="7"/>
        <w:snapToGrid w:val="0"/>
        <w:spacing w:after="120"/>
        <w:ind w:firstLine="480" w:firstLineChars="200"/>
        <w:jc w:val="left"/>
        <w:rPr>
          <w:rFonts w:hint="eastAsia" w:ascii="宋体" w:hAnsi="宋体" w:eastAsia="宋体" w:cs="宋体"/>
          <w:color w:val="auto"/>
          <w:sz w:val="24"/>
          <w:szCs w:val="24"/>
        </w:rPr>
      </w:pPr>
    </w:p>
    <w:p w14:paraId="34E571A1">
      <w:pPr>
        <w:pStyle w:val="7"/>
        <w:snapToGrid w:val="0"/>
        <w:spacing w:after="120"/>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投标供应商（盖章）：</w:t>
      </w:r>
    </w:p>
    <w:p w14:paraId="770D96AE">
      <w:pPr>
        <w:pStyle w:val="7"/>
        <w:snapToGrid w:val="0"/>
        <w:spacing w:after="120"/>
        <w:ind w:firstLine="480" w:firstLineChars="200"/>
        <w:jc w:val="left"/>
        <w:rPr>
          <w:rFonts w:hint="eastAsia" w:ascii="宋体" w:hAnsi="宋体" w:eastAsia="宋体" w:cs="宋体"/>
          <w:color w:val="auto"/>
          <w:sz w:val="24"/>
          <w:szCs w:val="24"/>
        </w:rPr>
      </w:pPr>
    </w:p>
    <w:p w14:paraId="7125A19B">
      <w:pPr>
        <w:pStyle w:val="7"/>
        <w:snapToGrid w:val="0"/>
        <w:spacing w:after="120"/>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法定代表人或授权代表（签字或盖章）：</w:t>
      </w:r>
    </w:p>
    <w:p w14:paraId="03B949CA">
      <w:pPr>
        <w:pStyle w:val="7"/>
        <w:spacing w:after="120"/>
        <w:rPr>
          <w:rFonts w:hint="eastAsia" w:ascii="宋体" w:hAnsi="宋体" w:eastAsia="宋体" w:cs="宋体"/>
          <w:color w:val="auto"/>
          <w:sz w:val="24"/>
          <w:szCs w:val="24"/>
        </w:rPr>
      </w:pPr>
    </w:p>
    <w:p w14:paraId="1850EBDC">
      <w:pPr>
        <w:pStyle w:val="7"/>
        <w:tabs>
          <w:tab w:val="left" w:pos="5539"/>
          <w:tab w:val="left" w:pos="6499"/>
          <w:tab w:val="left" w:pos="7219"/>
          <w:tab w:val="left" w:pos="7819"/>
        </w:tabs>
        <w:spacing w:after="120"/>
        <w:ind w:firstLine="480" w:firstLineChars="200"/>
        <w:rPr>
          <w:rFonts w:hint="eastAsia" w:ascii="宋体" w:hAnsi="宋体" w:eastAsia="宋体" w:cs="宋体"/>
          <w:color w:val="auto"/>
          <w:sz w:val="24"/>
          <w:szCs w:val="24"/>
        </w:rPr>
        <w:sectPr>
          <w:pgSz w:w="11910" w:h="16840"/>
          <w:pgMar w:top="1440" w:right="1080" w:bottom="1440" w:left="1080" w:header="878" w:footer="1442" w:gutter="0"/>
          <w:cols w:space="720" w:num="1"/>
        </w:sectPr>
      </w:pPr>
      <w:r>
        <w:rPr>
          <w:rFonts w:hint="eastAsia" w:ascii="宋体" w:hAnsi="宋体" w:eastAsia="宋体" w:cs="宋体"/>
          <w:color w:val="auto"/>
          <w:sz w:val="24"/>
          <w:szCs w:val="24"/>
        </w:rPr>
        <w:t>日期：年  月   日</w:t>
      </w:r>
    </w:p>
    <w:p w14:paraId="44F256D7">
      <w:pPr>
        <w:widowControl/>
        <w:spacing w:line="50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第五部分  技术方案</w:t>
      </w:r>
    </w:p>
    <w:p w14:paraId="5F2B2C90">
      <w:pPr>
        <w:spacing w:line="520" w:lineRule="atLeast"/>
        <w:ind w:left="1050" w:leftChars="500"/>
        <w:jc w:val="left"/>
        <w:rPr>
          <w:rFonts w:hint="eastAsia" w:ascii="宋体" w:hAnsi="宋体" w:eastAsia="宋体" w:cs="宋体"/>
          <w:color w:val="auto"/>
          <w:sz w:val="24"/>
          <w:szCs w:val="24"/>
        </w:rPr>
      </w:pPr>
      <w:r>
        <w:rPr>
          <w:rFonts w:hint="eastAsia" w:ascii="宋体" w:hAnsi="宋体" w:eastAsia="宋体" w:cs="宋体"/>
          <w:color w:val="auto"/>
          <w:sz w:val="24"/>
          <w:szCs w:val="24"/>
        </w:rPr>
        <w:t>按照招标文件的要求编制的技术方案说明书，格式自拟，字数不限制。</w:t>
      </w:r>
    </w:p>
    <w:p w14:paraId="31593906">
      <w:pPr>
        <w:spacing w:line="360" w:lineRule="auto"/>
        <w:jc w:val="center"/>
        <w:outlineLvl w:val="0"/>
        <w:rPr>
          <w:rFonts w:hint="eastAsia" w:ascii="宋体" w:hAnsi="宋体" w:eastAsia="宋体" w:cs="宋体"/>
          <w:color w:val="auto"/>
          <w:sz w:val="24"/>
          <w:szCs w:val="24"/>
        </w:rPr>
      </w:pPr>
    </w:p>
    <w:p w14:paraId="006750D5">
      <w:pPr>
        <w:spacing w:line="360" w:lineRule="auto"/>
        <w:jc w:val="center"/>
        <w:outlineLvl w:val="0"/>
        <w:rPr>
          <w:rFonts w:hint="eastAsia" w:ascii="宋体" w:hAnsi="宋体" w:eastAsia="宋体" w:cs="宋体"/>
          <w:color w:val="auto"/>
          <w:sz w:val="24"/>
          <w:szCs w:val="24"/>
        </w:rPr>
      </w:pPr>
    </w:p>
    <w:p w14:paraId="295289E7">
      <w:pPr>
        <w:spacing w:line="360" w:lineRule="auto"/>
        <w:jc w:val="center"/>
        <w:outlineLvl w:val="0"/>
        <w:rPr>
          <w:rFonts w:hint="eastAsia" w:ascii="宋体" w:hAnsi="宋体" w:eastAsia="宋体" w:cs="宋体"/>
          <w:color w:val="auto"/>
          <w:sz w:val="24"/>
          <w:szCs w:val="24"/>
        </w:rPr>
      </w:pPr>
    </w:p>
    <w:p w14:paraId="7FE3DA2C">
      <w:pPr>
        <w:spacing w:line="520" w:lineRule="exact"/>
        <w:ind w:firstLine="710" w:firstLineChars="296"/>
        <w:rPr>
          <w:rFonts w:hint="eastAsia" w:ascii="宋体" w:hAnsi="宋体" w:eastAsia="宋体" w:cs="宋体"/>
          <w:color w:val="auto"/>
          <w:sz w:val="24"/>
          <w:szCs w:val="24"/>
        </w:rPr>
      </w:pPr>
    </w:p>
    <w:p w14:paraId="73443B74">
      <w:pPr>
        <w:spacing w:line="360" w:lineRule="auto"/>
        <w:rPr>
          <w:rFonts w:hint="eastAsia" w:ascii="宋体" w:hAnsi="宋体" w:eastAsia="宋体" w:cs="宋体"/>
          <w:color w:val="auto"/>
          <w:sz w:val="24"/>
          <w:szCs w:val="24"/>
        </w:rPr>
      </w:pPr>
    </w:p>
    <w:p w14:paraId="1474B350">
      <w:pPr>
        <w:spacing w:line="360" w:lineRule="auto"/>
        <w:rPr>
          <w:rFonts w:hint="eastAsia" w:ascii="宋体" w:hAnsi="宋体" w:eastAsia="宋体" w:cs="宋体"/>
          <w:color w:val="auto"/>
          <w:sz w:val="24"/>
          <w:szCs w:val="24"/>
        </w:rPr>
      </w:pPr>
    </w:p>
    <w:p w14:paraId="79EF3330">
      <w:pPr>
        <w:spacing w:line="360" w:lineRule="auto"/>
        <w:rPr>
          <w:rFonts w:hint="eastAsia" w:ascii="宋体" w:hAnsi="宋体" w:eastAsia="宋体" w:cs="宋体"/>
          <w:color w:val="auto"/>
          <w:sz w:val="24"/>
          <w:szCs w:val="24"/>
        </w:rPr>
      </w:pPr>
    </w:p>
    <w:p w14:paraId="4B64BCD7">
      <w:pPr>
        <w:spacing w:line="360" w:lineRule="auto"/>
        <w:rPr>
          <w:rFonts w:hint="eastAsia" w:ascii="宋体" w:hAnsi="宋体" w:eastAsia="宋体" w:cs="宋体"/>
          <w:color w:val="auto"/>
          <w:sz w:val="24"/>
          <w:szCs w:val="24"/>
        </w:rPr>
      </w:pPr>
    </w:p>
    <w:p w14:paraId="4794EBA3">
      <w:pPr>
        <w:spacing w:line="360" w:lineRule="auto"/>
        <w:rPr>
          <w:rFonts w:hint="eastAsia" w:ascii="宋体" w:hAnsi="宋体" w:eastAsia="宋体" w:cs="宋体"/>
          <w:color w:val="auto"/>
          <w:sz w:val="24"/>
          <w:szCs w:val="24"/>
        </w:rPr>
      </w:pPr>
    </w:p>
    <w:p w14:paraId="089D760F">
      <w:pPr>
        <w:spacing w:line="360" w:lineRule="auto"/>
        <w:rPr>
          <w:rFonts w:hint="eastAsia" w:ascii="宋体" w:hAnsi="宋体" w:eastAsia="宋体" w:cs="宋体"/>
          <w:color w:val="auto"/>
          <w:sz w:val="24"/>
          <w:szCs w:val="24"/>
        </w:rPr>
      </w:pPr>
    </w:p>
    <w:p w14:paraId="0006F5A2">
      <w:pPr>
        <w:spacing w:line="360" w:lineRule="auto"/>
        <w:rPr>
          <w:rFonts w:hint="eastAsia" w:ascii="宋体" w:hAnsi="宋体" w:eastAsia="宋体" w:cs="宋体"/>
          <w:color w:val="auto"/>
          <w:sz w:val="24"/>
          <w:szCs w:val="24"/>
        </w:rPr>
      </w:pPr>
    </w:p>
    <w:p w14:paraId="1D441522">
      <w:pPr>
        <w:jc w:val="left"/>
        <w:rPr>
          <w:rFonts w:hint="eastAsia" w:ascii="宋体" w:hAnsi="宋体" w:eastAsia="宋体" w:cs="宋体"/>
          <w:color w:val="auto"/>
          <w:sz w:val="24"/>
          <w:szCs w:val="24"/>
        </w:rPr>
      </w:pPr>
    </w:p>
    <w:p w14:paraId="1BC09FDD">
      <w:pPr>
        <w:pStyle w:val="14"/>
        <w:ind w:firstLine="240"/>
        <w:rPr>
          <w:rFonts w:hint="eastAsia" w:ascii="宋体" w:hAnsi="宋体" w:eastAsia="宋体" w:cs="宋体"/>
          <w:color w:val="auto"/>
          <w:sz w:val="24"/>
          <w:szCs w:val="24"/>
        </w:rPr>
      </w:pPr>
    </w:p>
    <w:p w14:paraId="3CFD86B7">
      <w:pPr>
        <w:pStyle w:val="14"/>
        <w:ind w:firstLine="240"/>
        <w:rPr>
          <w:rFonts w:hint="eastAsia" w:ascii="宋体" w:hAnsi="宋体" w:eastAsia="宋体" w:cs="宋体"/>
          <w:color w:val="auto"/>
          <w:sz w:val="24"/>
          <w:szCs w:val="24"/>
        </w:rPr>
      </w:pPr>
    </w:p>
    <w:p w14:paraId="498C1BF0">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12FE9E13">
      <w:pPr>
        <w:adjustRightInd w:val="0"/>
        <w:snapToGrid w:val="0"/>
        <w:spacing w:line="360" w:lineRule="auto"/>
        <w:ind w:firstLine="361" w:firstLineChars="150"/>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第六部分  履约售后</w:t>
      </w:r>
    </w:p>
    <w:p w14:paraId="6D867151">
      <w:pPr>
        <w:spacing w:line="360" w:lineRule="auto"/>
        <w:rPr>
          <w:rFonts w:hint="eastAsia" w:ascii="宋体" w:hAnsi="宋体" w:eastAsia="宋体" w:cs="宋体"/>
          <w:b/>
          <w:color w:val="auto"/>
          <w:sz w:val="24"/>
          <w:szCs w:val="24"/>
        </w:rPr>
      </w:pPr>
    </w:p>
    <w:p w14:paraId="69373111">
      <w:pPr>
        <w:spacing w:line="360" w:lineRule="auto"/>
        <w:rPr>
          <w:rFonts w:hint="eastAsia" w:ascii="宋体" w:hAnsi="宋体" w:eastAsia="宋体" w:cs="宋体"/>
          <w:b/>
          <w:color w:val="auto"/>
          <w:sz w:val="24"/>
          <w:szCs w:val="24"/>
        </w:rPr>
      </w:pPr>
    </w:p>
    <w:p w14:paraId="58D4A842">
      <w:pPr>
        <w:spacing w:line="360" w:lineRule="auto"/>
        <w:rPr>
          <w:rFonts w:hint="eastAsia" w:ascii="宋体" w:hAnsi="宋体" w:eastAsia="宋体" w:cs="宋体"/>
          <w:b/>
          <w:color w:val="auto"/>
          <w:sz w:val="24"/>
          <w:szCs w:val="24"/>
        </w:rPr>
      </w:pPr>
    </w:p>
    <w:p w14:paraId="32B70DB9">
      <w:pPr>
        <w:spacing w:line="360" w:lineRule="auto"/>
        <w:rPr>
          <w:rFonts w:hint="eastAsia" w:ascii="宋体" w:hAnsi="宋体" w:eastAsia="宋体" w:cs="宋体"/>
          <w:b/>
          <w:color w:val="auto"/>
          <w:sz w:val="24"/>
          <w:szCs w:val="24"/>
        </w:rPr>
      </w:pPr>
    </w:p>
    <w:p w14:paraId="6CE7A236">
      <w:pPr>
        <w:spacing w:line="360" w:lineRule="auto"/>
        <w:rPr>
          <w:rFonts w:hint="eastAsia" w:ascii="宋体" w:hAnsi="宋体" w:eastAsia="宋体" w:cs="宋体"/>
          <w:b/>
          <w:color w:val="auto"/>
          <w:sz w:val="24"/>
          <w:szCs w:val="24"/>
        </w:rPr>
      </w:pPr>
    </w:p>
    <w:p w14:paraId="7236ED55">
      <w:pPr>
        <w:spacing w:line="360" w:lineRule="auto"/>
        <w:rPr>
          <w:rFonts w:hint="eastAsia" w:ascii="宋体" w:hAnsi="宋体" w:eastAsia="宋体" w:cs="宋体"/>
          <w:b/>
          <w:color w:val="auto"/>
          <w:sz w:val="24"/>
          <w:szCs w:val="24"/>
        </w:rPr>
      </w:pPr>
    </w:p>
    <w:p w14:paraId="0E9990F8">
      <w:pPr>
        <w:spacing w:line="360" w:lineRule="auto"/>
        <w:rPr>
          <w:rFonts w:hint="eastAsia" w:ascii="宋体" w:hAnsi="宋体" w:eastAsia="宋体" w:cs="宋体"/>
          <w:b/>
          <w:color w:val="auto"/>
          <w:sz w:val="24"/>
          <w:szCs w:val="24"/>
        </w:rPr>
      </w:pPr>
    </w:p>
    <w:p w14:paraId="1FC1CD98">
      <w:pPr>
        <w:spacing w:line="360" w:lineRule="auto"/>
        <w:rPr>
          <w:rFonts w:hint="eastAsia" w:ascii="宋体" w:hAnsi="宋体" w:eastAsia="宋体" w:cs="宋体"/>
          <w:b/>
          <w:color w:val="auto"/>
          <w:sz w:val="24"/>
          <w:szCs w:val="24"/>
        </w:rPr>
      </w:pPr>
    </w:p>
    <w:p w14:paraId="03DAB4AF">
      <w:pPr>
        <w:spacing w:line="480" w:lineRule="auto"/>
        <w:ind w:right="480"/>
        <w:rPr>
          <w:rFonts w:hint="eastAsia" w:ascii="宋体" w:hAnsi="宋体" w:eastAsia="宋体" w:cs="宋体"/>
          <w:color w:val="auto"/>
          <w:sz w:val="24"/>
          <w:szCs w:val="24"/>
          <w:u w:val="single"/>
        </w:rPr>
      </w:pPr>
    </w:p>
    <w:p w14:paraId="3B2CB9C4">
      <w:pPr>
        <w:spacing w:line="360" w:lineRule="auto"/>
        <w:jc w:val="center"/>
        <w:outlineLvl w:val="0"/>
        <w:rPr>
          <w:rFonts w:hint="eastAsia" w:ascii="宋体" w:hAnsi="宋体" w:eastAsia="宋体" w:cs="宋体"/>
          <w:color w:val="auto"/>
          <w:sz w:val="24"/>
          <w:szCs w:val="24"/>
        </w:rPr>
      </w:pPr>
    </w:p>
    <w:p w14:paraId="65D5AEEE">
      <w:pPr>
        <w:rPr>
          <w:rFonts w:hint="eastAsia" w:ascii="宋体" w:hAnsi="宋体" w:eastAsia="宋体" w:cs="宋体"/>
          <w:color w:val="auto"/>
          <w:sz w:val="24"/>
          <w:szCs w:val="24"/>
        </w:rPr>
      </w:pPr>
    </w:p>
    <w:p w14:paraId="59258E08">
      <w:pPr>
        <w:spacing w:line="360" w:lineRule="auto"/>
        <w:jc w:val="center"/>
        <w:outlineLvl w:val="0"/>
        <w:rPr>
          <w:rFonts w:hint="eastAsia" w:ascii="宋体" w:hAnsi="宋体" w:eastAsia="宋体" w:cs="宋体"/>
          <w:b/>
          <w:bCs/>
          <w:color w:val="auto"/>
          <w:sz w:val="24"/>
          <w:szCs w:val="24"/>
        </w:rPr>
      </w:pPr>
    </w:p>
    <w:p w14:paraId="1E925C4F">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0D4FC26C">
      <w:pPr>
        <w:numPr>
          <w:ilvl w:val="0"/>
          <w:numId w:val="10"/>
        </w:numPr>
        <w:spacing w:line="360" w:lineRule="auto"/>
        <w:jc w:val="center"/>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技术响应偏离表</w:t>
      </w:r>
    </w:p>
    <w:tbl>
      <w:tblPr>
        <w:tblStyle w:val="16"/>
        <w:tblpPr w:leftFromText="180" w:rightFromText="180" w:vertAnchor="text" w:horzAnchor="page" w:tblpX="1420" w:tblpY="164"/>
        <w:tblOverlap w:val="never"/>
        <w:tblW w:w="49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4553"/>
        <w:gridCol w:w="881"/>
        <w:gridCol w:w="3161"/>
      </w:tblGrid>
      <w:tr w14:paraId="01544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619" w:type="pct"/>
            <w:noWrap/>
            <w:vAlign w:val="center"/>
          </w:tcPr>
          <w:p w14:paraId="67ED3715">
            <w:pPr>
              <w:widowControl/>
              <w:jc w:val="center"/>
              <w:textAlignment w:val="center"/>
              <w:rPr>
                <w:rFonts w:hint="eastAsia" w:ascii="宋体" w:hAnsi="宋体" w:eastAsia="宋体" w:cs="宋体"/>
                <w:b/>
                <w:bCs/>
                <w:color w:val="auto"/>
                <w:kern w:val="0"/>
                <w:szCs w:val="21"/>
              </w:rPr>
            </w:pPr>
            <w:r>
              <w:rPr>
                <w:rFonts w:hint="eastAsia" w:ascii="宋体" w:hAnsi="宋体" w:eastAsia="宋体" w:cs="宋体"/>
                <w:b/>
                <w:bCs/>
                <w:color w:val="auto"/>
                <w:kern w:val="0"/>
                <w:szCs w:val="21"/>
              </w:rPr>
              <w:t>设备名称</w:t>
            </w:r>
          </w:p>
        </w:tc>
        <w:tc>
          <w:tcPr>
            <w:tcW w:w="2320" w:type="pct"/>
            <w:noWrap/>
            <w:vAlign w:val="center"/>
          </w:tcPr>
          <w:p w14:paraId="7ED55D64">
            <w:pPr>
              <w:widowControl/>
              <w:jc w:val="center"/>
              <w:textAlignment w:val="center"/>
              <w:rPr>
                <w:rFonts w:hint="eastAsia" w:ascii="宋体" w:hAnsi="宋体" w:eastAsia="宋体" w:cs="宋体"/>
                <w:b/>
                <w:bCs/>
                <w:color w:val="auto"/>
                <w:kern w:val="0"/>
                <w:szCs w:val="21"/>
              </w:rPr>
            </w:pPr>
            <w:r>
              <w:rPr>
                <w:rFonts w:hint="eastAsia" w:ascii="宋体" w:hAnsi="宋体" w:eastAsia="宋体" w:cs="宋体"/>
                <w:b/>
                <w:bCs/>
                <w:color w:val="auto"/>
                <w:kern w:val="0"/>
                <w:szCs w:val="21"/>
                <w:lang w:val="en-US" w:eastAsia="zh-CN"/>
              </w:rPr>
              <w:t>招标文件中规定的</w:t>
            </w:r>
            <w:r>
              <w:rPr>
                <w:rFonts w:hint="eastAsia" w:ascii="宋体" w:hAnsi="宋体" w:eastAsia="宋体" w:cs="宋体"/>
                <w:b/>
                <w:bCs/>
                <w:color w:val="auto"/>
                <w:kern w:val="0"/>
                <w:szCs w:val="21"/>
              </w:rPr>
              <w:t>参数</w:t>
            </w:r>
          </w:p>
        </w:tc>
        <w:tc>
          <w:tcPr>
            <w:tcW w:w="449" w:type="pct"/>
            <w:noWrap/>
            <w:vAlign w:val="center"/>
          </w:tcPr>
          <w:p w14:paraId="3C85B438">
            <w:pPr>
              <w:widowControl/>
              <w:jc w:val="center"/>
              <w:textAlignment w:val="center"/>
              <w:rPr>
                <w:rFonts w:hint="eastAsia" w:ascii="宋体" w:hAnsi="宋体" w:eastAsia="宋体" w:cs="宋体"/>
                <w:b/>
                <w:bCs/>
                <w:color w:val="auto"/>
                <w:kern w:val="0"/>
                <w:szCs w:val="21"/>
              </w:rPr>
            </w:pPr>
            <w:r>
              <w:rPr>
                <w:rFonts w:hint="eastAsia" w:ascii="宋体" w:hAnsi="宋体" w:eastAsia="宋体" w:cs="宋体"/>
                <w:b/>
                <w:bCs/>
                <w:color w:val="auto"/>
                <w:kern w:val="0"/>
                <w:szCs w:val="21"/>
              </w:rPr>
              <w:t>响应</w:t>
            </w:r>
          </w:p>
          <w:p w14:paraId="3E2FF04F">
            <w:pPr>
              <w:widowControl/>
              <w:jc w:val="center"/>
              <w:textAlignment w:val="center"/>
              <w:rPr>
                <w:rFonts w:hint="eastAsia" w:ascii="宋体" w:hAnsi="宋体" w:eastAsia="宋体" w:cs="宋体"/>
                <w:b/>
                <w:bCs/>
                <w:color w:val="auto"/>
                <w:kern w:val="0"/>
                <w:szCs w:val="21"/>
              </w:rPr>
            </w:pPr>
            <w:r>
              <w:rPr>
                <w:rFonts w:hint="eastAsia" w:ascii="宋体" w:hAnsi="宋体" w:eastAsia="宋体" w:cs="宋体"/>
                <w:b/>
                <w:bCs/>
                <w:color w:val="auto"/>
                <w:kern w:val="0"/>
                <w:szCs w:val="21"/>
              </w:rPr>
              <w:t>情况</w:t>
            </w:r>
          </w:p>
        </w:tc>
        <w:tc>
          <w:tcPr>
            <w:tcW w:w="1611" w:type="pct"/>
            <w:noWrap/>
            <w:vAlign w:val="center"/>
          </w:tcPr>
          <w:p w14:paraId="4FCA9965">
            <w:pPr>
              <w:widowControl/>
              <w:jc w:val="center"/>
              <w:textAlignment w:val="center"/>
              <w:rPr>
                <w:rFonts w:hint="eastAsia" w:ascii="宋体" w:hAnsi="宋体" w:eastAsia="宋体" w:cs="宋体"/>
                <w:b/>
                <w:bCs/>
                <w:color w:val="auto"/>
                <w:kern w:val="0"/>
                <w:szCs w:val="21"/>
              </w:rPr>
            </w:pPr>
            <w:r>
              <w:rPr>
                <w:rFonts w:hint="eastAsia" w:ascii="宋体" w:hAnsi="宋体" w:eastAsia="宋体" w:cs="宋体"/>
                <w:b/>
                <w:bCs/>
                <w:color w:val="auto"/>
                <w:kern w:val="0"/>
                <w:szCs w:val="21"/>
              </w:rPr>
              <w:t>提供的货物参数</w:t>
            </w:r>
          </w:p>
        </w:tc>
      </w:tr>
      <w:tr w14:paraId="0EFBC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619" w:type="pct"/>
            <w:noWrap/>
            <w:vAlign w:val="center"/>
          </w:tcPr>
          <w:p w14:paraId="5D755EF5">
            <w:pPr>
              <w:widowControl/>
              <w:jc w:val="center"/>
              <w:textAlignment w:val="center"/>
              <w:rPr>
                <w:rFonts w:hint="eastAsia" w:ascii="宋体" w:hAnsi="宋体" w:eastAsia="宋体" w:cs="宋体"/>
                <w:b/>
                <w:bCs/>
                <w:color w:val="auto"/>
                <w:kern w:val="0"/>
                <w:szCs w:val="21"/>
              </w:rPr>
            </w:pPr>
          </w:p>
        </w:tc>
        <w:tc>
          <w:tcPr>
            <w:tcW w:w="2320" w:type="pct"/>
            <w:noWrap/>
            <w:vAlign w:val="center"/>
          </w:tcPr>
          <w:p w14:paraId="293EAD31">
            <w:pPr>
              <w:rPr>
                <w:rFonts w:hint="eastAsia" w:ascii="宋体" w:hAnsi="宋体" w:eastAsia="宋体" w:cs="宋体"/>
                <w:color w:val="auto"/>
                <w:kern w:val="0"/>
                <w:szCs w:val="21"/>
              </w:rPr>
            </w:pPr>
          </w:p>
        </w:tc>
        <w:tc>
          <w:tcPr>
            <w:tcW w:w="449" w:type="pct"/>
            <w:noWrap/>
            <w:vAlign w:val="center"/>
          </w:tcPr>
          <w:p w14:paraId="6FA3DEF6">
            <w:pPr>
              <w:widowControl/>
              <w:jc w:val="center"/>
              <w:textAlignment w:val="center"/>
              <w:rPr>
                <w:rFonts w:hint="eastAsia" w:ascii="宋体" w:hAnsi="宋体" w:eastAsia="宋体" w:cs="宋体"/>
                <w:color w:val="auto"/>
                <w:kern w:val="0"/>
                <w:szCs w:val="21"/>
              </w:rPr>
            </w:pPr>
          </w:p>
        </w:tc>
        <w:tc>
          <w:tcPr>
            <w:tcW w:w="1611" w:type="pct"/>
            <w:noWrap/>
            <w:vAlign w:val="center"/>
          </w:tcPr>
          <w:p w14:paraId="3C5221AA">
            <w:pPr>
              <w:widowControl/>
              <w:jc w:val="center"/>
              <w:textAlignment w:val="center"/>
              <w:rPr>
                <w:rFonts w:hint="eastAsia" w:ascii="宋体" w:hAnsi="宋体" w:eastAsia="宋体" w:cs="宋体"/>
                <w:color w:val="auto"/>
                <w:kern w:val="0"/>
                <w:szCs w:val="21"/>
              </w:rPr>
            </w:pPr>
          </w:p>
        </w:tc>
      </w:tr>
      <w:tr w14:paraId="7521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19" w:type="pct"/>
            <w:noWrap/>
            <w:vAlign w:val="center"/>
          </w:tcPr>
          <w:p w14:paraId="4C2A96A4">
            <w:pPr>
              <w:widowControl/>
              <w:jc w:val="center"/>
              <w:textAlignment w:val="center"/>
              <w:rPr>
                <w:rFonts w:hint="eastAsia" w:ascii="宋体" w:hAnsi="宋体" w:eastAsia="宋体" w:cs="宋体"/>
                <w:b/>
                <w:bCs/>
                <w:color w:val="auto"/>
                <w:kern w:val="0"/>
                <w:szCs w:val="21"/>
              </w:rPr>
            </w:pPr>
          </w:p>
        </w:tc>
        <w:tc>
          <w:tcPr>
            <w:tcW w:w="2320" w:type="pct"/>
            <w:noWrap/>
            <w:vAlign w:val="center"/>
          </w:tcPr>
          <w:p w14:paraId="78A06E0D">
            <w:pPr>
              <w:rPr>
                <w:rFonts w:hint="eastAsia" w:ascii="宋体" w:hAnsi="宋体" w:eastAsia="宋体" w:cs="宋体"/>
                <w:color w:val="auto"/>
                <w:kern w:val="0"/>
                <w:szCs w:val="21"/>
              </w:rPr>
            </w:pPr>
          </w:p>
        </w:tc>
        <w:tc>
          <w:tcPr>
            <w:tcW w:w="449" w:type="pct"/>
            <w:noWrap/>
            <w:vAlign w:val="center"/>
          </w:tcPr>
          <w:p w14:paraId="5E40CF4F">
            <w:pPr>
              <w:widowControl/>
              <w:jc w:val="center"/>
              <w:textAlignment w:val="center"/>
              <w:rPr>
                <w:rFonts w:hint="eastAsia" w:ascii="宋体" w:hAnsi="宋体" w:eastAsia="宋体" w:cs="宋体"/>
                <w:color w:val="auto"/>
                <w:kern w:val="0"/>
                <w:szCs w:val="21"/>
              </w:rPr>
            </w:pPr>
          </w:p>
        </w:tc>
        <w:tc>
          <w:tcPr>
            <w:tcW w:w="1611" w:type="pct"/>
            <w:noWrap/>
            <w:vAlign w:val="center"/>
          </w:tcPr>
          <w:p w14:paraId="3295807F">
            <w:pPr>
              <w:widowControl/>
              <w:jc w:val="center"/>
              <w:textAlignment w:val="center"/>
              <w:rPr>
                <w:rFonts w:hint="eastAsia" w:ascii="宋体" w:hAnsi="宋体" w:eastAsia="宋体" w:cs="宋体"/>
                <w:color w:val="auto"/>
                <w:kern w:val="0"/>
                <w:szCs w:val="21"/>
              </w:rPr>
            </w:pPr>
          </w:p>
        </w:tc>
      </w:tr>
      <w:tr w14:paraId="1ECE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19" w:type="pct"/>
            <w:noWrap/>
            <w:vAlign w:val="center"/>
          </w:tcPr>
          <w:p w14:paraId="6009EA7A">
            <w:pPr>
              <w:widowControl/>
              <w:jc w:val="center"/>
              <w:textAlignment w:val="center"/>
              <w:rPr>
                <w:rFonts w:hint="eastAsia" w:ascii="宋体" w:hAnsi="宋体" w:eastAsia="宋体" w:cs="宋体"/>
                <w:b/>
                <w:bCs/>
                <w:color w:val="auto"/>
                <w:kern w:val="0"/>
                <w:szCs w:val="21"/>
              </w:rPr>
            </w:pPr>
          </w:p>
        </w:tc>
        <w:tc>
          <w:tcPr>
            <w:tcW w:w="2320" w:type="pct"/>
            <w:noWrap/>
            <w:vAlign w:val="center"/>
          </w:tcPr>
          <w:p w14:paraId="0CDF52D7">
            <w:pPr>
              <w:rPr>
                <w:rFonts w:hint="eastAsia" w:ascii="宋体" w:hAnsi="宋体" w:eastAsia="宋体" w:cs="宋体"/>
                <w:color w:val="auto"/>
                <w:kern w:val="0"/>
                <w:szCs w:val="21"/>
              </w:rPr>
            </w:pPr>
          </w:p>
        </w:tc>
        <w:tc>
          <w:tcPr>
            <w:tcW w:w="449" w:type="pct"/>
            <w:noWrap/>
            <w:vAlign w:val="center"/>
          </w:tcPr>
          <w:p w14:paraId="2BC6C017">
            <w:pPr>
              <w:widowControl/>
              <w:jc w:val="center"/>
              <w:textAlignment w:val="center"/>
              <w:rPr>
                <w:rFonts w:hint="eastAsia" w:ascii="宋体" w:hAnsi="宋体" w:eastAsia="宋体" w:cs="宋体"/>
                <w:color w:val="auto"/>
                <w:kern w:val="0"/>
                <w:szCs w:val="21"/>
              </w:rPr>
            </w:pPr>
          </w:p>
        </w:tc>
        <w:tc>
          <w:tcPr>
            <w:tcW w:w="1611" w:type="pct"/>
            <w:noWrap/>
            <w:vAlign w:val="center"/>
          </w:tcPr>
          <w:p w14:paraId="7164A753">
            <w:pPr>
              <w:widowControl/>
              <w:jc w:val="center"/>
              <w:textAlignment w:val="center"/>
              <w:rPr>
                <w:rFonts w:hint="eastAsia" w:ascii="宋体" w:hAnsi="宋体" w:eastAsia="宋体" w:cs="宋体"/>
                <w:color w:val="auto"/>
                <w:kern w:val="0"/>
                <w:szCs w:val="21"/>
              </w:rPr>
            </w:pPr>
          </w:p>
        </w:tc>
      </w:tr>
      <w:tr w14:paraId="10CB5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19" w:type="pct"/>
            <w:noWrap/>
            <w:vAlign w:val="center"/>
          </w:tcPr>
          <w:p w14:paraId="10286CC9">
            <w:pPr>
              <w:widowControl/>
              <w:jc w:val="center"/>
              <w:textAlignment w:val="center"/>
              <w:rPr>
                <w:rFonts w:hint="eastAsia" w:ascii="宋体" w:hAnsi="宋体" w:eastAsia="宋体" w:cs="宋体"/>
                <w:b/>
                <w:bCs/>
                <w:color w:val="auto"/>
                <w:kern w:val="0"/>
                <w:szCs w:val="21"/>
              </w:rPr>
            </w:pPr>
          </w:p>
        </w:tc>
        <w:tc>
          <w:tcPr>
            <w:tcW w:w="2320" w:type="pct"/>
            <w:noWrap/>
            <w:vAlign w:val="center"/>
          </w:tcPr>
          <w:p w14:paraId="3AF5E3F2">
            <w:pPr>
              <w:rPr>
                <w:rFonts w:hint="eastAsia" w:ascii="宋体" w:hAnsi="宋体" w:eastAsia="宋体" w:cs="宋体"/>
                <w:color w:val="auto"/>
                <w:kern w:val="0"/>
                <w:szCs w:val="21"/>
              </w:rPr>
            </w:pPr>
          </w:p>
        </w:tc>
        <w:tc>
          <w:tcPr>
            <w:tcW w:w="449" w:type="pct"/>
            <w:noWrap/>
            <w:vAlign w:val="center"/>
          </w:tcPr>
          <w:p w14:paraId="6EA54F73">
            <w:pPr>
              <w:widowControl/>
              <w:jc w:val="center"/>
              <w:textAlignment w:val="center"/>
              <w:rPr>
                <w:rFonts w:hint="eastAsia" w:ascii="宋体" w:hAnsi="宋体" w:eastAsia="宋体" w:cs="宋体"/>
                <w:color w:val="auto"/>
                <w:kern w:val="0"/>
                <w:szCs w:val="21"/>
              </w:rPr>
            </w:pPr>
          </w:p>
        </w:tc>
        <w:tc>
          <w:tcPr>
            <w:tcW w:w="1611" w:type="pct"/>
            <w:noWrap/>
            <w:vAlign w:val="center"/>
          </w:tcPr>
          <w:p w14:paraId="223877EC">
            <w:pPr>
              <w:widowControl/>
              <w:jc w:val="center"/>
              <w:textAlignment w:val="center"/>
              <w:rPr>
                <w:rFonts w:hint="eastAsia" w:ascii="宋体" w:hAnsi="宋体" w:eastAsia="宋体" w:cs="宋体"/>
                <w:color w:val="auto"/>
                <w:kern w:val="0"/>
                <w:szCs w:val="21"/>
              </w:rPr>
            </w:pPr>
          </w:p>
        </w:tc>
      </w:tr>
    </w:tbl>
    <w:p w14:paraId="05FD4F22">
      <w:pPr>
        <w:pStyle w:val="5"/>
        <w:rPr>
          <w:rFonts w:hint="eastAsia" w:ascii="宋体" w:hAnsi="宋体" w:eastAsia="宋体" w:cs="宋体"/>
          <w:color w:val="auto"/>
        </w:rPr>
      </w:pPr>
    </w:p>
    <w:p w14:paraId="74A4A7E9">
      <w:pPr>
        <w:pStyle w:val="3"/>
        <w:spacing w:before="0" w:after="0"/>
        <w:ind w:firstLine="482"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供应商应根据提供的货物服务，填写技术响应偏离表。响应情况栏应填写</w:t>
      </w:r>
      <w:r>
        <w:rPr>
          <w:rFonts w:hint="eastAsia" w:ascii="宋体" w:hAnsi="宋体" w:eastAsia="宋体" w:cs="宋体"/>
          <w:color w:val="auto"/>
          <w:sz w:val="24"/>
          <w:szCs w:val="24"/>
          <w:lang w:val="en-US" w:eastAsia="zh-CN"/>
        </w:rPr>
        <w:t>正偏离</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负偏离</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w:t>
      </w:r>
    </w:p>
    <w:p w14:paraId="2620D7CE">
      <w:pPr>
        <w:rPr>
          <w:rFonts w:hint="eastAsia" w:ascii="宋体" w:hAnsi="宋体" w:eastAsia="宋体" w:cs="宋体"/>
          <w:color w:val="auto"/>
        </w:rPr>
      </w:pPr>
    </w:p>
    <w:p w14:paraId="1141993B">
      <w:pPr>
        <w:pStyle w:val="7"/>
        <w:tabs>
          <w:tab w:val="left" w:pos="4063"/>
        </w:tabs>
        <w:spacing w:after="120" w:line="391" w:lineRule="auto"/>
        <w:ind w:left="240" w:right="897" w:firstLine="480"/>
        <w:rPr>
          <w:rFonts w:hint="eastAsia" w:ascii="宋体" w:hAnsi="宋体" w:eastAsia="宋体" w:cs="宋体"/>
          <w:color w:val="auto"/>
        </w:rPr>
      </w:pPr>
    </w:p>
    <w:p w14:paraId="488F91E4">
      <w:pPr>
        <w:pStyle w:val="7"/>
        <w:tabs>
          <w:tab w:val="left" w:pos="4063"/>
        </w:tabs>
        <w:spacing w:after="120" w:line="391" w:lineRule="auto"/>
        <w:ind w:left="240" w:right="897" w:firstLine="480"/>
        <w:rPr>
          <w:rFonts w:hint="eastAsia" w:ascii="宋体" w:hAnsi="宋体" w:eastAsia="宋体" w:cs="宋体"/>
          <w:color w:val="auto"/>
        </w:rPr>
      </w:pPr>
      <w:r>
        <w:rPr>
          <w:rFonts w:hint="eastAsia" w:ascii="宋体" w:hAnsi="宋体" w:eastAsia="宋体" w:cs="宋体"/>
          <w:color w:val="auto"/>
        </w:rPr>
        <w:t>供应商名称 (盖章) ：</w:t>
      </w:r>
    </w:p>
    <w:p w14:paraId="61AAEE0B">
      <w:pPr>
        <w:pStyle w:val="7"/>
        <w:tabs>
          <w:tab w:val="left" w:pos="4063"/>
        </w:tabs>
        <w:spacing w:after="120" w:line="391" w:lineRule="auto"/>
        <w:ind w:left="240" w:right="897" w:firstLine="480"/>
        <w:rPr>
          <w:rFonts w:hint="eastAsia" w:ascii="宋体" w:hAnsi="宋体" w:eastAsia="宋体" w:cs="宋体"/>
          <w:color w:val="auto"/>
        </w:rPr>
      </w:pPr>
      <w:r>
        <w:rPr>
          <w:rFonts w:hint="eastAsia" w:ascii="宋体" w:hAnsi="宋体" w:eastAsia="宋体" w:cs="宋体"/>
          <w:color w:val="auto"/>
        </w:rPr>
        <w:t>日    期：</w:t>
      </w:r>
    </w:p>
    <w:p w14:paraId="243DED91">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7E7CB32B">
      <w:pPr>
        <w:spacing w:line="360" w:lineRule="auto"/>
        <w:jc w:val="center"/>
        <w:outlineLvl w:val="0"/>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第八部分 </w:t>
      </w:r>
      <w:r>
        <w:rPr>
          <w:rFonts w:hint="eastAsia" w:ascii="宋体" w:hAnsi="宋体" w:eastAsia="宋体" w:cs="宋体"/>
          <w:b/>
          <w:bCs/>
          <w:color w:val="auto"/>
          <w:sz w:val="24"/>
          <w:szCs w:val="24"/>
          <w:lang w:eastAsia="zh-CN"/>
        </w:rPr>
        <w:t>投标供应商</w:t>
      </w:r>
      <w:r>
        <w:rPr>
          <w:rFonts w:hint="eastAsia" w:ascii="宋体" w:hAnsi="宋体" w:eastAsia="宋体" w:cs="宋体"/>
          <w:b/>
          <w:bCs/>
          <w:color w:val="auto"/>
          <w:sz w:val="24"/>
          <w:szCs w:val="24"/>
        </w:rPr>
        <w:t>承诺</w:t>
      </w:r>
    </w:p>
    <w:p w14:paraId="3ADF00EB">
      <w:pPr>
        <w:spacing w:line="360" w:lineRule="auto"/>
        <w:jc w:val="center"/>
        <w:outlineLvl w:val="0"/>
        <w:rPr>
          <w:rFonts w:hint="eastAsia" w:ascii="宋体" w:hAnsi="宋体" w:eastAsia="宋体" w:cs="宋体"/>
          <w:color w:val="auto"/>
          <w:sz w:val="24"/>
          <w:szCs w:val="24"/>
        </w:rPr>
      </w:pPr>
    </w:p>
    <w:p w14:paraId="2A5B6244">
      <w:pPr>
        <w:widowControl/>
        <w:spacing w:line="52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承诺书（一）</w:t>
      </w:r>
    </w:p>
    <w:p w14:paraId="36F0189C">
      <w:pPr>
        <w:spacing w:line="360" w:lineRule="atLeast"/>
        <w:jc w:val="center"/>
        <w:rPr>
          <w:rFonts w:hint="eastAsia" w:ascii="宋体" w:hAnsi="宋体" w:eastAsia="宋体" w:cs="宋体"/>
          <w:b/>
          <w:color w:val="auto"/>
          <w:sz w:val="24"/>
          <w:szCs w:val="24"/>
        </w:rPr>
      </w:pPr>
    </w:p>
    <w:tbl>
      <w:tblPr>
        <w:tblStyle w:val="1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DCC7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0B1BDF5">
            <w:pPr>
              <w:spacing w:line="36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lang w:eastAsia="zh-CN"/>
              </w:rPr>
              <w:t>陕西中源项目管理有限公司</w:t>
            </w:r>
          </w:p>
        </w:tc>
      </w:tr>
      <w:tr w14:paraId="69038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CF7BE26">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作为参加贵公司组织的采购项目的供应商，本公司承诺：在参加本项目招标之前不存在被依法禁止经营行为、财产被接管或冻结的情况，如有隐瞒实情，愿承担一切责任及后果。</w:t>
            </w:r>
          </w:p>
        </w:tc>
      </w:tr>
      <w:tr w14:paraId="6AAF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C1AFD33">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w:t>
            </w:r>
          </w:p>
        </w:tc>
        <w:tc>
          <w:tcPr>
            <w:tcW w:w="3420" w:type="dxa"/>
            <w:noWrap w:val="0"/>
            <w:vAlign w:val="center"/>
          </w:tcPr>
          <w:p w14:paraId="4FE46B6E">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340" w:type="dxa"/>
            <w:noWrap w:val="0"/>
            <w:vAlign w:val="center"/>
          </w:tcPr>
          <w:p w14:paraId="00EC58C3">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日期</w:t>
            </w:r>
          </w:p>
        </w:tc>
      </w:tr>
      <w:tr w14:paraId="4D2AE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jc w:val="center"/>
        </w:trPr>
        <w:tc>
          <w:tcPr>
            <w:tcW w:w="3240" w:type="dxa"/>
            <w:noWrap w:val="0"/>
            <w:vAlign w:val="center"/>
          </w:tcPr>
          <w:p w14:paraId="5628779C">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1EDC65ED">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340" w:type="dxa"/>
            <w:noWrap w:val="0"/>
            <w:vAlign w:val="center"/>
          </w:tcPr>
          <w:p w14:paraId="4B663B45">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p>
        </w:tc>
      </w:tr>
    </w:tbl>
    <w:p w14:paraId="51151616">
      <w:pPr>
        <w:jc w:val="center"/>
        <w:rPr>
          <w:rFonts w:hint="eastAsia" w:ascii="宋体" w:hAnsi="宋体" w:eastAsia="宋体" w:cs="宋体"/>
          <w:b/>
          <w:color w:val="auto"/>
          <w:sz w:val="24"/>
          <w:szCs w:val="24"/>
        </w:rPr>
      </w:pPr>
    </w:p>
    <w:p w14:paraId="1F99E3B4">
      <w:pPr>
        <w:jc w:val="center"/>
        <w:rPr>
          <w:rFonts w:hint="eastAsia" w:ascii="宋体" w:hAnsi="宋体" w:eastAsia="宋体" w:cs="宋体"/>
          <w:b/>
          <w:color w:val="auto"/>
          <w:sz w:val="24"/>
          <w:szCs w:val="24"/>
        </w:rPr>
      </w:pPr>
    </w:p>
    <w:p w14:paraId="085B6D49">
      <w:pPr>
        <w:jc w:val="center"/>
        <w:rPr>
          <w:rFonts w:hint="eastAsia" w:ascii="宋体" w:hAnsi="宋体" w:eastAsia="宋体" w:cs="宋体"/>
          <w:b/>
          <w:color w:val="auto"/>
          <w:sz w:val="24"/>
          <w:szCs w:val="24"/>
        </w:rPr>
      </w:pPr>
    </w:p>
    <w:p w14:paraId="4136DE8C">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承诺书（二）</w:t>
      </w:r>
    </w:p>
    <w:tbl>
      <w:tblPr>
        <w:tblStyle w:val="1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8C98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64A80A2D">
            <w:pPr>
              <w:spacing w:line="36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lang w:eastAsia="zh-CN"/>
              </w:rPr>
              <w:t>陕西中源项目管理有限公司</w:t>
            </w:r>
          </w:p>
        </w:tc>
      </w:tr>
      <w:tr w14:paraId="29A95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9CDA12F">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作为参加贵公司组织的采购项目的供应商，本公司郑重申告并承诺：近三年受到有关行政主管部门的行政处理、不良行为记录为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次（没有填零），如有隐瞒实情，愿承担一切责任及后果。</w:t>
            </w:r>
          </w:p>
        </w:tc>
      </w:tr>
      <w:tr w14:paraId="6B02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FF65465">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w:t>
            </w:r>
          </w:p>
        </w:tc>
        <w:tc>
          <w:tcPr>
            <w:tcW w:w="3420" w:type="dxa"/>
            <w:noWrap w:val="0"/>
            <w:vAlign w:val="center"/>
          </w:tcPr>
          <w:p w14:paraId="1DFAECC6">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340" w:type="dxa"/>
            <w:noWrap w:val="0"/>
            <w:vAlign w:val="center"/>
          </w:tcPr>
          <w:p w14:paraId="06697FE3">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日期</w:t>
            </w:r>
          </w:p>
        </w:tc>
      </w:tr>
      <w:tr w14:paraId="39DD8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4" w:hRule="atLeast"/>
          <w:jc w:val="center"/>
        </w:trPr>
        <w:tc>
          <w:tcPr>
            <w:tcW w:w="3240" w:type="dxa"/>
            <w:noWrap w:val="0"/>
            <w:vAlign w:val="center"/>
          </w:tcPr>
          <w:p w14:paraId="5AF7A774">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09F17ABC">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340" w:type="dxa"/>
            <w:noWrap w:val="0"/>
            <w:vAlign w:val="center"/>
          </w:tcPr>
          <w:p w14:paraId="498B49BD">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p>
        </w:tc>
      </w:tr>
    </w:tbl>
    <w:p w14:paraId="69D14C02">
      <w:pPr>
        <w:spacing w:line="360" w:lineRule="atLeast"/>
        <w:jc w:val="center"/>
        <w:rPr>
          <w:rFonts w:hint="eastAsia" w:ascii="宋体" w:hAnsi="宋体" w:eastAsia="宋体" w:cs="宋体"/>
          <w:b/>
          <w:color w:val="auto"/>
          <w:sz w:val="24"/>
          <w:szCs w:val="24"/>
        </w:rPr>
      </w:pPr>
    </w:p>
    <w:p w14:paraId="7BA76421">
      <w:pPr>
        <w:spacing w:line="360" w:lineRule="atLeast"/>
        <w:jc w:val="center"/>
        <w:rPr>
          <w:rFonts w:hint="eastAsia" w:ascii="宋体" w:hAnsi="宋体" w:eastAsia="宋体" w:cs="宋体"/>
          <w:b/>
          <w:color w:val="auto"/>
          <w:sz w:val="24"/>
          <w:szCs w:val="24"/>
        </w:rPr>
      </w:pPr>
    </w:p>
    <w:p w14:paraId="6A8FA403">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41263C63">
      <w:pPr>
        <w:spacing w:line="360" w:lineRule="atLeast"/>
        <w:jc w:val="center"/>
        <w:rPr>
          <w:rFonts w:hint="eastAsia" w:ascii="宋体" w:hAnsi="宋体" w:eastAsia="宋体" w:cs="宋体"/>
          <w:b/>
          <w:color w:val="auto"/>
          <w:sz w:val="24"/>
          <w:szCs w:val="24"/>
        </w:rPr>
      </w:pPr>
    </w:p>
    <w:p w14:paraId="7923D53F">
      <w:pPr>
        <w:spacing w:line="360" w:lineRule="atLeast"/>
        <w:jc w:val="center"/>
        <w:rPr>
          <w:rFonts w:hint="eastAsia" w:ascii="宋体" w:hAnsi="宋体" w:eastAsia="宋体" w:cs="宋体"/>
          <w:b/>
          <w:color w:val="auto"/>
          <w:sz w:val="24"/>
          <w:szCs w:val="24"/>
        </w:rPr>
      </w:pPr>
    </w:p>
    <w:p w14:paraId="50BBB145">
      <w:pPr>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承诺书（三）</w:t>
      </w:r>
    </w:p>
    <w:p w14:paraId="6A0F430B">
      <w:pPr>
        <w:spacing w:line="360" w:lineRule="atLeast"/>
        <w:jc w:val="center"/>
        <w:rPr>
          <w:rFonts w:hint="eastAsia" w:ascii="宋体" w:hAnsi="宋体" w:eastAsia="宋体" w:cs="宋体"/>
          <w:b/>
          <w:color w:val="auto"/>
          <w:sz w:val="24"/>
          <w:szCs w:val="24"/>
        </w:rPr>
      </w:pPr>
    </w:p>
    <w:tbl>
      <w:tblPr>
        <w:tblStyle w:val="1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8564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7B16A8AE">
            <w:pPr>
              <w:spacing w:line="36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lang w:eastAsia="zh-CN"/>
              </w:rPr>
              <w:t>陕西中源项目管理有限公司</w:t>
            </w:r>
          </w:p>
        </w:tc>
      </w:tr>
      <w:tr w14:paraId="723F2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6D5BFC8">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作为参加贵公司组织的采购项目的供应商，本公司郑重申告：近三年因产品供货问题（水货、替代品、次品、翻新品等）的不法行为记录为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次（没有填零），如有隐瞒实情，愿承担一切责任及后果。</w:t>
            </w:r>
          </w:p>
          <w:p w14:paraId="678B69AB">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本公司承诺：本次招标标的物为正品行货。</w:t>
            </w:r>
          </w:p>
        </w:tc>
      </w:tr>
      <w:tr w14:paraId="398E1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5F86D229">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w:t>
            </w:r>
          </w:p>
        </w:tc>
        <w:tc>
          <w:tcPr>
            <w:tcW w:w="3420" w:type="dxa"/>
            <w:noWrap w:val="0"/>
            <w:vAlign w:val="center"/>
          </w:tcPr>
          <w:p w14:paraId="02F1D73B">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340" w:type="dxa"/>
            <w:noWrap w:val="0"/>
            <w:vAlign w:val="center"/>
          </w:tcPr>
          <w:p w14:paraId="330F9358">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日期</w:t>
            </w:r>
          </w:p>
        </w:tc>
      </w:tr>
      <w:tr w14:paraId="4A546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4" w:hRule="atLeast"/>
          <w:jc w:val="center"/>
        </w:trPr>
        <w:tc>
          <w:tcPr>
            <w:tcW w:w="3240" w:type="dxa"/>
            <w:noWrap w:val="0"/>
            <w:vAlign w:val="center"/>
          </w:tcPr>
          <w:p w14:paraId="284B0DFA">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311EA072">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340" w:type="dxa"/>
            <w:noWrap w:val="0"/>
            <w:vAlign w:val="center"/>
          </w:tcPr>
          <w:p w14:paraId="0428EDB5">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p>
        </w:tc>
      </w:tr>
    </w:tbl>
    <w:p w14:paraId="74D4CFAF">
      <w:pPr>
        <w:jc w:val="center"/>
        <w:rPr>
          <w:rFonts w:hint="eastAsia" w:ascii="宋体" w:hAnsi="宋体" w:eastAsia="宋体" w:cs="宋体"/>
          <w:b/>
          <w:color w:val="auto"/>
          <w:sz w:val="24"/>
          <w:szCs w:val="24"/>
        </w:rPr>
      </w:pPr>
    </w:p>
    <w:p w14:paraId="7665CFC9">
      <w:pPr>
        <w:jc w:val="center"/>
        <w:rPr>
          <w:rFonts w:hint="eastAsia" w:ascii="宋体" w:hAnsi="宋体" w:eastAsia="宋体" w:cs="宋体"/>
          <w:b/>
          <w:color w:val="auto"/>
          <w:sz w:val="24"/>
          <w:szCs w:val="24"/>
        </w:rPr>
      </w:pPr>
    </w:p>
    <w:p w14:paraId="0001831B">
      <w:pPr>
        <w:pStyle w:val="26"/>
        <w:ind w:firstLine="180"/>
        <w:rPr>
          <w:rFonts w:hint="eastAsia" w:ascii="宋体" w:hAnsi="宋体" w:eastAsia="宋体" w:cs="宋体"/>
          <w:color w:val="auto"/>
        </w:rPr>
      </w:pPr>
    </w:p>
    <w:p w14:paraId="3CD2D294">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承诺书（四）</w:t>
      </w:r>
    </w:p>
    <w:tbl>
      <w:tblPr>
        <w:tblStyle w:val="1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107E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605D5634">
            <w:pPr>
              <w:spacing w:line="36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lang w:eastAsia="zh-CN"/>
              </w:rPr>
              <w:t>陕西中源项目管理有限公司</w:t>
            </w:r>
          </w:p>
        </w:tc>
      </w:tr>
      <w:tr w14:paraId="70AFC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8FC0C25">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作为参加贵公司组织的采购项目的供应商，本公司承诺：参加本次招标提交的所有资质证明文件及业绩证明文件是真实的、有效的，如有隐瞒实情，愿承担一切责任及后果。</w:t>
            </w:r>
          </w:p>
        </w:tc>
      </w:tr>
      <w:tr w14:paraId="6807D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D258381">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w:t>
            </w:r>
          </w:p>
        </w:tc>
        <w:tc>
          <w:tcPr>
            <w:tcW w:w="3420" w:type="dxa"/>
            <w:noWrap w:val="0"/>
            <w:vAlign w:val="center"/>
          </w:tcPr>
          <w:p w14:paraId="3E522772">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340" w:type="dxa"/>
            <w:noWrap w:val="0"/>
            <w:vAlign w:val="center"/>
          </w:tcPr>
          <w:p w14:paraId="50F48378">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日期</w:t>
            </w:r>
          </w:p>
        </w:tc>
      </w:tr>
      <w:tr w14:paraId="03B59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3240" w:type="dxa"/>
            <w:noWrap w:val="0"/>
            <w:vAlign w:val="center"/>
          </w:tcPr>
          <w:p w14:paraId="16BA1128">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5C06E0FE">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340" w:type="dxa"/>
            <w:noWrap w:val="0"/>
            <w:vAlign w:val="center"/>
          </w:tcPr>
          <w:p w14:paraId="52409FFF">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p>
        </w:tc>
      </w:tr>
    </w:tbl>
    <w:p w14:paraId="36BE6929">
      <w:pPr>
        <w:jc w:val="center"/>
        <w:rPr>
          <w:rFonts w:hint="eastAsia" w:ascii="宋体" w:hAnsi="宋体" w:eastAsia="宋体" w:cs="宋体"/>
          <w:b/>
          <w:color w:val="auto"/>
          <w:sz w:val="24"/>
          <w:szCs w:val="24"/>
        </w:rPr>
      </w:pPr>
    </w:p>
    <w:p w14:paraId="222BD9A3">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5062410F">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承诺书（五）</w:t>
      </w:r>
    </w:p>
    <w:p w14:paraId="28D5D86B">
      <w:pPr>
        <w:jc w:val="center"/>
        <w:outlineLvl w:val="0"/>
        <w:rPr>
          <w:rFonts w:hint="eastAsia" w:ascii="宋体" w:hAnsi="宋体" w:eastAsia="宋体" w:cs="宋体"/>
          <w:b/>
          <w:color w:val="auto"/>
          <w:sz w:val="24"/>
          <w:szCs w:val="24"/>
        </w:rPr>
      </w:pPr>
      <w:r>
        <w:rPr>
          <w:rFonts w:hint="eastAsia" w:ascii="宋体" w:hAnsi="宋体" w:eastAsia="宋体" w:cs="宋体"/>
          <w:b/>
          <w:bCs/>
          <w:color w:val="auto"/>
          <w:kern w:val="0"/>
          <w:sz w:val="24"/>
          <w:szCs w:val="24"/>
        </w:rPr>
        <w:t>供应商拒绝政府采购领域商业贿赂承诺书</w:t>
      </w:r>
    </w:p>
    <w:p w14:paraId="5BDCD105">
      <w:pPr>
        <w:widowControl/>
        <w:spacing w:line="52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为响应党中央、国务院关于治理政府采购领域商业贿赂行为的号召，我单位在此庄严承诺：</w:t>
      </w:r>
    </w:p>
    <w:p w14:paraId="7E715E66">
      <w:pPr>
        <w:widowControl/>
        <w:spacing w:line="52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1、在参与政府采购活动中遵纪守法、诚信经营、公平竞标。</w:t>
      </w:r>
    </w:p>
    <w:p w14:paraId="0D800A34">
      <w:pPr>
        <w:widowControl/>
        <w:spacing w:line="52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2、不向政府采购人、采购代理机构和政府采购评审专家进行任何形式的商业贿赂以谋取交易机会。</w:t>
      </w:r>
    </w:p>
    <w:p w14:paraId="45649A14">
      <w:pPr>
        <w:widowControl/>
        <w:spacing w:line="52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3、不向政府采购代理机构和采购人提供虚假资质文件或采用虚假应标方式参与政府采购市场竞争并谋取中标、成交。</w:t>
      </w:r>
    </w:p>
    <w:p w14:paraId="2765CEAE">
      <w:pPr>
        <w:widowControl/>
        <w:spacing w:line="52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4、不采取“围标、陪标”等商业欺诈手段获得政府采购</w:t>
      </w:r>
      <w:r>
        <w:rPr>
          <w:rFonts w:hint="eastAsia" w:ascii="宋体" w:hAnsi="宋体" w:eastAsia="宋体" w:cs="宋体"/>
          <w:color w:val="auto"/>
          <w:kern w:val="0"/>
          <w:sz w:val="24"/>
          <w:szCs w:val="24"/>
          <w:lang w:eastAsia="zh-CN"/>
        </w:rPr>
        <w:t>订单</w:t>
      </w:r>
      <w:r>
        <w:rPr>
          <w:rFonts w:hint="eastAsia" w:ascii="宋体" w:hAnsi="宋体" w:eastAsia="宋体" w:cs="宋体"/>
          <w:color w:val="auto"/>
          <w:kern w:val="0"/>
          <w:sz w:val="24"/>
          <w:szCs w:val="24"/>
        </w:rPr>
        <w:t>。</w:t>
      </w:r>
    </w:p>
    <w:p w14:paraId="6F737391">
      <w:pPr>
        <w:widowControl/>
        <w:spacing w:line="52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5、不采取不正当手段诋毁、排挤其他供应商。</w:t>
      </w:r>
    </w:p>
    <w:p w14:paraId="33C326F8">
      <w:pPr>
        <w:widowControl/>
        <w:spacing w:line="52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6、</w:t>
      </w:r>
      <w:r>
        <w:rPr>
          <w:rFonts w:hint="eastAsia" w:ascii="宋体" w:hAnsi="宋体" w:eastAsia="宋体" w:cs="宋体"/>
          <w:color w:val="auto"/>
          <w:kern w:val="0"/>
          <w:sz w:val="24"/>
          <w:szCs w:val="24"/>
          <w:lang w:eastAsia="zh-CN"/>
        </w:rPr>
        <w:t>不再提供</w:t>
      </w:r>
      <w:r>
        <w:rPr>
          <w:rFonts w:hint="eastAsia" w:ascii="宋体" w:hAnsi="宋体" w:eastAsia="宋体" w:cs="宋体"/>
          <w:color w:val="auto"/>
          <w:kern w:val="0"/>
          <w:sz w:val="24"/>
          <w:szCs w:val="24"/>
        </w:rPr>
        <w:t>商品和服务时“偷梁换柱、以次充好”损害采购人的合法权益。</w:t>
      </w:r>
    </w:p>
    <w:p w14:paraId="27731E13">
      <w:pPr>
        <w:widowControl/>
        <w:spacing w:line="52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7、不与采购人、采购代理机构政府采购评审专家</w:t>
      </w:r>
      <w:r>
        <w:rPr>
          <w:rFonts w:hint="eastAsia" w:ascii="宋体" w:hAnsi="宋体" w:eastAsia="宋体" w:cs="宋体"/>
          <w:color w:val="auto"/>
          <w:kern w:val="0"/>
          <w:sz w:val="24"/>
          <w:szCs w:val="24"/>
          <w:lang w:eastAsia="zh-CN"/>
        </w:rPr>
        <w:t>或其他</w:t>
      </w:r>
      <w:r>
        <w:rPr>
          <w:rFonts w:hint="eastAsia" w:ascii="宋体" w:hAnsi="宋体" w:eastAsia="宋体" w:cs="宋体"/>
          <w:color w:val="auto"/>
          <w:kern w:val="0"/>
          <w:sz w:val="24"/>
          <w:szCs w:val="24"/>
        </w:rPr>
        <w:t>供应商恶意串通，进行质疑和投诉，维护政府采购市场秩序。</w:t>
      </w:r>
    </w:p>
    <w:p w14:paraId="3CE2617B">
      <w:pPr>
        <w:widowControl/>
        <w:spacing w:line="52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8、尊重和接受政府采购监督管理部门的监督和政府采购代理机构招标采购要求，承担因违约行为给采购人造成的损失。</w:t>
      </w:r>
    </w:p>
    <w:p w14:paraId="6A9CE0F1">
      <w:pPr>
        <w:widowControl/>
        <w:spacing w:line="52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9、不发生其他有悖于政府采购公开、公平、公正和诚信原则的行为。    </w:t>
      </w:r>
    </w:p>
    <w:p w14:paraId="1BF4BF71">
      <w:pPr>
        <w:widowControl/>
        <w:spacing w:line="360" w:lineRule="auto"/>
        <w:ind w:firstLine="720" w:firstLineChars="3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承诺单位：</w:t>
      </w:r>
      <w:r>
        <w:rPr>
          <w:rFonts w:hint="eastAsia" w:ascii="宋体" w:hAnsi="宋体" w:eastAsia="宋体" w:cs="宋体"/>
          <w:color w:val="auto"/>
          <w:kern w:val="0"/>
          <w:sz w:val="24"/>
          <w:szCs w:val="24"/>
          <w:u w:val="single"/>
        </w:rPr>
        <w:t>　             　　</w:t>
      </w:r>
      <w:r>
        <w:rPr>
          <w:rFonts w:hint="eastAsia" w:ascii="宋体" w:hAnsi="宋体" w:eastAsia="宋体" w:cs="宋体"/>
          <w:color w:val="auto"/>
          <w:kern w:val="0"/>
          <w:sz w:val="24"/>
          <w:szCs w:val="24"/>
        </w:rPr>
        <w:t>（盖章）</w:t>
      </w:r>
    </w:p>
    <w:p w14:paraId="0211F060">
      <w:pPr>
        <w:widowControl/>
        <w:spacing w:line="360" w:lineRule="auto"/>
        <w:ind w:firstLine="720" w:firstLineChars="3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全权代表：</w:t>
      </w:r>
      <w:r>
        <w:rPr>
          <w:rFonts w:hint="eastAsia" w:ascii="宋体" w:hAnsi="宋体" w:eastAsia="宋体" w:cs="宋体"/>
          <w:color w:val="auto"/>
          <w:kern w:val="0"/>
          <w:sz w:val="24"/>
          <w:szCs w:val="24"/>
          <w:u w:val="single"/>
        </w:rPr>
        <w:t>　　　　　　　　　</w:t>
      </w:r>
      <w:r>
        <w:rPr>
          <w:rFonts w:hint="eastAsia" w:ascii="宋体" w:hAnsi="宋体" w:eastAsia="宋体" w:cs="宋体"/>
          <w:color w:val="auto"/>
          <w:kern w:val="0"/>
          <w:sz w:val="24"/>
          <w:szCs w:val="24"/>
        </w:rPr>
        <w:t>（签字）</w:t>
      </w:r>
    </w:p>
    <w:p w14:paraId="5A303192">
      <w:pPr>
        <w:widowControl/>
        <w:spacing w:line="360" w:lineRule="auto"/>
        <w:ind w:firstLine="720" w:firstLineChars="300"/>
        <w:jc w:val="left"/>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地　　址：</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 xml:space="preserve"> </w:t>
      </w:r>
    </w:p>
    <w:p w14:paraId="021EFD4B">
      <w:pPr>
        <w:widowControl/>
        <w:spacing w:line="360" w:lineRule="auto"/>
        <w:ind w:firstLine="720" w:firstLineChars="300"/>
        <w:jc w:val="left"/>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邮    编：</w:t>
      </w:r>
      <w:r>
        <w:rPr>
          <w:rFonts w:hint="eastAsia" w:ascii="宋体" w:hAnsi="宋体" w:eastAsia="宋体" w:cs="宋体"/>
          <w:color w:val="auto"/>
          <w:kern w:val="0"/>
          <w:sz w:val="24"/>
          <w:szCs w:val="24"/>
          <w:u w:val="single"/>
        </w:rPr>
        <w:t>　　            　　</w:t>
      </w:r>
    </w:p>
    <w:p w14:paraId="31BD8C00">
      <w:pPr>
        <w:spacing w:line="360" w:lineRule="auto"/>
        <w:ind w:firstLine="720" w:firstLineChars="3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电　　话：</w:t>
      </w:r>
      <w:r>
        <w:rPr>
          <w:rFonts w:hint="eastAsia" w:ascii="宋体" w:hAnsi="宋体" w:eastAsia="宋体" w:cs="宋体"/>
          <w:color w:val="auto"/>
          <w:kern w:val="0"/>
          <w:sz w:val="24"/>
          <w:szCs w:val="24"/>
          <w:u w:val="single"/>
        </w:rPr>
        <w:t>　　　　　       　　</w:t>
      </w:r>
    </w:p>
    <w:p w14:paraId="094D5E79">
      <w:pPr>
        <w:spacing w:line="360" w:lineRule="auto"/>
        <w:jc w:val="right"/>
        <w:rPr>
          <w:rFonts w:hint="eastAsia" w:ascii="宋体" w:hAnsi="宋体" w:eastAsia="宋体" w:cs="宋体"/>
          <w:color w:val="auto"/>
          <w:kern w:val="0"/>
          <w:sz w:val="24"/>
          <w:szCs w:val="24"/>
        </w:rPr>
      </w:pPr>
    </w:p>
    <w:p w14:paraId="672225C2">
      <w:pPr>
        <w:jc w:val="righ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年　　月　　日</w:t>
      </w:r>
    </w:p>
    <w:p w14:paraId="4E249B1E">
      <w:pPr>
        <w:keepNext/>
        <w:keepLines/>
        <w:pageBreakBefore w:val="0"/>
        <w:kinsoku/>
        <w:wordWrap/>
        <w:bidi w:val="0"/>
        <w:spacing w:before="48" w:after="48" w:line="360" w:lineRule="auto"/>
        <w:textAlignment w:val="auto"/>
        <w:rPr>
          <w:rFonts w:hint="eastAsia" w:ascii="宋体" w:hAnsi="宋体" w:eastAsia="宋体" w:cs="宋体"/>
          <w:color w:val="auto"/>
          <w:sz w:val="24"/>
        </w:rPr>
      </w:pPr>
    </w:p>
    <w:p w14:paraId="3CBE372A">
      <w:pPr>
        <w:spacing w:before="0" w:after="0" w:line="400" w:lineRule="exact"/>
        <w:ind w:firstLine="420" w:firstLineChars="200"/>
        <w:jc w:val="both"/>
        <w:rPr>
          <w:color w:val="auto"/>
        </w:rPr>
      </w:pPr>
    </w:p>
    <w:sectPr>
      <w:footerReference r:id="rId8" w:type="default"/>
      <w:pgSz w:w="11906" w:h="16838"/>
      <w:pgMar w:top="1440" w:right="1080" w:bottom="1440" w:left="108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2312">
    <w:panose1 w:val="02000000000000000000"/>
    <w:charset w:val="86"/>
    <w:family w:val="auto"/>
    <w:pitch w:val="default"/>
    <w:sig w:usb0="A00002BF" w:usb1="184F6CFA" w:usb2="00000012" w:usb3="00000000" w:csb0="00040001" w:csb1="00000000"/>
  </w:font>
  <w:font w:name="方正仿宋_GB2312">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32D1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08741">
    <w:pPr>
      <w:pStyle w:val="11"/>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2A5D5">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975C5">
    <w:pPr>
      <w:jc w:val="center"/>
    </w:pPr>
    <w:r>
      <w:rPr>
        <w:rFonts w:ascii="Times New Roman" w:hAnsi="Times New Roman" w:eastAsia="宋体"/>
        <w:b w:val="0"/>
        <w:color w:val="000000"/>
        <w:sz w:val="21"/>
      </w:rPr>
      <w:t xml:space="preserve">第 </w:t>
    </w:r>
    <w:r>
      <w:rPr>
        <w:rFonts w:ascii="Times New Roman" w:hAnsi="Times New Roman" w:eastAsia="宋体"/>
        <w:b w:val="0"/>
        <w:color w:val="000000"/>
        <w:sz w:val="21"/>
      </w:rPr>
      <w:fldChar w:fldCharType="begin"/>
    </w:r>
    <w:r>
      <w:rPr>
        <w:rFonts w:ascii="Times New Roman" w:hAnsi="Times New Roman" w:eastAsia="宋体"/>
        <w:b w:val="0"/>
        <w:color w:val="000000"/>
        <w:sz w:val="21"/>
      </w:rPr>
      <w:instrText xml:space="preserve">PAGE</w:instrText>
    </w:r>
    <w:r>
      <w:rPr>
        <w:rFonts w:ascii="Times New Roman" w:hAnsi="Times New Roman" w:eastAsia="宋体"/>
        <w:b w:val="0"/>
        <w:color w:val="000000"/>
        <w:sz w:val="21"/>
      </w:rPr>
      <w:fldChar w:fldCharType="end"/>
    </w:r>
    <w:r>
      <w:rPr>
        <w:rFonts w:ascii="Times New Roman" w:hAnsi="Times New Roman" w:eastAsia="宋体"/>
        <w:b w:val="0"/>
        <w:color w:val="000000"/>
        <w:sz w:val="21"/>
      </w:rPr>
      <w:t xml:space="preserve">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35F23">
    <w:pPr>
      <w:pStyle w:val="12"/>
      <w:pBdr>
        <w:bottom w:val="none" w:color="auto" w:sz="0" w:space="1"/>
      </w:pBdr>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B0299">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singleLevel"/>
    <w:tmpl w:val="BF205925"/>
    <w:lvl w:ilvl="0" w:tentative="0">
      <w:start w:val="1"/>
      <w:numFmt w:val="decimal"/>
      <w:lvlText w:val="%1."/>
      <w:lvlJc w:val="left"/>
      <w:pPr>
        <w:ind w:left="420" w:hanging="420"/>
      </w:pPr>
    </w:lvl>
  </w:abstractNum>
  <w:abstractNum w:abstractNumId="1">
    <w:nsid w:val="CE28F2A6"/>
    <w:multiLevelType w:val="singleLevel"/>
    <w:tmpl w:val="CE28F2A6"/>
    <w:lvl w:ilvl="0" w:tentative="0">
      <w:start w:val="7"/>
      <w:numFmt w:val="chineseCounting"/>
      <w:suff w:val="space"/>
      <w:lvlText w:val="第%1部分"/>
      <w:lvlJc w:val="left"/>
      <w:rPr>
        <w:rFonts w:hint="eastAsia"/>
      </w:rPr>
    </w:lvl>
  </w:abstractNum>
  <w:abstractNum w:abstractNumId="2">
    <w:nsid w:val="DCBA6B53"/>
    <w:multiLevelType w:val="singleLevel"/>
    <w:tmpl w:val="DCBA6B53"/>
    <w:lvl w:ilvl="0" w:tentative="0">
      <w:start w:val="1"/>
      <w:numFmt w:val="decimal"/>
      <w:lvlText w:val="%1."/>
      <w:lvlJc w:val="left"/>
      <w:pPr>
        <w:ind w:left="420" w:hanging="420"/>
      </w:pPr>
    </w:lvl>
  </w:abstractNum>
  <w:abstractNum w:abstractNumId="3">
    <w:nsid w:val="F4B5D9F5"/>
    <w:multiLevelType w:val="singleLevel"/>
    <w:tmpl w:val="F4B5D9F5"/>
    <w:lvl w:ilvl="0" w:tentative="0">
      <w:start w:val="1"/>
      <w:numFmt w:val="decimal"/>
      <w:lvlText w:val="%1."/>
      <w:lvlJc w:val="left"/>
      <w:pPr>
        <w:ind w:left="420" w:hanging="420"/>
      </w:pPr>
    </w:lvl>
  </w:abstractNum>
  <w:abstractNum w:abstractNumId="4">
    <w:nsid w:val="02BA7976"/>
    <w:multiLevelType w:val="singleLevel"/>
    <w:tmpl w:val="02BA7976"/>
    <w:lvl w:ilvl="0" w:tentative="0">
      <w:start w:val="1"/>
      <w:numFmt w:val="decimal"/>
      <w:suff w:val="nothing"/>
      <w:lvlText w:val="%1、"/>
      <w:lvlJc w:val="left"/>
    </w:lvl>
  </w:abstractNum>
  <w:abstractNum w:abstractNumId="5">
    <w:nsid w:val="0F57AC40"/>
    <w:multiLevelType w:val="singleLevel"/>
    <w:tmpl w:val="0F57AC40"/>
    <w:lvl w:ilvl="0" w:tentative="0">
      <w:start w:val="2"/>
      <w:numFmt w:val="chineseCounting"/>
      <w:suff w:val="nothing"/>
      <w:lvlText w:val="%1、"/>
      <w:lvlJc w:val="left"/>
      <w:rPr>
        <w:rFonts w:hint="eastAsia"/>
      </w:rPr>
    </w:lvl>
  </w:abstractNum>
  <w:abstractNum w:abstractNumId="6">
    <w:nsid w:val="25B654F3"/>
    <w:multiLevelType w:val="singleLevel"/>
    <w:tmpl w:val="25B654F3"/>
    <w:lvl w:ilvl="0" w:tentative="0">
      <w:start w:val="1"/>
      <w:numFmt w:val="decimal"/>
      <w:lvlText w:val="%1."/>
      <w:lvlJc w:val="left"/>
      <w:pPr>
        <w:ind w:left="420" w:hanging="420"/>
      </w:pPr>
    </w:lvl>
  </w:abstractNum>
  <w:abstractNum w:abstractNumId="7">
    <w:nsid w:val="39A0D9AC"/>
    <w:multiLevelType w:val="singleLevel"/>
    <w:tmpl w:val="39A0D9AC"/>
    <w:lvl w:ilvl="0" w:tentative="0">
      <w:start w:val="1"/>
      <w:numFmt w:val="decimal"/>
      <w:lvlText w:val="%1."/>
      <w:lvlJc w:val="left"/>
      <w:pPr>
        <w:ind w:left="420" w:hanging="420"/>
      </w:pPr>
    </w:lvl>
  </w:abstractNum>
  <w:abstractNum w:abstractNumId="8">
    <w:nsid w:val="5A241D34"/>
    <w:multiLevelType w:val="singleLevel"/>
    <w:tmpl w:val="5A241D34"/>
    <w:lvl w:ilvl="0" w:tentative="0">
      <w:start w:val="1"/>
      <w:numFmt w:val="decimal"/>
      <w:lvlText w:val="%1."/>
      <w:lvlJc w:val="left"/>
      <w:pPr>
        <w:ind w:left="420" w:hanging="420"/>
      </w:pPr>
    </w:lvl>
  </w:abstractNum>
  <w:abstractNum w:abstractNumId="9">
    <w:nsid w:val="5A4B5A15"/>
    <w:multiLevelType w:val="singleLevel"/>
    <w:tmpl w:val="5A4B5A15"/>
    <w:lvl w:ilvl="0" w:tentative="0">
      <w:start w:val="3"/>
      <w:numFmt w:val="chineseCounting"/>
      <w:suff w:val="space"/>
      <w:lvlText w:val="第%1部分"/>
      <w:lvlJc w:val="left"/>
    </w:lvl>
  </w:abstractNum>
  <w:num w:numId="1">
    <w:abstractNumId w:val="5"/>
  </w:num>
  <w:num w:numId="2">
    <w:abstractNumId w:val="4"/>
  </w:num>
  <w:num w:numId="3">
    <w:abstractNumId w:val="7"/>
  </w:num>
  <w:num w:numId="4">
    <w:abstractNumId w:val="0"/>
  </w:num>
  <w:num w:numId="5">
    <w:abstractNumId w:val="6"/>
  </w:num>
  <w:num w:numId="6">
    <w:abstractNumId w:val="8"/>
  </w:num>
  <w:num w:numId="7">
    <w:abstractNumId w:val="3"/>
  </w:num>
  <w:num w:numId="8">
    <w:abstractNumId w:val="2"/>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readOnly" w:enforcement="1" w:cryptProviderType="rsaFull" w:cryptAlgorithmClass="hash" w:cryptAlgorithmType="typeAny" w:cryptAlgorithmSid="4" w:cryptSpinCount="0" w:hash="Kg0JA8IVOxqeG/xEEIiLhe1D2Io=" w:salt="MJYrMlibCWatMgjf96EhPw=="/>
  <w:defaultTabStop w:val="420"/>
  <w:displayHorizontalDrawingGridEvery w:val="1"/>
  <w:displayVerticalDrawingGridEvery w:val="1"/>
  <w:noPunctuationKerning w:val="1"/>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000000"/>
    <w:rsid w:val="02B52A85"/>
    <w:rsid w:val="093B42C2"/>
    <w:rsid w:val="1185161D"/>
    <w:rsid w:val="186D5F50"/>
    <w:rsid w:val="1E9B481C"/>
    <w:rsid w:val="2C262F70"/>
    <w:rsid w:val="31046CC4"/>
    <w:rsid w:val="341E2B5B"/>
    <w:rsid w:val="36C64D6A"/>
    <w:rsid w:val="49C7714B"/>
    <w:rsid w:val="58B80C07"/>
    <w:rsid w:val="5BCB54D0"/>
    <w:rsid w:val="5C07019B"/>
    <w:rsid w:val="603D6F06"/>
    <w:rsid w:val="6ADE0907"/>
    <w:rsid w:val="6CFC4259"/>
    <w:rsid w:val="70111CED"/>
    <w:rsid w:val="7F56549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basedOn w:val="1"/>
    <w:next w:val="1"/>
    <w:qFormat/>
    <w:uiPriority w:val="0"/>
    <w:pPr>
      <w:keepNext/>
      <w:keepLines/>
      <w:spacing w:before="340" w:after="330" w:line="576" w:lineRule="auto"/>
      <w:outlineLvl w:val="0"/>
    </w:pPr>
    <w:rPr>
      <w:b/>
      <w:bCs/>
      <w:kern w:val="44"/>
      <w:sz w:val="30"/>
      <w:szCs w:val="44"/>
    </w:rPr>
  </w:style>
  <w:style w:type="paragraph" w:styleId="3">
    <w:name w:val="heading 2"/>
    <w:basedOn w:val="1"/>
    <w:next w:val="1"/>
    <w:qFormat/>
    <w:uiPriority w:val="0"/>
    <w:pPr>
      <w:keepNext/>
      <w:keepLines/>
      <w:spacing w:before="260" w:after="260" w:line="415" w:lineRule="auto"/>
      <w:ind w:firstLine="628"/>
      <w:jc w:val="center"/>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5" w:lineRule="auto"/>
      <w:jc w:val="left"/>
      <w:outlineLvl w:val="2"/>
    </w:pPr>
    <w:rPr>
      <w:rFonts w:ascii="宋体"/>
      <w:b/>
      <w:bCs/>
      <w:sz w:val="28"/>
      <w:szCs w:val="32"/>
    </w:rPr>
  </w:style>
  <w:style w:type="paragraph" w:styleId="5">
    <w:name w:val="heading 4"/>
    <w:basedOn w:val="1"/>
    <w:next w:val="1"/>
    <w:qFormat/>
    <w:uiPriority w:val="0"/>
    <w:pPr>
      <w:keepNext/>
      <w:keepLines/>
      <w:spacing w:before="280" w:after="290" w:line="374" w:lineRule="auto"/>
      <w:outlineLvl w:val="3"/>
    </w:pPr>
    <w:rPr>
      <w:rFonts w:ascii="Arial" w:hAnsi="Arial" w:eastAsia="黑体"/>
      <w:b/>
      <w:bCs/>
      <w:sz w:val="28"/>
      <w:szCs w:val="28"/>
    </w:rPr>
  </w:style>
  <w:style w:type="character" w:default="1" w:styleId="18">
    <w:name w:val="Default Paragraph Font"/>
    <w:semiHidden/>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1"/>
    <w:qFormat/>
    <w:uiPriority w:val="0"/>
    <w:rPr>
      <w:rFonts w:ascii="宋体" w:hAnsi="Arial"/>
      <w:sz w:val="28"/>
    </w:rPr>
  </w:style>
  <w:style w:type="paragraph" w:styleId="8">
    <w:name w:val="Body Text Indent"/>
    <w:basedOn w:val="1"/>
    <w:next w:val="9"/>
    <w:qFormat/>
    <w:uiPriority w:val="0"/>
    <w:pPr>
      <w:ind w:firstLine="645"/>
    </w:pPr>
    <w:rPr>
      <w:rFonts w:ascii="方正楷体_GB2312" w:eastAsia="方正楷体_GB2312"/>
      <w:sz w:val="32"/>
    </w:rPr>
  </w:style>
  <w:style w:type="paragraph" w:styleId="9">
    <w:name w:val="envelope return"/>
    <w:basedOn w:val="1"/>
    <w:next w:val="1"/>
    <w:qFormat/>
    <w:uiPriority w:val="0"/>
    <w:pPr>
      <w:snapToGrid w:val="0"/>
      <w:spacing w:line="360" w:lineRule="auto"/>
    </w:pPr>
    <w:rPr>
      <w:rFonts w:ascii="Arial" w:hAnsi="Arial"/>
      <w:sz w:val="24"/>
    </w:rPr>
  </w:style>
  <w:style w:type="paragraph" w:styleId="10">
    <w:name w:val="Plain Text"/>
    <w:basedOn w:val="1"/>
    <w:qFormat/>
    <w:uiPriority w:val="0"/>
    <w:rPr>
      <w:rFonts w:ascii="宋体" w:hAnsi="Courier New"/>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Normal (Web)"/>
    <w:basedOn w:val="1"/>
    <w:unhideWhenUsed/>
    <w:qFormat/>
    <w:uiPriority w:val="99"/>
    <w:pPr>
      <w:spacing w:before="100" w:beforeAutospacing="1" w:after="100" w:afterAutospacing="1"/>
      <w:jc w:val="left"/>
    </w:pPr>
    <w:rPr>
      <w:rFonts w:cs="Times New Roman"/>
      <w:kern w:val="0"/>
      <w:sz w:val="24"/>
    </w:rPr>
  </w:style>
  <w:style w:type="paragraph" w:styleId="14">
    <w:name w:val="Body Text First Indent"/>
    <w:basedOn w:val="7"/>
    <w:next w:val="15"/>
    <w:qFormat/>
    <w:uiPriority w:val="0"/>
    <w:pPr>
      <w:autoSpaceDE w:val="0"/>
      <w:autoSpaceDN w:val="0"/>
      <w:adjustRightInd w:val="0"/>
      <w:spacing w:line="360" w:lineRule="auto"/>
      <w:ind w:right="-24" w:firstLine="425"/>
    </w:pPr>
    <w:rPr>
      <w:rFonts w:ascii="Arial" w:hAnsi="Arial" w:eastAsia="方正仿宋_GB2312" w:cs="Arial"/>
      <w:kern w:val="0"/>
      <w:sz w:val="24"/>
      <w:szCs w:val="32"/>
    </w:rPr>
  </w:style>
  <w:style w:type="paragraph" w:styleId="15">
    <w:name w:val="Body Text First Indent 2"/>
    <w:basedOn w:val="8"/>
    <w:next w:val="1"/>
    <w:unhideWhenUsed/>
    <w:qFormat/>
    <w:uiPriority w:val="99"/>
    <w:pPr>
      <w:autoSpaceDE w:val="0"/>
      <w:autoSpaceDN w:val="0"/>
      <w:ind w:firstLine="420" w:firstLineChars="200"/>
    </w:pPr>
    <w:rPr>
      <w:rFonts w:ascii="宋体" w:hAnsi="宋体" w:cs="宋体"/>
      <w:szCs w:val="21"/>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qFormat/>
    <w:uiPriority w:val="0"/>
    <w:rPr>
      <w:color w:val="0000FF"/>
      <w:u w:val="single"/>
    </w:rPr>
  </w:style>
  <w:style w:type="paragraph" w:customStyle="1" w:styleId="20">
    <w:name w:val="Table Text"/>
    <w:basedOn w:val="1"/>
    <w:semiHidden/>
    <w:qFormat/>
    <w:uiPriority w:val="0"/>
    <w:rPr>
      <w:rFonts w:ascii="仿宋" w:hAnsi="仿宋" w:eastAsia="仿宋" w:cs="仿宋"/>
      <w:sz w:val="24"/>
      <w:szCs w:val="24"/>
      <w:lang w:val="en-US" w:eastAsia="en-US" w:bidi="ar-SA"/>
    </w:rPr>
  </w:style>
  <w:style w:type="table" w:customStyle="1" w:styleId="21">
    <w:name w:val="Table Normal"/>
    <w:unhideWhenUsed/>
    <w:qFormat/>
    <w:uiPriority w:val="0"/>
    <w:tblPr>
      <w:tblCellMar>
        <w:top w:w="0" w:type="dxa"/>
        <w:left w:w="0" w:type="dxa"/>
        <w:bottom w:w="0" w:type="dxa"/>
        <w:right w:w="0" w:type="dxa"/>
      </w:tblCellMar>
    </w:tblPr>
  </w:style>
  <w:style w:type="paragraph" w:styleId="22">
    <w:name w:val="List Paragraph"/>
    <w:basedOn w:val="1"/>
    <w:qFormat/>
    <w:uiPriority w:val="34"/>
    <w:pPr>
      <w:ind w:firstLine="420"/>
    </w:pPr>
    <w:rPr>
      <w:rFonts w:ascii="Calibri" w:hAnsi="Calibri"/>
      <w:szCs w:val="22"/>
    </w:rPr>
  </w:style>
  <w:style w:type="paragraph" w:customStyle="1" w:styleId="23">
    <w:name w:val="正文缩进1"/>
    <w:basedOn w:val="1"/>
    <w:qFormat/>
    <w:uiPriority w:val="0"/>
    <w:pPr>
      <w:ind w:firstLine="420" w:firstLineChars="200"/>
    </w:pPr>
  </w:style>
  <w:style w:type="paragraph" w:customStyle="1" w:styleId="24">
    <w:name w:val="列出段落1"/>
    <w:basedOn w:val="1"/>
    <w:qFormat/>
    <w:uiPriority w:val="99"/>
    <w:pPr>
      <w:ind w:firstLine="420" w:firstLineChars="200"/>
    </w:pPr>
    <w:rPr>
      <w:rFonts w:cs="Times New Roman"/>
    </w:rPr>
  </w:style>
  <w:style w:type="paragraph" w:customStyle="1" w:styleId="25">
    <w:name w:val="Table Paragraph"/>
    <w:basedOn w:val="1"/>
    <w:unhideWhenUsed/>
    <w:qFormat/>
    <w:uiPriority w:val="1"/>
    <w:pPr>
      <w:spacing w:beforeLines="0" w:afterLines="0"/>
    </w:pPr>
    <w:rPr>
      <w:rFonts w:hint="default"/>
      <w:sz w:val="24"/>
      <w:szCs w:val="24"/>
    </w:rPr>
  </w:style>
  <w:style w:type="paragraph" w:customStyle="1" w:styleId="26">
    <w:name w:val="BodyText1I"/>
    <w:basedOn w:val="27"/>
    <w:qFormat/>
    <w:uiPriority w:val="0"/>
    <w:pPr>
      <w:spacing w:after="120" w:line="240" w:lineRule="auto"/>
      <w:ind w:firstLine="420" w:firstLineChars="100"/>
      <w:jc w:val="both"/>
      <w:textAlignment w:val="baseline"/>
    </w:pPr>
    <w:rPr>
      <w:rFonts w:ascii="Times New Roman" w:hAnsi="Times New Roman" w:eastAsia="宋体"/>
      <w:color w:val="000000"/>
      <w:kern w:val="2"/>
      <w:sz w:val="18"/>
      <w:szCs w:val="18"/>
      <w:lang w:val="en-US" w:eastAsia="zh-CN" w:bidi="ar-SA"/>
    </w:rPr>
  </w:style>
  <w:style w:type="paragraph" w:customStyle="1" w:styleId="27">
    <w:name w:val="BodyText"/>
    <w:basedOn w:val="1"/>
    <w:qFormat/>
    <w:uiPriority w:val="0"/>
    <w:pPr>
      <w:spacing w:after="120"/>
      <w:jc w:val="both"/>
      <w:textAlignment w:val="baseline"/>
    </w:pPr>
    <w:rPr>
      <w:rFonts w:ascii="Times New Roman" w:hAnsi="Times New Roman" w:eastAsia="宋体"/>
      <w:kern w:val="2"/>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54</Pages>
  <Words>10618</Words>
  <Characters>11318</Characters>
  <TotalTime>17</TotalTime>
  <ScaleCrop>false</ScaleCrop>
  <LinksUpToDate>false</LinksUpToDate>
  <CharactersWithSpaces>11584</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2026-08-27T14:35:00Z</dcterms:created>
  <dc:creator>Administrator</dc:creator>
  <cp:lastModifiedBy>wwhigh</cp:lastModifiedBy>
  <dcterms:modified xsi:type="dcterms:W3CDTF">2026-09-22T02:17:44Z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eyJoZGlkIjoiYjI3OGExMzIzOTFhYzQxYjc2NTM1YTUxZjk4OWU3ZTIiLCJ1c2VySWQiOiI0NjAzODkxMjkifQ==</vt:lpwstr>
  </property>
  <property fmtid="{D5CDD505-2E9C-101B-9397-08002B2CF9AE}" pid="3" name="KSOProductBuildVer">
    <vt:lpwstr>2052-12.1.0.28505</vt:lpwstr>
  </property>
  <property fmtid="{D5CDD505-2E9C-101B-9397-08002B2CF9AE}" pid="4" name="ICV">
    <vt:lpwstr>0C7A6E4D9F81475E9757350901796B8B_13</vt:lpwstr>
  </property>
</Properties>
</file>