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3"/>
        <w:tblW w:w="9078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0"/>
        <w:gridCol w:w="704"/>
        <w:gridCol w:w="7794"/>
      </w:tblGrid>
      <w:tr w14:paraId="69D2041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580" w:type="dxa"/>
            <w:vAlign w:val="center"/>
          </w:tcPr>
          <w:p w14:paraId="0D72CB57">
            <w:pPr>
              <w:pStyle w:val="24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704" w:type="dxa"/>
            <w:vAlign w:val="center"/>
          </w:tcPr>
          <w:p w14:paraId="3A03F443">
            <w:pPr>
              <w:pStyle w:val="24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参数性质</w:t>
            </w:r>
          </w:p>
        </w:tc>
        <w:tc>
          <w:tcPr>
            <w:tcW w:w="7794" w:type="dxa"/>
            <w:vAlign w:val="center"/>
          </w:tcPr>
          <w:p w14:paraId="1B521DA1">
            <w:pPr>
              <w:pStyle w:val="24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技术参数与性能指标</w:t>
            </w:r>
          </w:p>
        </w:tc>
      </w:tr>
      <w:tr w14:paraId="7716B6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0" w:hRule="atLeast"/>
        </w:trPr>
        <w:tc>
          <w:tcPr>
            <w:tcW w:w="580" w:type="dxa"/>
            <w:shd w:val="clear" w:color="auto" w:fill="auto"/>
            <w:vAlign w:val="top"/>
          </w:tcPr>
          <w:p w14:paraId="43A64170">
            <w:pPr>
              <w:pStyle w:val="24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704" w:type="dxa"/>
            <w:shd w:val="clear" w:color="auto" w:fill="auto"/>
            <w:vAlign w:val="top"/>
          </w:tcPr>
          <w:p w14:paraId="5E099761">
            <w:pP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794" w:type="dxa"/>
            <w:shd w:val="clear" w:color="auto" w:fill="auto"/>
            <w:vAlign w:val="top"/>
          </w:tcPr>
          <w:p w14:paraId="66E63DDA">
            <w:pPr>
              <w:pStyle w:val="24"/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4"/>
                <w:szCs w:val="24"/>
              </w:rPr>
              <w:t>施工范围及工作内容:</w:t>
            </w:r>
          </w:p>
          <w:p w14:paraId="65381EA7">
            <w:pPr>
              <w:pStyle w:val="24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Hans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lang w:eastAsia="zh-CN"/>
              </w:rPr>
              <w:t>西安市雁塔区长延堡街道办事处开发区移交社区（悦府社区）办公用房装修项目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，详见工程量清单。</w:t>
            </w:r>
          </w:p>
        </w:tc>
      </w:tr>
      <w:tr w14:paraId="0D10415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9" w:hRule="atLeast"/>
        </w:trPr>
        <w:tc>
          <w:tcPr>
            <w:tcW w:w="0" w:type="auto"/>
            <w:shd w:val="clear" w:color="auto" w:fill="auto"/>
            <w:vAlign w:val="top"/>
          </w:tcPr>
          <w:p w14:paraId="5A7F9B81">
            <w:pPr>
              <w:pStyle w:val="24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704" w:type="dxa"/>
            <w:shd w:val="clear" w:color="auto" w:fill="auto"/>
            <w:vAlign w:val="top"/>
          </w:tcPr>
          <w:p w14:paraId="56A2F289">
            <w:pP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794" w:type="dxa"/>
            <w:shd w:val="clear" w:color="auto" w:fill="auto"/>
            <w:vAlign w:val="top"/>
          </w:tcPr>
          <w:p w14:paraId="3DBD577F">
            <w:pPr>
              <w:pStyle w:val="24"/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4"/>
                <w:szCs w:val="24"/>
              </w:rPr>
              <w:t>实施要求:</w:t>
            </w:r>
          </w:p>
          <w:p w14:paraId="3B26085B">
            <w:pPr>
              <w:pStyle w:val="24"/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4"/>
                <w:szCs w:val="24"/>
              </w:rPr>
              <w:t>工程质量：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合格。</w:t>
            </w:r>
          </w:p>
          <w:p w14:paraId="600A392D">
            <w:pPr>
              <w:pStyle w:val="24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4"/>
                <w:szCs w:val="24"/>
              </w:rPr>
              <w:t>安全文明：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严格按照安全文明施工标准进行管理，全封闭施工，严格执行施工规范、安全操作规程、防火安全规定、环境保护规定。</w:t>
            </w:r>
          </w:p>
        </w:tc>
      </w:tr>
      <w:tr w14:paraId="28DED60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0" w:type="auto"/>
            <w:shd w:val="clear" w:color="auto" w:fill="auto"/>
            <w:vAlign w:val="top"/>
          </w:tcPr>
          <w:p w14:paraId="6A009A58">
            <w:pPr>
              <w:pStyle w:val="24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</w:tc>
        <w:tc>
          <w:tcPr>
            <w:tcW w:w="704" w:type="dxa"/>
            <w:shd w:val="clear" w:color="auto" w:fill="auto"/>
            <w:vAlign w:val="top"/>
          </w:tcPr>
          <w:p w14:paraId="25909EFB">
            <w:pP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794" w:type="dxa"/>
            <w:shd w:val="clear" w:color="auto" w:fill="auto"/>
            <w:vAlign w:val="top"/>
          </w:tcPr>
          <w:p w14:paraId="0585D88B">
            <w:pPr>
              <w:pStyle w:val="24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工期： 自合同签订之日起 45 日历天。</w:t>
            </w:r>
          </w:p>
        </w:tc>
      </w:tr>
      <w:tr w14:paraId="5A25C8A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</w:trPr>
        <w:tc>
          <w:tcPr>
            <w:tcW w:w="0" w:type="auto"/>
            <w:shd w:val="clear" w:color="auto" w:fill="auto"/>
            <w:vAlign w:val="top"/>
          </w:tcPr>
          <w:p w14:paraId="076C3F76">
            <w:pPr>
              <w:pStyle w:val="24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</w:tc>
        <w:tc>
          <w:tcPr>
            <w:tcW w:w="704" w:type="dxa"/>
            <w:shd w:val="clear" w:color="auto" w:fill="auto"/>
            <w:vAlign w:val="top"/>
          </w:tcPr>
          <w:p w14:paraId="5C8C3D0F">
            <w:pP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794" w:type="dxa"/>
            <w:shd w:val="clear" w:color="auto" w:fill="auto"/>
            <w:vAlign w:val="top"/>
          </w:tcPr>
          <w:p w14:paraId="391FAAF1">
            <w:pPr>
              <w:pStyle w:val="24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付款方式：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合同签订生效后，甲方支付合同金额5%作为工程预付款，预付款在进度款中按比例抵扣；工程进度款按已完合格工程量审核确认后支付至80%（含已抵扣预付款）；工程竣工验收合格并经审计审定后，支付至审定金额的100%（但前期支付超过审定金额的，乙方应当归还）</w:t>
            </w:r>
          </w:p>
        </w:tc>
      </w:tr>
      <w:tr w14:paraId="03B65FC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0" w:type="auto"/>
            <w:shd w:val="clear" w:color="auto" w:fill="auto"/>
            <w:vAlign w:val="top"/>
          </w:tcPr>
          <w:p w14:paraId="33DDB453">
            <w:pPr>
              <w:pStyle w:val="24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</w:tc>
        <w:tc>
          <w:tcPr>
            <w:tcW w:w="704" w:type="dxa"/>
            <w:shd w:val="clear" w:color="auto" w:fill="auto"/>
            <w:vAlign w:val="top"/>
          </w:tcPr>
          <w:p w14:paraId="2F60F0B9">
            <w:pP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794" w:type="dxa"/>
            <w:shd w:val="clear" w:color="auto" w:fill="auto"/>
            <w:vAlign w:val="top"/>
          </w:tcPr>
          <w:p w14:paraId="111DDF66">
            <w:pPr>
              <w:pStyle w:val="24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质保期：验收合格后2年</w:t>
            </w: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396DFEB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0" w:type="auto"/>
            <w:shd w:val="clear" w:color="auto" w:fill="auto"/>
            <w:vAlign w:val="top"/>
          </w:tcPr>
          <w:p w14:paraId="3FF0FD4C">
            <w:pPr>
              <w:pStyle w:val="24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704" w:type="dxa"/>
            <w:shd w:val="clear" w:color="auto" w:fill="auto"/>
            <w:vAlign w:val="top"/>
          </w:tcPr>
          <w:p w14:paraId="423A9082">
            <w:pP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794" w:type="dxa"/>
            <w:shd w:val="clear" w:color="auto" w:fill="auto"/>
            <w:vAlign w:val="top"/>
          </w:tcPr>
          <w:p w14:paraId="148E6A3D">
            <w:pPr>
              <w:pStyle w:val="24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4"/>
                <w:szCs w:val="24"/>
              </w:rPr>
              <w:t>合同价款形式: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固定综合单价。</w:t>
            </w:r>
          </w:p>
        </w:tc>
      </w:tr>
      <w:tr w14:paraId="370E946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0" w:type="auto"/>
            <w:shd w:val="clear" w:color="auto" w:fill="auto"/>
            <w:vAlign w:val="top"/>
          </w:tcPr>
          <w:p w14:paraId="7C73E449">
            <w:pPr>
              <w:pStyle w:val="24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704" w:type="dxa"/>
            <w:shd w:val="clear" w:color="auto" w:fill="auto"/>
            <w:vAlign w:val="top"/>
          </w:tcPr>
          <w:p w14:paraId="5EB79B72">
            <w:pP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794" w:type="dxa"/>
            <w:shd w:val="clear" w:color="auto" w:fill="auto"/>
            <w:vAlign w:val="top"/>
          </w:tcPr>
          <w:p w14:paraId="752FFA73">
            <w:pPr>
              <w:pStyle w:val="24"/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4"/>
                <w:szCs w:val="24"/>
              </w:rPr>
              <w:t>质量保证及验收标准：</w:t>
            </w:r>
          </w:p>
          <w:p w14:paraId="3B19C45A">
            <w:pPr>
              <w:pStyle w:val="24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验收标准：符合国家相关质量要求及验收标准。</w:t>
            </w:r>
          </w:p>
        </w:tc>
      </w:tr>
      <w:tr w14:paraId="20D3872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2" w:hRule="atLeast"/>
        </w:trPr>
        <w:tc>
          <w:tcPr>
            <w:tcW w:w="0" w:type="auto"/>
            <w:shd w:val="clear" w:color="auto" w:fill="auto"/>
            <w:vAlign w:val="top"/>
          </w:tcPr>
          <w:p w14:paraId="75EC421B">
            <w:pPr>
              <w:pStyle w:val="24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704" w:type="dxa"/>
            <w:shd w:val="clear" w:color="auto" w:fill="auto"/>
            <w:vAlign w:val="top"/>
          </w:tcPr>
          <w:p w14:paraId="4EBADA75">
            <w:pP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794" w:type="dxa"/>
            <w:shd w:val="clear" w:color="auto" w:fill="auto"/>
            <w:vAlign w:val="top"/>
          </w:tcPr>
          <w:p w14:paraId="3A2054D7">
            <w:pPr>
              <w:pStyle w:val="24"/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4"/>
                <w:szCs w:val="24"/>
              </w:rPr>
              <w:t>违约责任：</w:t>
            </w:r>
          </w:p>
          <w:p w14:paraId="156A3AB0">
            <w:pPr>
              <w:pStyle w:val="24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中标/成交供应商所交付工程不符合其投标承诺，存在偷工减料、以次充好情形的，采购人要求更换一次后仍不符合约定的，采购人有权解除采购合同。</w:t>
            </w:r>
          </w:p>
        </w:tc>
      </w:tr>
      <w:tr w14:paraId="493E8B9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0" w:type="auto"/>
            <w:shd w:val="clear" w:color="auto" w:fill="auto"/>
            <w:vAlign w:val="top"/>
          </w:tcPr>
          <w:p w14:paraId="686F1A3E">
            <w:pPr>
              <w:pStyle w:val="24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704" w:type="dxa"/>
            <w:shd w:val="clear" w:color="auto" w:fill="auto"/>
            <w:vAlign w:val="top"/>
          </w:tcPr>
          <w:p w14:paraId="4E2C6AB6">
            <w:pP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794" w:type="dxa"/>
            <w:shd w:val="clear" w:color="auto" w:fill="auto"/>
            <w:vAlign w:val="top"/>
          </w:tcPr>
          <w:p w14:paraId="06DA8A61">
            <w:pPr>
              <w:pStyle w:val="24"/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4"/>
                <w:szCs w:val="24"/>
              </w:rPr>
              <w:t>采购标的需执行的标准：</w:t>
            </w:r>
          </w:p>
          <w:p w14:paraId="602B8CA2">
            <w:pPr>
              <w:pStyle w:val="24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符合国家相关质量要求及验收标准。</w:t>
            </w:r>
          </w:p>
        </w:tc>
      </w:tr>
      <w:tr w14:paraId="149B248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0" w:type="auto"/>
            <w:shd w:val="clear" w:color="auto" w:fill="auto"/>
            <w:vAlign w:val="top"/>
          </w:tcPr>
          <w:p w14:paraId="38482786">
            <w:pPr>
              <w:pStyle w:val="24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704" w:type="dxa"/>
            <w:shd w:val="clear" w:color="auto" w:fill="auto"/>
            <w:vAlign w:val="top"/>
          </w:tcPr>
          <w:p w14:paraId="6C8ADA02">
            <w:pP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794" w:type="dxa"/>
            <w:shd w:val="clear" w:color="auto" w:fill="auto"/>
            <w:vAlign w:val="top"/>
          </w:tcPr>
          <w:p w14:paraId="7D18FCFB">
            <w:pPr>
              <w:pStyle w:val="24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4"/>
                <w:szCs w:val="24"/>
              </w:rPr>
              <w:t>工程量清单：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详见附件。</w:t>
            </w:r>
          </w:p>
        </w:tc>
      </w:tr>
    </w:tbl>
    <w:p w14:paraId="145181F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994147"/>
    <w:rsid w:val="00070FC8"/>
    <w:rsid w:val="003F4F10"/>
    <w:rsid w:val="01945F0D"/>
    <w:rsid w:val="03695A7E"/>
    <w:rsid w:val="041C0406"/>
    <w:rsid w:val="04F86854"/>
    <w:rsid w:val="056D213B"/>
    <w:rsid w:val="09581E0B"/>
    <w:rsid w:val="09661480"/>
    <w:rsid w:val="0AFC0872"/>
    <w:rsid w:val="0BD54C38"/>
    <w:rsid w:val="0C9E7A33"/>
    <w:rsid w:val="0CCE2B32"/>
    <w:rsid w:val="1262753D"/>
    <w:rsid w:val="13FD6130"/>
    <w:rsid w:val="140E0EC4"/>
    <w:rsid w:val="147C5547"/>
    <w:rsid w:val="15705A0C"/>
    <w:rsid w:val="188B3505"/>
    <w:rsid w:val="1B253563"/>
    <w:rsid w:val="1D3764AF"/>
    <w:rsid w:val="1D9E4A5B"/>
    <w:rsid w:val="1E463B44"/>
    <w:rsid w:val="1EFA1543"/>
    <w:rsid w:val="1FD837FF"/>
    <w:rsid w:val="2156503C"/>
    <w:rsid w:val="22443F19"/>
    <w:rsid w:val="229E3FE6"/>
    <w:rsid w:val="23841FE2"/>
    <w:rsid w:val="2572590B"/>
    <w:rsid w:val="279D4A03"/>
    <w:rsid w:val="28273A7C"/>
    <w:rsid w:val="2A0F46C9"/>
    <w:rsid w:val="2A59588F"/>
    <w:rsid w:val="2BB30485"/>
    <w:rsid w:val="2BD074BC"/>
    <w:rsid w:val="2C931E16"/>
    <w:rsid w:val="2DD545E4"/>
    <w:rsid w:val="2E2B7622"/>
    <w:rsid w:val="2F792957"/>
    <w:rsid w:val="316C37E1"/>
    <w:rsid w:val="31AC7601"/>
    <w:rsid w:val="328016EB"/>
    <w:rsid w:val="33255F19"/>
    <w:rsid w:val="33B76E22"/>
    <w:rsid w:val="34072559"/>
    <w:rsid w:val="34580245"/>
    <w:rsid w:val="3529097C"/>
    <w:rsid w:val="359D7DF2"/>
    <w:rsid w:val="35D3262D"/>
    <w:rsid w:val="37384EA6"/>
    <w:rsid w:val="37D746BF"/>
    <w:rsid w:val="37EB63BB"/>
    <w:rsid w:val="38B83436"/>
    <w:rsid w:val="38C51523"/>
    <w:rsid w:val="38E66C78"/>
    <w:rsid w:val="3954329D"/>
    <w:rsid w:val="3A547742"/>
    <w:rsid w:val="3A876CAF"/>
    <w:rsid w:val="3B5C400D"/>
    <w:rsid w:val="3BA4698B"/>
    <w:rsid w:val="3C70268B"/>
    <w:rsid w:val="3D711112"/>
    <w:rsid w:val="3D994147"/>
    <w:rsid w:val="3F6842E5"/>
    <w:rsid w:val="3F787D27"/>
    <w:rsid w:val="42843912"/>
    <w:rsid w:val="428471F1"/>
    <w:rsid w:val="434033E5"/>
    <w:rsid w:val="43584653"/>
    <w:rsid w:val="440F052B"/>
    <w:rsid w:val="444E2D35"/>
    <w:rsid w:val="451A4083"/>
    <w:rsid w:val="464F0AA0"/>
    <w:rsid w:val="46F35409"/>
    <w:rsid w:val="470E332D"/>
    <w:rsid w:val="47F449BF"/>
    <w:rsid w:val="486A6177"/>
    <w:rsid w:val="48F73E0E"/>
    <w:rsid w:val="4CDE6A97"/>
    <w:rsid w:val="4D2C0C77"/>
    <w:rsid w:val="4D31095B"/>
    <w:rsid w:val="503D5436"/>
    <w:rsid w:val="51BA62F1"/>
    <w:rsid w:val="53AD2C2D"/>
    <w:rsid w:val="5427247B"/>
    <w:rsid w:val="54803B90"/>
    <w:rsid w:val="560D6F51"/>
    <w:rsid w:val="56C86F6D"/>
    <w:rsid w:val="56E122FB"/>
    <w:rsid w:val="5825126E"/>
    <w:rsid w:val="5A581238"/>
    <w:rsid w:val="5ADA07B5"/>
    <w:rsid w:val="5BE11727"/>
    <w:rsid w:val="5C66723E"/>
    <w:rsid w:val="5D131446"/>
    <w:rsid w:val="5D1564AC"/>
    <w:rsid w:val="5D572A52"/>
    <w:rsid w:val="5F2B0CC9"/>
    <w:rsid w:val="620852F1"/>
    <w:rsid w:val="639F579F"/>
    <w:rsid w:val="64025AB8"/>
    <w:rsid w:val="64674C53"/>
    <w:rsid w:val="673C6346"/>
    <w:rsid w:val="676F425C"/>
    <w:rsid w:val="67C12E69"/>
    <w:rsid w:val="67DD6BED"/>
    <w:rsid w:val="69F91AE9"/>
    <w:rsid w:val="6A0619EB"/>
    <w:rsid w:val="6A082CE3"/>
    <w:rsid w:val="6C7E2CAC"/>
    <w:rsid w:val="6CEC129F"/>
    <w:rsid w:val="6DD966FB"/>
    <w:rsid w:val="6F36347B"/>
    <w:rsid w:val="6FB5018B"/>
    <w:rsid w:val="6FC935DB"/>
    <w:rsid w:val="7072622A"/>
    <w:rsid w:val="70CD1B9F"/>
    <w:rsid w:val="71EA7315"/>
    <w:rsid w:val="72AC1CC9"/>
    <w:rsid w:val="7312541D"/>
    <w:rsid w:val="741D2E7E"/>
    <w:rsid w:val="753A6D9B"/>
    <w:rsid w:val="76127D2C"/>
    <w:rsid w:val="76193FBE"/>
    <w:rsid w:val="766D75CC"/>
    <w:rsid w:val="774F0B38"/>
    <w:rsid w:val="77C307FF"/>
    <w:rsid w:val="77FA5285"/>
    <w:rsid w:val="788A35B0"/>
    <w:rsid w:val="79F74C45"/>
    <w:rsid w:val="7A0D5D0B"/>
    <w:rsid w:val="7AE074CB"/>
    <w:rsid w:val="7B1B065A"/>
    <w:rsid w:val="7B232107"/>
    <w:rsid w:val="7C0F2859"/>
    <w:rsid w:val="7C4F1CC3"/>
    <w:rsid w:val="7E6E636B"/>
    <w:rsid w:val="7ED57FAF"/>
    <w:rsid w:val="7F0C0D77"/>
    <w:rsid w:val="7F1033A7"/>
    <w:rsid w:val="7FC93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7"/>
    <w:autoRedefine/>
    <w:qFormat/>
    <w:uiPriority w:val="0"/>
    <w:pPr>
      <w:keepNext/>
      <w:adjustRightInd w:val="0"/>
      <w:snapToGrid w:val="0"/>
      <w:spacing w:before="50" w:beforeLines="50" w:after="50" w:afterLines="50" w:line="360" w:lineRule="auto"/>
      <w:jc w:val="left"/>
      <w:outlineLvl w:val="0"/>
    </w:pPr>
    <w:rPr>
      <w:rFonts w:ascii="宋体" w:hAnsi="宋体" w:eastAsia="宋体" w:cs="宋体"/>
      <w:b/>
      <w:snapToGrid w:val="0"/>
      <w:color w:val="000000"/>
      <w:kern w:val="0"/>
      <w:sz w:val="32"/>
      <w:lang w:eastAsia="en-US"/>
    </w:rPr>
  </w:style>
  <w:style w:type="paragraph" w:styleId="3">
    <w:name w:val="heading 2"/>
    <w:basedOn w:val="1"/>
    <w:next w:val="1"/>
    <w:link w:val="15"/>
    <w:autoRedefine/>
    <w:semiHidden/>
    <w:unhideWhenUsed/>
    <w:qFormat/>
    <w:uiPriority w:val="0"/>
    <w:pPr>
      <w:keepNext/>
      <w:keepLines/>
      <w:jc w:val="left"/>
      <w:outlineLvl w:val="1"/>
    </w:pPr>
    <w:rPr>
      <w:rFonts w:ascii="宋体" w:hAnsi="宋体" w:eastAsia="宋体" w:cs="宋体"/>
      <w:b/>
      <w:bCs/>
      <w:color w:val="000000"/>
      <w:kern w:val="0"/>
      <w:sz w:val="28"/>
      <w:szCs w:val="32"/>
      <w:highlight w:val="none"/>
    </w:rPr>
  </w:style>
  <w:style w:type="paragraph" w:styleId="4">
    <w:name w:val="heading 3"/>
    <w:basedOn w:val="1"/>
    <w:next w:val="1"/>
    <w:link w:val="16"/>
    <w:autoRedefine/>
    <w:semiHidden/>
    <w:unhideWhenUsed/>
    <w:qFormat/>
    <w:uiPriority w:val="0"/>
    <w:pPr>
      <w:keepNext/>
      <w:keepLines/>
      <w:spacing w:before="260" w:after="260" w:line="416" w:lineRule="auto"/>
      <w:jc w:val="left"/>
      <w:outlineLvl w:val="2"/>
    </w:pPr>
    <w:rPr>
      <w:rFonts w:ascii="Times New Roman" w:hAnsi="Times New Roman" w:eastAsia="宋体"/>
      <w:b/>
      <w:bCs/>
      <w:sz w:val="32"/>
      <w:szCs w:val="32"/>
    </w:rPr>
  </w:style>
  <w:style w:type="paragraph" w:styleId="5">
    <w:name w:val="heading 4"/>
    <w:basedOn w:val="1"/>
    <w:next w:val="1"/>
    <w:link w:val="20"/>
    <w:autoRedefine/>
    <w:semiHidden/>
    <w:unhideWhenUsed/>
    <w:qFormat/>
    <w:uiPriority w:val="0"/>
    <w:pPr>
      <w:keepNext/>
      <w:keepLines/>
      <w:adjustRightInd w:val="0"/>
      <w:snapToGrid w:val="0"/>
      <w:spacing w:line="360" w:lineRule="auto"/>
      <w:ind w:firstLine="0" w:firstLineChars="0"/>
      <w:jc w:val="left"/>
      <w:outlineLvl w:val="3"/>
    </w:pPr>
    <w:rPr>
      <w:rFonts w:ascii="宋体" w:hAnsi="宋体" w:eastAsia="宋体" w:cs="宋体"/>
      <w:b/>
      <w:bCs/>
      <w:sz w:val="28"/>
      <w:szCs w:val="28"/>
    </w:rPr>
  </w:style>
  <w:style w:type="paragraph" w:styleId="6">
    <w:name w:val="heading 5"/>
    <w:basedOn w:val="1"/>
    <w:next w:val="1"/>
    <w:link w:val="22"/>
    <w:autoRedefine/>
    <w:semiHidden/>
    <w:unhideWhenUsed/>
    <w:qFormat/>
    <w:uiPriority w:val="0"/>
    <w:pPr>
      <w:keepNext/>
      <w:keepLines/>
      <w:adjustRightInd w:val="0"/>
      <w:spacing w:line="360" w:lineRule="auto"/>
      <w:ind w:firstLine="0" w:firstLineChars="0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21"/>
    <w:semiHidden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5"/>
    </w:pPr>
    <w:rPr>
      <w:rFonts w:ascii="Arial" w:hAnsi="Arial" w:eastAsia="宋体" w:cs="Times New Roman"/>
      <w:b/>
      <w:sz w:val="28"/>
      <w:szCs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jc w:val="center"/>
      <w:outlineLvl w:val="6"/>
    </w:pPr>
    <w:rPr>
      <w:rFonts w:asciiTheme="minorAscii" w:hAnsiTheme="minorAscii" w:eastAsiaTheme="minorEastAsia" w:cstheme="minorBidi"/>
      <w:b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7"/>
    </w:pPr>
    <w:rPr>
      <w:rFonts w:ascii="Arial" w:hAnsi="Arial" w:eastAsia="新宋体" w:cs="Times New Roman"/>
      <w:sz w:val="24"/>
    </w:rPr>
  </w:style>
  <w:style w:type="character" w:default="1" w:styleId="14">
    <w:name w:val="Default Paragraph Font"/>
    <w:autoRedefine/>
    <w:semiHidden/>
    <w:qFormat/>
    <w:uiPriority w:val="0"/>
  </w:style>
  <w:style w:type="table" w:default="1" w:styleId="1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Body Text"/>
    <w:basedOn w:val="1"/>
    <w:next w:val="1"/>
    <w:link w:val="18"/>
    <w:qFormat/>
    <w:uiPriority w:val="0"/>
    <w:pPr>
      <w:adjustRightInd w:val="0"/>
      <w:snapToGrid w:val="0"/>
      <w:spacing w:before="120" w:line="360" w:lineRule="auto"/>
      <w:ind w:left="215" w:firstLine="1044" w:firstLineChars="200"/>
      <w:jc w:val="left"/>
    </w:pPr>
    <w:rPr>
      <w:rFonts w:ascii="宋体" w:hAnsi="宋体" w:cs="宋体"/>
      <w:szCs w:val="28"/>
      <w:lang w:val="zh-CN" w:bidi="zh-CN"/>
    </w:rPr>
  </w:style>
  <w:style w:type="paragraph" w:styleId="11">
    <w:name w:val="toc 1"/>
    <w:basedOn w:val="1"/>
    <w:next w:val="1"/>
    <w:qFormat/>
    <w:uiPriority w:val="0"/>
    <w:rPr>
      <w:rFonts w:asciiTheme="minorAscii" w:hAnsiTheme="minorAscii" w:eastAsiaTheme="minorEastAsia" w:cstheme="minorBidi"/>
      <w:b/>
      <w:sz w:val="28"/>
      <w:szCs w:val="24"/>
    </w:rPr>
  </w:style>
  <w:style w:type="paragraph" w:styleId="12">
    <w:name w:val="toc 2"/>
    <w:basedOn w:val="1"/>
    <w:next w:val="1"/>
    <w:qFormat/>
    <w:uiPriority w:val="0"/>
    <w:pPr>
      <w:ind w:left="420" w:leftChars="200"/>
    </w:pPr>
    <w:rPr>
      <w:rFonts w:asciiTheme="minorAscii" w:hAnsiTheme="minorAscii" w:eastAsiaTheme="minorEastAsia" w:cstheme="minorBidi"/>
      <w:b/>
      <w:szCs w:val="24"/>
    </w:rPr>
  </w:style>
  <w:style w:type="character" w:customStyle="1" w:styleId="15">
    <w:name w:val="标题 2 字符"/>
    <w:link w:val="3"/>
    <w:autoRedefine/>
    <w:qFormat/>
    <w:uiPriority w:val="9"/>
    <w:rPr>
      <w:rFonts w:ascii="宋体" w:hAnsi="宋体" w:eastAsia="宋体" w:cs="宋体"/>
      <w:b/>
      <w:bCs/>
      <w:color w:val="000000"/>
      <w:kern w:val="0"/>
      <w:sz w:val="28"/>
      <w:szCs w:val="32"/>
      <w:highlight w:val="none"/>
      <w:lang w:val="en-US" w:eastAsia="zh-CN" w:bidi="ar-SA"/>
    </w:rPr>
  </w:style>
  <w:style w:type="character" w:customStyle="1" w:styleId="16">
    <w:name w:val="标题 3 字符1"/>
    <w:link w:val="4"/>
    <w:autoRedefine/>
    <w:qFormat/>
    <w:uiPriority w:val="0"/>
    <w:rPr>
      <w:rFonts w:ascii="Times New Roman" w:hAnsi="Times New Roman" w:eastAsia="宋体" w:cs="宋体"/>
      <w:b/>
      <w:sz w:val="28"/>
      <w:szCs w:val="24"/>
    </w:rPr>
  </w:style>
  <w:style w:type="character" w:customStyle="1" w:styleId="17">
    <w:name w:val="标题 1 字符"/>
    <w:link w:val="2"/>
    <w:autoRedefine/>
    <w:qFormat/>
    <w:uiPriority w:val="0"/>
    <w:rPr>
      <w:rFonts w:ascii="宋体" w:hAnsi="宋体" w:eastAsia="宋体" w:cs="宋体"/>
      <w:b/>
      <w:snapToGrid w:val="0"/>
      <w:color w:val="000000"/>
      <w:kern w:val="0"/>
      <w:sz w:val="32"/>
      <w:szCs w:val="22"/>
      <w:lang w:eastAsia="en-US"/>
    </w:rPr>
  </w:style>
  <w:style w:type="character" w:customStyle="1" w:styleId="18">
    <w:name w:val="正文文本 Char"/>
    <w:link w:val="10"/>
    <w:qFormat/>
    <w:uiPriority w:val="0"/>
    <w:rPr>
      <w:rFonts w:ascii="宋体" w:hAnsi="宋体" w:eastAsia="宋体" w:cs="宋体"/>
      <w:sz w:val="24"/>
      <w:szCs w:val="28"/>
      <w:lang w:val="zh-CN" w:bidi="zh-CN"/>
    </w:rPr>
  </w:style>
  <w:style w:type="paragraph" w:customStyle="1" w:styleId="19">
    <w:name w:val="表格"/>
    <w:basedOn w:val="1"/>
    <w:qFormat/>
    <w:uiPriority w:val="0"/>
    <w:pPr>
      <w:adjustRightInd w:val="0"/>
      <w:snapToGrid w:val="0"/>
      <w:spacing w:line="240" w:lineRule="auto"/>
      <w:jc w:val="center"/>
    </w:pPr>
    <w:rPr>
      <w:rFonts w:hint="eastAsia" w:ascii="宋体" w:hAnsi="宋体" w:eastAsia="宋体" w:cs="宋体"/>
      <w:sz w:val="24"/>
      <w:szCs w:val="24"/>
      <w:lang w:val="zh-CN"/>
    </w:rPr>
  </w:style>
  <w:style w:type="character" w:customStyle="1" w:styleId="20">
    <w:name w:val="标题 4 Char"/>
    <w:link w:val="5"/>
    <w:qFormat/>
    <w:uiPriority w:val="0"/>
    <w:rPr>
      <w:rFonts w:ascii="宋体" w:hAnsi="宋体" w:eastAsia="宋体" w:cs="宋体"/>
      <w:b/>
      <w:bCs/>
      <w:kern w:val="2"/>
      <w:sz w:val="28"/>
      <w:szCs w:val="28"/>
    </w:rPr>
  </w:style>
  <w:style w:type="character" w:customStyle="1" w:styleId="21">
    <w:name w:val="标题 6 Char"/>
    <w:link w:val="7"/>
    <w:qFormat/>
    <w:uiPriority w:val="0"/>
    <w:rPr>
      <w:rFonts w:ascii="Arial" w:hAnsi="Arial" w:eastAsia="宋体" w:cs="Times New Roman"/>
      <w:b/>
      <w:bCs/>
      <w:kern w:val="0"/>
      <w:sz w:val="28"/>
      <w:szCs w:val="24"/>
    </w:rPr>
  </w:style>
  <w:style w:type="character" w:customStyle="1" w:styleId="22">
    <w:name w:val="标题 5 Char"/>
    <w:link w:val="6"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customStyle="1" w:styleId="23">
    <w:name w:val="居中"/>
    <w:basedOn w:val="1"/>
    <w:qFormat/>
    <w:uiPriority w:val="0"/>
    <w:pPr>
      <w:jc w:val="center"/>
    </w:pPr>
    <w:rPr>
      <w:rFonts w:ascii="Times New Roman" w:hAnsi="Times New Roman" w:eastAsia="宋体"/>
      <w:b/>
      <w:sz w:val="28"/>
    </w:rPr>
  </w:style>
  <w:style w:type="paragraph" w:customStyle="1" w:styleId="2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2026-07-13T13:02:00Z</dcterms:created>
  <dc:creator>hh</dc:creator>
  <cp:lastModifiedBy>hh</cp:lastModifiedBy>
  <dcterms:modified xsi:type="dcterms:W3CDTF">2026-07-13T13:03:37Z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501F3725642D4249A18CAD514A95D5AF_11</vt:lpwstr>
  </property>
  <property fmtid="{D5CDD505-2E9C-101B-9397-08002B2CF9AE}" pid="4" name="KSOTemplateDocerSaveRecord">
    <vt:lpwstr>eyJoZGlkIjoiMDE0MWExYzZhN2MyNGJiNTVhNDFjN2I1MzgyYTEyNWYiLCJ1c2VySWQiOiI1NTQxNTg5NzAifQ==</vt:lpwstr>
  </property>
</Properties>
</file>