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版本号：ZJXHZ-ZBDL-2026-01820260708001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宁强县林业局2026年“百万亩绿色碳库”试点示范项目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ZJXHZ-ZBDL-2026-018</w:t>
      </w:r>
      <w:r>
        <w:br/>
      </w:r>
      <w:r>
        <w:br/>
      </w:r>
      <w:r>
        <w:br/>
      </w:r>
    </w:p>
    <w:p>
      <w:pPr>
        <w:pStyle w:val="null3"/>
        <w:jc w:val="center"/>
        <w:outlineLvl w:val="2"/>
      </w:pPr>
      <w:r>
        <w:rPr>
          <w:rFonts w:ascii="仿宋_GB2312" w:hAnsi="仿宋_GB2312" w:cs="仿宋_GB2312" w:eastAsia="仿宋_GB2312"/>
          <w:sz w:val="28"/>
          <w:b/>
        </w:rPr>
        <w:t>宁强县林业局机关</w:t>
      </w:r>
    </w:p>
    <w:p>
      <w:pPr>
        <w:pStyle w:val="null3"/>
        <w:jc w:val="center"/>
        <w:outlineLvl w:val="2"/>
      </w:pPr>
      <w:r>
        <w:rPr>
          <w:rFonts w:ascii="仿宋_GB2312" w:hAnsi="仿宋_GB2312" w:cs="仿宋_GB2312" w:eastAsia="仿宋_GB2312"/>
          <w:sz w:val="28"/>
          <w:b/>
        </w:rPr>
        <w:t>中佳信建设管理集团有限公司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中佳信建设管理集团有限公司</w:t>
      </w:r>
      <w:r>
        <w:rPr>
          <w:rFonts w:ascii="仿宋_GB2312" w:hAnsi="仿宋_GB2312" w:cs="仿宋_GB2312" w:eastAsia="仿宋_GB2312"/>
        </w:rPr>
        <w:t>（以下简称“代理机构”）受</w:t>
      </w:r>
      <w:r>
        <w:rPr>
          <w:rFonts w:ascii="仿宋_GB2312" w:hAnsi="仿宋_GB2312" w:cs="仿宋_GB2312" w:eastAsia="仿宋_GB2312"/>
        </w:rPr>
        <w:t>宁强县林业局机关</w:t>
      </w:r>
      <w:r>
        <w:rPr>
          <w:rFonts w:ascii="仿宋_GB2312" w:hAnsi="仿宋_GB2312" w:cs="仿宋_GB2312" w:eastAsia="仿宋_GB2312"/>
        </w:rPr>
        <w:t>委托，拟对</w:t>
      </w:r>
      <w:r>
        <w:rPr>
          <w:rFonts w:ascii="仿宋_GB2312" w:hAnsi="仿宋_GB2312" w:cs="仿宋_GB2312" w:eastAsia="仿宋_GB2312"/>
        </w:rPr>
        <w:t>宁强县林业局2026年“百万亩绿色碳库”试点示范项目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ZJXHZ-ZBDL-2026-018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宁强县林业局2026年“百万亩绿色碳库”试点示范项目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项⽬建设以森林提质增碳为⽬标，通过中幼林抚育、低质低效林改造和碳汇计量监测的建设，形成森林碳库⽰范基地。实施中幼林抚育 7100 亩，达到改善林内通⻛透光条件、调整林分结构、提⾼林分质量，在保持现有碳汇储量的基础上，持续提升碳汇量；实施低质低效林改造 3000 亩，提升森林质量，减少⽔⼟流失，提⾼森林碳储量，减少区域温室⽓体；建设碳汇计量监测点 4 组，配备相关监测仪器和设施设备，达到碳汇计量监测要求；计划到 2030 年，宁强县“百万亩绿⾊碳库”试点⽰范基地林⽊蓄积量为 4.71 万⽴⽅⽶，碳储量达到 2.36 万吨。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采购包1（宁强县林业局2026年“百万亩绿色碳库”试点示范项目1标段）：属于专门面向中小企业采购。</w:t>
      </w:r>
    </w:p>
    <w:p>
      <w:pPr>
        <w:pStyle w:val="null3"/>
      </w:pPr>
      <w:r>
        <w:rPr>
          <w:rFonts w:ascii="仿宋_GB2312" w:hAnsi="仿宋_GB2312" w:cs="仿宋_GB2312" w:eastAsia="仿宋_GB2312"/>
        </w:rPr>
        <w:t>采购包2（宁强县林业局2026年“百万亩绿色碳库”试点示范项目2标段）：属于专门面向中小企业采购。</w:t>
      </w:r>
    </w:p>
    <w:p>
      <w:pPr>
        <w:pStyle w:val="null3"/>
      </w:pPr>
      <w:r>
        <w:rPr>
          <w:rFonts w:ascii="仿宋_GB2312" w:hAnsi="仿宋_GB2312" w:cs="仿宋_GB2312" w:eastAsia="仿宋_GB2312"/>
        </w:rPr>
        <w:t>采购包3（宁强县林业局2026年“百万亩绿色碳库”试点示范项目3标段）：属于专门面向中小企业采购。</w:t>
      </w:r>
    </w:p>
    <w:p>
      <w:pPr>
        <w:pStyle w:val="null3"/>
      </w:pPr>
      <w:r>
        <w:rPr>
          <w:rFonts w:ascii="仿宋_GB2312" w:hAnsi="仿宋_GB2312" w:cs="仿宋_GB2312" w:eastAsia="仿宋_GB2312"/>
        </w:rPr>
        <w:t>采购包4（宁强县林业局2026年“百万亩绿色碳库”试点示范项目4标段）：属于专门面向中小企业采购。</w:t>
      </w:r>
    </w:p>
    <w:p>
      <w:pPr>
        <w:pStyle w:val="null3"/>
      </w:pPr>
      <w:r>
        <w:rPr>
          <w:rFonts w:ascii="仿宋_GB2312" w:hAnsi="仿宋_GB2312" w:cs="仿宋_GB2312" w:eastAsia="仿宋_GB2312"/>
        </w:rPr>
        <w:t>采购包5（宁强县林业局2026年“百万亩绿色碳库”试点示范项目5标段）：属于专门面向中小企业采购。</w:t>
      </w:r>
    </w:p>
    <w:p>
      <w:pPr>
        <w:pStyle w:val="null3"/>
      </w:pPr>
      <w:r>
        <w:rPr>
          <w:rFonts w:ascii="仿宋_GB2312" w:hAnsi="仿宋_GB2312" w:cs="仿宋_GB2312" w:eastAsia="仿宋_GB2312"/>
        </w:rPr>
        <w:t>采购包6（宁强县林业局2026年“百万亩绿色碳库”试点示范项目6标段）：属于专门面向中小企业采购。</w:t>
      </w:r>
    </w:p>
    <w:p>
      <w:pPr>
        <w:pStyle w:val="null3"/>
      </w:pPr>
      <w:r>
        <w:rPr>
          <w:rFonts w:ascii="仿宋_GB2312" w:hAnsi="仿宋_GB2312" w:cs="仿宋_GB2312" w:eastAsia="仿宋_GB2312"/>
        </w:rPr>
        <w:t>采购包7（宁强县林业局2026年“百万亩绿色碳库”试点示范项目7标段）：属于专门面向中小企业采购。</w:t>
      </w:r>
    </w:p>
    <w:p>
      <w:pPr>
        <w:pStyle w:val="null3"/>
      </w:pPr>
      <w:r>
        <w:rPr>
          <w:rFonts w:ascii="仿宋_GB2312" w:hAnsi="仿宋_GB2312" w:cs="仿宋_GB2312" w:eastAsia="仿宋_GB2312"/>
        </w:rPr>
        <w:t>采购包8（宁强县林业局2026年“百万亩绿色碳库”试点示范项目8标段）：属于专门面向中小企业采购。</w:t>
      </w:r>
    </w:p>
    <w:p>
      <w:pPr>
        <w:pStyle w:val="null3"/>
      </w:pPr>
      <w:r>
        <w:rPr>
          <w:rFonts w:ascii="仿宋_GB2312" w:hAnsi="仿宋_GB2312" w:cs="仿宋_GB2312" w:eastAsia="仿宋_GB2312"/>
        </w:rPr>
        <w:t>采购包9（宁强县林业局2026年“百万亩绿色碳库”试点示范项目9标段）：属于专门面向中小企业采购。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具有独⽴承担⺠事责任能⼒的法⼈、其他组织或⾃然⼈，并出具合法有效的营业执照或事业单位法⼈证书等国家规定的相关证明，自然人参与的提供其身份证；（材料应清晰可辨并进⾏电⼦签章）</w:t>
      </w:r>
    </w:p>
    <w:p>
      <w:pPr>
        <w:pStyle w:val="null3"/>
      </w:pPr>
      <w:r>
        <w:rPr>
          <w:rFonts w:ascii="仿宋_GB2312" w:hAnsi="仿宋_GB2312" w:cs="仿宋_GB2312" w:eastAsia="仿宋_GB2312"/>
        </w:rPr>
        <w:t>2、授权代表⾝份证明：法定代表⼈亲⾃参与投标的，需出具法定代表⼈⾝份证明及⾝份证复印件；法定代表⼈委托授权代表参与投标的，需出具法定代表⼈授权书以及授权代表的⾝份证复印件；（材料应清晰可辨并进⾏电⼦签章）</w:t>
      </w:r>
    </w:p>
    <w:p>
      <w:pPr>
        <w:pStyle w:val="null3"/>
      </w:pPr>
      <w:r>
        <w:rPr>
          <w:rFonts w:ascii="仿宋_GB2312" w:hAnsi="仿宋_GB2312" w:cs="仿宋_GB2312" w:eastAsia="仿宋_GB2312"/>
        </w:rPr>
        <w:t>3、汉中市政府采购供应商资格承诺函：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p>
      <w:pPr>
        <w:pStyle w:val="null3"/>
      </w:pPr>
      <w:r>
        <w:rPr>
          <w:rFonts w:ascii="仿宋_GB2312" w:hAnsi="仿宋_GB2312" w:cs="仿宋_GB2312" w:eastAsia="仿宋_GB2312"/>
        </w:rPr>
        <w:t>4、本项⽬不接受联合体投标：本项⽬不接受联合体投标，需提供⾮联合体书⾯声明。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具有独⽴承担⺠事责任能⼒的法⼈、其他组织或⾃然⼈，并出具合法有效的营业执照或事业单位法⼈证书等国家规定的相关证明，自然人参与的提供其身份证；（材料应清晰可辨并进⾏电⼦签章）</w:t>
      </w:r>
    </w:p>
    <w:p>
      <w:pPr>
        <w:pStyle w:val="null3"/>
      </w:pPr>
      <w:r>
        <w:rPr>
          <w:rFonts w:ascii="仿宋_GB2312" w:hAnsi="仿宋_GB2312" w:cs="仿宋_GB2312" w:eastAsia="仿宋_GB2312"/>
        </w:rPr>
        <w:t>2、授权代表⾝份证明：法定代表⼈亲⾃参与投标的，需出具法定代表⼈⾝份证明及⾝份证复印件；法定代表⼈委托授权代表参与投标的，需出具法定代表⼈授权书以及授权代表的⾝份证复印件；（材料应清晰可辨并进⾏电⼦签章）</w:t>
      </w:r>
    </w:p>
    <w:p>
      <w:pPr>
        <w:pStyle w:val="null3"/>
      </w:pPr>
      <w:r>
        <w:rPr>
          <w:rFonts w:ascii="仿宋_GB2312" w:hAnsi="仿宋_GB2312" w:cs="仿宋_GB2312" w:eastAsia="仿宋_GB2312"/>
        </w:rPr>
        <w:t>3、汉中市政府采购供应商资格承诺函：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p>
      <w:pPr>
        <w:pStyle w:val="null3"/>
      </w:pPr>
      <w:r>
        <w:rPr>
          <w:rFonts w:ascii="仿宋_GB2312" w:hAnsi="仿宋_GB2312" w:cs="仿宋_GB2312" w:eastAsia="仿宋_GB2312"/>
        </w:rPr>
        <w:t>4、本项⽬不接受联合体投标：本项⽬不接受联合体投标，需提供⾮联合体书⾯声明。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投标人具有独⽴承担⺠事责任能⼒的法⼈、其他组织或⾃然⼈，并出具合法有效的营业执照或事业单位法⼈证书等国家规定的相关证明，自然人参与的提供其身份证；（材料应清晰可辨并进⾏电⼦签章）</w:t>
      </w:r>
    </w:p>
    <w:p>
      <w:pPr>
        <w:pStyle w:val="null3"/>
      </w:pPr>
      <w:r>
        <w:rPr>
          <w:rFonts w:ascii="仿宋_GB2312" w:hAnsi="仿宋_GB2312" w:cs="仿宋_GB2312" w:eastAsia="仿宋_GB2312"/>
        </w:rPr>
        <w:t>2、授权代表⾝份证明：法定代表⼈亲⾃参与投标的，需出具法定代表⼈⾝份证明及⾝份证复印件；法定代表⼈委托授权代表参与投标的，需出具法定代表⼈授权书以及授权代表的⾝份证复印件；（材料应清晰可辨并进⾏电⼦签章）</w:t>
      </w:r>
    </w:p>
    <w:p>
      <w:pPr>
        <w:pStyle w:val="null3"/>
      </w:pPr>
      <w:r>
        <w:rPr>
          <w:rFonts w:ascii="仿宋_GB2312" w:hAnsi="仿宋_GB2312" w:cs="仿宋_GB2312" w:eastAsia="仿宋_GB2312"/>
        </w:rPr>
        <w:t>3、汉中市政府采购供应商资格承诺函：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p>
      <w:pPr>
        <w:pStyle w:val="null3"/>
      </w:pPr>
      <w:r>
        <w:rPr>
          <w:rFonts w:ascii="仿宋_GB2312" w:hAnsi="仿宋_GB2312" w:cs="仿宋_GB2312" w:eastAsia="仿宋_GB2312"/>
        </w:rPr>
        <w:t>4、本项⽬不接受联合体投标：本项⽬不接受联合体投标，需提供⾮联合体书⾯声明。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资格：投标人具有独⽴承担⺠事责任能⼒的法⼈、其他组织或⾃然⼈，并出具合法有效的营业执照或事业单位法⼈证书等国家规定的相关证明，自然人参与的提供其身份证；（材料应清晰可辨并进⾏电⼦签章）</w:t>
      </w:r>
    </w:p>
    <w:p>
      <w:pPr>
        <w:pStyle w:val="null3"/>
      </w:pPr>
      <w:r>
        <w:rPr>
          <w:rFonts w:ascii="仿宋_GB2312" w:hAnsi="仿宋_GB2312" w:cs="仿宋_GB2312" w:eastAsia="仿宋_GB2312"/>
        </w:rPr>
        <w:t>2、授权代表⾝份证明：法定代表⼈亲⾃参与投标的，需出具法定代表⼈⾝份证明及⾝份证复印件；法定代表⼈委托授权代表参与投标的，需出具法定代表⼈授权书以及授权代表的⾝份证复印件；（材料应清晰可辨并进⾏电⼦签章）</w:t>
      </w:r>
    </w:p>
    <w:p>
      <w:pPr>
        <w:pStyle w:val="null3"/>
      </w:pPr>
      <w:r>
        <w:rPr>
          <w:rFonts w:ascii="仿宋_GB2312" w:hAnsi="仿宋_GB2312" w:cs="仿宋_GB2312" w:eastAsia="仿宋_GB2312"/>
        </w:rPr>
        <w:t>3、汉中市政府采购供应商资格承诺函：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p>
      <w:pPr>
        <w:pStyle w:val="null3"/>
      </w:pPr>
      <w:r>
        <w:rPr>
          <w:rFonts w:ascii="仿宋_GB2312" w:hAnsi="仿宋_GB2312" w:cs="仿宋_GB2312" w:eastAsia="仿宋_GB2312"/>
        </w:rPr>
        <w:t>4、本项⽬不接受联合体投标：本项⽬不接受联合体投标，需提供⾮联合体书⾯声明。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主体资格：投标人具有独⽴承担⺠事责任能⼒的法⼈、其他组织或⾃然⼈，并出具合法有效的营业执照或事业单位法⼈证书等国家规定的相关证明，自然人参与的提供其身份证；（材料应清晰可辨并进⾏电⼦签章）</w:t>
      </w:r>
    </w:p>
    <w:p>
      <w:pPr>
        <w:pStyle w:val="null3"/>
      </w:pPr>
      <w:r>
        <w:rPr>
          <w:rFonts w:ascii="仿宋_GB2312" w:hAnsi="仿宋_GB2312" w:cs="仿宋_GB2312" w:eastAsia="仿宋_GB2312"/>
        </w:rPr>
        <w:t>2、授权代表⾝份证明：法定代表⼈亲⾃参与投标的，需出具法定代表⼈⾝份证明及⾝份证复印件；法定代表⼈委托授权代表参与投标的，需出具法定代表⼈授权书以及授权代表的⾝份证复印件；（材料应清晰可辨并进⾏电⼦签章）</w:t>
      </w:r>
    </w:p>
    <w:p>
      <w:pPr>
        <w:pStyle w:val="null3"/>
      </w:pPr>
      <w:r>
        <w:rPr>
          <w:rFonts w:ascii="仿宋_GB2312" w:hAnsi="仿宋_GB2312" w:cs="仿宋_GB2312" w:eastAsia="仿宋_GB2312"/>
        </w:rPr>
        <w:t>3、汉中市政府采购供应商资格承诺函：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p>
      <w:pPr>
        <w:pStyle w:val="null3"/>
      </w:pPr>
      <w:r>
        <w:rPr>
          <w:rFonts w:ascii="仿宋_GB2312" w:hAnsi="仿宋_GB2312" w:cs="仿宋_GB2312" w:eastAsia="仿宋_GB2312"/>
        </w:rPr>
        <w:t>4、本项⽬不接受联合体投标：本项⽬不接受联合体投标，需提供⾮联合体书⾯声明。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主体资格：投标人具有独⽴承担⺠事责任能⼒的法⼈、其他组织或⾃然⼈，并出具合法有效的营业执照或事业单位法⼈证书等国家规定的相关证明，自然人参与的提供其身份证；（材料应清晰可辨并进⾏电⼦签章）</w:t>
      </w:r>
    </w:p>
    <w:p>
      <w:pPr>
        <w:pStyle w:val="null3"/>
      </w:pPr>
      <w:r>
        <w:rPr>
          <w:rFonts w:ascii="仿宋_GB2312" w:hAnsi="仿宋_GB2312" w:cs="仿宋_GB2312" w:eastAsia="仿宋_GB2312"/>
        </w:rPr>
        <w:t>2、授权代表⾝份证明：法定代表⼈亲⾃参与投标的，需出具法定代表⼈⾝份证明及⾝份证复印件；法定代表⼈委托授权代表参与投标的，需出具法定代表⼈授权书以及授权代表的⾝份证复印件；（材料应清晰可辨并进⾏电⼦签章）</w:t>
      </w:r>
    </w:p>
    <w:p>
      <w:pPr>
        <w:pStyle w:val="null3"/>
      </w:pPr>
      <w:r>
        <w:rPr>
          <w:rFonts w:ascii="仿宋_GB2312" w:hAnsi="仿宋_GB2312" w:cs="仿宋_GB2312" w:eastAsia="仿宋_GB2312"/>
        </w:rPr>
        <w:t>3、汉中市政府采购供应商资格承诺函：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p>
      <w:pPr>
        <w:pStyle w:val="null3"/>
      </w:pPr>
      <w:r>
        <w:rPr>
          <w:rFonts w:ascii="仿宋_GB2312" w:hAnsi="仿宋_GB2312" w:cs="仿宋_GB2312" w:eastAsia="仿宋_GB2312"/>
        </w:rPr>
        <w:t>4、本项⽬不接受联合体投标：本项⽬不接受联合体投标，需提供⾮联合体书⾯声明。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主体资格：投标人具有独⽴承担⺠事责任能⼒的法⼈、其他组织或⾃然⼈，并出具合法有效的营业执照或事业单位法⼈证书等国家规定的相关证明，自然人参与的提供其身份证；（材料应清晰可辨并进⾏电⼦签章）</w:t>
      </w:r>
    </w:p>
    <w:p>
      <w:pPr>
        <w:pStyle w:val="null3"/>
      </w:pPr>
      <w:r>
        <w:rPr>
          <w:rFonts w:ascii="仿宋_GB2312" w:hAnsi="仿宋_GB2312" w:cs="仿宋_GB2312" w:eastAsia="仿宋_GB2312"/>
        </w:rPr>
        <w:t>2、授权代表⾝份证明：法定代表⼈亲⾃参与投标的，需出具法定代表⼈⾝份证明及⾝份证复印件；法定代表⼈委托授权代表参与投标的，需出具法定代表⼈授权书以及授权代表的⾝份证复印件；（材料应清晰可辨并进⾏电⼦签章）</w:t>
      </w:r>
    </w:p>
    <w:p>
      <w:pPr>
        <w:pStyle w:val="null3"/>
      </w:pPr>
      <w:r>
        <w:rPr>
          <w:rFonts w:ascii="仿宋_GB2312" w:hAnsi="仿宋_GB2312" w:cs="仿宋_GB2312" w:eastAsia="仿宋_GB2312"/>
        </w:rPr>
        <w:t>3、汉中市政府采购供应商资格承诺函：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p>
      <w:pPr>
        <w:pStyle w:val="null3"/>
      </w:pPr>
      <w:r>
        <w:rPr>
          <w:rFonts w:ascii="仿宋_GB2312" w:hAnsi="仿宋_GB2312" w:cs="仿宋_GB2312" w:eastAsia="仿宋_GB2312"/>
        </w:rPr>
        <w:t>4、本项⽬不接受联合体投标：本项⽬不接受联合体投标，需提供⾮联合体书⾯声明。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主体资格：投标人具有独⽴承担⺠事责任能⼒的法⼈、其他组织或⾃然⼈，并出具合法有效的营业执照或事业单位法⼈证书等国家规定的相关证明，自然人参与的提供其身份证；（材料应清晰可辨并进⾏电⼦签章）</w:t>
      </w:r>
    </w:p>
    <w:p>
      <w:pPr>
        <w:pStyle w:val="null3"/>
      </w:pPr>
      <w:r>
        <w:rPr>
          <w:rFonts w:ascii="仿宋_GB2312" w:hAnsi="仿宋_GB2312" w:cs="仿宋_GB2312" w:eastAsia="仿宋_GB2312"/>
        </w:rPr>
        <w:t>2、授权代表⾝份证明：法定代表⼈亲⾃参与投标的，需出具法定代表⼈⾝份证明及⾝份证复印件；法定代表⼈委托授权代表参与投标的，需出具法定代表⼈授权书以及授权代表的⾝份证复印件；（材料应清晰可辨并进⾏电⼦签章）</w:t>
      </w:r>
    </w:p>
    <w:p>
      <w:pPr>
        <w:pStyle w:val="null3"/>
      </w:pPr>
      <w:r>
        <w:rPr>
          <w:rFonts w:ascii="仿宋_GB2312" w:hAnsi="仿宋_GB2312" w:cs="仿宋_GB2312" w:eastAsia="仿宋_GB2312"/>
        </w:rPr>
        <w:t>3、汉中市政府采购供应商资格承诺函：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p>
      <w:pPr>
        <w:pStyle w:val="null3"/>
      </w:pPr>
      <w:r>
        <w:rPr>
          <w:rFonts w:ascii="仿宋_GB2312" w:hAnsi="仿宋_GB2312" w:cs="仿宋_GB2312" w:eastAsia="仿宋_GB2312"/>
        </w:rPr>
        <w:t>4、本项⽬不接受联合体投标：本项⽬不接受联合体投标，需提供⾮联合体书⾯声明。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主体资格：投标人具有独⽴承担⺠事责任能⼒的法⼈、其他组织或⾃然⼈，并出具合法有效的营业执照或事业单位法⼈证书等国家规定的相关证明，自然人参与的提供其身份证；（材料应清晰可辨并进⾏电⼦签章）</w:t>
      </w:r>
    </w:p>
    <w:p>
      <w:pPr>
        <w:pStyle w:val="null3"/>
      </w:pPr>
      <w:r>
        <w:rPr>
          <w:rFonts w:ascii="仿宋_GB2312" w:hAnsi="仿宋_GB2312" w:cs="仿宋_GB2312" w:eastAsia="仿宋_GB2312"/>
        </w:rPr>
        <w:t>2、授权代表⾝份证明：法定代表⼈亲⾃参与投标的，需出具法定代表⼈⾝份证明及⾝份证复印件；法定代表⼈委托授权代表参与投标的，需出具法定代表⼈授权书以及授权代表的⾝份证复印件；（材料应清晰可辨并进⾏电⼦签章）</w:t>
      </w:r>
    </w:p>
    <w:p>
      <w:pPr>
        <w:pStyle w:val="null3"/>
      </w:pPr>
      <w:r>
        <w:rPr>
          <w:rFonts w:ascii="仿宋_GB2312" w:hAnsi="仿宋_GB2312" w:cs="仿宋_GB2312" w:eastAsia="仿宋_GB2312"/>
        </w:rPr>
        <w:t>3、汉中市政府采购供应商资格承诺函：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p>
      <w:pPr>
        <w:pStyle w:val="null3"/>
      </w:pPr>
      <w:r>
        <w:rPr>
          <w:rFonts w:ascii="仿宋_GB2312" w:hAnsi="仿宋_GB2312" w:cs="仿宋_GB2312" w:eastAsia="仿宋_GB2312"/>
        </w:rPr>
        <w:t>4、企业资质及项目负责人要求：投标人须具备林草碳汇计量与监测服务组织能力评价丙级及以上资质，或林业调查规划设计丙级及以上或农林行业（林业工程）设计乙级及以上资质；拟派项目负责人具备林业相关中级及以上专业技术职称。</w:t>
      </w:r>
    </w:p>
    <w:p>
      <w:pPr>
        <w:pStyle w:val="null3"/>
      </w:pPr>
      <w:r>
        <w:rPr>
          <w:rFonts w:ascii="仿宋_GB2312" w:hAnsi="仿宋_GB2312" w:cs="仿宋_GB2312" w:eastAsia="仿宋_GB2312"/>
        </w:rPr>
        <w:t>5、本项⽬不接受联合体投标：本项⽬不接受联合体投标，需提供⾮联合体书⾯声明。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宁强县林业局机关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宁强县汉源街道办民主街6号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向文何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0916-4221468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中佳信建设管理集团有限公司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汉中市汉台区西环路北段天汉⻰城写字楼5楼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0916-8885914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采购包1：885,900.00元</w:t>
            </w:r>
          </w:p>
          <w:p>
            <w:pPr>
              <w:pStyle w:val="null3"/>
            </w:pPr>
            <w:r>
              <w:rPr>
                <w:rFonts w:ascii="仿宋_GB2312" w:hAnsi="仿宋_GB2312" w:cs="仿宋_GB2312" w:eastAsia="仿宋_GB2312"/>
              </w:rPr>
              <w:t>采购包2：778,000.00元</w:t>
            </w:r>
          </w:p>
          <w:p>
            <w:pPr>
              <w:pStyle w:val="null3"/>
            </w:pPr>
            <w:r>
              <w:rPr>
                <w:rFonts w:ascii="仿宋_GB2312" w:hAnsi="仿宋_GB2312" w:cs="仿宋_GB2312" w:eastAsia="仿宋_GB2312"/>
              </w:rPr>
              <w:t>采购包3：850,700.00元</w:t>
            </w:r>
          </w:p>
          <w:p>
            <w:pPr>
              <w:pStyle w:val="null3"/>
            </w:pPr>
            <w:r>
              <w:rPr>
                <w:rFonts w:ascii="仿宋_GB2312" w:hAnsi="仿宋_GB2312" w:cs="仿宋_GB2312" w:eastAsia="仿宋_GB2312"/>
              </w:rPr>
              <w:t>采购包4：748,800.00元</w:t>
            </w:r>
          </w:p>
          <w:p>
            <w:pPr>
              <w:pStyle w:val="null3"/>
            </w:pPr>
            <w:r>
              <w:rPr>
                <w:rFonts w:ascii="仿宋_GB2312" w:hAnsi="仿宋_GB2312" w:cs="仿宋_GB2312" w:eastAsia="仿宋_GB2312"/>
              </w:rPr>
              <w:t>采购包5：1,109,900.00元</w:t>
            </w:r>
          </w:p>
          <w:p>
            <w:pPr>
              <w:pStyle w:val="null3"/>
            </w:pPr>
            <w:r>
              <w:rPr>
                <w:rFonts w:ascii="仿宋_GB2312" w:hAnsi="仿宋_GB2312" w:cs="仿宋_GB2312" w:eastAsia="仿宋_GB2312"/>
              </w:rPr>
              <w:t>采购包6：816,400.00元</w:t>
            </w:r>
          </w:p>
          <w:p>
            <w:pPr>
              <w:pStyle w:val="null3"/>
            </w:pPr>
            <w:r>
              <w:rPr>
                <w:rFonts w:ascii="仿宋_GB2312" w:hAnsi="仿宋_GB2312" w:cs="仿宋_GB2312" w:eastAsia="仿宋_GB2312"/>
              </w:rPr>
              <w:t>采购包7：1,645,100.00元</w:t>
            </w:r>
          </w:p>
          <w:p>
            <w:pPr>
              <w:pStyle w:val="null3"/>
            </w:pPr>
            <w:r>
              <w:rPr>
                <w:rFonts w:ascii="仿宋_GB2312" w:hAnsi="仿宋_GB2312" w:cs="仿宋_GB2312" w:eastAsia="仿宋_GB2312"/>
              </w:rPr>
              <w:t>采购包8：1,672,700.00元</w:t>
            </w:r>
          </w:p>
          <w:p>
            <w:pPr>
              <w:pStyle w:val="null3"/>
            </w:pPr>
            <w:r>
              <w:rPr>
                <w:rFonts w:ascii="仿宋_GB2312" w:hAnsi="仿宋_GB2312" w:cs="仿宋_GB2312" w:eastAsia="仿宋_GB2312"/>
              </w:rPr>
              <w:t>采购包9：1,457,300.00元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采购包4保证金金额：5,000.00元</w:t>
            </w:r>
          </w:p>
          <w:p>
            <w:pPr>
              <w:pStyle w:val="null3"/>
            </w:pPr>
            <w:r>
              <w:rPr>
                <w:rFonts w:ascii="仿宋_GB2312" w:hAnsi="仿宋_GB2312" w:cs="仿宋_GB2312" w:eastAsia="仿宋_GB2312"/>
              </w:rPr>
              <w:t>采购包5保证金金额：5,000.00元</w:t>
            </w:r>
          </w:p>
          <w:p>
            <w:pPr>
              <w:pStyle w:val="null3"/>
            </w:pPr>
            <w:r>
              <w:rPr>
                <w:rFonts w:ascii="仿宋_GB2312" w:hAnsi="仿宋_GB2312" w:cs="仿宋_GB2312" w:eastAsia="仿宋_GB2312"/>
              </w:rPr>
              <w:t>采购包6保证金金额：5,000.00元</w:t>
            </w:r>
          </w:p>
          <w:p>
            <w:pPr>
              <w:pStyle w:val="null3"/>
            </w:pPr>
            <w:r>
              <w:rPr>
                <w:rFonts w:ascii="仿宋_GB2312" w:hAnsi="仿宋_GB2312" w:cs="仿宋_GB2312" w:eastAsia="仿宋_GB2312"/>
              </w:rPr>
              <w:t>采购包7保证金金额：5,000.00元</w:t>
            </w:r>
          </w:p>
          <w:p>
            <w:pPr>
              <w:pStyle w:val="null3"/>
            </w:pPr>
            <w:r>
              <w:rPr>
                <w:rFonts w:ascii="仿宋_GB2312" w:hAnsi="仿宋_GB2312" w:cs="仿宋_GB2312" w:eastAsia="仿宋_GB2312"/>
              </w:rPr>
              <w:t>采购包8保证金金额：5,000.00元</w:t>
            </w:r>
          </w:p>
          <w:p>
            <w:pPr>
              <w:pStyle w:val="null3"/>
            </w:pPr>
            <w:r>
              <w:rPr>
                <w:rFonts w:ascii="仿宋_GB2312" w:hAnsi="仿宋_GB2312" w:cs="仿宋_GB2312" w:eastAsia="仿宋_GB2312"/>
              </w:rPr>
              <w:t>采购包9保证金金额：5,000.00元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开户名称：中佳信建设管理集团有限公司汉中分公司</w:t>
            </w:r>
          </w:p>
          <w:p>
            <w:pPr>
              <w:pStyle w:val="null3"/>
            </w:pPr>
            <w:r>
              <w:rPr>
                <w:rFonts w:ascii="仿宋_GB2312" w:hAnsi="仿宋_GB2312" w:cs="仿宋_GB2312" w:eastAsia="仿宋_GB2312"/>
              </w:rPr>
              <w:t>开户银行：中国⼯商银⾏股份有限公司汉中西环路⽀⾏</w:t>
            </w:r>
          </w:p>
          <w:p>
            <w:pPr>
              <w:pStyle w:val="null3"/>
            </w:pPr>
            <w:r>
              <w:rPr>
                <w:rFonts w:ascii="仿宋_GB2312" w:hAnsi="仿宋_GB2312" w:cs="仿宋_GB2312" w:eastAsia="仿宋_GB2312"/>
              </w:rPr>
              <w:t>银行账号：2606053909200071312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代理服务费收费标准：参照国家计委《招标代理服务收费管理暂⾏办法》（计价格[2002]1980号）、国家发展改⾰委办公厅《关于招标代理服务收费有关问题的通知》（发改办价格［2003］857 号的有关规定执⾏。</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宁强县林业局机关</w:t>
      </w:r>
      <w:r>
        <w:rPr>
          <w:rFonts w:ascii="仿宋_GB2312" w:hAnsi="仿宋_GB2312" w:cs="仿宋_GB2312" w:eastAsia="仿宋_GB2312"/>
        </w:rPr>
        <w:t>和</w:t>
      </w:r>
      <w:r>
        <w:rPr>
          <w:rFonts w:ascii="仿宋_GB2312" w:hAnsi="仿宋_GB2312" w:cs="仿宋_GB2312" w:eastAsia="仿宋_GB2312"/>
        </w:rPr>
        <w:t>中佳信建设管理集团有限公司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宁强县林业局机关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中佳信建设管理集团有限公司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宁强县林业局机关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中佳信建设管理集团有限公司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符合相关标准，验收合格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符合相关标准，验收合格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符合相关标准，验收合格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符合相关标准，验收合格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符合相关标准，验收合格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符合相关标准，验收合格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符合相关标准，验收合格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符合相关标准，验收合格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符合相关标准，验收合格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联系人：蔡工</w:t>
      </w:r>
    </w:p>
    <w:p>
      <w:pPr>
        <w:pStyle w:val="null3"/>
      </w:pPr>
      <w:r>
        <w:rPr>
          <w:rFonts w:ascii="仿宋_GB2312" w:hAnsi="仿宋_GB2312" w:cs="仿宋_GB2312" w:eastAsia="仿宋_GB2312"/>
        </w:rPr>
        <w:t>联系电话：0916-8885914</w:t>
      </w:r>
    </w:p>
    <w:p>
      <w:pPr>
        <w:pStyle w:val="null3"/>
      </w:pPr>
      <w:r>
        <w:rPr>
          <w:rFonts w:ascii="仿宋_GB2312" w:hAnsi="仿宋_GB2312" w:cs="仿宋_GB2312" w:eastAsia="仿宋_GB2312"/>
        </w:rPr>
        <w:t>地址：汉中市汉台区西环路北段天汉⻰城写字楼5楼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项目建设以森林提质增碳为目标，通过中幼林抚育、低质低效林改造和碳汇计量监测的建设，形成森林碳库示范基地。实施中幼林抚育 7100 亩，达到改善林内通风透光条件、调整林分结构、提高林分质量，在保持现有碳汇储量的基础上，持续提升碳汇量；实施低质低效林改造 3000 亩，提升森林质量，减少水土流失，提高森林碳储量，减少区域温室气体；建设碳汇计量监测点 4 组，配备相关监测仪器和设施设备，达到碳汇计量监测要求；计划到 2030 年，宁强县“百万亩绿色碳库”试点示范基地林木蓄积量为 4.71 万立方米，碳储量达到 2.36 万吨。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885,900.00</w:t>
      </w:r>
    </w:p>
    <w:p>
      <w:pPr>
        <w:pStyle w:val="null3"/>
      </w:pPr>
      <w:r>
        <w:rPr>
          <w:rFonts w:ascii="仿宋_GB2312" w:hAnsi="仿宋_GB2312" w:cs="仿宋_GB2312" w:eastAsia="仿宋_GB2312"/>
        </w:rPr>
        <w:t>采购包最高限价（元）: 885,900.00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黄坝驿村1、2小班 七盘关村1-5小班 中幼林抚育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885,900.00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778,000.00</w:t>
      </w:r>
    </w:p>
    <w:p>
      <w:pPr>
        <w:pStyle w:val="null3"/>
      </w:pPr>
      <w:r>
        <w:rPr>
          <w:rFonts w:ascii="仿宋_GB2312" w:hAnsi="仿宋_GB2312" w:cs="仿宋_GB2312" w:eastAsia="仿宋_GB2312"/>
        </w:rPr>
        <w:t>采购包最高限价（元）: 778,000.00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七盘关村6-11小班中幼林抚育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850,700.00</w:t>
      </w:r>
    </w:p>
    <w:p>
      <w:pPr>
        <w:pStyle w:val="null3"/>
      </w:pPr>
      <w:r>
        <w:rPr>
          <w:rFonts w:ascii="仿宋_GB2312" w:hAnsi="仿宋_GB2312" w:cs="仿宋_GB2312" w:eastAsia="仿宋_GB2312"/>
        </w:rPr>
        <w:t>采购包最高限价（元）: 850,700.00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七盘关村12-18小班中幼林抚育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748,800.00</w:t>
      </w:r>
    </w:p>
    <w:p>
      <w:pPr>
        <w:pStyle w:val="null3"/>
      </w:pPr>
      <w:r>
        <w:rPr>
          <w:rFonts w:ascii="仿宋_GB2312" w:hAnsi="仿宋_GB2312" w:cs="仿宋_GB2312" w:eastAsia="仿宋_GB2312"/>
        </w:rPr>
        <w:t>采购包最高限价（元）: 748,800.00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七盘关村19-25小班中幼林抚育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748,800.00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1,109,900.00</w:t>
      </w:r>
    </w:p>
    <w:p>
      <w:pPr>
        <w:pStyle w:val="null3"/>
      </w:pPr>
      <w:r>
        <w:rPr>
          <w:rFonts w:ascii="仿宋_GB2312" w:hAnsi="仿宋_GB2312" w:cs="仿宋_GB2312" w:eastAsia="仿宋_GB2312"/>
        </w:rPr>
        <w:t>采购包最高限价（元）: 1,109,900.00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石坝子村1-12小班中幼林抚育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1,109,900.00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816,400.00</w:t>
      </w:r>
    </w:p>
    <w:p>
      <w:pPr>
        <w:pStyle w:val="null3"/>
      </w:pPr>
      <w:r>
        <w:rPr>
          <w:rFonts w:ascii="仿宋_GB2312" w:hAnsi="仿宋_GB2312" w:cs="仿宋_GB2312" w:eastAsia="仿宋_GB2312"/>
        </w:rPr>
        <w:t>采购包最高限价（元）: 816,400.00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关口坝村1-4小班中低效林改造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1,645,100.00</w:t>
      </w:r>
    </w:p>
    <w:p>
      <w:pPr>
        <w:pStyle w:val="null3"/>
      </w:pPr>
      <w:r>
        <w:rPr>
          <w:rFonts w:ascii="仿宋_GB2312" w:hAnsi="仿宋_GB2312" w:cs="仿宋_GB2312" w:eastAsia="仿宋_GB2312"/>
        </w:rPr>
        <w:t>采购包最高限价（元）: 1,645,100.00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高桥村1小班关口坝村5-14小班低效林改造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1,645,100.00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1,672,700.00</w:t>
      </w:r>
    </w:p>
    <w:p>
      <w:pPr>
        <w:pStyle w:val="null3"/>
      </w:pPr>
      <w:r>
        <w:rPr>
          <w:rFonts w:ascii="仿宋_GB2312" w:hAnsi="仿宋_GB2312" w:cs="仿宋_GB2312" w:eastAsia="仿宋_GB2312"/>
        </w:rPr>
        <w:t>采购包最高限价（元）: 1,672,700.00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关口坝村15-20小班低效林改造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1,672,700.00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1,457,300.00</w:t>
      </w:r>
    </w:p>
    <w:p>
      <w:pPr>
        <w:pStyle w:val="null3"/>
      </w:pPr>
      <w:r>
        <w:rPr>
          <w:rFonts w:ascii="仿宋_GB2312" w:hAnsi="仿宋_GB2312" w:cs="仿宋_GB2312" w:eastAsia="仿宋_GB2312"/>
        </w:rPr>
        <w:t>采购包最高限价（元）: 1,457,300.00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计量监测系统、碳汇计量监测费、正射影像</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1,457,300.00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标的名称：黄坝驿村1、2小班 七盘关村1-5小班 中幼林抚育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一、作业范围</w:t>
            </w:r>
            <w:r>
              <w:rPr>
                <w:rFonts w:ascii="仿宋_GB2312" w:hAnsi="仿宋_GB2312" w:cs="仿宋_GB2312" w:eastAsia="仿宋_GB2312"/>
                <w:sz w:val="18"/>
              </w:rPr>
              <w:t>：</w:t>
            </w:r>
            <w:r>
              <w:rPr>
                <w:rFonts w:ascii="仿宋_GB2312" w:hAnsi="仿宋_GB2312" w:cs="仿宋_GB2312" w:eastAsia="仿宋_GB2312"/>
                <w:sz w:val="18"/>
              </w:rPr>
              <w:t>黄坝驿村</w:t>
            </w:r>
            <w:r>
              <w:rPr>
                <w:rFonts w:ascii="仿宋_GB2312" w:hAnsi="仿宋_GB2312" w:cs="仿宋_GB2312" w:eastAsia="仿宋_GB2312"/>
                <w:sz w:val="18"/>
              </w:rPr>
              <w:t>1、2小班</w:t>
            </w:r>
            <w:r>
              <w:rPr>
                <w:rFonts w:ascii="仿宋_GB2312" w:hAnsi="仿宋_GB2312" w:cs="仿宋_GB2312" w:eastAsia="仿宋_GB2312"/>
                <w:sz w:val="18"/>
              </w:rPr>
              <w:t>，</w:t>
            </w:r>
            <w:r>
              <w:rPr>
                <w:rFonts w:ascii="仿宋_GB2312" w:hAnsi="仿宋_GB2312" w:cs="仿宋_GB2312" w:eastAsia="仿宋_GB2312"/>
                <w:sz w:val="18"/>
              </w:rPr>
              <w:t>七盘关村</w:t>
            </w:r>
            <w:r>
              <w:rPr>
                <w:rFonts w:ascii="仿宋_GB2312" w:hAnsi="仿宋_GB2312" w:cs="仿宋_GB2312" w:eastAsia="仿宋_GB2312"/>
                <w:sz w:val="18"/>
              </w:rPr>
              <w:t>1-5小班</w:t>
            </w:r>
            <w:r>
              <w:rPr>
                <w:rFonts w:ascii="仿宋_GB2312" w:hAnsi="仿宋_GB2312" w:cs="仿宋_GB2312" w:eastAsia="仿宋_GB2312"/>
              </w:rPr>
              <w:t xml:space="preserve"> </w:t>
            </w:r>
            <w:r>
              <w:rPr>
                <w:rFonts w:ascii="仿宋_GB2312" w:hAnsi="仿宋_GB2312" w:cs="仿宋_GB2312" w:eastAsia="仿宋_GB2312"/>
                <w:sz w:val="18"/>
              </w:rPr>
              <w:t>。中幼林抚育</w:t>
            </w:r>
            <w:r>
              <w:rPr>
                <w:rFonts w:ascii="仿宋_GB2312" w:hAnsi="仿宋_GB2312" w:cs="仿宋_GB2312" w:eastAsia="仿宋_GB2312"/>
                <w:sz w:val="18"/>
              </w:rPr>
              <w:t>作业面积</w:t>
            </w:r>
            <w:r>
              <w:rPr>
                <w:rFonts w:ascii="仿宋_GB2312" w:hAnsi="仿宋_GB2312" w:cs="仿宋_GB2312" w:eastAsia="仿宋_GB2312"/>
                <w:sz w:val="18"/>
              </w:rPr>
              <w:t>1438</w:t>
            </w:r>
            <w:r>
              <w:rPr>
                <w:rFonts w:ascii="仿宋_GB2312" w:hAnsi="仿宋_GB2312" w:cs="仿宋_GB2312" w:eastAsia="仿宋_GB2312"/>
                <w:sz w:val="18"/>
              </w:rPr>
              <w:t>亩</w:t>
            </w:r>
            <w:r>
              <w:rPr>
                <w:rFonts w:ascii="仿宋_GB2312" w:hAnsi="仿宋_GB2312" w:cs="仿宋_GB2312" w:eastAsia="仿宋_GB2312"/>
                <w:sz w:val="18"/>
              </w:rPr>
              <w:t>。</w:t>
            </w:r>
            <w:r>
              <w:rPr>
                <w:rFonts w:ascii="仿宋_GB2312" w:hAnsi="仿宋_GB2312" w:cs="仿宋_GB2312" w:eastAsia="仿宋_GB2312"/>
                <w:sz w:val="18"/>
                <w:color w:val="000000"/>
              </w:rPr>
              <w:t>抚育方式均为</w:t>
            </w:r>
            <w:r>
              <w:rPr>
                <w:rFonts w:ascii="仿宋_GB2312" w:hAnsi="仿宋_GB2312" w:cs="仿宋_GB2312" w:eastAsia="仿宋_GB2312"/>
                <w:sz w:val="18"/>
                <w:color w:val="000000"/>
              </w:rPr>
              <w:t>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rPr>
              <w:t>二、</w:t>
            </w:r>
            <w:r>
              <w:rPr>
                <w:rFonts w:ascii="仿宋_GB2312" w:hAnsi="仿宋_GB2312" w:cs="仿宋_GB2312" w:eastAsia="仿宋_GB2312"/>
                <w:sz w:val="18"/>
              </w:rPr>
              <w:t>作业</w:t>
            </w:r>
            <w:r>
              <w:rPr>
                <w:rFonts w:ascii="仿宋_GB2312" w:hAnsi="仿宋_GB2312" w:cs="仿宋_GB2312" w:eastAsia="仿宋_GB2312"/>
                <w:sz w:val="18"/>
              </w:rPr>
              <w:t>内容：</w:t>
            </w:r>
          </w:p>
          <w:p>
            <w:pPr>
              <w:pStyle w:val="null3"/>
            </w:pPr>
            <w:r>
              <w:rPr>
                <w:rFonts w:ascii="仿宋_GB2312" w:hAnsi="仿宋_GB2312" w:cs="仿宋_GB2312" w:eastAsia="仿宋_GB2312"/>
                <w:sz w:val="18"/>
              </w:rPr>
              <w:t>2.1抚育对象</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）林分密度过高，林冠下杂灌丛生、濒死木、枯死木和生长不良木较多，林内通风透光条件较差的林分。</w:t>
            </w:r>
          </w:p>
          <w:p>
            <w:pPr>
              <w:pStyle w:val="null3"/>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）林内小径木占比高、生长分化明显，有一穴多株现象，存在濒死木、枯死木和生长不良木等，林木下部枝条分散杂乱。</w:t>
            </w:r>
          </w:p>
          <w:p>
            <w:pPr>
              <w:pStyle w:val="null3"/>
            </w:pPr>
            <w:r>
              <w:rPr>
                <w:rFonts w:ascii="仿宋_GB2312" w:hAnsi="仿宋_GB2312" w:cs="仿宋_GB2312" w:eastAsia="仿宋_GB2312"/>
                <w:sz w:val="18"/>
              </w:rPr>
              <w:t>2.2</w:t>
            </w:r>
            <w:r>
              <w:rPr>
                <w:rFonts w:ascii="仿宋_GB2312" w:hAnsi="仿宋_GB2312" w:cs="仿宋_GB2312" w:eastAsia="仿宋_GB2312"/>
              </w:rPr>
              <w:t xml:space="preserve"> </w:t>
            </w:r>
            <w:r>
              <w:rPr>
                <w:rFonts w:ascii="仿宋_GB2312" w:hAnsi="仿宋_GB2312" w:cs="仿宋_GB2312" w:eastAsia="仿宋_GB2312"/>
                <w:sz w:val="18"/>
              </w:rPr>
              <w:t>抚育目标</w:t>
            </w:r>
          </w:p>
          <w:p>
            <w:pPr>
              <w:pStyle w:val="null3"/>
            </w:pPr>
            <w:r>
              <w:rPr>
                <w:rFonts w:ascii="仿宋_GB2312" w:hAnsi="仿宋_GB2312" w:cs="仿宋_GB2312" w:eastAsia="仿宋_GB2312"/>
                <w:sz w:val="18"/>
              </w:rPr>
              <w:t>通过采取采伐措施，清除枯死木、濒死木、生长不良植株，促进林木生长，提高森林质量；通过修枝、割灌等辅助措施，改善林内通风透光条件，促进目标树种幼树幼苗健康生长。</w:t>
            </w:r>
          </w:p>
          <w:p>
            <w:pPr>
              <w:pStyle w:val="null3"/>
            </w:pPr>
            <w:r>
              <w:rPr>
                <w:rFonts w:ascii="仿宋_GB2312" w:hAnsi="仿宋_GB2312" w:cs="仿宋_GB2312" w:eastAsia="仿宋_GB2312"/>
                <w:sz w:val="18"/>
              </w:rPr>
              <w:t>2.3抚育方式</w:t>
            </w:r>
          </w:p>
          <w:p>
            <w:pPr>
              <w:pStyle w:val="null3"/>
            </w:pPr>
            <w:r>
              <w:rPr>
                <w:rFonts w:ascii="仿宋_GB2312" w:hAnsi="仿宋_GB2312" w:cs="仿宋_GB2312" w:eastAsia="仿宋_GB2312"/>
                <w:sz w:val="18"/>
              </w:rPr>
              <w:t>根据项目区内的林分类型、特点及作业措施要求，抚育方式确定为疏伐</w:t>
            </w:r>
            <w:r>
              <w:rPr>
                <w:rFonts w:ascii="仿宋_GB2312" w:hAnsi="仿宋_GB2312" w:cs="仿宋_GB2312" w:eastAsia="仿宋_GB2312"/>
                <w:sz w:val="18"/>
              </w:rPr>
              <w:t>+</w:t>
            </w:r>
            <w:r>
              <w:rPr>
                <w:rFonts w:ascii="仿宋_GB2312" w:hAnsi="仿宋_GB2312" w:cs="仿宋_GB2312" w:eastAsia="仿宋_GB2312"/>
                <w:sz w:val="18"/>
              </w:rPr>
              <w:t>修枝</w:t>
            </w:r>
            <w:r>
              <w:rPr>
                <w:rFonts w:ascii="仿宋_GB2312" w:hAnsi="仿宋_GB2312" w:cs="仿宋_GB2312" w:eastAsia="仿宋_GB2312"/>
                <w:sz w:val="18"/>
              </w:rPr>
              <w:t>+</w:t>
            </w:r>
            <w:r>
              <w:rPr>
                <w:rFonts w:ascii="仿宋_GB2312" w:hAnsi="仿宋_GB2312" w:cs="仿宋_GB2312" w:eastAsia="仿宋_GB2312"/>
                <w:sz w:val="18"/>
              </w:rPr>
              <w:t>割灌。</w:t>
            </w:r>
          </w:p>
          <w:p>
            <w:pPr>
              <w:pStyle w:val="null3"/>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）疏伐</w:t>
            </w:r>
            <w:r>
              <w:rPr>
                <w:rFonts w:ascii="仿宋_GB2312" w:hAnsi="仿宋_GB2312" w:cs="仿宋_GB2312" w:eastAsia="仿宋_GB2312"/>
                <w:sz w:val="18"/>
              </w:rPr>
              <w:t>+</w:t>
            </w:r>
            <w:r>
              <w:rPr>
                <w:rFonts w:ascii="仿宋_GB2312" w:hAnsi="仿宋_GB2312" w:cs="仿宋_GB2312" w:eastAsia="仿宋_GB2312"/>
                <w:sz w:val="18"/>
              </w:rPr>
              <w:t>修枝</w:t>
            </w:r>
            <w:r>
              <w:rPr>
                <w:rFonts w:ascii="仿宋_GB2312" w:hAnsi="仿宋_GB2312" w:cs="仿宋_GB2312" w:eastAsia="仿宋_GB2312"/>
                <w:sz w:val="18"/>
              </w:rPr>
              <w:t>+</w:t>
            </w:r>
            <w:r>
              <w:rPr>
                <w:rFonts w:ascii="仿宋_GB2312" w:hAnsi="仿宋_GB2312" w:cs="仿宋_GB2312" w:eastAsia="仿宋_GB2312"/>
                <w:sz w:val="18"/>
              </w:rPr>
              <w:t>割灌</w:t>
            </w:r>
          </w:p>
          <w:p>
            <w:pPr>
              <w:pStyle w:val="null3"/>
            </w:pPr>
            <w:r>
              <w:rPr>
                <w:rFonts w:ascii="仿宋_GB2312" w:hAnsi="仿宋_GB2312" w:cs="仿宋_GB2312" w:eastAsia="仿宋_GB2312"/>
                <w:sz w:val="18"/>
              </w:rPr>
              <w:t>1</w:t>
            </w:r>
            <w:r>
              <w:rPr>
                <w:rFonts w:ascii="仿宋_GB2312" w:hAnsi="仿宋_GB2312" w:cs="仿宋_GB2312" w:eastAsia="仿宋_GB2312"/>
                <w:sz w:val="18"/>
              </w:rPr>
              <w:t>）培育树种：栎类、华山松、油松。</w:t>
            </w:r>
          </w:p>
          <w:p>
            <w:pPr>
              <w:pStyle w:val="null3"/>
            </w:pPr>
            <w:r>
              <w:rPr>
                <w:rFonts w:ascii="仿宋_GB2312" w:hAnsi="仿宋_GB2312" w:cs="仿宋_GB2312" w:eastAsia="仿宋_GB2312"/>
                <w:sz w:val="18"/>
              </w:rPr>
              <w:t>2）林分特点：因立地条件和密度等原因，现地栎类、松类等乔木种内竞争激烈，杂灌杂草丛生，濒死木、枯死木和生长不良木较多，林内通风透光条件较差，目的树种生长变缓，森林生态效益未能得到充分发挥。</w:t>
            </w:r>
          </w:p>
          <w:p>
            <w:pPr>
              <w:pStyle w:val="null3"/>
            </w:pPr>
            <w:r>
              <w:rPr>
                <w:rFonts w:ascii="仿宋_GB2312" w:hAnsi="仿宋_GB2312" w:cs="仿宋_GB2312" w:eastAsia="仿宋_GB2312"/>
                <w:sz w:val="18"/>
              </w:rPr>
              <w:t xml:space="preserve">3）抚育方法：伐除枯死木、濒死木、生长不良植株；清除影响目标幼树幼苗生长的杂灌、杂藤；修去目标树种枯死枝和树冠下部 </w:t>
            </w:r>
            <w:r>
              <w:rPr>
                <w:rFonts w:ascii="仿宋_GB2312" w:hAnsi="仿宋_GB2312" w:cs="仿宋_GB2312" w:eastAsia="仿宋_GB2312"/>
                <w:sz w:val="18"/>
              </w:rPr>
              <w:t xml:space="preserve">1 </w:t>
            </w:r>
            <w:r>
              <w:rPr>
                <w:rFonts w:ascii="仿宋_GB2312" w:hAnsi="仿宋_GB2312" w:cs="仿宋_GB2312" w:eastAsia="仿宋_GB2312"/>
                <w:sz w:val="18"/>
              </w:rPr>
              <w:t>轮～</w:t>
            </w:r>
            <w:r>
              <w:rPr>
                <w:rFonts w:ascii="仿宋_GB2312" w:hAnsi="仿宋_GB2312" w:cs="仿宋_GB2312" w:eastAsia="仿宋_GB2312"/>
                <w:sz w:val="18"/>
              </w:rPr>
              <w:t xml:space="preserve">2 </w:t>
            </w:r>
            <w:r>
              <w:rPr>
                <w:rFonts w:ascii="仿宋_GB2312" w:hAnsi="仿宋_GB2312" w:cs="仿宋_GB2312" w:eastAsia="仿宋_GB2312"/>
                <w:sz w:val="18"/>
              </w:rPr>
              <w:t>轮活枝。</w:t>
            </w:r>
          </w:p>
          <w:p>
            <w:pPr>
              <w:pStyle w:val="null3"/>
            </w:pPr>
            <w:r>
              <w:rPr>
                <w:rFonts w:ascii="仿宋_GB2312" w:hAnsi="仿宋_GB2312" w:cs="仿宋_GB2312" w:eastAsia="仿宋_GB2312"/>
                <w:sz w:val="18"/>
              </w:rPr>
              <w:t xml:space="preserve">4）采伐强度：采伐株数强度为 </w:t>
            </w:r>
            <w:r>
              <w:rPr>
                <w:rFonts w:ascii="仿宋_GB2312" w:hAnsi="仿宋_GB2312" w:cs="仿宋_GB2312" w:eastAsia="仿宋_GB2312"/>
                <w:sz w:val="18"/>
              </w:rPr>
              <w:t>15%~20%</w:t>
            </w:r>
            <w:r>
              <w:rPr>
                <w:rFonts w:ascii="仿宋_GB2312" w:hAnsi="仿宋_GB2312" w:cs="仿宋_GB2312" w:eastAsia="仿宋_GB2312"/>
                <w:sz w:val="18"/>
              </w:rPr>
              <w:t>，采伐蓄积强度</w:t>
            </w:r>
            <w:r>
              <w:rPr>
                <w:rFonts w:ascii="仿宋_GB2312" w:hAnsi="仿宋_GB2312" w:cs="仿宋_GB2312" w:eastAsia="仿宋_GB2312"/>
                <w:sz w:val="18"/>
              </w:rPr>
              <w:t>12%~15%</w:t>
            </w:r>
            <w:r>
              <w:rPr>
                <w:rFonts w:ascii="仿宋_GB2312" w:hAnsi="仿宋_GB2312" w:cs="仿宋_GB2312" w:eastAsia="仿宋_GB2312"/>
                <w:sz w:val="18"/>
              </w:rPr>
              <w:t>。</w:t>
            </w:r>
          </w:p>
          <w:p>
            <w:pPr>
              <w:pStyle w:val="null3"/>
            </w:pPr>
            <w:r>
              <w:rPr>
                <w:rFonts w:ascii="仿宋_GB2312" w:hAnsi="仿宋_GB2312" w:cs="仿宋_GB2312" w:eastAsia="仿宋_GB2312"/>
                <w:sz w:val="18"/>
              </w:rPr>
              <w:t>5）修枝株数：</w:t>
            </w:r>
            <w:r>
              <w:rPr>
                <w:rFonts w:ascii="仿宋_GB2312" w:hAnsi="仿宋_GB2312" w:cs="仿宋_GB2312" w:eastAsia="仿宋_GB2312"/>
                <w:sz w:val="18"/>
              </w:rPr>
              <w:t xml:space="preserve">24~32 </w:t>
            </w:r>
            <w:r>
              <w:rPr>
                <w:rFonts w:ascii="仿宋_GB2312" w:hAnsi="仿宋_GB2312" w:cs="仿宋_GB2312" w:eastAsia="仿宋_GB2312"/>
                <w:sz w:val="18"/>
              </w:rPr>
              <w:t>株</w:t>
            </w:r>
            <w:r>
              <w:rPr>
                <w:rFonts w:ascii="仿宋_GB2312" w:hAnsi="仿宋_GB2312" w:cs="仿宋_GB2312" w:eastAsia="仿宋_GB2312"/>
                <w:sz w:val="18"/>
              </w:rPr>
              <w:t>/</w:t>
            </w:r>
            <w:r>
              <w:rPr>
                <w:rFonts w:ascii="仿宋_GB2312" w:hAnsi="仿宋_GB2312" w:cs="仿宋_GB2312" w:eastAsia="仿宋_GB2312"/>
                <w:sz w:val="18"/>
              </w:rPr>
              <w:t>亩。</w:t>
            </w:r>
          </w:p>
          <w:p>
            <w:pPr>
              <w:pStyle w:val="null3"/>
            </w:pPr>
            <w:r>
              <w:rPr>
                <w:rFonts w:ascii="仿宋_GB2312" w:hAnsi="仿宋_GB2312" w:cs="仿宋_GB2312" w:eastAsia="仿宋_GB2312"/>
                <w:sz w:val="18"/>
              </w:rPr>
              <w:t xml:space="preserve">6）割灌对象：仅割除影响目的树种幼树幼苗生长的杂灌和缠绕目标树的杂藤，割灌强度 </w:t>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12%</w:t>
            </w:r>
            <w:r>
              <w:rPr>
                <w:rFonts w:ascii="仿宋_GB2312" w:hAnsi="仿宋_GB2312" w:cs="仿宋_GB2312" w:eastAsia="仿宋_GB2312"/>
                <w:sz w:val="18"/>
              </w:rPr>
              <w:t>。</w:t>
            </w:r>
          </w:p>
          <w:p>
            <w:pPr>
              <w:pStyle w:val="null3"/>
            </w:pPr>
            <w:r>
              <w:rPr>
                <w:rFonts w:ascii="仿宋_GB2312" w:hAnsi="仿宋_GB2312" w:cs="仿宋_GB2312" w:eastAsia="仿宋_GB2312"/>
                <w:sz w:val="18"/>
              </w:rPr>
              <w:t>7）用工内容：疏伐、修枝、割灌。</w:t>
            </w:r>
          </w:p>
          <w:p>
            <w:pPr>
              <w:pStyle w:val="null3"/>
            </w:pPr>
            <w:r>
              <w:rPr>
                <w:rFonts w:ascii="仿宋_GB2312" w:hAnsi="仿宋_GB2312" w:cs="仿宋_GB2312" w:eastAsia="仿宋_GB2312"/>
                <w:sz w:val="18"/>
              </w:rPr>
              <w:t>2.4用工表</w:t>
            </w:r>
          </w:p>
          <w:tbl>
            <w:tblPr>
              <w:tblInd w:type="dxa" w:w="210"/>
              <w:tblBorders>
                <w:top w:val="none" w:color="000000" w:sz="4"/>
                <w:left w:val="none" w:color="000000" w:sz="4"/>
                <w:bottom w:val="none" w:color="000000" w:sz="4"/>
                <w:right w:val="none" w:color="000000" w:sz="4"/>
                <w:insideH w:val="none"/>
                <w:insideV w:val="none"/>
              </w:tblBorders>
            </w:tblPr>
            <w:tblGrid>
              <w:gridCol w:w="338"/>
              <w:gridCol w:w="153"/>
              <w:gridCol w:w="248"/>
              <w:gridCol w:w="243"/>
              <w:gridCol w:w="248"/>
              <w:gridCol w:w="248"/>
              <w:gridCol w:w="248"/>
              <w:gridCol w:w="248"/>
              <w:gridCol w:w="248"/>
              <w:gridCol w:w="312"/>
            </w:tblGrid>
            <w:tr>
              <w:tc>
                <w:tcPr>
                  <w:tcW w:type="dxa" w:w="338"/>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村</w:t>
                  </w:r>
                </w:p>
              </w:tc>
              <w:tc>
                <w:tcPr>
                  <w:tcW w:type="dxa" w:w="153"/>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小班</w:t>
                  </w:r>
                </w:p>
              </w:tc>
              <w:tc>
                <w:tcPr>
                  <w:tcW w:type="dxa" w:w="24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作业</w:t>
                  </w:r>
                  <w:r>
                    <w:br/>
                  </w:r>
                  <w:r>
                    <w:rPr>
                      <w:rFonts w:ascii="仿宋_GB2312" w:hAnsi="仿宋_GB2312" w:cs="仿宋_GB2312" w:eastAsia="仿宋_GB2312"/>
                      <w:sz w:val="20"/>
                      <w:b/>
                      <w:color w:val="000000"/>
                    </w:rPr>
                    <w:t>面积</w:t>
                  </w:r>
                </w:p>
              </w:tc>
              <w:tc>
                <w:tcPr>
                  <w:tcW w:type="dxa" w:w="243"/>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用工量合计</w:t>
                  </w:r>
                </w:p>
              </w:tc>
              <w:tc>
                <w:tcPr>
                  <w:tcW w:type="dxa" w:w="1240"/>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抚育作业用工（工日）</w:t>
                  </w:r>
                </w:p>
              </w:tc>
              <w:tc>
                <w:tcPr>
                  <w:tcW w:type="dxa" w:w="3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抚育剩余物清理</w:t>
                  </w:r>
                  <w:r>
                    <w:rPr>
                      <w:rFonts w:ascii="仿宋_GB2312" w:hAnsi="仿宋_GB2312" w:cs="仿宋_GB2312" w:eastAsia="仿宋_GB2312"/>
                      <w:sz w:val="21"/>
                      <w:b/>
                    </w:rPr>
                    <w:t xml:space="preserve">   </w:t>
                  </w:r>
                  <w:r>
                    <w:rPr>
                      <w:rFonts w:ascii="仿宋_GB2312" w:hAnsi="仿宋_GB2312" w:cs="仿宋_GB2312" w:eastAsia="仿宋_GB2312"/>
                      <w:sz w:val="18"/>
                      <w:b/>
                      <w:color w:val="000000"/>
                    </w:rPr>
                    <w:t>（工日）</w:t>
                  </w:r>
                </w:p>
              </w:tc>
            </w:tr>
            <w:tr>
              <w:tc>
                <w:tcPr>
                  <w:tcW w:type="dxa" w:w="338"/>
                  <w:vMerge/>
                  <w:tcBorders>
                    <w:top w:val="single" w:color="000000" w:sz="4"/>
                    <w:left w:val="single" w:color="000000" w:sz="4"/>
                    <w:bottom w:val="single" w:color="000000" w:sz="4"/>
                    <w:right w:val="single" w:color="000000" w:sz="4"/>
                  </w:tcBorders>
                </w:tcPr>
                <w:p/>
              </w:tc>
              <w:tc>
                <w:tcPr>
                  <w:tcW w:type="dxa" w:w="153"/>
                  <w:vMerge/>
                  <w:tcBorders>
                    <w:top w:val="single" w:color="000000" w:sz="4"/>
                    <w:left w:val="none" w:color="000000" w:sz="4"/>
                    <w:bottom w:val="single" w:color="000000" w:sz="4"/>
                    <w:right w:val="single" w:color="000000" w:sz="4"/>
                  </w:tcBorders>
                </w:tcPr>
                <w:p/>
              </w:tc>
              <w:tc>
                <w:tcPr>
                  <w:tcW w:type="dxa" w:w="248"/>
                  <w:vMerge/>
                  <w:tcBorders>
                    <w:top w:val="single" w:color="000000" w:sz="4"/>
                    <w:left w:val="none" w:color="000000" w:sz="4"/>
                    <w:bottom w:val="single" w:color="000000" w:sz="4"/>
                    <w:right w:val="single" w:color="000000" w:sz="4"/>
                  </w:tcBorders>
                </w:tcPr>
                <w:p/>
              </w:tc>
              <w:tc>
                <w:tcPr>
                  <w:tcW w:type="dxa" w:w="243"/>
                  <w:vMerge/>
                  <w:tcBorders>
                    <w:top w:val="single" w:color="000000" w:sz="4"/>
                    <w:left w:val="none" w:color="000000" w:sz="4"/>
                    <w:bottom w:val="single" w:color="000000" w:sz="4"/>
                    <w:right w:val="single" w:color="000000" w:sz="4"/>
                  </w:tcBorders>
                </w:tcP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小计</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疏伐</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定株</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修枝</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割灌</w:t>
                  </w:r>
                </w:p>
              </w:tc>
              <w:tc>
                <w:tcPr>
                  <w:tcW w:type="dxa" w:w="312"/>
                  <w:vMerge/>
                  <w:tcBorders>
                    <w:top w:val="single" w:color="000000" w:sz="4"/>
                    <w:left w:val="none" w:color="000000" w:sz="4"/>
                    <w:bottom w:val="single" w:color="000000" w:sz="4"/>
                    <w:right w:val="single" w:color="000000" w:sz="4"/>
                  </w:tcBorders>
                </w:tcPr>
                <w:p/>
              </w:tc>
            </w:tr>
            <w:tr>
              <w:tc>
                <w:tcPr>
                  <w:tcW w:type="dxa" w:w="338"/>
                  <w:vMerge/>
                  <w:tcBorders>
                    <w:top w:val="single" w:color="000000" w:sz="4"/>
                    <w:left w:val="single" w:color="000000" w:sz="4"/>
                    <w:bottom w:val="single" w:color="000000" w:sz="4"/>
                    <w:right w:val="single" w:color="000000" w:sz="4"/>
                  </w:tcBorders>
                </w:tcPr>
                <w:p/>
              </w:tc>
              <w:tc>
                <w:tcPr>
                  <w:tcW w:type="dxa" w:w="153"/>
                  <w:vMerge/>
                  <w:tcBorders>
                    <w:top w:val="single" w:color="000000" w:sz="4"/>
                    <w:left w:val="none" w:color="000000" w:sz="4"/>
                    <w:bottom w:val="single" w:color="000000" w:sz="4"/>
                    <w:right w:val="single" w:color="000000" w:sz="4"/>
                  </w:tcBorders>
                </w:tcPr>
                <w:p/>
              </w:tc>
              <w:tc>
                <w:tcPr>
                  <w:tcW w:type="dxa" w:w="248"/>
                  <w:vMerge/>
                  <w:tcBorders>
                    <w:top w:val="single" w:color="000000" w:sz="4"/>
                    <w:left w:val="none" w:color="000000" w:sz="4"/>
                    <w:bottom w:val="single" w:color="000000" w:sz="4"/>
                    <w:right w:val="single" w:color="000000" w:sz="4"/>
                  </w:tcBorders>
                </w:tcPr>
                <w:p/>
              </w:tc>
              <w:tc>
                <w:tcPr>
                  <w:tcW w:type="dxa" w:w="243"/>
                  <w:vMerge/>
                  <w:tcBorders>
                    <w:top w:val="singl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用工量</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用工量</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用工量</w:t>
                  </w:r>
                </w:p>
              </w:tc>
              <w:tc>
                <w:tcPr>
                  <w:tcW w:type="dxa" w:w="2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用工量</w:t>
                  </w:r>
                </w:p>
              </w:tc>
              <w:tc>
                <w:tcPr>
                  <w:tcW w:type="dxa" w:w="312"/>
                  <w:vMerge/>
                  <w:tcBorders>
                    <w:top w:val="single" w:color="000000" w:sz="4"/>
                    <w:left w:val="none" w:color="000000" w:sz="4"/>
                    <w:bottom w:val="single" w:color="000000" w:sz="4"/>
                    <w:right w:val="single" w:color="000000" w:sz="4"/>
                  </w:tcBorders>
                </w:tcPr>
                <w:p/>
              </w:tc>
            </w:tr>
            <w:tr>
              <w:tc>
                <w:tcPr>
                  <w:tcW w:type="dxa" w:w="338"/>
                  <w:vMerge/>
                  <w:tcBorders>
                    <w:top w:val="single" w:color="000000" w:sz="4"/>
                    <w:left w:val="single" w:color="000000" w:sz="4"/>
                    <w:bottom w:val="single" w:color="000000" w:sz="4"/>
                    <w:right w:val="single" w:color="000000" w:sz="4"/>
                  </w:tcBorders>
                </w:tcPr>
                <w:p/>
              </w:tc>
              <w:tc>
                <w:tcPr>
                  <w:tcW w:type="dxa" w:w="153"/>
                  <w:vMerge/>
                  <w:tcBorders>
                    <w:top w:val="single" w:color="000000" w:sz="4"/>
                    <w:left w:val="none" w:color="000000" w:sz="4"/>
                    <w:bottom w:val="single" w:color="000000" w:sz="4"/>
                    <w:right w:val="single" w:color="000000" w:sz="4"/>
                  </w:tcBorders>
                </w:tcPr>
                <w:p/>
              </w:tc>
              <w:tc>
                <w:tcPr>
                  <w:tcW w:type="dxa" w:w="248"/>
                  <w:vMerge/>
                  <w:tcBorders>
                    <w:top w:val="single" w:color="000000" w:sz="4"/>
                    <w:left w:val="none" w:color="000000" w:sz="4"/>
                    <w:bottom w:val="single" w:color="000000" w:sz="4"/>
                    <w:right w:val="single" w:color="000000" w:sz="4"/>
                  </w:tcBorders>
                </w:tcPr>
                <w:p/>
              </w:tc>
              <w:tc>
                <w:tcPr>
                  <w:tcW w:type="dxa" w:w="243"/>
                  <w:vMerge/>
                  <w:tcBorders>
                    <w:top w:val="singl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312"/>
                  <w:vMerge/>
                  <w:tcBorders>
                    <w:top w:val="single" w:color="000000" w:sz="4"/>
                    <w:left w:val="none" w:color="000000" w:sz="4"/>
                    <w:bottom w:val="single" w:color="000000" w:sz="4"/>
                    <w:right w:val="single" w:color="000000" w:sz="4"/>
                  </w:tcBorders>
                </w:tcPr>
                <w:p/>
              </w:tc>
            </w:tr>
            <w:tr>
              <w:tc>
                <w:tcPr>
                  <w:tcW w:type="dxa" w:w="4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合计</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1438</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5906</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5185</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3597</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867</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721</w:t>
                  </w:r>
                </w:p>
              </w:tc>
              <w:tc>
                <w:tcPr>
                  <w:tcW w:type="dxa" w:w="3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721</w:t>
                  </w:r>
                </w:p>
              </w:tc>
            </w:tr>
            <w:tr>
              <w:tc>
                <w:tcPr>
                  <w:tcW w:type="dxa" w:w="4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小计</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356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1463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1284</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891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214</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179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179</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黄坝驿村</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1027</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黄坝驿村</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257</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178</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r>
            <w:tr>
              <w:tc>
                <w:tcPr>
                  <w:tcW w:type="dxa" w:w="49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小计</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1082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4443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3901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2706</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653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542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542</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七盘关村</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764</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七盘关村</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728</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639</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七盘关村</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952</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836</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七盘关村</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837</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510</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七盘关村</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1056</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927</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643</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r>
          </w:tbl>
          <w:p>
            <w:pPr>
              <w:pStyle w:val="null3"/>
            </w:pPr>
            <w:r>
              <w:rPr>
                <w:rFonts w:ascii="仿宋_GB2312" w:hAnsi="仿宋_GB2312" w:cs="仿宋_GB2312" w:eastAsia="仿宋_GB2312"/>
                <w:sz w:val="18"/>
              </w:rPr>
              <w:t>三、服务要求：完成作业区中幼林抚育建设任务，确保施工措施和作业技术符合相关技术规程、作业设计要求和合同约定，并通过各级项目自查、复查和验收等相关工作。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标的名称：七盘关村6-11小班中幼林抚育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一、作业范围</w:t>
            </w:r>
            <w:r>
              <w:rPr>
                <w:rFonts w:ascii="仿宋_GB2312" w:hAnsi="仿宋_GB2312" w:cs="仿宋_GB2312" w:eastAsia="仿宋_GB2312"/>
                <w:sz w:val="18"/>
                <w:color w:val="000000"/>
              </w:rPr>
              <w:t>：</w:t>
            </w:r>
            <w:r>
              <w:rPr>
                <w:rFonts w:ascii="仿宋_GB2312" w:hAnsi="仿宋_GB2312" w:cs="仿宋_GB2312" w:eastAsia="仿宋_GB2312"/>
                <w:sz w:val="18"/>
                <w:color w:val="000000"/>
              </w:rPr>
              <w:t>七盘关村</w:t>
            </w:r>
            <w:r>
              <w:rPr>
                <w:rFonts w:ascii="仿宋_GB2312" w:hAnsi="仿宋_GB2312" w:cs="仿宋_GB2312" w:eastAsia="仿宋_GB2312"/>
                <w:sz w:val="18"/>
                <w:color w:val="000000"/>
              </w:rPr>
              <w:t>6-11小班</w:t>
            </w:r>
            <w:r>
              <w:rPr>
                <w:rFonts w:ascii="仿宋_GB2312" w:hAnsi="仿宋_GB2312" w:cs="仿宋_GB2312" w:eastAsia="仿宋_GB2312"/>
              </w:rPr>
              <w:t xml:space="preserve"> </w:t>
            </w:r>
            <w:r>
              <w:rPr>
                <w:rFonts w:ascii="仿宋_GB2312" w:hAnsi="仿宋_GB2312" w:cs="仿宋_GB2312" w:eastAsia="仿宋_GB2312"/>
                <w:sz w:val="18"/>
                <w:color w:val="000000"/>
              </w:rPr>
              <w:t>。中幼林抚育</w:t>
            </w:r>
            <w:r>
              <w:rPr>
                <w:rFonts w:ascii="仿宋_GB2312" w:hAnsi="仿宋_GB2312" w:cs="仿宋_GB2312" w:eastAsia="仿宋_GB2312"/>
                <w:sz w:val="18"/>
                <w:color w:val="000000"/>
              </w:rPr>
              <w:t>作业面积</w:t>
            </w:r>
            <w:r>
              <w:rPr>
                <w:rFonts w:ascii="仿宋_GB2312" w:hAnsi="仿宋_GB2312" w:cs="仿宋_GB2312" w:eastAsia="仿宋_GB2312"/>
                <w:sz w:val="18"/>
                <w:color w:val="000000"/>
              </w:rPr>
              <w:t>1263</w:t>
            </w:r>
            <w:r>
              <w:rPr>
                <w:rFonts w:ascii="仿宋_GB2312" w:hAnsi="仿宋_GB2312" w:cs="仿宋_GB2312" w:eastAsia="仿宋_GB2312"/>
                <w:sz w:val="18"/>
                <w:color w:val="000000"/>
              </w:rPr>
              <w:t>亩</w:t>
            </w:r>
            <w:r>
              <w:rPr>
                <w:rFonts w:ascii="仿宋_GB2312" w:hAnsi="仿宋_GB2312" w:cs="仿宋_GB2312" w:eastAsia="仿宋_GB2312"/>
                <w:sz w:val="18"/>
                <w:color w:val="000000"/>
              </w:rPr>
              <w:t>，</w:t>
            </w:r>
            <w:r>
              <w:rPr>
                <w:rFonts w:ascii="仿宋_GB2312" w:hAnsi="仿宋_GB2312" w:cs="仿宋_GB2312" w:eastAsia="仿宋_GB2312"/>
                <w:sz w:val="18"/>
                <w:color w:val="000000"/>
              </w:rPr>
              <w:t>其中：</w:t>
            </w:r>
            <w:r>
              <w:rPr>
                <w:rFonts w:ascii="仿宋_GB2312" w:hAnsi="仿宋_GB2312" w:cs="仿宋_GB2312" w:eastAsia="仿宋_GB2312"/>
                <w:sz w:val="18"/>
                <w:color w:val="000000"/>
              </w:rPr>
              <w:t>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r>
              <w:rPr>
                <w:rFonts w:ascii="仿宋_GB2312" w:hAnsi="仿宋_GB2312" w:cs="仿宋_GB2312" w:eastAsia="仿宋_GB2312"/>
                <w:sz w:val="18"/>
                <w:color w:val="000000"/>
              </w:rPr>
              <w:t>622亩，定株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r>
              <w:rPr>
                <w:rFonts w:ascii="仿宋_GB2312" w:hAnsi="仿宋_GB2312" w:cs="仿宋_GB2312" w:eastAsia="仿宋_GB2312"/>
                <w:sz w:val="18"/>
                <w:color w:val="000000"/>
              </w:rPr>
              <w:t>641亩</w:t>
            </w:r>
            <w:r>
              <w:rPr>
                <w:rFonts w:ascii="仿宋_GB2312" w:hAnsi="仿宋_GB2312" w:cs="仿宋_GB2312" w:eastAsia="仿宋_GB2312"/>
                <w:sz w:val="18"/>
                <w:color w:val="000000"/>
              </w:rPr>
              <w:t>。</w:t>
            </w:r>
            <w:r>
              <w:rPr>
                <w:rFonts w:ascii="仿宋_GB2312" w:hAnsi="仿宋_GB2312" w:cs="仿宋_GB2312" w:eastAsia="仿宋_GB2312"/>
              </w:rPr>
              <w:t xml:space="preserve"> </w:t>
            </w:r>
          </w:p>
          <w:p>
            <w:pPr>
              <w:pStyle w:val="null3"/>
            </w:pPr>
            <w:r>
              <w:rPr>
                <w:rFonts w:ascii="仿宋_GB2312" w:hAnsi="仿宋_GB2312" w:cs="仿宋_GB2312" w:eastAsia="仿宋_GB2312"/>
                <w:sz w:val="18"/>
                <w:color w:val="000000"/>
              </w:rPr>
              <w:t>二、</w:t>
            </w:r>
            <w:r>
              <w:rPr>
                <w:rFonts w:ascii="仿宋_GB2312" w:hAnsi="仿宋_GB2312" w:cs="仿宋_GB2312" w:eastAsia="仿宋_GB2312"/>
                <w:sz w:val="18"/>
                <w:color w:val="000000"/>
              </w:rPr>
              <w:t>作业</w:t>
            </w:r>
            <w:r>
              <w:rPr>
                <w:rFonts w:ascii="仿宋_GB2312" w:hAnsi="仿宋_GB2312" w:cs="仿宋_GB2312" w:eastAsia="仿宋_GB2312"/>
                <w:sz w:val="18"/>
                <w:color w:val="000000"/>
              </w:rPr>
              <w:t>内容：</w:t>
            </w:r>
          </w:p>
          <w:p>
            <w:pPr>
              <w:pStyle w:val="null3"/>
            </w:pPr>
            <w:r>
              <w:rPr>
                <w:rFonts w:ascii="仿宋_GB2312" w:hAnsi="仿宋_GB2312" w:cs="仿宋_GB2312" w:eastAsia="仿宋_GB2312"/>
                <w:sz w:val="18"/>
                <w:color w:val="000000"/>
              </w:rPr>
              <w:t>2.1抚育对象</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）林分密度过高，林冠下杂灌丛生、濒死木、枯死木和生长不良木较多，林内通风透光条件较差的林分。</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）林内小径木占比高、生长分化明显，有一穴多株现象，存在濒死木、枯死木和生长不良木等，林木下部枝条分散杂乱。</w:t>
            </w:r>
          </w:p>
          <w:p>
            <w:pPr>
              <w:pStyle w:val="null3"/>
            </w:pPr>
            <w:r>
              <w:rPr>
                <w:rFonts w:ascii="仿宋_GB2312" w:hAnsi="仿宋_GB2312" w:cs="仿宋_GB2312" w:eastAsia="仿宋_GB2312"/>
                <w:sz w:val="18"/>
                <w:color w:val="000000"/>
              </w:rPr>
              <w:t>2.2</w:t>
            </w:r>
            <w:r>
              <w:rPr>
                <w:rFonts w:ascii="仿宋_GB2312" w:hAnsi="仿宋_GB2312" w:cs="仿宋_GB2312" w:eastAsia="仿宋_GB2312"/>
              </w:rPr>
              <w:t xml:space="preserve"> </w:t>
            </w:r>
            <w:r>
              <w:rPr>
                <w:rFonts w:ascii="仿宋_GB2312" w:hAnsi="仿宋_GB2312" w:cs="仿宋_GB2312" w:eastAsia="仿宋_GB2312"/>
                <w:sz w:val="18"/>
                <w:color w:val="000000"/>
              </w:rPr>
              <w:t>抚育目标</w:t>
            </w:r>
          </w:p>
          <w:p>
            <w:pPr>
              <w:pStyle w:val="null3"/>
            </w:pPr>
            <w:r>
              <w:rPr>
                <w:rFonts w:ascii="仿宋_GB2312" w:hAnsi="仿宋_GB2312" w:cs="仿宋_GB2312" w:eastAsia="仿宋_GB2312"/>
                <w:sz w:val="18"/>
                <w:color w:val="000000"/>
              </w:rPr>
              <w:t>通过采取采伐措施，清除枯死木、濒死木、生长不良植株，促进林木生长，提高森林质量；通过修枝、割灌等辅助措施，改善林内通风透光条件，促进目标树种幼树幼苗健康生长。</w:t>
            </w:r>
          </w:p>
          <w:p>
            <w:pPr>
              <w:pStyle w:val="null3"/>
            </w:pPr>
            <w:r>
              <w:rPr>
                <w:rFonts w:ascii="仿宋_GB2312" w:hAnsi="仿宋_GB2312" w:cs="仿宋_GB2312" w:eastAsia="仿宋_GB2312"/>
                <w:sz w:val="18"/>
                <w:color w:val="000000"/>
              </w:rPr>
              <w:t>2.3抚育方式</w:t>
            </w:r>
          </w:p>
          <w:p>
            <w:pPr>
              <w:pStyle w:val="null3"/>
            </w:pPr>
            <w:r>
              <w:rPr>
                <w:rFonts w:ascii="仿宋_GB2312" w:hAnsi="仿宋_GB2312" w:cs="仿宋_GB2312" w:eastAsia="仿宋_GB2312"/>
                <w:sz w:val="18"/>
                <w:color w:val="000000"/>
              </w:rPr>
              <w:t>根据项目区内的林分类型、特点及作业措施要求，抚育方式确定为疏伐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r>
              <w:rPr>
                <w:rFonts w:ascii="仿宋_GB2312" w:hAnsi="仿宋_GB2312" w:cs="仿宋_GB2312" w:eastAsia="仿宋_GB2312"/>
                <w:sz w:val="18"/>
                <w:color w:val="000000"/>
              </w:rPr>
              <w:t>定株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p>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）培育树种：栎类、华山松、油松。</w:t>
            </w:r>
          </w:p>
          <w:p>
            <w:pPr>
              <w:pStyle w:val="null3"/>
            </w:pPr>
            <w:r>
              <w:rPr>
                <w:rFonts w:ascii="仿宋_GB2312" w:hAnsi="仿宋_GB2312" w:cs="仿宋_GB2312" w:eastAsia="仿宋_GB2312"/>
                <w:sz w:val="18"/>
                <w:color w:val="000000"/>
              </w:rPr>
              <w:t>2）林分特点：因立地条件和密度等原因，现地栎类、松类等乔木种内竞争激烈，杂灌杂草丛生，濒死木、枯死木和生长不良木较多，林内通风透光条件较差，目的树种生长变缓，森林生态效益未能得到充分发挥。</w:t>
            </w:r>
          </w:p>
          <w:p>
            <w:pPr>
              <w:pStyle w:val="null3"/>
            </w:pPr>
            <w:r>
              <w:rPr>
                <w:rFonts w:ascii="仿宋_GB2312" w:hAnsi="仿宋_GB2312" w:cs="仿宋_GB2312" w:eastAsia="仿宋_GB2312"/>
                <w:sz w:val="18"/>
                <w:color w:val="000000"/>
              </w:rPr>
              <w:t xml:space="preserve">3）抚育方法：伐除枯死木、濒死木、生长不良植株；清除影响目标幼树幼苗生长的杂灌、杂藤；修去目标树种枯死枝和树冠下部 </w:t>
            </w: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轮～</w:t>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轮活枝。</w:t>
            </w:r>
          </w:p>
          <w:p>
            <w:pPr>
              <w:pStyle w:val="null3"/>
            </w:pPr>
            <w:r>
              <w:rPr>
                <w:rFonts w:ascii="仿宋_GB2312" w:hAnsi="仿宋_GB2312" w:cs="仿宋_GB2312" w:eastAsia="仿宋_GB2312"/>
                <w:sz w:val="18"/>
                <w:color w:val="000000"/>
              </w:rPr>
              <w:t xml:space="preserve">4）采伐强度：采伐株数强度为 </w:t>
            </w:r>
            <w:r>
              <w:rPr>
                <w:rFonts w:ascii="仿宋_GB2312" w:hAnsi="仿宋_GB2312" w:cs="仿宋_GB2312" w:eastAsia="仿宋_GB2312"/>
                <w:sz w:val="18"/>
                <w:color w:val="000000"/>
              </w:rPr>
              <w:t>15%~20%</w:t>
            </w:r>
            <w:r>
              <w:rPr>
                <w:rFonts w:ascii="仿宋_GB2312" w:hAnsi="仿宋_GB2312" w:cs="仿宋_GB2312" w:eastAsia="仿宋_GB2312"/>
                <w:sz w:val="18"/>
                <w:color w:val="000000"/>
              </w:rPr>
              <w:t>，采伐蓄积强度</w:t>
            </w:r>
            <w:r>
              <w:rPr>
                <w:rFonts w:ascii="仿宋_GB2312" w:hAnsi="仿宋_GB2312" w:cs="仿宋_GB2312" w:eastAsia="仿宋_GB2312"/>
                <w:sz w:val="18"/>
                <w:color w:val="000000"/>
              </w:rPr>
              <w:t>12%~15%</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5）修枝株数：</w:t>
            </w:r>
            <w:r>
              <w:rPr>
                <w:rFonts w:ascii="仿宋_GB2312" w:hAnsi="仿宋_GB2312" w:cs="仿宋_GB2312" w:eastAsia="仿宋_GB2312"/>
                <w:sz w:val="18"/>
                <w:color w:val="000000"/>
              </w:rPr>
              <w:t xml:space="preserve">24~32 </w:t>
            </w:r>
            <w:r>
              <w:rPr>
                <w:rFonts w:ascii="仿宋_GB2312" w:hAnsi="仿宋_GB2312" w:cs="仿宋_GB2312" w:eastAsia="仿宋_GB2312"/>
                <w:sz w:val="18"/>
                <w:color w:val="000000"/>
              </w:rPr>
              <w:t>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亩。</w:t>
            </w:r>
          </w:p>
          <w:p>
            <w:pPr>
              <w:pStyle w:val="null3"/>
            </w:pPr>
            <w:r>
              <w:rPr>
                <w:rFonts w:ascii="仿宋_GB2312" w:hAnsi="仿宋_GB2312" w:cs="仿宋_GB2312" w:eastAsia="仿宋_GB2312"/>
                <w:sz w:val="18"/>
                <w:color w:val="000000"/>
              </w:rPr>
              <w:t xml:space="preserve">6）割灌对象：仅割除影响目的树种幼树幼苗生长的杂灌和缠绕目标树的杂藤，割灌强度 </w:t>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7）用工内容：疏伐、修枝、割灌。</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）定株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p>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）培育树种：华山松、油松、栎类。</w:t>
            </w:r>
          </w:p>
          <w:p>
            <w:pPr>
              <w:pStyle w:val="null3"/>
            </w:pPr>
            <w:r>
              <w:rPr>
                <w:rFonts w:ascii="仿宋_GB2312" w:hAnsi="仿宋_GB2312" w:cs="仿宋_GB2312" w:eastAsia="仿宋_GB2312"/>
                <w:sz w:val="18"/>
                <w:color w:val="000000"/>
              </w:rPr>
              <w:t>2）林分特点：林内小径木占比高、生长分化明显，有一穴多株现象，存在濒死木、枯死木和生长不良木等，林木下部枝条分散杂乱。</w:t>
            </w:r>
          </w:p>
          <w:p>
            <w:pPr>
              <w:pStyle w:val="null3"/>
            </w:pPr>
            <w:r>
              <w:rPr>
                <w:rFonts w:ascii="仿宋_GB2312" w:hAnsi="仿宋_GB2312" w:cs="仿宋_GB2312" w:eastAsia="仿宋_GB2312"/>
                <w:sz w:val="18"/>
                <w:color w:val="000000"/>
              </w:rPr>
              <w:t>3）抚育方法：伐除枯死木、濒死木、生长不良植株以及一穴多株中的质量差、长势弱的林木；清除影响目标幼树幼苗生长的杂灌、杂藤；修去目标树种枯死枝。</w:t>
            </w:r>
          </w:p>
          <w:p>
            <w:pPr>
              <w:pStyle w:val="null3"/>
            </w:pPr>
            <w:r>
              <w:rPr>
                <w:rFonts w:ascii="仿宋_GB2312" w:hAnsi="仿宋_GB2312" w:cs="仿宋_GB2312" w:eastAsia="仿宋_GB2312"/>
                <w:sz w:val="18"/>
                <w:color w:val="000000"/>
              </w:rPr>
              <w:t xml:space="preserve">4）采伐强度：采伐株数强度为 </w:t>
            </w:r>
            <w:r>
              <w:rPr>
                <w:rFonts w:ascii="仿宋_GB2312" w:hAnsi="仿宋_GB2312" w:cs="仿宋_GB2312" w:eastAsia="仿宋_GB2312"/>
                <w:sz w:val="18"/>
                <w:color w:val="000000"/>
              </w:rPr>
              <w:t>15%~18%</w:t>
            </w:r>
            <w:r>
              <w:rPr>
                <w:rFonts w:ascii="仿宋_GB2312" w:hAnsi="仿宋_GB2312" w:cs="仿宋_GB2312" w:eastAsia="仿宋_GB2312"/>
                <w:sz w:val="18"/>
                <w:color w:val="000000"/>
              </w:rPr>
              <w:t>，采伐蓄积强度</w:t>
            </w:r>
            <w:r>
              <w:rPr>
                <w:rFonts w:ascii="仿宋_GB2312" w:hAnsi="仿宋_GB2312" w:cs="仿宋_GB2312" w:eastAsia="仿宋_GB2312"/>
                <w:sz w:val="18"/>
                <w:color w:val="000000"/>
              </w:rPr>
              <w:t>10%~12%</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5）修枝株数：</w:t>
            </w:r>
            <w:r>
              <w:rPr>
                <w:rFonts w:ascii="仿宋_GB2312" w:hAnsi="仿宋_GB2312" w:cs="仿宋_GB2312" w:eastAsia="仿宋_GB2312"/>
                <w:sz w:val="18"/>
                <w:color w:val="000000"/>
              </w:rPr>
              <w:t xml:space="preserve">23~29 </w:t>
            </w:r>
            <w:r>
              <w:rPr>
                <w:rFonts w:ascii="仿宋_GB2312" w:hAnsi="仿宋_GB2312" w:cs="仿宋_GB2312" w:eastAsia="仿宋_GB2312"/>
                <w:sz w:val="18"/>
                <w:color w:val="000000"/>
              </w:rPr>
              <w:t>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亩。</w:t>
            </w:r>
          </w:p>
          <w:p>
            <w:pPr>
              <w:pStyle w:val="null3"/>
            </w:pPr>
            <w:r>
              <w:rPr>
                <w:rFonts w:ascii="仿宋_GB2312" w:hAnsi="仿宋_GB2312" w:cs="仿宋_GB2312" w:eastAsia="仿宋_GB2312"/>
                <w:sz w:val="18"/>
                <w:color w:val="000000"/>
              </w:rPr>
              <w:t xml:space="preserve">6）割灌对象：仅割除影响目的树种幼树幼苗生长的杂灌和缠绕目标树的杂藤，割灌强度 </w:t>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7）用工内容：定株、修枝、割灌。</w:t>
            </w:r>
          </w:p>
          <w:p>
            <w:pPr>
              <w:pStyle w:val="null3"/>
            </w:pPr>
            <w:r>
              <w:rPr>
                <w:rFonts w:ascii="仿宋_GB2312" w:hAnsi="仿宋_GB2312" w:cs="仿宋_GB2312" w:eastAsia="仿宋_GB2312"/>
                <w:sz w:val="18"/>
                <w:color w:val="000000"/>
              </w:rPr>
              <w:t>2.4用工表</w:t>
            </w:r>
          </w:p>
          <w:tbl>
            <w:tblPr>
              <w:tblInd w:type="dxa" w:w="135"/>
              <w:tblBorders>
                <w:top w:val="none" w:color="000000" w:sz="4"/>
                <w:left w:val="none" w:color="000000" w:sz="4"/>
                <w:bottom w:val="none" w:color="000000" w:sz="4"/>
                <w:right w:val="none" w:color="000000" w:sz="4"/>
                <w:insideH w:val="none"/>
                <w:insideV w:val="none"/>
              </w:tblBorders>
            </w:tblPr>
            <w:tblGrid>
              <w:gridCol w:w="231"/>
              <w:gridCol w:w="210"/>
              <w:gridCol w:w="147"/>
              <w:gridCol w:w="242"/>
              <w:gridCol w:w="242"/>
              <w:gridCol w:w="257"/>
              <w:gridCol w:w="226"/>
              <w:gridCol w:w="226"/>
              <w:gridCol w:w="226"/>
              <w:gridCol w:w="236"/>
              <w:gridCol w:w="284"/>
            </w:tblGrid>
            <w:tr>
              <w:tc>
                <w:tcPr>
                  <w:tcW w:type="dxa" w:w="231"/>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镇</w:t>
                  </w:r>
                </w:p>
              </w:tc>
              <w:tc>
                <w:tcPr>
                  <w:tcW w:type="dxa" w:w="2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村</w:t>
                  </w:r>
                </w:p>
              </w:tc>
              <w:tc>
                <w:tcPr>
                  <w:tcW w:type="dxa" w:w="147"/>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小班</w:t>
                  </w:r>
                </w:p>
              </w:tc>
              <w:tc>
                <w:tcPr>
                  <w:tcW w:type="dxa" w:w="24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作业</w:t>
                  </w:r>
                  <w:r>
                    <w:br/>
                  </w:r>
                  <w:r>
                    <w:rPr>
                      <w:rFonts w:ascii="仿宋_GB2312" w:hAnsi="仿宋_GB2312" w:cs="仿宋_GB2312" w:eastAsia="仿宋_GB2312"/>
                      <w:sz w:val="16"/>
                      <w:b/>
                      <w:color w:val="000000"/>
                    </w:rPr>
                    <w:t>面积</w:t>
                  </w:r>
                </w:p>
              </w:tc>
              <w:tc>
                <w:tcPr>
                  <w:tcW w:type="dxa" w:w="24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用工量合计</w:t>
                  </w:r>
                </w:p>
              </w:tc>
              <w:tc>
                <w:tcPr>
                  <w:tcW w:type="dxa" w:w="1171"/>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抚育作业用工（工日）</w:t>
                  </w:r>
                </w:p>
              </w:tc>
              <w:tc>
                <w:tcPr>
                  <w:tcW w:type="dxa" w:w="2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抚育剩余物清理</w:t>
                  </w:r>
                  <w:r>
                    <w:rPr>
                      <w:rFonts w:ascii="仿宋_GB2312" w:hAnsi="仿宋_GB2312" w:cs="仿宋_GB2312" w:eastAsia="仿宋_GB2312"/>
                      <w:sz w:val="16"/>
                      <w:b/>
                      <w:color w:val="000000"/>
                    </w:rPr>
                    <w:t xml:space="preserve">   </w:t>
                  </w:r>
                  <w:r>
                    <w:rPr>
                      <w:rFonts w:ascii="仿宋_GB2312" w:hAnsi="仿宋_GB2312" w:cs="仿宋_GB2312" w:eastAsia="仿宋_GB2312"/>
                      <w:sz w:val="16"/>
                      <w:b/>
                      <w:color w:val="000000"/>
                    </w:rPr>
                    <w:t>（工日）</w:t>
                  </w:r>
                </w:p>
              </w:tc>
            </w:tr>
            <w:tr>
              <w:tc>
                <w:tcPr>
                  <w:tcW w:type="dxa" w:w="231"/>
                  <w:vMerge/>
                  <w:tcBorders>
                    <w:top w:val="single" w:color="000000" w:sz="4"/>
                    <w:left w:val="single" w:color="000000" w:sz="4"/>
                    <w:bottom w:val="single" w:color="000000" w:sz="4"/>
                    <w:right w:val="single" w:color="000000" w:sz="4"/>
                  </w:tcBorders>
                </w:tcPr>
                <w:p/>
              </w:tc>
              <w:tc>
                <w:tcPr>
                  <w:tcW w:type="dxa" w:w="210"/>
                  <w:vMerge/>
                  <w:tcBorders>
                    <w:top w:val="single" w:color="000000" w:sz="4"/>
                    <w:left w:val="none" w:color="000000" w:sz="4"/>
                    <w:bottom w:val="single" w:color="000000" w:sz="4"/>
                    <w:right w:val="single" w:color="000000" w:sz="4"/>
                  </w:tcBorders>
                </w:tcPr>
                <w:p/>
              </w:tc>
              <w:tc>
                <w:tcPr>
                  <w:tcW w:type="dxa" w:w="147"/>
                  <w:vMerge/>
                  <w:tcBorders>
                    <w:top w:val="single" w:color="000000" w:sz="4"/>
                    <w:left w:val="none" w:color="000000" w:sz="4"/>
                    <w:bottom w:val="single" w:color="000000" w:sz="4"/>
                    <w:right w:val="single" w:color="000000" w:sz="4"/>
                  </w:tcBorders>
                </w:tcPr>
                <w:p/>
              </w:tc>
              <w:tc>
                <w:tcPr>
                  <w:tcW w:type="dxa" w:w="242"/>
                  <w:vMerge/>
                  <w:tcBorders>
                    <w:top w:val="single" w:color="000000" w:sz="4"/>
                    <w:left w:val="none" w:color="000000" w:sz="4"/>
                    <w:bottom w:val="single" w:color="000000" w:sz="4"/>
                    <w:right w:val="single" w:color="000000" w:sz="4"/>
                  </w:tcBorders>
                </w:tcPr>
                <w:p/>
              </w:tc>
              <w:tc>
                <w:tcPr>
                  <w:tcW w:type="dxa" w:w="242"/>
                  <w:vMerge/>
                  <w:tcBorders>
                    <w:top w:val="single" w:color="000000" w:sz="4"/>
                    <w:left w:val="none" w:color="000000" w:sz="4"/>
                    <w:bottom w:val="single" w:color="000000" w:sz="4"/>
                    <w:right w:val="single" w:color="000000" w:sz="4"/>
                  </w:tcBorders>
                </w:tcPr>
                <w:p/>
              </w:tc>
              <w:tc>
                <w:tcPr>
                  <w:tcW w:type="dxa" w:w="2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小计</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疏伐</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定株</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修枝</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割灌</w:t>
                  </w:r>
                </w:p>
              </w:tc>
              <w:tc>
                <w:tcPr>
                  <w:tcW w:type="dxa" w:w="284"/>
                  <w:vMerge/>
                  <w:tcBorders>
                    <w:top w:val="single" w:color="000000" w:sz="4"/>
                    <w:left w:val="non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10"/>
                  <w:vMerge/>
                  <w:tcBorders>
                    <w:top w:val="single" w:color="000000" w:sz="4"/>
                    <w:left w:val="none" w:color="000000" w:sz="4"/>
                    <w:bottom w:val="single" w:color="000000" w:sz="4"/>
                    <w:right w:val="single" w:color="000000" w:sz="4"/>
                  </w:tcBorders>
                </w:tcPr>
                <w:p/>
              </w:tc>
              <w:tc>
                <w:tcPr>
                  <w:tcW w:type="dxa" w:w="147"/>
                  <w:vMerge/>
                  <w:tcBorders>
                    <w:top w:val="single" w:color="000000" w:sz="4"/>
                    <w:left w:val="none" w:color="000000" w:sz="4"/>
                    <w:bottom w:val="single" w:color="000000" w:sz="4"/>
                    <w:right w:val="single" w:color="000000" w:sz="4"/>
                  </w:tcBorders>
                </w:tcPr>
                <w:p/>
              </w:tc>
              <w:tc>
                <w:tcPr>
                  <w:tcW w:type="dxa" w:w="242"/>
                  <w:vMerge/>
                  <w:tcBorders>
                    <w:top w:val="single" w:color="000000" w:sz="4"/>
                    <w:left w:val="none" w:color="000000" w:sz="4"/>
                    <w:bottom w:val="single" w:color="000000" w:sz="4"/>
                    <w:right w:val="single" w:color="000000" w:sz="4"/>
                  </w:tcBorders>
                </w:tcPr>
                <w:p/>
              </w:tc>
              <w:tc>
                <w:tcPr>
                  <w:tcW w:type="dxa" w:w="242"/>
                  <w:vMerge/>
                  <w:tcBorders>
                    <w:top w:val="single" w:color="000000" w:sz="4"/>
                    <w:left w:val="non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用工量</w:t>
                  </w:r>
                </w:p>
              </w:tc>
              <w:tc>
                <w:tcPr>
                  <w:tcW w:type="dxa" w:w="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用工量</w:t>
                  </w:r>
                </w:p>
              </w:tc>
              <w:tc>
                <w:tcPr>
                  <w:tcW w:type="dxa" w:w="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用工量</w:t>
                  </w:r>
                </w:p>
              </w:tc>
              <w:tc>
                <w:tcPr>
                  <w:tcW w:type="dxa" w:w="2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用工量</w:t>
                  </w:r>
                </w:p>
              </w:tc>
              <w:tc>
                <w:tcPr>
                  <w:tcW w:type="dxa" w:w="284"/>
                  <w:vMerge/>
                  <w:tcBorders>
                    <w:top w:val="single" w:color="000000" w:sz="4"/>
                    <w:left w:val="none" w:color="000000" w:sz="4"/>
                    <w:bottom w:val="single" w:color="000000" w:sz="4"/>
                    <w:right w:val="single" w:color="000000" w:sz="4"/>
                  </w:tcBorders>
                </w:tcPr>
                <w:p/>
              </w:tc>
            </w:tr>
            <w:tr>
              <w:tc>
                <w:tcPr>
                  <w:tcW w:type="dxa" w:w="231"/>
                  <w:vMerge/>
                  <w:tcBorders>
                    <w:top w:val="single" w:color="000000" w:sz="4"/>
                    <w:left w:val="single" w:color="000000" w:sz="4"/>
                    <w:bottom w:val="single" w:color="000000" w:sz="4"/>
                    <w:right w:val="single" w:color="000000" w:sz="4"/>
                  </w:tcBorders>
                </w:tcPr>
                <w:p/>
              </w:tc>
              <w:tc>
                <w:tcPr>
                  <w:tcW w:type="dxa" w:w="210"/>
                  <w:vMerge/>
                  <w:tcBorders>
                    <w:top w:val="single" w:color="000000" w:sz="4"/>
                    <w:left w:val="none" w:color="000000" w:sz="4"/>
                    <w:bottom w:val="single" w:color="000000" w:sz="4"/>
                    <w:right w:val="single" w:color="000000" w:sz="4"/>
                  </w:tcBorders>
                </w:tcPr>
                <w:p/>
              </w:tc>
              <w:tc>
                <w:tcPr>
                  <w:tcW w:type="dxa" w:w="147"/>
                  <w:vMerge/>
                  <w:tcBorders>
                    <w:top w:val="single" w:color="000000" w:sz="4"/>
                    <w:left w:val="none" w:color="000000" w:sz="4"/>
                    <w:bottom w:val="single" w:color="000000" w:sz="4"/>
                    <w:right w:val="single" w:color="000000" w:sz="4"/>
                  </w:tcBorders>
                </w:tcPr>
                <w:p/>
              </w:tc>
              <w:tc>
                <w:tcPr>
                  <w:tcW w:type="dxa" w:w="242"/>
                  <w:vMerge/>
                  <w:tcBorders>
                    <w:top w:val="single" w:color="000000" w:sz="4"/>
                    <w:left w:val="none" w:color="000000" w:sz="4"/>
                    <w:bottom w:val="single" w:color="000000" w:sz="4"/>
                    <w:right w:val="single" w:color="000000" w:sz="4"/>
                  </w:tcBorders>
                </w:tcPr>
                <w:p/>
              </w:tc>
              <w:tc>
                <w:tcPr>
                  <w:tcW w:type="dxa" w:w="242"/>
                  <w:vMerge/>
                  <w:tcBorders>
                    <w:top w:val="single" w:color="000000" w:sz="4"/>
                    <w:left w:val="none" w:color="000000" w:sz="4"/>
                    <w:bottom w:val="single" w:color="000000" w:sz="4"/>
                    <w:right w:val="single" w:color="000000" w:sz="4"/>
                  </w:tcBorders>
                </w:tcPr>
                <w:p/>
              </w:tc>
              <w:tc>
                <w:tcPr>
                  <w:tcW w:type="dxa" w:w="25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236"/>
                  <w:vMerge/>
                  <w:tcBorders>
                    <w:top w:val="none" w:color="000000" w:sz="4"/>
                    <w:left w:val="none" w:color="000000" w:sz="4"/>
                    <w:bottom w:val="single" w:color="000000" w:sz="4"/>
                    <w:right w:val="single" w:color="000000" w:sz="4"/>
                  </w:tcBorders>
                </w:tcPr>
                <w:p/>
              </w:tc>
              <w:tc>
                <w:tcPr>
                  <w:tcW w:type="dxa" w:w="284"/>
                  <w:vMerge/>
                  <w:tcBorders>
                    <w:top w:val="single" w:color="000000" w:sz="4"/>
                    <w:left w:val="none" w:color="000000" w:sz="4"/>
                    <w:bottom w:val="single" w:color="000000" w:sz="4"/>
                    <w:right w:val="single" w:color="000000" w:sz="4"/>
                  </w:tcBorders>
                </w:tcPr>
                <w:p/>
              </w:tc>
            </w:tr>
            <w:tr>
              <w:tc>
                <w:tcPr>
                  <w:tcW w:type="dxa" w:w="5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合计</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1263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5186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4553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1555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1604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761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633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633</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汉源街道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七盘关村</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279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1146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1006</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698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168</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140</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汉源街道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七盘关村</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785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689</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478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96</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汉源街道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七盘关村</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703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617</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428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103</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86</w:t>
                  </w:r>
                </w:p>
              </w:tc>
            </w:tr>
          </w:tbl>
          <w:p>
            <w:pPr>
              <w:pStyle w:val="null3"/>
            </w:pPr>
            <w:r>
              <w:rPr>
                <w:rFonts w:ascii="仿宋_GB2312" w:hAnsi="仿宋_GB2312" w:cs="仿宋_GB2312" w:eastAsia="仿宋_GB2312"/>
                <w:sz w:val="18"/>
                <w:color w:val="000000"/>
              </w:rPr>
              <w:t>三、服务要求：完成作业区中幼林抚育建设任务，确保施工措施和作业技术符合相关技术规程、作业设计要求和合同约定，并通过各级项目自查、复查和验收等相关工作。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标的名称：七盘关村12-18小班中幼林抚育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color w:val="000000"/>
              </w:rPr>
              <w:t>一、作业范围</w:t>
            </w:r>
            <w:r>
              <w:rPr>
                <w:rFonts w:ascii="仿宋_GB2312" w:hAnsi="仿宋_GB2312" w:cs="仿宋_GB2312" w:eastAsia="仿宋_GB2312"/>
                <w:sz w:val="18"/>
                <w:color w:val="000000"/>
              </w:rPr>
              <w:t>：</w:t>
            </w:r>
            <w:r>
              <w:rPr>
                <w:rFonts w:ascii="仿宋_GB2312" w:hAnsi="仿宋_GB2312" w:cs="仿宋_GB2312" w:eastAsia="仿宋_GB2312"/>
                <w:sz w:val="18"/>
                <w:color w:val="000000"/>
              </w:rPr>
              <w:t>七盘关村</w:t>
            </w:r>
            <w:r>
              <w:rPr>
                <w:rFonts w:ascii="仿宋_GB2312" w:hAnsi="仿宋_GB2312" w:cs="仿宋_GB2312" w:eastAsia="仿宋_GB2312"/>
                <w:sz w:val="18"/>
                <w:color w:val="000000"/>
              </w:rPr>
              <w:t>12-18小班</w:t>
            </w:r>
            <w:r>
              <w:rPr>
                <w:rFonts w:ascii="仿宋_GB2312" w:hAnsi="仿宋_GB2312" w:cs="仿宋_GB2312" w:eastAsia="仿宋_GB2312"/>
              </w:rPr>
              <w:t xml:space="preserve"> </w:t>
            </w:r>
            <w:r>
              <w:rPr>
                <w:rFonts w:ascii="仿宋_GB2312" w:hAnsi="仿宋_GB2312" w:cs="仿宋_GB2312" w:eastAsia="仿宋_GB2312"/>
                <w:sz w:val="18"/>
                <w:color w:val="000000"/>
              </w:rPr>
              <w:t>。中幼林抚育</w:t>
            </w:r>
            <w:r>
              <w:rPr>
                <w:rFonts w:ascii="仿宋_GB2312" w:hAnsi="仿宋_GB2312" w:cs="仿宋_GB2312" w:eastAsia="仿宋_GB2312"/>
                <w:sz w:val="18"/>
                <w:color w:val="000000"/>
              </w:rPr>
              <w:t>作业面积</w:t>
            </w:r>
            <w:r>
              <w:rPr>
                <w:rFonts w:ascii="仿宋_GB2312" w:hAnsi="仿宋_GB2312" w:cs="仿宋_GB2312" w:eastAsia="仿宋_GB2312"/>
                <w:sz w:val="18"/>
                <w:color w:val="000000"/>
              </w:rPr>
              <w:t>1382</w:t>
            </w:r>
            <w:r>
              <w:rPr>
                <w:rFonts w:ascii="仿宋_GB2312" w:hAnsi="仿宋_GB2312" w:cs="仿宋_GB2312" w:eastAsia="仿宋_GB2312"/>
                <w:sz w:val="18"/>
                <w:color w:val="000000"/>
              </w:rPr>
              <w:t>亩</w:t>
            </w:r>
            <w:r>
              <w:rPr>
                <w:rFonts w:ascii="仿宋_GB2312" w:hAnsi="仿宋_GB2312" w:cs="仿宋_GB2312" w:eastAsia="仿宋_GB2312"/>
                <w:sz w:val="18"/>
                <w:color w:val="000000"/>
              </w:rPr>
              <w:t>，</w:t>
            </w:r>
            <w:r>
              <w:rPr>
                <w:rFonts w:ascii="仿宋_GB2312" w:hAnsi="仿宋_GB2312" w:cs="仿宋_GB2312" w:eastAsia="仿宋_GB2312"/>
                <w:sz w:val="18"/>
                <w:color w:val="000000"/>
              </w:rPr>
              <w:t>抚育方式均为</w:t>
            </w:r>
            <w:r>
              <w:rPr>
                <w:rFonts w:ascii="仿宋_GB2312" w:hAnsi="仿宋_GB2312" w:cs="仿宋_GB2312" w:eastAsia="仿宋_GB2312"/>
                <w:sz w:val="18"/>
                <w:color w:val="000000"/>
              </w:rPr>
              <w:t>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r>
              <w:rPr>
                <w:rFonts w:ascii="仿宋_GB2312" w:hAnsi="仿宋_GB2312" w:cs="仿宋_GB2312" w:eastAsia="仿宋_GB2312"/>
              </w:rPr>
              <w:t xml:space="preserve"> </w:t>
            </w:r>
          </w:p>
          <w:p>
            <w:pPr>
              <w:pStyle w:val="null3"/>
            </w:pPr>
            <w:r>
              <w:rPr>
                <w:rFonts w:ascii="仿宋_GB2312" w:hAnsi="仿宋_GB2312" w:cs="仿宋_GB2312" w:eastAsia="仿宋_GB2312"/>
                <w:sz w:val="18"/>
                <w:color w:val="000000"/>
              </w:rPr>
              <w:t>二、</w:t>
            </w:r>
            <w:r>
              <w:rPr>
                <w:rFonts w:ascii="仿宋_GB2312" w:hAnsi="仿宋_GB2312" w:cs="仿宋_GB2312" w:eastAsia="仿宋_GB2312"/>
                <w:sz w:val="18"/>
                <w:color w:val="000000"/>
              </w:rPr>
              <w:t>作业</w:t>
            </w:r>
            <w:r>
              <w:rPr>
                <w:rFonts w:ascii="仿宋_GB2312" w:hAnsi="仿宋_GB2312" w:cs="仿宋_GB2312" w:eastAsia="仿宋_GB2312"/>
                <w:sz w:val="18"/>
                <w:color w:val="000000"/>
              </w:rPr>
              <w:t>内容：</w:t>
            </w:r>
          </w:p>
          <w:p>
            <w:pPr>
              <w:pStyle w:val="null3"/>
            </w:pPr>
            <w:r>
              <w:rPr>
                <w:rFonts w:ascii="仿宋_GB2312" w:hAnsi="仿宋_GB2312" w:cs="仿宋_GB2312" w:eastAsia="仿宋_GB2312"/>
                <w:sz w:val="18"/>
                <w:color w:val="000000"/>
              </w:rPr>
              <w:t>2.1抚育对象</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）林分密度过高，林冠下杂灌丛生、濒死木、枯死木和生长不良木较多，林内通风透光条件较差的林分。</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）林内小径木占比高、生长分化明显，有一穴多株现象，存在濒死木、枯死木和生长不良木等，林木下部枝条分散杂乱。</w:t>
            </w:r>
          </w:p>
          <w:p>
            <w:pPr>
              <w:pStyle w:val="null3"/>
            </w:pPr>
            <w:r>
              <w:rPr>
                <w:rFonts w:ascii="仿宋_GB2312" w:hAnsi="仿宋_GB2312" w:cs="仿宋_GB2312" w:eastAsia="仿宋_GB2312"/>
                <w:sz w:val="18"/>
                <w:color w:val="000000"/>
              </w:rPr>
              <w:t>2.2</w:t>
            </w:r>
            <w:r>
              <w:rPr>
                <w:rFonts w:ascii="仿宋_GB2312" w:hAnsi="仿宋_GB2312" w:cs="仿宋_GB2312" w:eastAsia="仿宋_GB2312"/>
              </w:rPr>
              <w:t xml:space="preserve"> </w:t>
            </w:r>
            <w:r>
              <w:rPr>
                <w:rFonts w:ascii="仿宋_GB2312" w:hAnsi="仿宋_GB2312" w:cs="仿宋_GB2312" w:eastAsia="仿宋_GB2312"/>
                <w:sz w:val="18"/>
                <w:color w:val="000000"/>
              </w:rPr>
              <w:t>抚育目标</w:t>
            </w:r>
          </w:p>
          <w:p>
            <w:pPr>
              <w:pStyle w:val="null3"/>
            </w:pPr>
            <w:r>
              <w:rPr>
                <w:rFonts w:ascii="仿宋_GB2312" w:hAnsi="仿宋_GB2312" w:cs="仿宋_GB2312" w:eastAsia="仿宋_GB2312"/>
                <w:sz w:val="18"/>
                <w:color w:val="000000"/>
              </w:rPr>
              <w:t>通过采取采伐措施，清除枯死木、濒死木、生长不良植株，促进林木生长，提高森林质量；通过修枝、割灌等辅助措施，改善林内通风透光条件，促进目标树种幼树幼苗健康生长。</w:t>
            </w:r>
          </w:p>
          <w:p>
            <w:pPr>
              <w:pStyle w:val="null3"/>
            </w:pPr>
            <w:r>
              <w:rPr>
                <w:rFonts w:ascii="仿宋_GB2312" w:hAnsi="仿宋_GB2312" w:cs="仿宋_GB2312" w:eastAsia="仿宋_GB2312"/>
                <w:sz w:val="18"/>
                <w:color w:val="000000"/>
              </w:rPr>
              <w:t>2.3抚育方式</w:t>
            </w:r>
          </w:p>
          <w:p>
            <w:pPr>
              <w:pStyle w:val="null3"/>
            </w:pPr>
            <w:r>
              <w:rPr>
                <w:rFonts w:ascii="仿宋_GB2312" w:hAnsi="仿宋_GB2312" w:cs="仿宋_GB2312" w:eastAsia="仿宋_GB2312"/>
                <w:sz w:val="18"/>
                <w:color w:val="000000"/>
              </w:rPr>
              <w:t>根据项目区内的林分类型、特点及作业措施要求，抚育方式确定为疏伐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p>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）培育树种：栎类、华山松、油松。</w:t>
            </w:r>
          </w:p>
          <w:p>
            <w:pPr>
              <w:pStyle w:val="null3"/>
            </w:pPr>
            <w:r>
              <w:rPr>
                <w:rFonts w:ascii="仿宋_GB2312" w:hAnsi="仿宋_GB2312" w:cs="仿宋_GB2312" w:eastAsia="仿宋_GB2312"/>
                <w:sz w:val="18"/>
                <w:color w:val="000000"/>
              </w:rPr>
              <w:t>2）林分特点：因立地条件和密度等原因，现地栎类、松类等乔木种内竞争激烈，杂灌杂草丛生，濒死木、枯死木和生长不良木较多，林内通风透光条件较差，目的树种生长变缓，森林生态效益未能得到充分发挥。</w:t>
            </w:r>
          </w:p>
          <w:p>
            <w:pPr>
              <w:pStyle w:val="null3"/>
            </w:pPr>
            <w:r>
              <w:rPr>
                <w:rFonts w:ascii="仿宋_GB2312" w:hAnsi="仿宋_GB2312" w:cs="仿宋_GB2312" w:eastAsia="仿宋_GB2312"/>
                <w:sz w:val="18"/>
                <w:color w:val="000000"/>
              </w:rPr>
              <w:t xml:space="preserve">3）抚育方法：伐除枯死木、濒死木、生长不良植株；清除影响目标幼树幼苗生长的杂灌、杂藤；修去目标树种枯死枝和树冠下部 </w:t>
            </w: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轮～</w:t>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轮活枝。</w:t>
            </w:r>
          </w:p>
          <w:p>
            <w:pPr>
              <w:pStyle w:val="null3"/>
            </w:pPr>
            <w:r>
              <w:rPr>
                <w:rFonts w:ascii="仿宋_GB2312" w:hAnsi="仿宋_GB2312" w:cs="仿宋_GB2312" w:eastAsia="仿宋_GB2312"/>
                <w:sz w:val="18"/>
                <w:color w:val="000000"/>
              </w:rPr>
              <w:t xml:space="preserve">4）采伐强度：采伐株数强度为 </w:t>
            </w:r>
            <w:r>
              <w:rPr>
                <w:rFonts w:ascii="仿宋_GB2312" w:hAnsi="仿宋_GB2312" w:cs="仿宋_GB2312" w:eastAsia="仿宋_GB2312"/>
                <w:sz w:val="18"/>
                <w:color w:val="000000"/>
              </w:rPr>
              <w:t>15%~20%</w:t>
            </w:r>
            <w:r>
              <w:rPr>
                <w:rFonts w:ascii="仿宋_GB2312" w:hAnsi="仿宋_GB2312" w:cs="仿宋_GB2312" w:eastAsia="仿宋_GB2312"/>
                <w:sz w:val="18"/>
                <w:color w:val="000000"/>
              </w:rPr>
              <w:t>，采伐蓄积强度</w:t>
            </w:r>
            <w:r>
              <w:rPr>
                <w:rFonts w:ascii="仿宋_GB2312" w:hAnsi="仿宋_GB2312" w:cs="仿宋_GB2312" w:eastAsia="仿宋_GB2312"/>
                <w:sz w:val="18"/>
                <w:color w:val="000000"/>
              </w:rPr>
              <w:t>12%~15%</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5）修枝株数：</w:t>
            </w:r>
            <w:r>
              <w:rPr>
                <w:rFonts w:ascii="仿宋_GB2312" w:hAnsi="仿宋_GB2312" w:cs="仿宋_GB2312" w:eastAsia="仿宋_GB2312"/>
                <w:sz w:val="18"/>
                <w:color w:val="000000"/>
              </w:rPr>
              <w:t xml:space="preserve">24~32 </w:t>
            </w:r>
            <w:r>
              <w:rPr>
                <w:rFonts w:ascii="仿宋_GB2312" w:hAnsi="仿宋_GB2312" w:cs="仿宋_GB2312" w:eastAsia="仿宋_GB2312"/>
                <w:sz w:val="18"/>
                <w:color w:val="000000"/>
              </w:rPr>
              <w:t>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亩。</w:t>
            </w:r>
          </w:p>
          <w:p>
            <w:pPr>
              <w:pStyle w:val="null3"/>
            </w:pPr>
            <w:r>
              <w:rPr>
                <w:rFonts w:ascii="仿宋_GB2312" w:hAnsi="仿宋_GB2312" w:cs="仿宋_GB2312" w:eastAsia="仿宋_GB2312"/>
                <w:sz w:val="18"/>
                <w:color w:val="000000"/>
              </w:rPr>
              <w:t xml:space="preserve">6）割灌对象：仅割除影响目的树种幼树幼苗生长的杂灌和缠绕目标树的杂藤，割灌强度 </w:t>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7）用工内容：疏伐、修枝、割灌。</w:t>
            </w:r>
          </w:p>
          <w:p>
            <w:pPr>
              <w:pStyle w:val="null3"/>
            </w:pPr>
            <w:r>
              <w:rPr>
                <w:rFonts w:ascii="仿宋_GB2312" w:hAnsi="仿宋_GB2312" w:cs="仿宋_GB2312" w:eastAsia="仿宋_GB2312"/>
                <w:sz w:val="18"/>
                <w:color w:val="000000"/>
              </w:rPr>
              <w:t>2.4 用工表</w:t>
            </w:r>
          </w:p>
          <w:tbl>
            <w:tblPr>
              <w:tblInd w:type="dxa" w:w="210"/>
              <w:tblBorders>
                <w:top w:val="none" w:color="000000" w:sz="4"/>
                <w:left w:val="none" w:color="000000" w:sz="4"/>
                <w:bottom w:val="none" w:color="000000" w:sz="4"/>
                <w:right w:val="none" w:color="000000" w:sz="4"/>
                <w:insideH w:val="none"/>
                <w:insideV w:val="none"/>
              </w:tblBorders>
            </w:tblPr>
            <w:tblGrid>
              <w:gridCol w:w="315"/>
              <w:gridCol w:w="178"/>
              <w:gridCol w:w="263"/>
              <w:gridCol w:w="252"/>
              <w:gridCol w:w="252"/>
              <w:gridCol w:w="252"/>
              <w:gridCol w:w="252"/>
              <w:gridCol w:w="252"/>
              <w:gridCol w:w="210"/>
              <w:gridCol w:w="294"/>
            </w:tblGrid>
            <w:tr>
              <w:tc>
                <w:tcPr>
                  <w:tcW w:type="dxa" w:w="315"/>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村</w:t>
                  </w:r>
                </w:p>
              </w:tc>
              <w:tc>
                <w:tcPr>
                  <w:tcW w:type="dxa" w:w="17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小班</w:t>
                  </w:r>
                </w:p>
              </w:tc>
              <w:tc>
                <w:tcPr>
                  <w:tcW w:type="dxa" w:w="263"/>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作业</w:t>
                  </w:r>
                  <w:r>
                    <w:br/>
                  </w:r>
                  <w:r>
                    <w:rPr>
                      <w:rFonts w:ascii="仿宋_GB2312" w:hAnsi="仿宋_GB2312" w:cs="仿宋_GB2312" w:eastAsia="仿宋_GB2312"/>
                      <w:sz w:val="15"/>
                      <w:b/>
                      <w:color w:val="000000"/>
                    </w:rPr>
                    <w:t>面积</w:t>
                  </w:r>
                </w:p>
              </w:tc>
              <w:tc>
                <w:tcPr>
                  <w:tcW w:type="dxa" w:w="25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用工量合计</w:t>
                  </w:r>
                </w:p>
              </w:tc>
              <w:tc>
                <w:tcPr>
                  <w:tcW w:type="dxa" w:w="1218"/>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抚育作业用工（工日）</w:t>
                  </w:r>
                </w:p>
              </w:tc>
              <w:tc>
                <w:tcPr>
                  <w:tcW w:type="dxa" w:w="2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抚育剩余物清理</w:t>
                  </w:r>
                  <w:r>
                    <w:rPr>
                      <w:rFonts w:ascii="仿宋_GB2312" w:hAnsi="仿宋_GB2312" w:cs="仿宋_GB2312" w:eastAsia="仿宋_GB2312"/>
                      <w:sz w:val="21"/>
                      <w:b/>
                    </w:rPr>
                    <w:t xml:space="preserve">   </w:t>
                  </w:r>
                  <w:r>
                    <w:rPr>
                      <w:rFonts w:ascii="仿宋_GB2312" w:hAnsi="仿宋_GB2312" w:cs="仿宋_GB2312" w:eastAsia="仿宋_GB2312"/>
                      <w:sz w:val="15"/>
                      <w:b/>
                      <w:color w:val="000000"/>
                    </w:rPr>
                    <w:t>（工日）</w:t>
                  </w:r>
                </w:p>
              </w:tc>
            </w:tr>
            <w:tr>
              <w:tc>
                <w:tcPr>
                  <w:tcW w:type="dxa" w:w="315"/>
                  <w:vMerge/>
                  <w:tcBorders>
                    <w:top w:val="single" w:color="000000" w:sz="4"/>
                    <w:left w:val="single" w:color="000000" w:sz="4"/>
                    <w:bottom w:val="single" w:color="000000" w:sz="4"/>
                    <w:right w:val="single" w:color="000000" w:sz="4"/>
                  </w:tcBorders>
                </w:tcPr>
                <w:p/>
              </w:tc>
              <w:tc>
                <w:tcPr>
                  <w:tcW w:type="dxa" w:w="178"/>
                  <w:vMerge/>
                  <w:tcBorders>
                    <w:top w:val="single" w:color="000000" w:sz="4"/>
                    <w:left w:val="none" w:color="000000" w:sz="4"/>
                    <w:bottom w:val="single" w:color="000000" w:sz="4"/>
                    <w:right w:val="single" w:color="000000" w:sz="4"/>
                  </w:tcBorders>
                </w:tcPr>
                <w:p/>
              </w:tc>
              <w:tc>
                <w:tcPr>
                  <w:tcW w:type="dxa" w:w="263"/>
                  <w:vMerge/>
                  <w:tcBorders>
                    <w:top w:val="single" w:color="000000" w:sz="4"/>
                    <w:left w:val="none" w:color="000000" w:sz="4"/>
                    <w:bottom w:val="single" w:color="000000" w:sz="4"/>
                    <w:right w:val="single" w:color="000000" w:sz="4"/>
                  </w:tcBorders>
                </w:tcPr>
                <w:p/>
              </w:tc>
              <w:tc>
                <w:tcPr>
                  <w:tcW w:type="dxa" w:w="252"/>
                  <w:vMerge/>
                  <w:tcBorders>
                    <w:top w:val="single" w:color="000000" w:sz="4"/>
                    <w:left w:val="none" w:color="000000" w:sz="4"/>
                    <w:bottom w:val="single" w:color="000000" w:sz="4"/>
                    <w:right w:val="single" w:color="000000" w:sz="4"/>
                  </w:tcBorders>
                </w:tcP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小计</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疏伐</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定株</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修枝</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割灌</w:t>
                  </w:r>
                </w:p>
              </w:tc>
              <w:tc>
                <w:tcPr>
                  <w:tcW w:type="dxa" w:w="294"/>
                  <w:vMerge/>
                  <w:tcBorders>
                    <w:top w:val="single" w:color="000000" w:sz="4"/>
                    <w:left w:val="none" w:color="000000" w:sz="4"/>
                    <w:bottom w:val="single" w:color="000000" w:sz="4"/>
                    <w:right w:val="single" w:color="000000" w:sz="4"/>
                  </w:tcBorders>
                </w:tcPr>
                <w:p/>
              </w:tc>
            </w:tr>
            <w:tr>
              <w:tc>
                <w:tcPr>
                  <w:tcW w:type="dxa" w:w="315"/>
                  <w:vMerge/>
                  <w:tcBorders>
                    <w:top w:val="single" w:color="000000" w:sz="4"/>
                    <w:left w:val="single" w:color="000000" w:sz="4"/>
                    <w:bottom w:val="single" w:color="000000" w:sz="4"/>
                    <w:right w:val="single" w:color="000000" w:sz="4"/>
                  </w:tcBorders>
                </w:tcPr>
                <w:p/>
              </w:tc>
              <w:tc>
                <w:tcPr>
                  <w:tcW w:type="dxa" w:w="178"/>
                  <w:vMerge/>
                  <w:tcBorders>
                    <w:top w:val="single" w:color="000000" w:sz="4"/>
                    <w:left w:val="none" w:color="000000" w:sz="4"/>
                    <w:bottom w:val="single" w:color="000000" w:sz="4"/>
                    <w:right w:val="single" w:color="000000" w:sz="4"/>
                  </w:tcBorders>
                </w:tcPr>
                <w:p/>
              </w:tc>
              <w:tc>
                <w:tcPr>
                  <w:tcW w:type="dxa" w:w="263"/>
                  <w:vMerge/>
                  <w:tcBorders>
                    <w:top w:val="single" w:color="000000" w:sz="4"/>
                    <w:left w:val="none" w:color="000000" w:sz="4"/>
                    <w:bottom w:val="single" w:color="000000" w:sz="4"/>
                    <w:right w:val="single" w:color="000000" w:sz="4"/>
                  </w:tcBorders>
                </w:tcPr>
                <w:p/>
              </w:tc>
              <w:tc>
                <w:tcPr>
                  <w:tcW w:type="dxa" w:w="252"/>
                  <w:vMerge/>
                  <w:tcBorders>
                    <w:top w:val="singl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用工量</w:t>
                  </w: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用工量</w:t>
                  </w: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用工量</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用工量</w:t>
                  </w:r>
                </w:p>
              </w:tc>
              <w:tc>
                <w:tcPr>
                  <w:tcW w:type="dxa" w:w="294"/>
                  <w:vMerge/>
                  <w:tcBorders>
                    <w:top w:val="single" w:color="000000" w:sz="4"/>
                    <w:left w:val="none" w:color="000000" w:sz="4"/>
                    <w:bottom w:val="single" w:color="000000" w:sz="4"/>
                    <w:right w:val="single" w:color="000000" w:sz="4"/>
                  </w:tcBorders>
                </w:tcPr>
                <w:p/>
              </w:tc>
            </w:tr>
            <w:tr>
              <w:tc>
                <w:tcPr>
                  <w:tcW w:type="dxa" w:w="315"/>
                  <w:vMerge/>
                  <w:tcBorders>
                    <w:top w:val="single" w:color="000000" w:sz="4"/>
                    <w:left w:val="single" w:color="000000" w:sz="4"/>
                    <w:bottom w:val="single" w:color="000000" w:sz="4"/>
                    <w:right w:val="single" w:color="000000" w:sz="4"/>
                  </w:tcBorders>
                </w:tcPr>
                <w:p/>
              </w:tc>
              <w:tc>
                <w:tcPr>
                  <w:tcW w:type="dxa" w:w="178"/>
                  <w:vMerge/>
                  <w:tcBorders>
                    <w:top w:val="single" w:color="000000" w:sz="4"/>
                    <w:left w:val="none" w:color="000000" w:sz="4"/>
                    <w:bottom w:val="single" w:color="000000" w:sz="4"/>
                    <w:right w:val="single" w:color="000000" w:sz="4"/>
                  </w:tcBorders>
                </w:tcPr>
                <w:p/>
              </w:tc>
              <w:tc>
                <w:tcPr>
                  <w:tcW w:type="dxa" w:w="263"/>
                  <w:vMerge/>
                  <w:tcBorders>
                    <w:top w:val="single" w:color="000000" w:sz="4"/>
                    <w:left w:val="none" w:color="000000" w:sz="4"/>
                    <w:bottom w:val="single" w:color="000000" w:sz="4"/>
                    <w:right w:val="single" w:color="000000" w:sz="4"/>
                  </w:tcBorders>
                </w:tcPr>
                <w:p/>
              </w:tc>
              <w:tc>
                <w:tcPr>
                  <w:tcW w:type="dxa" w:w="252"/>
                  <w:vMerge/>
                  <w:tcBorders>
                    <w:top w:val="singl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94"/>
                  <w:vMerge/>
                  <w:tcBorders>
                    <w:top w:val="single" w:color="000000" w:sz="4"/>
                    <w:left w:val="none" w:color="000000" w:sz="4"/>
                    <w:bottom w:val="single" w:color="000000" w:sz="4"/>
                    <w:right w:val="single" w:color="000000" w:sz="4"/>
                  </w:tcBorders>
                </w:tcPr>
                <w:p/>
              </w:tc>
            </w:tr>
            <w:tr>
              <w:tc>
                <w:tcPr>
                  <w:tcW w:type="dxa" w:w="4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合计</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1382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5671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4979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3456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831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692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692</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七盘关村</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264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1083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951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660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159</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132</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132</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七盘关村</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257</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1056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927</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643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155</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129</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129</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七盘关村</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924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811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563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135</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113</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113</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七盘关村</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443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65</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54</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54</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七盘关村</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484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425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295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59</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59</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七盘关村</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820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720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七盘关村</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861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756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525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126</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105</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105</w:t>
                  </w:r>
                </w:p>
              </w:tc>
            </w:tr>
          </w:tbl>
          <w:p>
            <w:pPr>
              <w:pStyle w:val="null3"/>
            </w:pPr>
            <w:r>
              <w:rPr>
                <w:rFonts w:ascii="仿宋_GB2312" w:hAnsi="仿宋_GB2312" w:cs="仿宋_GB2312" w:eastAsia="仿宋_GB2312"/>
                <w:sz w:val="18"/>
                <w:color w:val="000000"/>
              </w:rPr>
              <w:t>三、服务要求：完成作业区中幼林抚育建设任务，确保施工措施和作业技术符合相关技术规程、作业设计要求和合同约定，并通过各级项目自查、复查和验收等相关工作。</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标的名称：七盘关村19-25小班中幼林抚育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color w:val="000000"/>
              </w:rPr>
              <w:t>一、作业范围</w:t>
            </w:r>
            <w:r>
              <w:rPr>
                <w:rFonts w:ascii="仿宋_GB2312" w:hAnsi="仿宋_GB2312" w:cs="仿宋_GB2312" w:eastAsia="仿宋_GB2312"/>
                <w:sz w:val="18"/>
                <w:color w:val="000000"/>
              </w:rPr>
              <w:t>：</w:t>
            </w:r>
            <w:r>
              <w:rPr>
                <w:rFonts w:ascii="仿宋_GB2312" w:hAnsi="仿宋_GB2312" w:cs="仿宋_GB2312" w:eastAsia="仿宋_GB2312"/>
                <w:sz w:val="18"/>
                <w:color w:val="000000"/>
              </w:rPr>
              <w:t>七盘关村</w:t>
            </w:r>
            <w:r>
              <w:rPr>
                <w:rFonts w:ascii="仿宋_GB2312" w:hAnsi="仿宋_GB2312" w:cs="仿宋_GB2312" w:eastAsia="仿宋_GB2312"/>
                <w:sz w:val="18"/>
                <w:color w:val="000000"/>
              </w:rPr>
              <w:t>19-25小班</w:t>
            </w:r>
            <w:r>
              <w:rPr>
                <w:rFonts w:ascii="仿宋_GB2312" w:hAnsi="仿宋_GB2312" w:cs="仿宋_GB2312" w:eastAsia="仿宋_GB2312"/>
              </w:rPr>
              <w:t xml:space="preserve"> </w:t>
            </w:r>
            <w:r>
              <w:rPr>
                <w:rFonts w:ascii="仿宋_GB2312" w:hAnsi="仿宋_GB2312" w:cs="仿宋_GB2312" w:eastAsia="仿宋_GB2312"/>
                <w:sz w:val="18"/>
                <w:color w:val="000000"/>
              </w:rPr>
              <w:t>。中幼林抚育</w:t>
            </w:r>
            <w:r>
              <w:rPr>
                <w:rFonts w:ascii="仿宋_GB2312" w:hAnsi="仿宋_GB2312" w:cs="仿宋_GB2312" w:eastAsia="仿宋_GB2312"/>
                <w:sz w:val="18"/>
                <w:color w:val="000000"/>
              </w:rPr>
              <w:t>作业面积</w:t>
            </w:r>
            <w:r>
              <w:rPr>
                <w:rFonts w:ascii="仿宋_GB2312" w:hAnsi="仿宋_GB2312" w:cs="仿宋_GB2312" w:eastAsia="仿宋_GB2312"/>
                <w:sz w:val="18"/>
                <w:color w:val="000000"/>
              </w:rPr>
              <w:t>1216</w:t>
            </w:r>
            <w:r>
              <w:rPr>
                <w:rFonts w:ascii="仿宋_GB2312" w:hAnsi="仿宋_GB2312" w:cs="仿宋_GB2312" w:eastAsia="仿宋_GB2312"/>
                <w:sz w:val="18"/>
                <w:color w:val="000000"/>
              </w:rPr>
              <w:t>亩</w:t>
            </w:r>
            <w:r>
              <w:rPr>
                <w:rFonts w:ascii="仿宋_GB2312" w:hAnsi="仿宋_GB2312" w:cs="仿宋_GB2312" w:eastAsia="仿宋_GB2312"/>
                <w:sz w:val="18"/>
                <w:color w:val="000000"/>
              </w:rPr>
              <w:t>，其中：</w:t>
            </w:r>
            <w:r>
              <w:rPr>
                <w:rFonts w:ascii="仿宋_GB2312" w:hAnsi="仿宋_GB2312" w:cs="仿宋_GB2312" w:eastAsia="仿宋_GB2312"/>
                <w:sz w:val="18"/>
                <w:color w:val="000000"/>
              </w:rPr>
              <w:t>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r>
              <w:rPr>
                <w:rFonts w:ascii="仿宋_GB2312" w:hAnsi="仿宋_GB2312" w:cs="仿宋_GB2312" w:eastAsia="仿宋_GB2312"/>
                <w:sz w:val="18"/>
                <w:color w:val="000000"/>
              </w:rPr>
              <w:t>860亩，定株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r>
              <w:rPr>
                <w:rFonts w:ascii="仿宋_GB2312" w:hAnsi="仿宋_GB2312" w:cs="仿宋_GB2312" w:eastAsia="仿宋_GB2312"/>
                <w:sz w:val="18"/>
                <w:color w:val="000000"/>
              </w:rPr>
              <w:t>356亩。</w:t>
            </w:r>
            <w:r>
              <w:rPr>
                <w:rFonts w:ascii="仿宋_GB2312" w:hAnsi="仿宋_GB2312" w:cs="仿宋_GB2312" w:eastAsia="仿宋_GB2312"/>
              </w:rPr>
              <w:t xml:space="preserve"> </w:t>
            </w:r>
          </w:p>
          <w:p>
            <w:pPr>
              <w:pStyle w:val="null3"/>
            </w:pPr>
            <w:r>
              <w:rPr>
                <w:rFonts w:ascii="仿宋_GB2312" w:hAnsi="仿宋_GB2312" w:cs="仿宋_GB2312" w:eastAsia="仿宋_GB2312"/>
                <w:sz w:val="18"/>
                <w:color w:val="000000"/>
              </w:rPr>
              <w:t>二、</w:t>
            </w:r>
            <w:r>
              <w:rPr>
                <w:rFonts w:ascii="仿宋_GB2312" w:hAnsi="仿宋_GB2312" w:cs="仿宋_GB2312" w:eastAsia="仿宋_GB2312"/>
                <w:sz w:val="18"/>
                <w:color w:val="000000"/>
              </w:rPr>
              <w:t>作业</w:t>
            </w:r>
            <w:r>
              <w:rPr>
                <w:rFonts w:ascii="仿宋_GB2312" w:hAnsi="仿宋_GB2312" w:cs="仿宋_GB2312" w:eastAsia="仿宋_GB2312"/>
                <w:sz w:val="18"/>
                <w:color w:val="000000"/>
              </w:rPr>
              <w:t>内容：</w:t>
            </w:r>
          </w:p>
          <w:p>
            <w:pPr>
              <w:pStyle w:val="null3"/>
            </w:pPr>
            <w:r>
              <w:rPr>
                <w:rFonts w:ascii="仿宋_GB2312" w:hAnsi="仿宋_GB2312" w:cs="仿宋_GB2312" w:eastAsia="仿宋_GB2312"/>
                <w:sz w:val="18"/>
                <w:color w:val="000000"/>
              </w:rPr>
              <w:t>2.1抚育对象</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）林分密度过高，林冠下杂灌丛生、濒死木、枯死木和生长不良木较多，林内通风透光条件较差的林分。</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）林内小径木占比高、生长分化明显，有一穴多株现象，存在濒死木、枯死木和生长不良木等，林木下部枝条分散杂乱。</w:t>
            </w:r>
          </w:p>
          <w:p>
            <w:pPr>
              <w:pStyle w:val="null3"/>
            </w:pPr>
            <w:r>
              <w:rPr>
                <w:rFonts w:ascii="仿宋_GB2312" w:hAnsi="仿宋_GB2312" w:cs="仿宋_GB2312" w:eastAsia="仿宋_GB2312"/>
                <w:sz w:val="18"/>
                <w:color w:val="000000"/>
              </w:rPr>
              <w:t>2.2</w:t>
            </w:r>
            <w:r>
              <w:rPr>
                <w:rFonts w:ascii="仿宋_GB2312" w:hAnsi="仿宋_GB2312" w:cs="仿宋_GB2312" w:eastAsia="仿宋_GB2312"/>
              </w:rPr>
              <w:t xml:space="preserve"> </w:t>
            </w:r>
            <w:r>
              <w:rPr>
                <w:rFonts w:ascii="仿宋_GB2312" w:hAnsi="仿宋_GB2312" w:cs="仿宋_GB2312" w:eastAsia="仿宋_GB2312"/>
                <w:sz w:val="18"/>
                <w:color w:val="000000"/>
              </w:rPr>
              <w:t>抚育目标</w:t>
            </w:r>
          </w:p>
          <w:p>
            <w:pPr>
              <w:pStyle w:val="null3"/>
            </w:pPr>
            <w:r>
              <w:rPr>
                <w:rFonts w:ascii="仿宋_GB2312" w:hAnsi="仿宋_GB2312" w:cs="仿宋_GB2312" w:eastAsia="仿宋_GB2312"/>
                <w:sz w:val="18"/>
                <w:color w:val="000000"/>
              </w:rPr>
              <w:t>通过采取采伐措施，清除枯死木、濒死木、生长不良植株，促进林木生长，提高森林质量；通过修枝、割灌等辅助措施，改善林内通风透光条件，促进目标树种幼树幼苗健康生长。</w:t>
            </w:r>
          </w:p>
          <w:p>
            <w:pPr>
              <w:pStyle w:val="null3"/>
            </w:pPr>
            <w:r>
              <w:rPr>
                <w:rFonts w:ascii="仿宋_GB2312" w:hAnsi="仿宋_GB2312" w:cs="仿宋_GB2312" w:eastAsia="仿宋_GB2312"/>
                <w:sz w:val="18"/>
                <w:color w:val="000000"/>
              </w:rPr>
              <w:t>2.3抚育方式</w:t>
            </w:r>
          </w:p>
          <w:p>
            <w:pPr>
              <w:pStyle w:val="null3"/>
            </w:pPr>
            <w:r>
              <w:rPr>
                <w:rFonts w:ascii="仿宋_GB2312" w:hAnsi="仿宋_GB2312" w:cs="仿宋_GB2312" w:eastAsia="仿宋_GB2312"/>
                <w:sz w:val="18"/>
                <w:color w:val="000000"/>
              </w:rPr>
              <w:t>根据项目区内的林分类型、特点及作业措施要求，抚育方式确定为疏伐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割灌、定株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p>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）培育树种：栎类、华山松、油松。</w:t>
            </w:r>
          </w:p>
          <w:p>
            <w:pPr>
              <w:pStyle w:val="null3"/>
            </w:pPr>
            <w:r>
              <w:rPr>
                <w:rFonts w:ascii="仿宋_GB2312" w:hAnsi="仿宋_GB2312" w:cs="仿宋_GB2312" w:eastAsia="仿宋_GB2312"/>
                <w:sz w:val="18"/>
                <w:color w:val="000000"/>
              </w:rPr>
              <w:t>2）林分特点：因立地条件和密度等原因，现地栎类、松类等乔木种内竞争激烈，杂灌杂草丛生，濒死木、枯死木和生长不良木较多，林内通风透光条件较差，目的树种生长变缓，森林生态效益未能得到充分发挥。</w:t>
            </w:r>
          </w:p>
          <w:p>
            <w:pPr>
              <w:pStyle w:val="null3"/>
            </w:pPr>
            <w:r>
              <w:rPr>
                <w:rFonts w:ascii="仿宋_GB2312" w:hAnsi="仿宋_GB2312" w:cs="仿宋_GB2312" w:eastAsia="仿宋_GB2312"/>
                <w:sz w:val="18"/>
                <w:color w:val="000000"/>
              </w:rPr>
              <w:t xml:space="preserve">3）抚育方法：伐除枯死木、濒死木、生长不良植株；清除影响目标幼树幼苗生长的杂灌、杂藤；修去目标树种枯死枝和树冠下部 </w:t>
            </w: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轮～</w:t>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轮活枝。</w:t>
            </w:r>
          </w:p>
          <w:p>
            <w:pPr>
              <w:pStyle w:val="null3"/>
            </w:pPr>
            <w:r>
              <w:rPr>
                <w:rFonts w:ascii="仿宋_GB2312" w:hAnsi="仿宋_GB2312" w:cs="仿宋_GB2312" w:eastAsia="仿宋_GB2312"/>
                <w:sz w:val="18"/>
                <w:color w:val="000000"/>
              </w:rPr>
              <w:t xml:space="preserve">4）采伐强度：采伐株数强度为 </w:t>
            </w:r>
            <w:r>
              <w:rPr>
                <w:rFonts w:ascii="仿宋_GB2312" w:hAnsi="仿宋_GB2312" w:cs="仿宋_GB2312" w:eastAsia="仿宋_GB2312"/>
                <w:sz w:val="18"/>
                <w:color w:val="000000"/>
              </w:rPr>
              <w:t>15%~20%</w:t>
            </w:r>
            <w:r>
              <w:rPr>
                <w:rFonts w:ascii="仿宋_GB2312" w:hAnsi="仿宋_GB2312" w:cs="仿宋_GB2312" w:eastAsia="仿宋_GB2312"/>
                <w:sz w:val="18"/>
                <w:color w:val="000000"/>
              </w:rPr>
              <w:t>，采伐蓄积强度</w:t>
            </w:r>
            <w:r>
              <w:rPr>
                <w:rFonts w:ascii="仿宋_GB2312" w:hAnsi="仿宋_GB2312" w:cs="仿宋_GB2312" w:eastAsia="仿宋_GB2312"/>
                <w:sz w:val="18"/>
                <w:color w:val="000000"/>
              </w:rPr>
              <w:t>12%~15%</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5）修枝株数：</w:t>
            </w:r>
            <w:r>
              <w:rPr>
                <w:rFonts w:ascii="仿宋_GB2312" w:hAnsi="仿宋_GB2312" w:cs="仿宋_GB2312" w:eastAsia="仿宋_GB2312"/>
                <w:sz w:val="18"/>
                <w:color w:val="000000"/>
              </w:rPr>
              <w:t xml:space="preserve">24~32 </w:t>
            </w:r>
            <w:r>
              <w:rPr>
                <w:rFonts w:ascii="仿宋_GB2312" w:hAnsi="仿宋_GB2312" w:cs="仿宋_GB2312" w:eastAsia="仿宋_GB2312"/>
                <w:sz w:val="18"/>
                <w:color w:val="000000"/>
              </w:rPr>
              <w:t>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亩。</w:t>
            </w:r>
          </w:p>
          <w:p>
            <w:pPr>
              <w:pStyle w:val="null3"/>
            </w:pPr>
            <w:r>
              <w:rPr>
                <w:rFonts w:ascii="仿宋_GB2312" w:hAnsi="仿宋_GB2312" w:cs="仿宋_GB2312" w:eastAsia="仿宋_GB2312"/>
                <w:sz w:val="18"/>
                <w:color w:val="000000"/>
              </w:rPr>
              <w:t xml:space="preserve">6）割灌对象：仅割除影响目的树种幼树幼苗生长的杂灌和缠绕目标树的杂藤，割灌强度 </w:t>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7）用工内容：疏伐、修枝、割灌。</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）定株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p>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）培育树种：华山松、油松、栎类。</w:t>
            </w:r>
          </w:p>
          <w:p>
            <w:pPr>
              <w:pStyle w:val="null3"/>
            </w:pPr>
            <w:r>
              <w:rPr>
                <w:rFonts w:ascii="仿宋_GB2312" w:hAnsi="仿宋_GB2312" w:cs="仿宋_GB2312" w:eastAsia="仿宋_GB2312"/>
                <w:sz w:val="18"/>
                <w:color w:val="000000"/>
              </w:rPr>
              <w:t>2）林分特点：林内小径木占比高、生长分化明显，有一穴多株现象，存在濒死木、枯死木和生长不良木等，林木下部枝条分散杂乱。</w:t>
            </w:r>
          </w:p>
          <w:p>
            <w:pPr>
              <w:pStyle w:val="null3"/>
            </w:pPr>
            <w:r>
              <w:rPr>
                <w:rFonts w:ascii="仿宋_GB2312" w:hAnsi="仿宋_GB2312" w:cs="仿宋_GB2312" w:eastAsia="仿宋_GB2312"/>
                <w:sz w:val="18"/>
                <w:color w:val="000000"/>
              </w:rPr>
              <w:t>3）抚育方法：伐除枯死木、濒死木、生长不良植株以及一穴多株中的质量差、长势弱的林木；清除影响目标幼树幼苗生长的杂灌、杂藤；修去目标树种枯死枝。</w:t>
            </w:r>
          </w:p>
          <w:p>
            <w:pPr>
              <w:pStyle w:val="null3"/>
            </w:pPr>
            <w:r>
              <w:rPr>
                <w:rFonts w:ascii="仿宋_GB2312" w:hAnsi="仿宋_GB2312" w:cs="仿宋_GB2312" w:eastAsia="仿宋_GB2312"/>
                <w:sz w:val="18"/>
                <w:color w:val="000000"/>
              </w:rPr>
              <w:t xml:space="preserve">4）采伐强度：采伐株数强度为 </w:t>
            </w:r>
            <w:r>
              <w:rPr>
                <w:rFonts w:ascii="仿宋_GB2312" w:hAnsi="仿宋_GB2312" w:cs="仿宋_GB2312" w:eastAsia="仿宋_GB2312"/>
                <w:sz w:val="18"/>
                <w:color w:val="000000"/>
              </w:rPr>
              <w:t>15%~18%</w:t>
            </w:r>
            <w:r>
              <w:rPr>
                <w:rFonts w:ascii="仿宋_GB2312" w:hAnsi="仿宋_GB2312" w:cs="仿宋_GB2312" w:eastAsia="仿宋_GB2312"/>
                <w:sz w:val="18"/>
                <w:color w:val="000000"/>
              </w:rPr>
              <w:t>，采伐蓄积强度</w:t>
            </w:r>
            <w:r>
              <w:rPr>
                <w:rFonts w:ascii="仿宋_GB2312" w:hAnsi="仿宋_GB2312" w:cs="仿宋_GB2312" w:eastAsia="仿宋_GB2312"/>
                <w:sz w:val="18"/>
                <w:color w:val="000000"/>
              </w:rPr>
              <w:t>10%~12%</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5）修枝株数：</w:t>
            </w:r>
            <w:r>
              <w:rPr>
                <w:rFonts w:ascii="仿宋_GB2312" w:hAnsi="仿宋_GB2312" w:cs="仿宋_GB2312" w:eastAsia="仿宋_GB2312"/>
                <w:sz w:val="18"/>
                <w:color w:val="000000"/>
              </w:rPr>
              <w:t xml:space="preserve">23~29 </w:t>
            </w:r>
            <w:r>
              <w:rPr>
                <w:rFonts w:ascii="仿宋_GB2312" w:hAnsi="仿宋_GB2312" w:cs="仿宋_GB2312" w:eastAsia="仿宋_GB2312"/>
                <w:sz w:val="18"/>
                <w:color w:val="000000"/>
              </w:rPr>
              <w:t>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亩。</w:t>
            </w:r>
          </w:p>
          <w:p>
            <w:pPr>
              <w:pStyle w:val="null3"/>
            </w:pPr>
            <w:r>
              <w:rPr>
                <w:rFonts w:ascii="仿宋_GB2312" w:hAnsi="仿宋_GB2312" w:cs="仿宋_GB2312" w:eastAsia="仿宋_GB2312"/>
                <w:sz w:val="18"/>
                <w:color w:val="000000"/>
              </w:rPr>
              <w:t xml:space="preserve">6）割灌对象：仅割除影响目的树种幼树幼苗生长的杂灌和缠绕目标树的杂藤，割灌强度 </w:t>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7）用工内容：定株、修枝、割灌。</w:t>
            </w:r>
          </w:p>
          <w:p>
            <w:pPr>
              <w:pStyle w:val="null3"/>
            </w:pPr>
            <w:r>
              <w:rPr>
                <w:rFonts w:ascii="仿宋_GB2312" w:hAnsi="仿宋_GB2312" w:cs="仿宋_GB2312" w:eastAsia="仿宋_GB2312"/>
                <w:sz w:val="18"/>
                <w:color w:val="000000"/>
              </w:rPr>
              <w:t>2.4用工表</w:t>
            </w:r>
          </w:p>
          <w:tbl>
            <w:tblPr>
              <w:tblInd w:type="dxa" w:w="210"/>
              <w:tblBorders>
                <w:top w:val="none" w:color="000000" w:sz="4"/>
                <w:left w:val="none" w:color="000000" w:sz="4"/>
                <w:bottom w:val="none" w:color="000000" w:sz="4"/>
                <w:right w:val="none" w:color="000000" w:sz="4"/>
                <w:insideH w:val="none"/>
                <w:insideV w:val="none"/>
              </w:tblBorders>
            </w:tblPr>
            <w:tblGrid>
              <w:gridCol w:w="310"/>
              <w:gridCol w:w="152"/>
              <w:gridCol w:w="294"/>
              <w:gridCol w:w="252"/>
              <w:gridCol w:w="252"/>
              <w:gridCol w:w="252"/>
              <w:gridCol w:w="252"/>
              <w:gridCol w:w="252"/>
              <w:gridCol w:w="210"/>
              <w:gridCol w:w="294"/>
            </w:tblGrid>
            <w:tr>
              <w:tc>
                <w:tcPr>
                  <w:tcW w:type="dxa" w:w="31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村</w:t>
                  </w:r>
                </w:p>
              </w:tc>
              <w:tc>
                <w:tcPr>
                  <w:tcW w:type="dxa" w:w="15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小班</w:t>
                  </w:r>
                </w:p>
              </w:tc>
              <w:tc>
                <w:tcPr>
                  <w:tcW w:type="dxa" w:w="294"/>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作业</w:t>
                  </w:r>
                  <w:r>
                    <w:br/>
                  </w:r>
                  <w:r>
                    <w:rPr>
                      <w:rFonts w:ascii="仿宋_GB2312" w:hAnsi="仿宋_GB2312" w:cs="仿宋_GB2312" w:eastAsia="仿宋_GB2312"/>
                      <w:sz w:val="18"/>
                      <w:b/>
                      <w:color w:val="000000"/>
                    </w:rPr>
                    <w:t>面积</w:t>
                  </w:r>
                </w:p>
              </w:tc>
              <w:tc>
                <w:tcPr>
                  <w:tcW w:type="dxa" w:w="25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用工量合计</w:t>
                  </w:r>
                </w:p>
              </w:tc>
              <w:tc>
                <w:tcPr>
                  <w:tcW w:type="dxa" w:w="1218"/>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抚育作业用工（工日）</w:t>
                  </w:r>
                </w:p>
              </w:tc>
              <w:tc>
                <w:tcPr>
                  <w:tcW w:type="dxa" w:w="2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抚育剩余物清理</w:t>
                  </w:r>
                  <w:r>
                    <w:rPr>
                      <w:rFonts w:ascii="仿宋_GB2312" w:hAnsi="仿宋_GB2312" w:cs="仿宋_GB2312" w:eastAsia="仿宋_GB2312"/>
                      <w:sz w:val="21"/>
                      <w:b/>
                    </w:rPr>
                    <w:t xml:space="preserve">   </w:t>
                  </w:r>
                  <w:r>
                    <w:rPr>
                      <w:rFonts w:ascii="仿宋_GB2312" w:hAnsi="仿宋_GB2312" w:cs="仿宋_GB2312" w:eastAsia="仿宋_GB2312"/>
                      <w:sz w:val="16"/>
                      <w:b/>
                      <w:color w:val="000000"/>
                    </w:rPr>
                    <w:t>（工日）</w:t>
                  </w:r>
                </w:p>
              </w:tc>
            </w:tr>
            <w:tr>
              <w:tc>
                <w:tcPr>
                  <w:tcW w:type="dxa" w:w="310"/>
                  <w:vMerge/>
                  <w:tcBorders>
                    <w:top w:val="single" w:color="000000" w:sz="4"/>
                    <w:left w:val="singl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c>
                <w:tcPr>
                  <w:tcW w:type="dxa" w:w="294"/>
                  <w:vMerge/>
                  <w:tcBorders>
                    <w:top w:val="single" w:color="000000" w:sz="4"/>
                    <w:left w:val="none" w:color="000000" w:sz="4"/>
                    <w:bottom w:val="single" w:color="000000" w:sz="4"/>
                    <w:right w:val="single" w:color="000000" w:sz="4"/>
                  </w:tcBorders>
                </w:tcPr>
                <w:p/>
              </w:tc>
              <w:tc>
                <w:tcPr>
                  <w:tcW w:type="dxa" w:w="252"/>
                  <w:vMerge/>
                  <w:tcBorders>
                    <w:top w:val="single" w:color="000000" w:sz="4"/>
                    <w:left w:val="none" w:color="000000" w:sz="4"/>
                    <w:bottom w:val="single" w:color="000000" w:sz="4"/>
                    <w:right w:val="single" w:color="000000" w:sz="4"/>
                  </w:tcBorders>
                </w:tcP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小计</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疏伐</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定株</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修枝</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割灌</w:t>
                  </w:r>
                </w:p>
              </w:tc>
              <w:tc>
                <w:tcPr>
                  <w:tcW w:type="dxa" w:w="294"/>
                  <w:vMerge/>
                  <w:tcBorders>
                    <w:top w:val="single" w:color="000000" w:sz="4"/>
                    <w:left w:val="none" w:color="000000" w:sz="4"/>
                    <w:bottom w:val="single" w:color="000000" w:sz="4"/>
                    <w:right w:val="single" w:color="000000" w:sz="4"/>
                  </w:tcBorders>
                </w:tcPr>
                <w:p/>
              </w:tc>
            </w:tr>
            <w:tr>
              <w:tc>
                <w:tcPr>
                  <w:tcW w:type="dxa" w:w="310"/>
                  <w:vMerge/>
                  <w:tcBorders>
                    <w:top w:val="single" w:color="000000" w:sz="4"/>
                    <w:left w:val="singl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c>
                <w:tcPr>
                  <w:tcW w:type="dxa" w:w="294"/>
                  <w:vMerge/>
                  <w:tcBorders>
                    <w:top w:val="single" w:color="000000" w:sz="4"/>
                    <w:left w:val="none" w:color="000000" w:sz="4"/>
                    <w:bottom w:val="single" w:color="000000" w:sz="4"/>
                    <w:right w:val="single" w:color="000000" w:sz="4"/>
                  </w:tcBorders>
                </w:tcPr>
                <w:p/>
              </w:tc>
              <w:tc>
                <w:tcPr>
                  <w:tcW w:type="dxa" w:w="252"/>
                  <w:vMerge/>
                  <w:tcBorders>
                    <w:top w:val="singl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用工量</w:t>
                  </w: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用工量</w:t>
                  </w: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用工量</w:t>
                  </w:r>
                </w:p>
              </w:tc>
              <w:tc>
                <w:tcPr>
                  <w:tcW w:type="dxa" w:w="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用工量</w:t>
                  </w:r>
                </w:p>
              </w:tc>
              <w:tc>
                <w:tcPr>
                  <w:tcW w:type="dxa" w:w="294"/>
                  <w:vMerge/>
                  <w:tcBorders>
                    <w:top w:val="single" w:color="000000" w:sz="4"/>
                    <w:left w:val="none" w:color="000000" w:sz="4"/>
                    <w:bottom w:val="single" w:color="000000" w:sz="4"/>
                    <w:right w:val="single" w:color="000000" w:sz="4"/>
                  </w:tcBorders>
                </w:tcPr>
                <w:p/>
              </w:tc>
            </w:tr>
            <w:tr>
              <w:tc>
                <w:tcPr>
                  <w:tcW w:type="dxa" w:w="310"/>
                  <w:vMerge/>
                  <w:tcBorders>
                    <w:top w:val="single" w:color="000000" w:sz="4"/>
                    <w:left w:val="singl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c>
                <w:tcPr>
                  <w:tcW w:type="dxa" w:w="294"/>
                  <w:vMerge/>
                  <w:tcBorders>
                    <w:top w:val="single" w:color="000000" w:sz="4"/>
                    <w:left w:val="none" w:color="000000" w:sz="4"/>
                    <w:bottom w:val="single" w:color="000000" w:sz="4"/>
                    <w:right w:val="single" w:color="000000" w:sz="4"/>
                  </w:tcBorders>
                </w:tcPr>
                <w:p/>
              </w:tc>
              <w:tc>
                <w:tcPr>
                  <w:tcW w:type="dxa" w:w="252"/>
                  <w:vMerge/>
                  <w:tcBorders>
                    <w:top w:val="singl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10"/>
                  <w:vMerge/>
                  <w:tcBorders>
                    <w:top w:val="none" w:color="000000" w:sz="4"/>
                    <w:left w:val="none" w:color="000000" w:sz="4"/>
                    <w:bottom w:val="single" w:color="000000" w:sz="4"/>
                    <w:right w:val="single" w:color="000000" w:sz="4"/>
                  </w:tcBorders>
                </w:tcPr>
                <w:p/>
              </w:tc>
              <w:tc>
                <w:tcPr>
                  <w:tcW w:type="dxa" w:w="294"/>
                  <w:vMerge/>
                  <w:tcBorders>
                    <w:top w:val="single" w:color="000000" w:sz="4"/>
                    <w:left w:val="none" w:color="000000" w:sz="4"/>
                    <w:bottom w:val="single" w:color="000000" w:sz="4"/>
                    <w:right w:val="single" w:color="000000" w:sz="4"/>
                  </w:tcBorders>
                </w:tcPr>
                <w:p/>
              </w:tc>
            </w:tr>
            <w:tr>
              <w:tc>
                <w:tcPr>
                  <w:tcW w:type="dxa" w:w="4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合计</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1216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4992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4383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2150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891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733</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609</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609</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七盘关村</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167</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687</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418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84</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84</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七盘关村</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629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552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383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77</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77</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七盘关村</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七盘关村</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378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332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56</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46</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七盘关村</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276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1132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994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690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166</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138</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138</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七盘关村</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24</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952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836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580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116</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116</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七盘关村</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260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1066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936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650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156</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130</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130</w:t>
                  </w:r>
                </w:p>
              </w:tc>
            </w:tr>
          </w:tbl>
          <w:p>
            <w:pPr>
              <w:pStyle w:val="null3"/>
            </w:pPr>
            <w:r>
              <w:rPr>
                <w:rFonts w:ascii="仿宋_GB2312" w:hAnsi="仿宋_GB2312" w:cs="仿宋_GB2312" w:eastAsia="仿宋_GB2312"/>
                <w:sz w:val="18"/>
                <w:color w:val="000000"/>
              </w:rPr>
              <w:t>三、服务要求：完成作业区中幼林抚育建设任务，确保施工措施和作业技术符合相关技术规程、作业设计要求和合同约定，并通过各级项目自查、复查和验收等相关工作。</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标的名称：石坝子村1-12小班中幼林抚育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color w:val="000000"/>
              </w:rPr>
              <w:t>一、作业范围</w:t>
            </w:r>
            <w:r>
              <w:rPr>
                <w:rFonts w:ascii="仿宋_GB2312" w:hAnsi="仿宋_GB2312" w:cs="仿宋_GB2312" w:eastAsia="仿宋_GB2312"/>
                <w:sz w:val="18"/>
                <w:color w:val="000000"/>
              </w:rPr>
              <w:t>：</w:t>
            </w:r>
            <w:r>
              <w:rPr>
                <w:rFonts w:ascii="仿宋_GB2312" w:hAnsi="仿宋_GB2312" w:cs="仿宋_GB2312" w:eastAsia="仿宋_GB2312"/>
                <w:sz w:val="18"/>
                <w:color w:val="000000"/>
              </w:rPr>
              <w:t>石坝子村</w:t>
            </w:r>
            <w:r>
              <w:rPr>
                <w:rFonts w:ascii="仿宋_GB2312" w:hAnsi="仿宋_GB2312" w:cs="仿宋_GB2312" w:eastAsia="仿宋_GB2312"/>
                <w:sz w:val="18"/>
                <w:color w:val="000000"/>
              </w:rPr>
              <w:t>1-12小班</w:t>
            </w:r>
            <w:r>
              <w:rPr>
                <w:rFonts w:ascii="仿宋_GB2312" w:hAnsi="仿宋_GB2312" w:cs="仿宋_GB2312" w:eastAsia="仿宋_GB2312"/>
              </w:rPr>
              <w:t xml:space="preserve"> </w:t>
            </w:r>
            <w:r>
              <w:rPr>
                <w:rFonts w:ascii="仿宋_GB2312" w:hAnsi="仿宋_GB2312" w:cs="仿宋_GB2312" w:eastAsia="仿宋_GB2312"/>
                <w:sz w:val="18"/>
                <w:color w:val="000000"/>
              </w:rPr>
              <w:t>。中幼林抚育</w:t>
            </w:r>
            <w:r>
              <w:rPr>
                <w:rFonts w:ascii="仿宋_GB2312" w:hAnsi="仿宋_GB2312" w:cs="仿宋_GB2312" w:eastAsia="仿宋_GB2312"/>
                <w:sz w:val="18"/>
                <w:color w:val="000000"/>
              </w:rPr>
              <w:t>作业面积</w:t>
            </w:r>
            <w:r>
              <w:rPr>
                <w:rFonts w:ascii="仿宋_GB2312" w:hAnsi="仿宋_GB2312" w:cs="仿宋_GB2312" w:eastAsia="仿宋_GB2312"/>
                <w:sz w:val="18"/>
                <w:color w:val="000000"/>
              </w:rPr>
              <w:t>1801</w:t>
            </w:r>
            <w:r>
              <w:rPr>
                <w:rFonts w:ascii="仿宋_GB2312" w:hAnsi="仿宋_GB2312" w:cs="仿宋_GB2312" w:eastAsia="仿宋_GB2312"/>
                <w:sz w:val="18"/>
                <w:color w:val="000000"/>
              </w:rPr>
              <w:t>亩</w:t>
            </w:r>
            <w:r>
              <w:rPr>
                <w:rFonts w:ascii="仿宋_GB2312" w:hAnsi="仿宋_GB2312" w:cs="仿宋_GB2312" w:eastAsia="仿宋_GB2312"/>
                <w:sz w:val="18"/>
                <w:color w:val="000000"/>
              </w:rPr>
              <w:t>，</w:t>
            </w:r>
            <w:r>
              <w:rPr>
                <w:rFonts w:ascii="仿宋_GB2312" w:hAnsi="仿宋_GB2312" w:cs="仿宋_GB2312" w:eastAsia="仿宋_GB2312"/>
                <w:sz w:val="18"/>
                <w:color w:val="000000"/>
              </w:rPr>
              <w:t>抚育方式均为疏伐</w:t>
            </w:r>
            <w:r>
              <w:rPr>
                <w:rFonts w:ascii="仿宋_GB2312" w:hAnsi="仿宋_GB2312" w:cs="仿宋_GB2312" w:eastAsia="仿宋_GB2312"/>
                <w:sz w:val="18"/>
                <w:color w:val="000000"/>
              </w:rPr>
              <w:t>+修枝+割灌</w:t>
            </w:r>
            <w:r>
              <w:rPr>
                <w:rFonts w:ascii="仿宋_GB2312" w:hAnsi="仿宋_GB2312" w:cs="仿宋_GB2312" w:eastAsia="仿宋_GB2312"/>
                <w:sz w:val="18"/>
                <w:color w:val="000000"/>
              </w:rPr>
              <w:t>。</w:t>
            </w:r>
            <w:r>
              <w:rPr>
                <w:rFonts w:ascii="仿宋_GB2312" w:hAnsi="仿宋_GB2312" w:cs="仿宋_GB2312" w:eastAsia="仿宋_GB2312"/>
              </w:rPr>
              <w:t xml:space="preserve"> </w:t>
            </w:r>
          </w:p>
          <w:p>
            <w:pPr>
              <w:pStyle w:val="null3"/>
            </w:pPr>
            <w:r>
              <w:rPr>
                <w:rFonts w:ascii="仿宋_GB2312" w:hAnsi="仿宋_GB2312" w:cs="仿宋_GB2312" w:eastAsia="仿宋_GB2312"/>
                <w:sz w:val="18"/>
                <w:color w:val="000000"/>
              </w:rPr>
              <w:t>二、</w:t>
            </w:r>
            <w:r>
              <w:rPr>
                <w:rFonts w:ascii="仿宋_GB2312" w:hAnsi="仿宋_GB2312" w:cs="仿宋_GB2312" w:eastAsia="仿宋_GB2312"/>
                <w:sz w:val="18"/>
                <w:color w:val="000000"/>
              </w:rPr>
              <w:t>作业</w:t>
            </w:r>
            <w:r>
              <w:rPr>
                <w:rFonts w:ascii="仿宋_GB2312" w:hAnsi="仿宋_GB2312" w:cs="仿宋_GB2312" w:eastAsia="仿宋_GB2312"/>
                <w:sz w:val="18"/>
                <w:color w:val="000000"/>
              </w:rPr>
              <w:t>内容：</w:t>
            </w:r>
          </w:p>
          <w:p>
            <w:pPr>
              <w:pStyle w:val="null3"/>
            </w:pPr>
            <w:r>
              <w:rPr>
                <w:rFonts w:ascii="仿宋_GB2312" w:hAnsi="仿宋_GB2312" w:cs="仿宋_GB2312" w:eastAsia="仿宋_GB2312"/>
                <w:sz w:val="18"/>
                <w:color w:val="000000"/>
              </w:rPr>
              <w:t>2.1抚育对象</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）林分密度过高，林冠下杂灌丛生、濒死木、枯死木和生长不良木较多，林内通风透光条件较差的林分。</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）林内小径木占比高、生长分化明显，有一穴多株现象，存在濒死木、枯死木和生长不良木等，林木下部枝条分散杂乱。</w:t>
            </w:r>
          </w:p>
          <w:p>
            <w:pPr>
              <w:pStyle w:val="null3"/>
            </w:pPr>
            <w:r>
              <w:rPr>
                <w:rFonts w:ascii="仿宋_GB2312" w:hAnsi="仿宋_GB2312" w:cs="仿宋_GB2312" w:eastAsia="仿宋_GB2312"/>
                <w:sz w:val="18"/>
                <w:color w:val="000000"/>
              </w:rPr>
              <w:t>2.2</w:t>
            </w:r>
            <w:r>
              <w:rPr>
                <w:rFonts w:ascii="仿宋_GB2312" w:hAnsi="仿宋_GB2312" w:cs="仿宋_GB2312" w:eastAsia="仿宋_GB2312"/>
              </w:rPr>
              <w:t xml:space="preserve"> </w:t>
            </w:r>
            <w:r>
              <w:rPr>
                <w:rFonts w:ascii="仿宋_GB2312" w:hAnsi="仿宋_GB2312" w:cs="仿宋_GB2312" w:eastAsia="仿宋_GB2312"/>
                <w:sz w:val="18"/>
                <w:color w:val="000000"/>
              </w:rPr>
              <w:t>抚育目标</w:t>
            </w:r>
          </w:p>
          <w:p>
            <w:pPr>
              <w:pStyle w:val="null3"/>
            </w:pPr>
            <w:r>
              <w:rPr>
                <w:rFonts w:ascii="仿宋_GB2312" w:hAnsi="仿宋_GB2312" w:cs="仿宋_GB2312" w:eastAsia="仿宋_GB2312"/>
                <w:sz w:val="18"/>
                <w:color w:val="000000"/>
              </w:rPr>
              <w:t>通过采取采伐措施，清除枯死木、濒死木、生长不良植株，促进林木生长，提高森林质量；通过修枝、割灌等辅助措施，改善林内通风透光条件，促进目标树种幼树幼苗健康生长。</w:t>
            </w:r>
          </w:p>
          <w:p>
            <w:pPr>
              <w:pStyle w:val="null3"/>
            </w:pPr>
            <w:r>
              <w:rPr>
                <w:rFonts w:ascii="仿宋_GB2312" w:hAnsi="仿宋_GB2312" w:cs="仿宋_GB2312" w:eastAsia="仿宋_GB2312"/>
                <w:sz w:val="18"/>
                <w:color w:val="000000"/>
              </w:rPr>
              <w:t>2.3抚育方式</w:t>
            </w:r>
          </w:p>
          <w:p>
            <w:pPr>
              <w:pStyle w:val="null3"/>
            </w:pPr>
            <w:r>
              <w:rPr>
                <w:rFonts w:ascii="仿宋_GB2312" w:hAnsi="仿宋_GB2312" w:cs="仿宋_GB2312" w:eastAsia="仿宋_GB2312"/>
                <w:sz w:val="18"/>
                <w:color w:val="000000"/>
              </w:rPr>
              <w:t>根据项目区内的林分类型、特点及作业措施要求，抚育方式确定为疏伐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）疏伐</w:t>
            </w:r>
            <w:r>
              <w:rPr>
                <w:rFonts w:ascii="仿宋_GB2312" w:hAnsi="仿宋_GB2312" w:cs="仿宋_GB2312" w:eastAsia="仿宋_GB2312"/>
                <w:sz w:val="18"/>
                <w:color w:val="000000"/>
              </w:rPr>
              <w:t>+</w:t>
            </w:r>
            <w:r>
              <w:rPr>
                <w:rFonts w:ascii="仿宋_GB2312" w:hAnsi="仿宋_GB2312" w:cs="仿宋_GB2312" w:eastAsia="仿宋_GB2312"/>
                <w:sz w:val="18"/>
                <w:color w:val="000000"/>
              </w:rPr>
              <w:t>修枝</w:t>
            </w:r>
            <w:r>
              <w:rPr>
                <w:rFonts w:ascii="仿宋_GB2312" w:hAnsi="仿宋_GB2312" w:cs="仿宋_GB2312" w:eastAsia="仿宋_GB2312"/>
                <w:sz w:val="18"/>
                <w:color w:val="000000"/>
              </w:rPr>
              <w:t>+</w:t>
            </w:r>
            <w:r>
              <w:rPr>
                <w:rFonts w:ascii="仿宋_GB2312" w:hAnsi="仿宋_GB2312" w:cs="仿宋_GB2312" w:eastAsia="仿宋_GB2312"/>
                <w:sz w:val="18"/>
                <w:color w:val="000000"/>
              </w:rPr>
              <w:t>割灌</w:t>
            </w:r>
          </w:p>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）培育树种：栎类、华山松、油松。</w:t>
            </w:r>
          </w:p>
          <w:p>
            <w:pPr>
              <w:pStyle w:val="null3"/>
            </w:pPr>
            <w:r>
              <w:rPr>
                <w:rFonts w:ascii="仿宋_GB2312" w:hAnsi="仿宋_GB2312" w:cs="仿宋_GB2312" w:eastAsia="仿宋_GB2312"/>
                <w:sz w:val="18"/>
                <w:color w:val="000000"/>
              </w:rPr>
              <w:t>2）林分特点：因立地条件和密度等原因，现地栎类、松类等乔木种内竞争激烈，杂灌杂草丛生，濒死木、枯死木和生长不良木较多，林内通风透光条件较差，目的树种生长变缓，森林生态效益未能得到充分发挥。</w:t>
            </w:r>
          </w:p>
          <w:p>
            <w:pPr>
              <w:pStyle w:val="null3"/>
            </w:pPr>
            <w:r>
              <w:rPr>
                <w:rFonts w:ascii="仿宋_GB2312" w:hAnsi="仿宋_GB2312" w:cs="仿宋_GB2312" w:eastAsia="仿宋_GB2312"/>
                <w:sz w:val="18"/>
                <w:color w:val="000000"/>
              </w:rPr>
              <w:t xml:space="preserve">3）抚育方法：伐除枯死木、濒死木、生长不良植株；清除影响目标幼树幼苗生长的杂灌、杂藤；修去目标树种枯死枝和树冠下部 </w:t>
            </w: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轮～</w:t>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轮活枝。</w:t>
            </w:r>
          </w:p>
          <w:p>
            <w:pPr>
              <w:pStyle w:val="null3"/>
            </w:pPr>
            <w:r>
              <w:rPr>
                <w:rFonts w:ascii="仿宋_GB2312" w:hAnsi="仿宋_GB2312" w:cs="仿宋_GB2312" w:eastAsia="仿宋_GB2312"/>
                <w:sz w:val="18"/>
                <w:color w:val="000000"/>
              </w:rPr>
              <w:t xml:space="preserve">4）采伐强度：采伐株数强度为 </w:t>
            </w:r>
            <w:r>
              <w:rPr>
                <w:rFonts w:ascii="仿宋_GB2312" w:hAnsi="仿宋_GB2312" w:cs="仿宋_GB2312" w:eastAsia="仿宋_GB2312"/>
                <w:sz w:val="18"/>
                <w:color w:val="000000"/>
              </w:rPr>
              <w:t>15%~20%</w:t>
            </w:r>
            <w:r>
              <w:rPr>
                <w:rFonts w:ascii="仿宋_GB2312" w:hAnsi="仿宋_GB2312" w:cs="仿宋_GB2312" w:eastAsia="仿宋_GB2312"/>
                <w:sz w:val="18"/>
                <w:color w:val="000000"/>
              </w:rPr>
              <w:t>，采伐蓄积强度</w:t>
            </w:r>
            <w:r>
              <w:rPr>
                <w:rFonts w:ascii="仿宋_GB2312" w:hAnsi="仿宋_GB2312" w:cs="仿宋_GB2312" w:eastAsia="仿宋_GB2312"/>
                <w:sz w:val="18"/>
                <w:color w:val="000000"/>
              </w:rPr>
              <w:t>12%~15%</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5）修枝株数：</w:t>
            </w:r>
            <w:r>
              <w:rPr>
                <w:rFonts w:ascii="仿宋_GB2312" w:hAnsi="仿宋_GB2312" w:cs="仿宋_GB2312" w:eastAsia="仿宋_GB2312"/>
                <w:sz w:val="18"/>
                <w:color w:val="000000"/>
              </w:rPr>
              <w:t xml:space="preserve">24~32 </w:t>
            </w:r>
            <w:r>
              <w:rPr>
                <w:rFonts w:ascii="仿宋_GB2312" w:hAnsi="仿宋_GB2312" w:cs="仿宋_GB2312" w:eastAsia="仿宋_GB2312"/>
                <w:sz w:val="18"/>
                <w:color w:val="000000"/>
              </w:rPr>
              <w:t>株</w:t>
            </w:r>
            <w:r>
              <w:rPr>
                <w:rFonts w:ascii="仿宋_GB2312" w:hAnsi="仿宋_GB2312" w:cs="仿宋_GB2312" w:eastAsia="仿宋_GB2312"/>
                <w:sz w:val="18"/>
                <w:color w:val="000000"/>
              </w:rPr>
              <w:t>/</w:t>
            </w:r>
            <w:r>
              <w:rPr>
                <w:rFonts w:ascii="仿宋_GB2312" w:hAnsi="仿宋_GB2312" w:cs="仿宋_GB2312" w:eastAsia="仿宋_GB2312"/>
                <w:sz w:val="18"/>
                <w:color w:val="000000"/>
              </w:rPr>
              <w:t>亩。</w:t>
            </w:r>
          </w:p>
          <w:p>
            <w:pPr>
              <w:pStyle w:val="null3"/>
            </w:pPr>
            <w:r>
              <w:rPr>
                <w:rFonts w:ascii="仿宋_GB2312" w:hAnsi="仿宋_GB2312" w:cs="仿宋_GB2312" w:eastAsia="仿宋_GB2312"/>
                <w:sz w:val="18"/>
                <w:color w:val="000000"/>
              </w:rPr>
              <w:t xml:space="preserve">6）割灌对象：仅割除影响目的树种幼树幼苗生长的杂灌和缠绕目标树的杂藤，割灌强度 </w:t>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7）用工内容：疏伐、修枝、割灌。</w:t>
            </w:r>
          </w:p>
          <w:p>
            <w:pPr>
              <w:pStyle w:val="null3"/>
            </w:pPr>
            <w:r>
              <w:rPr>
                <w:rFonts w:ascii="仿宋_GB2312" w:hAnsi="仿宋_GB2312" w:cs="仿宋_GB2312" w:eastAsia="仿宋_GB2312"/>
                <w:sz w:val="18"/>
                <w:color w:val="000000"/>
              </w:rPr>
              <w:t>2.4用工表</w:t>
            </w:r>
          </w:p>
          <w:tbl>
            <w:tblPr>
              <w:tblInd w:type="dxa" w:w="90"/>
              <w:tblBorders>
                <w:top w:val="none" w:color="000000" w:sz="4"/>
                <w:left w:val="none" w:color="000000" w:sz="4"/>
                <w:bottom w:val="none" w:color="000000" w:sz="4"/>
                <w:right w:val="none" w:color="000000" w:sz="4"/>
                <w:insideH w:val="none"/>
                <w:insideV w:val="none"/>
              </w:tblBorders>
            </w:tblPr>
            <w:tblGrid>
              <w:gridCol w:w="294"/>
              <w:gridCol w:w="157"/>
              <w:gridCol w:w="305"/>
              <w:gridCol w:w="252"/>
              <w:gridCol w:w="252"/>
              <w:gridCol w:w="252"/>
              <w:gridCol w:w="252"/>
              <w:gridCol w:w="252"/>
              <w:gridCol w:w="226"/>
              <w:gridCol w:w="284"/>
            </w:tblGrid>
            <w:tr>
              <w:tc>
                <w:tcPr>
                  <w:tcW w:type="dxa" w:w="294"/>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村</w:t>
                  </w:r>
                </w:p>
              </w:tc>
              <w:tc>
                <w:tcPr>
                  <w:tcW w:type="dxa" w:w="157"/>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小班</w:t>
                  </w:r>
                </w:p>
              </w:tc>
              <w:tc>
                <w:tcPr>
                  <w:tcW w:type="dxa" w:w="30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作业</w:t>
                  </w:r>
                  <w:r>
                    <w:br/>
                  </w:r>
                  <w:r>
                    <w:rPr>
                      <w:rFonts w:ascii="仿宋_GB2312" w:hAnsi="仿宋_GB2312" w:cs="仿宋_GB2312" w:eastAsia="仿宋_GB2312"/>
                      <w:sz w:val="16"/>
                      <w:b/>
                      <w:color w:val="000000"/>
                    </w:rPr>
                    <w:t>面积</w:t>
                  </w:r>
                </w:p>
              </w:tc>
              <w:tc>
                <w:tcPr>
                  <w:tcW w:type="dxa" w:w="25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用工量合计</w:t>
                  </w:r>
                </w:p>
              </w:tc>
              <w:tc>
                <w:tcPr>
                  <w:tcW w:type="dxa" w:w="1234"/>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抚育作业用工（工日）</w:t>
                  </w:r>
                </w:p>
              </w:tc>
              <w:tc>
                <w:tcPr>
                  <w:tcW w:type="dxa" w:w="2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抚育剩余物清理</w:t>
                  </w:r>
                  <w:r>
                    <w:rPr>
                      <w:rFonts w:ascii="仿宋_GB2312" w:hAnsi="仿宋_GB2312" w:cs="仿宋_GB2312" w:eastAsia="仿宋_GB2312"/>
                      <w:sz w:val="21"/>
                      <w:b/>
                    </w:rPr>
                    <w:t xml:space="preserve">   </w:t>
                  </w:r>
                  <w:r>
                    <w:rPr>
                      <w:rFonts w:ascii="仿宋_GB2312" w:hAnsi="仿宋_GB2312" w:cs="仿宋_GB2312" w:eastAsia="仿宋_GB2312"/>
                      <w:sz w:val="15"/>
                      <w:b/>
                      <w:color w:val="000000"/>
                    </w:rPr>
                    <w:t>（工日）</w:t>
                  </w:r>
                </w:p>
              </w:tc>
            </w:tr>
            <w:tr>
              <w:tc>
                <w:tcPr>
                  <w:tcW w:type="dxa" w:w="294"/>
                  <w:vMerge/>
                  <w:tcBorders>
                    <w:top w:val="singl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252"/>
                  <w:vMerge/>
                  <w:tcBorders>
                    <w:top w:val="single" w:color="000000" w:sz="4"/>
                    <w:left w:val="none" w:color="000000" w:sz="4"/>
                    <w:bottom w:val="single" w:color="000000" w:sz="4"/>
                    <w:right w:val="single" w:color="000000" w:sz="4"/>
                  </w:tcBorders>
                </w:tcP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小计</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疏伐</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定株</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修枝</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割灌</w:t>
                  </w:r>
                </w:p>
              </w:tc>
              <w:tc>
                <w:tcPr>
                  <w:tcW w:type="dxa" w:w="284"/>
                  <w:vMerge/>
                  <w:tcBorders>
                    <w:top w:val="single" w:color="000000" w:sz="4"/>
                    <w:left w:val="none" w:color="000000" w:sz="4"/>
                    <w:bottom w:val="single" w:color="000000" w:sz="4"/>
                    <w:right w:val="single" w:color="000000" w:sz="4"/>
                  </w:tcBorders>
                </w:tcPr>
                <w:p/>
              </w:tc>
            </w:tr>
            <w:tr>
              <w:tc>
                <w:tcPr>
                  <w:tcW w:type="dxa" w:w="294"/>
                  <w:vMerge/>
                  <w:tcBorders>
                    <w:top w:val="singl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252"/>
                  <w:vMerge/>
                  <w:tcBorders>
                    <w:top w:val="singl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用工量</w:t>
                  </w: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用工量</w:t>
                  </w:r>
                </w:p>
              </w:tc>
              <w:tc>
                <w:tcPr>
                  <w:tcW w:type="dxa" w:w="2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用工量</w:t>
                  </w:r>
                </w:p>
              </w:tc>
              <w:tc>
                <w:tcPr>
                  <w:tcW w:type="dxa" w:w="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用工量</w:t>
                  </w:r>
                </w:p>
              </w:tc>
              <w:tc>
                <w:tcPr>
                  <w:tcW w:type="dxa" w:w="284"/>
                  <w:vMerge/>
                  <w:tcBorders>
                    <w:top w:val="single" w:color="000000" w:sz="4"/>
                    <w:left w:val="none" w:color="000000" w:sz="4"/>
                    <w:bottom w:val="single" w:color="000000" w:sz="4"/>
                    <w:right w:val="single" w:color="000000" w:sz="4"/>
                  </w:tcBorders>
                </w:tcPr>
                <w:p/>
              </w:tc>
            </w:tr>
            <w:tr>
              <w:tc>
                <w:tcPr>
                  <w:tcW w:type="dxa" w:w="294"/>
                  <w:vMerge/>
                  <w:tcBorders>
                    <w:top w:val="single" w:color="000000" w:sz="4"/>
                    <w:left w:val="singl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305"/>
                  <w:vMerge/>
                  <w:tcBorders>
                    <w:top w:val="single" w:color="000000" w:sz="4"/>
                    <w:left w:val="none" w:color="000000" w:sz="4"/>
                    <w:bottom w:val="single" w:color="000000" w:sz="4"/>
                    <w:right w:val="single" w:color="000000" w:sz="4"/>
                  </w:tcBorders>
                </w:tcPr>
                <w:p/>
              </w:tc>
              <w:tc>
                <w:tcPr>
                  <w:tcW w:type="dxa" w:w="252"/>
                  <w:vMerge/>
                  <w:tcBorders>
                    <w:top w:val="singl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52"/>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284"/>
                  <w:vMerge/>
                  <w:tcBorders>
                    <w:top w:val="single" w:color="000000" w:sz="4"/>
                    <w:left w:val="none" w:color="000000" w:sz="4"/>
                    <w:bottom w:val="single" w:color="000000" w:sz="4"/>
                    <w:right w:val="single" w:color="000000" w:sz="4"/>
                  </w:tcBorders>
                </w:tcPr>
                <w:p/>
              </w:tc>
            </w:tr>
            <w:tr>
              <w:tc>
                <w:tcPr>
                  <w:tcW w:type="dxa" w:w="4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合计</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1801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7399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6496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4505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1088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903</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903</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310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43</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706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490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98</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98</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777</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682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95</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95</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187</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769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675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94</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94</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706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490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98</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98</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408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358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217</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892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783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543</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109</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109</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339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235</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57</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47</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279</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1146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1006</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698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140</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140</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石坝子村</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788</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692</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480</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116</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96</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96</w:t>
                  </w:r>
                </w:p>
              </w:tc>
            </w:tr>
          </w:tbl>
          <w:p>
            <w:pPr>
              <w:pStyle w:val="null3"/>
            </w:pPr>
            <w:r>
              <w:rPr>
                <w:rFonts w:ascii="仿宋_GB2312" w:hAnsi="仿宋_GB2312" w:cs="仿宋_GB2312" w:eastAsia="仿宋_GB2312"/>
                <w:sz w:val="18"/>
                <w:color w:val="000000"/>
              </w:rPr>
              <w:t>三、服务要求：完成作业区中幼林抚育建设任务，确保施工措施和作业技术符合相关技术规程、作业设计要求和合同约定，并通过各级项目自查、复查和验收等相关工作。</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标的名称：关口坝村1-4小班中低效林改造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一、作业范围</w:t>
            </w:r>
            <w:r>
              <w:rPr>
                <w:rFonts w:ascii="仿宋_GB2312" w:hAnsi="仿宋_GB2312" w:cs="仿宋_GB2312" w:eastAsia="仿宋_GB2312"/>
                <w:sz w:val="18"/>
                <w:color w:val="000000"/>
              </w:rPr>
              <w:t>：</w:t>
            </w:r>
            <w:r>
              <w:rPr>
                <w:rFonts w:ascii="仿宋_GB2312" w:hAnsi="仿宋_GB2312" w:cs="仿宋_GB2312" w:eastAsia="仿宋_GB2312"/>
                <w:sz w:val="18"/>
                <w:color w:val="000000"/>
              </w:rPr>
              <w:t>关口坝村</w:t>
            </w:r>
            <w:r>
              <w:rPr>
                <w:rFonts w:ascii="仿宋_GB2312" w:hAnsi="仿宋_GB2312" w:cs="仿宋_GB2312" w:eastAsia="仿宋_GB2312"/>
                <w:sz w:val="18"/>
                <w:color w:val="000000"/>
              </w:rPr>
              <w:t>1-4小班</w:t>
            </w:r>
            <w:r>
              <w:rPr>
                <w:rFonts w:ascii="仿宋_GB2312" w:hAnsi="仿宋_GB2312" w:cs="仿宋_GB2312" w:eastAsia="仿宋_GB2312"/>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低效林改造</w:t>
            </w:r>
            <w:r>
              <w:rPr>
                <w:rFonts w:ascii="仿宋_GB2312" w:hAnsi="仿宋_GB2312" w:cs="仿宋_GB2312" w:eastAsia="仿宋_GB2312"/>
                <w:sz w:val="18"/>
                <w:color w:val="000000"/>
              </w:rPr>
              <w:t>作业面积</w:t>
            </w:r>
            <w:r>
              <w:rPr>
                <w:rFonts w:ascii="仿宋_GB2312" w:hAnsi="仿宋_GB2312" w:cs="仿宋_GB2312" w:eastAsia="仿宋_GB2312"/>
                <w:sz w:val="18"/>
                <w:color w:val="000000"/>
              </w:rPr>
              <w:t>583</w:t>
            </w:r>
            <w:r>
              <w:rPr>
                <w:rFonts w:ascii="仿宋_GB2312" w:hAnsi="仿宋_GB2312" w:cs="仿宋_GB2312" w:eastAsia="仿宋_GB2312"/>
                <w:sz w:val="18"/>
                <w:color w:val="000000"/>
              </w:rPr>
              <w:t>亩</w:t>
            </w:r>
            <w:r>
              <w:rPr>
                <w:rFonts w:ascii="仿宋_GB2312" w:hAnsi="仿宋_GB2312" w:cs="仿宋_GB2312" w:eastAsia="仿宋_GB2312"/>
                <w:sz w:val="18"/>
                <w:color w:val="000000"/>
              </w:rPr>
              <w:t>。补植株数：红豆杉6615株+漆树10875株。</w:t>
            </w:r>
          </w:p>
          <w:p>
            <w:pPr>
              <w:pStyle w:val="null3"/>
            </w:pPr>
            <w:r>
              <w:rPr>
                <w:rFonts w:ascii="仿宋_GB2312" w:hAnsi="仿宋_GB2312" w:cs="仿宋_GB2312" w:eastAsia="仿宋_GB2312"/>
                <w:sz w:val="18"/>
                <w:color w:val="000000"/>
              </w:rPr>
              <w:t>二、</w:t>
            </w:r>
            <w:r>
              <w:rPr>
                <w:rFonts w:ascii="仿宋_GB2312" w:hAnsi="仿宋_GB2312" w:cs="仿宋_GB2312" w:eastAsia="仿宋_GB2312"/>
                <w:sz w:val="18"/>
                <w:color w:val="000000"/>
              </w:rPr>
              <w:t>作业</w:t>
            </w:r>
            <w:r>
              <w:rPr>
                <w:rFonts w:ascii="仿宋_GB2312" w:hAnsi="仿宋_GB2312" w:cs="仿宋_GB2312" w:eastAsia="仿宋_GB2312"/>
                <w:sz w:val="18"/>
                <w:color w:val="000000"/>
              </w:rPr>
              <w:t>内容：</w:t>
            </w:r>
          </w:p>
          <w:p>
            <w:pPr>
              <w:pStyle w:val="null3"/>
            </w:pPr>
            <w:r>
              <w:rPr>
                <w:rFonts w:ascii="仿宋_GB2312" w:hAnsi="仿宋_GB2312" w:cs="仿宋_GB2312" w:eastAsia="仿宋_GB2312"/>
                <w:sz w:val="18"/>
                <w:color w:val="000000"/>
              </w:rPr>
              <w:t>2.1改造对象</w:t>
            </w:r>
          </w:p>
          <w:p>
            <w:pPr>
              <w:pStyle w:val="null3"/>
            </w:pPr>
            <w:r>
              <w:rPr>
                <w:rFonts w:ascii="仿宋_GB2312" w:hAnsi="仿宋_GB2312" w:cs="仿宋_GB2312" w:eastAsia="仿宋_GB2312"/>
                <w:sz w:val="18"/>
                <w:color w:val="000000"/>
              </w:rPr>
              <w:t>发生林业检疫性有害生物，病死木、病虫木、濒死木、枯死木较多，林木生长衰退，防护功能显著下降的林分。</w:t>
            </w:r>
          </w:p>
          <w:p>
            <w:pPr>
              <w:pStyle w:val="null3"/>
            </w:pPr>
            <w:r>
              <w:rPr>
                <w:rFonts w:ascii="仿宋_GB2312" w:hAnsi="仿宋_GB2312" w:cs="仿宋_GB2312" w:eastAsia="仿宋_GB2312"/>
                <w:sz w:val="18"/>
                <w:color w:val="000000"/>
              </w:rPr>
              <w:t>2.2改造目标</w:t>
            </w:r>
          </w:p>
          <w:p>
            <w:pPr>
              <w:pStyle w:val="null3"/>
            </w:pPr>
            <w:r>
              <w:rPr>
                <w:rFonts w:ascii="仿宋_GB2312" w:hAnsi="仿宋_GB2312" w:cs="仿宋_GB2312" w:eastAsia="仿宋_GB2312"/>
                <w:sz w:val="18"/>
                <w:color w:val="000000"/>
              </w:rPr>
              <w:t>通过采取卫生伐措施，伐除受害木、病死木、濒死木、枯死木，改善作业区林内卫生状况，提升林分健康状况，促进林木生长，提高森林质量。</w:t>
            </w:r>
          </w:p>
          <w:p>
            <w:pPr>
              <w:pStyle w:val="null3"/>
            </w:pPr>
            <w:r>
              <w:rPr>
                <w:rFonts w:ascii="仿宋_GB2312" w:hAnsi="仿宋_GB2312" w:cs="仿宋_GB2312" w:eastAsia="仿宋_GB2312"/>
                <w:sz w:val="18"/>
                <w:color w:val="000000"/>
              </w:rPr>
              <w:t>2.3改造方式</w:t>
            </w:r>
          </w:p>
          <w:p>
            <w:pPr>
              <w:pStyle w:val="null3"/>
            </w:pPr>
            <w:r>
              <w:rPr>
                <w:rFonts w:ascii="仿宋_GB2312" w:hAnsi="仿宋_GB2312" w:cs="仿宋_GB2312" w:eastAsia="仿宋_GB2312"/>
                <w:sz w:val="18"/>
                <w:color w:val="000000"/>
              </w:rPr>
              <w:t>依据《低效林改造技术规程》（</w:t>
            </w:r>
            <w:r>
              <w:rPr>
                <w:rFonts w:ascii="仿宋_GB2312" w:hAnsi="仿宋_GB2312" w:cs="仿宋_GB2312" w:eastAsia="仿宋_GB2312"/>
                <w:sz w:val="18"/>
                <w:color w:val="000000"/>
              </w:rPr>
              <w:t>LY/T1690—2017），结合现地调查结果分析，采取综合改造，改造措施为卫生伐+补植+修枝+割灌。</w:t>
            </w:r>
          </w:p>
          <w:p>
            <w:pPr>
              <w:pStyle w:val="null3"/>
            </w:pPr>
            <w:r>
              <w:rPr>
                <w:rFonts w:ascii="仿宋_GB2312" w:hAnsi="仿宋_GB2312" w:cs="仿宋_GB2312" w:eastAsia="仿宋_GB2312"/>
                <w:sz w:val="18"/>
                <w:color w:val="000000"/>
              </w:rPr>
              <w:t>2.4改造措施</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1）卫生伐+补植+修枝+割灌</w:t>
            </w:r>
          </w:p>
          <w:p>
            <w:pPr>
              <w:pStyle w:val="null3"/>
            </w:pPr>
            <w:r>
              <w:rPr>
                <w:rFonts w:ascii="仿宋_GB2312" w:hAnsi="仿宋_GB2312" w:cs="仿宋_GB2312" w:eastAsia="仿宋_GB2312"/>
                <w:sz w:val="18"/>
                <w:color w:val="000000"/>
              </w:rPr>
              <w:t>1）采伐对象：林分中枯死木、濒死木，病虫木，生长不良木。</w:t>
            </w:r>
          </w:p>
          <w:p>
            <w:pPr>
              <w:pStyle w:val="null3"/>
            </w:pPr>
            <w:r>
              <w:rPr>
                <w:rFonts w:ascii="仿宋_GB2312" w:hAnsi="仿宋_GB2312" w:cs="仿宋_GB2312" w:eastAsia="仿宋_GB2312"/>
                <w:sz w:val="18"/>
                <w:color w:val="000000"/>
              </w:rPr>
              <w:t>2）采伐强度：株数强度 10%～18%，蓄积强度 9%～14%。</w:t>
            </w:r>
          </w:p>
          <w:p>
            <w:pPr>
              <w:pStyle w:val="null3"/>
            </w:pPr>
            <w:r>
              <w:rPr>
                <w:rFonts w:ascii="仿宋_GB2312" w:hAnsi="仿宋_GB2312" w:cs="仿宋_GB2312" w:eastAsia="仿宋_GB2312"/>
                <w:sz w:val="18"/>
                <w:color w:val="000000"/>
              </w:rPr>
              <w:t>3）补植树种：红豆杉、漆树。</w:t>
            </w:r>
          </w:p>
          <w:p>
            <w:pPr>
              <w:pStyle w:val="null3"/>
            </w:pPr>
            <w:r>
              <w:rPr>
                <w:rFonts w:ascii="仿宋_GB2312" w:hAnsi="仿宋_GB2312" w:cs="仿宋_GB2312" w:eastAsia="仿宋_GB2312"/>
                <w:sz w:val="18"/>
                <w:color w:val="000000"/>
              </w:rPr>
              <w:t>4）补植密度：30-31 株/亩。</w:t>
            </w:r>
          </w:p>
          <w:p>
            <w:pPr>
              <w:pStyle w:val="null3"/>
            </w:pPr>
            <w:r>
              <w:rPr>
                <w:rFonts w:ascii="仿宋_GB2312" w:hAnsi="仿宋_GB2312" w:cs="仿宋_GB2312" w:eastAsia="仿宋_GB2312"/>
                <w:sz w:val="18"/>
                <w:color w:val="000000"/>
              </w:rPr>
              <w:t>5）修枝株数：21～26 株/亩。</w:t>
            </w:r>
          </w:p>
          <w:p>
            <w:pPr>
              <w:pStyle w:val="null3"/>
            </w:pPr>
            <w:r>
              <w:rPr>
                <w:rFonts w:ascii="仿宋_GB2312" w:hAnsi="仿宋_GB2312" w:cs="仿宋_GB2312" w:eastAsia="仿宋_GB2312"/>
                <w:sz w:val="18"/>
                <w:color w:val="000000"/>
              </w:rPr>
              <w:t>6）割灌对象：仅割除影响目的树种幼树幼苗生长的杂灌和缠绕目标树的杂藤，割灌强度 5%～8%。</w:t>
            </w:r>
          </w:p>
          <w:p>
            <w:pPr>
              <w:pStyle w:val="null3"/>
            </w:pPr>
            <w:r>
              <w:rPr>
                <w:rFonts w:ascii="仿宋_GB2312" w:hAnsi="仿宋_GB2312" w:cs="仿宋_GB2312" w:eastAsia="仿宋_GB2312"/>
                <w:sz w:val="18"/>
                <w:color w:val="000000"/>
              </w:rPr>
              <w:t>7）用工内容：卫生伐、补植、修枝、割灌。</w:t>
            </w:r>
          </w:p>
          <w:p>
            <w:pPr>
              <w:pStyle w:val="null3"/>
            </w:pPr>
            <w:r>
              <w:rPr>
                <w:rFonts w:ascii="仿宋_GB2312" w:hAnsi="仿宋_GB2312" w:cs="仿宋_GB2312" w:eastAsia="仿宋_GB2312"/>
                <w:sz w:val="18"/>
                <w:color w:val="000000"/>
              </w:rPr>
              <w:t>2.5补植所用苗木全部采用由林木种苗管理部门组织供应或经其检验的具有“ 两证一签”（检疫合格证、检验合格证、标签） 的Ⅰ-Ⅱ级苗木，且林木良种使用率≥75%，优先使用当地苗木。苗木检验中要严格把关，选用植株健壮、苗干通直圆满、木质化程度高、根系发达而完 整、具有完整饱满的顶芽、无机械损伤、无病虫害、不失水、有旺盛生命力的优质苗木。</w:t>
            </w:r>
          </w:p>
          <w:p>
            <w:pPr>
              <w:pStyle w:val="null3"/>
            </w:pPr>
            <w:r>
              <w:rPr>
                <w:rFonts w:ascii="仿宋_GB2312" w:hAnsi="仿宋_GB2312" w:cs="仿宋_GB2312" w:eastAsia="仿宋_GB2312"/>
                <w:sz w:val="18"/>
                <w:color w:val="000000"/>
              </w:rPr>
              <w:t>2.6用工表</w:t>
            </w:r>
          </w:p>
          <w:tbl>
            <w:tblPr>
              <w:tblInd w:type="dxa" w:w="210"/>
              <w:tblBorders>
                <w:top w:val="none" w:color="000000" w:sz="4"/>
                <w:left w:val="none" w:color="000000" w:sz="4"/>
                <w:bottom w:val="none" w:color="000000" w:sz="4"/>
                <w:right w:val="none" w:color="000000" w:sz="4"/>
                <w:insideH w:val="none"/>
                <w:insideV w:val="none"/>
              </w:tblBorders>
            </w:tblPr>
            <w:tblGrid>
              <w:gridCol w:w="210"/>
              <w:gridCol w:w="89"/>
              <w:gridCol w:w="168"/>
              <w:gridCol w:w="205"/>
              <w:gridCol w:w="189"/>
              <w:gridCol w:w="163"/>
              <w:gridCol w:w="173"/>
              <w:gridCol w:w="163"/>
              <w:gridCol w:w="226"/>
              <w:gridCol w:w="194"/>
              <w:gridCol w:w="194"/>
              <w:gridCol w:w="194"/>
              <w:gridCol w:w="178"/>
              <w:gridCol w:w="168"/>
            </w:tblGrid>
            <w:tr>
              <w:tc>
                <w:tcPr>
                  <w:tcW w:type="dxa" w:w="2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村</w:t>
                  </w:r>
                </w:p>
              </w:tc>
              <w:tc>
                <w:tcPr>
                  <w:tcW w:type="dxa" w:w="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小班号</w:t>
                  </w:r>
                </w:p>
              </w:tc>
              <w:tc>
                <w:tcPr>
                  <w:tcW w:type="dxa" w:w="16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作业面积（亩）</w:t>
                  </w:r>
                </w:p>
              </w:tc>
              <w:tc>
                <w:tcPr>
                  <w:tcW w:type="dxa" w:w="2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用工合计</w:t>
                  </w:r>
                </w:p>
              </w:tc>
              <w:tc>
                <w:tcPr>
                  <w:tcW w:type="dxa" w:w="688"/>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补植用工（工日）</w:t>
                  </w:r>
                </w:p>
              </w:tc>
              <w:tc>
                <w:tcPr>
                  <w:tcW w:type="dxa" w:w="61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采伐用工（工日）</w:t>
                  </w:r>
                </w:p>
              </w:tc>
              <w:tc>
                <w:tcPr>
                  <w:tcW w:type="dxa" w:w="54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辅助措施用工（工日）</w:t>
                  </w:r>
                </w:p>
              </w:tc>
            </w:tr>
            <w:tr>
              <w:tc>
                <w:tcPr>
                  <w:tcW w:type="dxa" w:w="210"/>
                  <w:vMerge/>
                  <w:tcBorders>
                    <w:top w:val="single" w:color="000000" w:sz="4"/>
                    <w:left w:val="single" w:color="000000" w:sz="4"/>
                    <w:bottom w:val="single" w:color="000000" w:sz="4"/>
                    <w:right w:val="single" w:color="000000" w:sz="4"/>
                  </w:tcBorders>
                </w:tcPr>
                <w:p/>
              </w:tc>
              <w:tc>
                <w:tcPr>
                  <w:tcW w:type="dxa" w:w="89"/>
                  <w:vMerge/>
                  <w:tcBorders>
                    <w:top w:val="single" w:color="000000" w:sz="4"/>
                    <w:left w:val="none" w:color="000000" w:sz="4"/>
                    <w:bottom w:val="single" w:color="000000" w:sz="4"/>
                    <w:right w:val="single" w:color="000000" w:sz="4"/>
                  </w:tcBorders>
                </w:tcPr>
                <w:p/>
              </w:tc>
              <w:tc>
                <w:tcPr>
                  <w:tcW w:type="dxa" w:w="168"/>
                  <w:vMerge/>
                  <w:tcBorders>
                    <w:top w:val="single" w:color="000000" w:sz="4"/>
                    <w:left w:val="none" w:color="000000" w:sz="4"/>
                    <w:bottom w:val="single" w:color="000000" w:sz="4"/>
                    <w:right w:val="single" w:color="000000" w:sz="4"/>
                  </w:tcBorders>
                </w:tcPr>
                <w:p/>
              </w:tc>
              <w:tc>
                <w:tcPr>
                  <w:tcW w:type="dxa" w:w="205"/>
                  <w:vMerge/>
                  <w:tcBorders>
                    <w:top w:val="single" w:color="000000" w:sz="4"/>
                    <w:left w:val="none" w:color="000000" w:sz="4"/>
                    <w:bottom w:val="single" w:color="000000" w:sz="4"/>
                    <w:right w:val="single" w:color="000000" w:sz="4"/>
                  </w:tcBorders>
                </w:tc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小计</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林地清理</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整地</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栽植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小计</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采伐</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疫木处理</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小计</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修枝</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割灌</w:t>
                  </w:r>
                </w:p>
              </w:tc>
            </w:tr>
            <w:tr>
              <w:tc>
                <w:tcPr>
                  <w:tcW w:type="dxa" w:w="2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合计</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583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4728</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1751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293</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875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583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2332</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1166</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1166</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645</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352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293</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关口坝村</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2262</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838</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140</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419</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279</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1116</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558</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558</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308</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168</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140</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关口坝村</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1313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486</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243</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648</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324</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324</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179</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98</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关口坝村</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46</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23</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9</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关口坝村</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1031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382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64</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127</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508</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254</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254</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77</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64</w:t>
                  </w:r>
                </w:p>
              </w:tc>
            </w:tr>
          </w:tbl>
          <w:p>
            <w:pPr>
              <w:pStyle w:val="null3"/>
            </w:pPr>
            <w:r>
              <w:rPr>
                <w:rFonts w:ascii="仿宋_GB2312" w:hAnsi="仿宋_GB2312" w:cs="仿宋_GB2312" w:eastAsia="仿宋_GB2312"/>
                <w:sz w:val="18"/>
                <w:color w:val="000000"/>
              </w:rPr>
              <w:t>三、服务要求：完成作业区低效林改造建设任务，确保施工措施和作业技术符合相关技术规程、作业设计要求和合同约定，并通过各级项目自查、复查和验收等相关工作。</w:t>
            </w:r>
          </w:p>
          <w:p>
            <w:pPr>
              <w:pStyle w:val="null3"/>
            </w:pPr>
            <w:r>
              <w:rPr>
                <w:rFonts w:ascii="仿宋_GB2312" w:hAnsi="仿宋_GB2312" w:cs="仿宋_GB2312" w:eastAsia="仿宋_GB2312"/>
                <w:sz w:val="18"/>
                <w:color w:val="000000"/>
              </w:rPr>
              <w:t>四、苗木规格统计表</w:t>
            </w:r>
          </w:p>
          <w:tbl>
            <w:tblPr>
              <w:tblInd w:type="dxa" w:w="120"/>
              <w:tblBorders>
                <w:top w:val="none" w:color="000000" w:sz="4"/>
                <w:left w:val="none" w:color="000000" w:sz="4"/>
                <w:bottom w:val="none" w:color="000000" w:sz="4"/>
                <w:right w:val="none" w:color="000000" w:sz="4"/>
                <w:insideH w:val="none"/>
                <w:insideV w:val="none"/>
              </w:tblBorders>
            </w:tblPr>
            <w:tblGrid>
              <w:gridCol w:w="254"/>
              <w:gridCol w:w="285"/>
              <w:gridCol w:w="243"/>
              <w:gridCol w:w="270"/>
              <w:gridCol w:w="872"/>
              <w:gridCol w:w="629"/>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序号</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树种</w:t>
                  </w:r>
                </w:p>
                <w:p>
                  <w:pPr>
                    <w:pStyle w:val="null3"/>
                    <w:jc w:val="both"/>
                  </w:pP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地径</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苗高</w:t>
                  </w:r>
                </w:p>
              </w:tc>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苗木规格</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备注</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红豆杉</w:t>
                  </w:r>
                </w:p>
                <w:p>
                  <w:pPr>
                    <w:pStyle w:val="null3"/>
                    <w:jc w:val="both"/>
                  </w:pP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0.6</w:t>
                  </w:r>
                </w:p>
                <w:p>
                  <w:pPr>
                    <w:pStyle w:val="null3"/>
                    <w:jc w:val="both"/>
                  </w:pP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60</w:t>
                  </w:r>
                </w:p>
                <w:p>
                  <w:pPr>
                    <w:pStyle w:val="null3"/>
                    <w:jc w:val="both"/>
                  </w:p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4 </w:t>
                  </w:r>
                  <w:r>
                    <w:rPr>
                      <w:rFonts w:ascii="仿宋_GB2312" w:hAnsi="仿宋_GB2312" w:cs="仿宋_GB2312" w:eastAsia="仿宋_GB2312"/>
                      <w:sz w:val="18"/>
                      <w:color w:val="000000"/>
                    </w:rPr>
                    <w:t>年生</w:t>
                  </w:r>
                  <w:r>
                    <w:rPr>
                      <w:rFonts w:ascii="仿宋_GB2312" w:hAnsi="仿宋_GB2312" w:cs="仿宋_GB2312" w:eastAsia="仿宋_GB2312"/>
                      <w:sz w:val="18"/>
                      <w:color w:val="000000"/>
                    </w:rPr>
                    <w:t xml:space="preserve">13*16 </w:t>
                  </w:r>
                  <w:r>
                    <w:rPr>
                      <w:rFonts w:ascii="仿宋_GB2312" w:hAnsi="仿宋_GB2312" w:cs="仿宋_GB2312" w:eastAsia="仿宋_GB2312"/>
                      <w:sz w:val="18"/>
                      <w:color w:val="000000"/>
                    </w:rPr>
                    <w:t>容器苗</w:t>
                  </w:r>
                </w:p>
                <w:p>
                  <w:pPr>
                    <w:pStyle w:val="null3"/>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珍稀、良种</w:t>
                  </w:r>
                </w:p>
                <w:p>
                  <w:pPr>
                    <w:pStyle w:val="null3"/>
                    <w:jc w:val="both"/>
                  </w:p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2</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漆树</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0.6</w:t>
                  </w:r>
                </w:p>
                <w:p>
                  <w:pPr>
                    <w:pStyle w:val="null3"/>
                    <w:jc w:val="both"/>
                  </w:pP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60</w:t>
                  </w:r>
                </w:p>
                <w:p>
                  <w:pPr>
                    <w:pStyle w:val="null3"/>
                    <w:jc w:val="both"/>
                  </w:p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年生</w:t>
                  </w:r>
                  <w:r>
                    <w:rPr>
                      <w:rFonts w:ascii="仿宋_GB2312" w:hAnsi="仿宋_GB2312" w:cs="仿宋_GB2312" w:eastAsia="仿宋_GB2312"/>
                      <w:sz w:val="18"/>
                      <w:color w:val="000000"/>
                    </w:rPr>
                    <w:t xml:space="preserve">13*16 </w:t>
                  </w:r>
                  <w:r>
                    <w:rPr>
                      <w:rFonts w:ascii="仿宋_GB2312" w:hAnsi="仿宋_GB2312" w:cs="仿宋_GB2312" w:eastAsia="仿宋_GB2312"/>
                      <w:sz w:val="18"/>
                      <w:color w:val="000000"/>
                    </w:rPr>
                    <w:t>容器苗</w:t>
                  </w:r>
                </w:p>
                <w:p>
                  <w:pPr>
                    <w:pStyle w:val="null3"/>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Ⅱ</w:t>
                  </w:r>
                  <w:r>
                    <w:rPr>
                      <w:rFonts w:ascii="仿宋_GB2312" w:hAnsi="仿宋_GB2312" w:cs="仿宋_GB2312" w:eastAsia="仿宋_GB2312"/>
                      <w:sz w:val="18"/>
                      <w:color w:val="000000"/>
                    </w:rPr>
                    <w:t>级苗优良品种</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标的名称：高桥村1小班关口坝村5-14小班低效林改造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一、作业范围</w:t>
            </w:r>
            <w:r>
              <w:rPr>
                <w:rFonts w:ascii="仿宋_GB2312" w:hAnsi="仿宋_GB2312" w:cs="仿宋_GB2312" w:eastAsia="仿宋_GB2312"/>
                <w:sz w:val="18"/>
                <w:color w:val="000000"/>
              </w:rPr>
              <w:t>：</w:t>
            </w:r>
            <w:r>
              <w:rPr>
                <w:rFonts w:ascii="仿宋_GB2312" w:hAnsi="仿宋_GB2312" w:cs="仿宋_GB2312" w:eastAsia="仿宋_GB2312"/>
                <w:sz w:val="18"/>
                <w:color w:val="000000"/>
              </w:rPr>
              <w:t>高桥村</w:t>
            </w:r>
            <w:r>
              <w:rPr>
                <w:rFonts w:ascii="仿宋_GB2312" w:hAnsi="仿宋_GB2312" w:cs="仿宋_GB2312" w:eastAsia="仿宋_GB2312"/>
                <w:sz w:val="18"/>
                <w:color w:val="000000"/>
              </w:rPr>
              <w:t>1小班关口坝村5-14小班</w:t>
            </w:r>
            <w:r>
              <w:rPr>
                <w:rFonts w:ascii="仿宋_GB2312" w:hAnsi="仿宋_GB2312" w:cs="仿宋_GB2312" w:eastAsia="仿宋_GB2312"/>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低效林改造</w:t>
            </w:r>
            <w:r>
              <w:rPr>
                <w:rFonts w:ascii="仿宋_GB2312" w:hAnsi="仿宋_GB2312" w:cs="仿宋_GB2312" w:eastAsia="仿宋_GB2312"/>
                <w:sz w:val="18"/>
                <w:color w:val="000000"/>
              </w:rPr>
              <w:t>作业面积</w:t>
            </w:r>
            <w:r>
              <w:rPr>
                <w:rFonts w:ascii="仿宋_GB2312" w:hAnsi="仿宋_GB2312" w:cs="仿宋_GB2312" w:eastAsia="仿宋_GB2312"/>
                <w:sz w:val="18"/>
                <w:color w:val="000000"/>
              </w:rPr>
              <w:t>1192</w:t>
            </w:r>
            <w:r>
              <w:rPr>
                <w:rFonts w:ascii="仿宋_GB2312" w:hAnsi="仿宋_GB2312" w:cs="仿宋_GB2312" w:eastAsia="仿宋_GB2312"/>
                <w:sz w:val="18"/>
                <w:color w:val="000000"/>
              </w:rPr>
              <w:t>亩</w:t>
            </w:r>
            <w:r>
              <w:rPr>
                <w:rFonts w:ascii="仿宋_GB2312" w:hAnsi="仿宋_GB2312" w:cs="仿宋_GB2312" w:eastAsia="仿宋_GB2312"/>
                <w:sz w:val="18"/>
                <w:color w:val="000000"/>
              </w:rPr>
              <w:t>。</w:t>
            </w:r>
            <w:r>
              <w:rPr>
                <w:rFonts w:ascii="仿宋_GB2312" w:hAnsi="仿宋_GB2312" w:cs="仿宋_GB2312" w:eastAsia="仿宋_GB2312"/>
                <w:sz w:val="18"/>
                <w:color w:val="000000"/>
              </w:rPr>
              <w:t>补植株数：红豆杉</w:t>
            </w:r>
            <w:r>
              <w:rPr>
                <w:rFonts w:ascii="仿宋_GB2312" w:hAnsi="仿宋_GB2312" w:cs="仿宋_GB2312" w:eastAsia="仿宋_GB2312"/>
                <w:sz w:val="18"/>
                <w:color w:val="000000"/>
              </w:rPr>
              <w:t>5475株+漆树30285株。</w:t>
            </w:r>
          </w:p>
          <w:p>
            <w:pPr>
              <w:pStyle w:val="null3"/>
            </w:pPr>
            <w:r>
              <w:rPr>
                <w:rFonts w:ascii="仿宋_GB2312" w:hAnsi="仿宋_GB2312" w:cs="仿宋_GB2312" w:eastAsia="仿宋_GB2312"/>
                <w:sz w:val="18"/>
                <w:color w:val="000000"/>
              </w:rPr>
              <w:t>二、</w:t>
            </w:r>
            <w:r>
              <w:rPr>
                <w:rFonts w:ascii="仿宋_GB2312" w:hAnsi="仿宋_GB2312" w:cs="仿宋_GB2312" w:eastAsia="仿宋_GB2312"/>
                <w:sz w:val="18"/>
                <w:color w:val="000000"/>
              </w:rPr>
              <w:t>作业</w:t>
            </w:r>
            <w:r>
              <w:rPr>
                <w:rFonts w:ascii="仿宋_GB2312" w:hAnsi="仿宋_GB2312" w:cs="仿宋_GB2312" w:eastAsia="仿宋_GB2312"/>
                <w:sz w:val="18"/>
                <w:color w:val="000000"/>
              </w:rPr>
              <w:t>内容：</w:t>
            </w:r>
          </w:p>
          <w:p>
            <w:pPr>
              <w:pStyle w:val="null3"/>
            </w:pPr>
            <w:r>
              <w:rPr>
                <w:rFonts w:ascii="仿宋_GB2312" w:hAnsi="仿宋_GB2312" w:cs="仿宋_GB2312" w:eastAsia="仿宋_GB2312"/>
                <w:sz w:val="18"/>
                <w:color w:val="000000"/>
              </w:rPr>
              <w:t>2.1改造对象</w:t>
            </w:r>
          </w:p>
          <w:p>
            <w:pPr>
              <w:pStyle w:val="null3"/>
            </w:pPr>
            <w:r>
              <w:rPr>
                <w:rFonts w:ascii="仿宋_GB2312" w:hAnsi="仿宋_GB2312" w:cs="仿宋_GB2312" w:eastAsia="仿宋_GB2312"/>
                <w:sz w:val="18"/>
                <w:color w:val="000000"/>
              </w:rPr>
              <w:t>发生林业检疫性有害生物，病死木、病虫木、濒死木、枯死木较多，林木生长衰退，防护功能显著下降的林分。</w:t>
            </w:r>
          </w:p>
          <w:p>
            <w:pPr>
              <w:pStyle w:val="null3"/>
            </w:pPr>
            <w:r>
              <w:rPr>
                <w:rFonts w:ascii="仿宋_GB2312" w:hAnsi="仿宋_GB2312" w:cs="仿宋_GB2312" w:eastAsia="仿宋_GB2312"/>
                <w:sz w:val="18"/>
                <w:color w:val="000000"/>
              </w:rPr>
              <w:t>2.2改造目标</w:t>
            </w:r>
          </w:p>
          <w:p>
            <w:pPr>
              <w:pStyle w:val="null3"/>
            </w:pPr>
            <w:r>
              <w:rPr>
                <w:rFonts w:ascii="仿宋_GB2312" w:hAnsi="仿宋_GB2312" w:cs="仿宋_GB2312" w:eastAsia="仿宋_GB2312"/>
                <w:sz w:val="18"/>
                <w:color w:val="000000"/>
              </w:rPr>
              <w:t>通过采取卫生伐措施，伐除受害木、病死木、濒死木、枯死木，改善作业区林内卫生状况，提升林分健康状况，促进林木生长，提高森林质量。</w:t>
            </w:r>
          </w:p>
          <w:p>
            <w:pPr>
              <w:pStyle w:val="null3"/>
            </w:pPr>
            <w:r>
              <w:rPr>
                <w:rFonts w:ascii="仿宋_GB2312" w:hAnsi="仿宋_GB2312" w:cs="仿宋_GB2312" w:eastAsia="仿宋_GB2312"/>
                <w:sz w:val="18"/>
                <w:color w:val="000000"/>
              </w:rPr>
              <w:t>2.3改造方式</w:t>
            </w:r>
          </w:p>
          <w:p>
            <w:pPr>
              <w:pStyle w:val="null3"/>
            </w:pPr>
            <w:r>
              <w:rPr>
                <w:rFonts w:ascii="仿宋_GB2312" w:hAnsi="仿宋_GB2312" w:cs="仿宋_GB2312" w:eastAsia="仿宋_GB2312"/>
                <w:sz w:val="18"/>
                <w:color w:val="000000"/>
              </w:rPr>
              <w:t>依据《低效林改造技术规程》（</w:t>
            </w:r>
            <w:r>
              <w:rPr>
                <w:rFonts w:ascii="仿宋_GB2312" w:hAnsi="仿宋_GB2312" w:cs="仿宋_GB2312" w:eastAsia="仿宋_GB2312"/>
                <w:sz w:val="18"/>
                <w:color w:val="000000"/>
              </w:rPr>
              <w:t>LY/T1690—2017），结合现地调查结果分析，采取综合改造，改造措施为卫生伐+补植+修枝+割灌。</w:t>
            </w:r>
          </w:p>
          <w:p>
            <w:pPr>
              <w:pStyle w:val="null3"/>
            </w:pPr>
            <w:r>
              <w:rPr>
                <w:rFonts w:ascii="仿宋_GB2312" w:hAnsi="仿宋_GB2312" w:cs="仿宋_GB2312" w:eastAsia="仿宋_GB2312"/>
                <w:sz w:val="18"/>
                <w:color w:val="000000"/>
              </w:rPr>
              <w:t>2.4改造措施</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1）卫生伐+补植+修枝+割灌</w:t>
            </w:r>
          </w:p>
          <w:p>
            <w:pPr>
              <w:pStyle w:val="null3"/>
            </w:pPr>
            <w:r>
              <w:rPr>
                <w:rFonts w:ascii="仿宋_GB2312" w:hAnsi="仿宋_GB2312" w:cs="仿宋_GB2312" w:eastAsia="仿宋_GB2312"/>
                <w:sz w:val="18"/>
                <w:color w:val="000000"/>
              </w:rPr>
              <w:t>1）采伐对象：林分中枯死木、濒死木，病虫木，生长不良木。</w:t>
            </w:r>
          </w:p>
          <w:p>
            <w:pPr>
              <w:pStyle w:val="null3"/>
            </w:pPr>
            <w:r>
              <w:rPr>
                <w:rFonts w:ascii="仿宋_GB2312" w:hAnsi="仿宋_GB2312" w:cs="仿宋_GB2312" w:eastAsia="仿宋_GB2312"/>
                <w:sz w:val="18"/>
                <w:color w:val="000000"/>
              </w:rPr>
              <w:t>2）采伐强度：株数强度 10%～18%，蓄积强度 9%～14%。</w:t>
            </w:r>
          </w:p>
          <w:p>
            <w:pPr>
              <w:pStyle w:val="null3"/>
            </w:pPr>
            <w:r>
              <w:rPr>
                <w:rFonts w:ascii="仿宋_GB2312" w:hAnsi="仿宋_GB2312" w:cs="仿宋_GB2312" w:eastAsia="仿宋_GB2312"/>
                <w:sz w:val="18"/>
                <w:color w:val="000000"/>
              </w:rPr>
              <w:t>3）补植树种：红豆杉、漆树。</w:t>
            </w:r>
          </w:p>
          <w:p>
            <w:pPr>
              <w:pStyle w:val="null3"/>
            </w:pPr>
            <w:r>
              <w:rPr>
                <w:rFonts w:ascii="仿宋_GB2312" w:hAnsi="仿宋_GB2312" w:cs="仿宋_GB2312" w:eastAsia="仿宋_GB2312"/>
                <w:sz w:val="18"/>
                <w:color w:val="000000"/>
              </w:rPr>
              <w:t>4）补植密度：30-31 株/亩。</w:t>
            </w:r>
          </w:p>
          <w:p>
            <w:pPr>
              <w:pStyle w:val="null3"/>
            </w:pPr>
            <w:r>
              <w:rPr>
                <w:rFonts w:ascii="仿宋_GB2312" w:hAnsi="仿宋_GB2312" w:cs="仿宋_GB2312" w:eastAsia="仿宋_GB2312"/>
                <w:sz w:val="18"/>
                <w:color w:val="000000"/>
              </w:rPr>
              <w:t>5）修枝株数：21～26 株/亩。</w:t>
            </w:r>
          </w:p>
          <w:p>
            <w:pPr>
              <w:pStyle w:val="null3"/>
            </w:pPr>
            <w:r>
              <w:rPr>
                <w:rFonts w:ascii="仿宋_GB2312" w:hAnsi="仿宋_GB2312" w:cs="仿宋_GB2312" w:eastAsia="仿宋_GB2312"/>
                <w:sz w:val="18"/>
                <w:color w:val="000000"/>
              </w:rPr>
              <w:t>6）割灌对象：仅割除影响目的树种幼树幼苗生长的杂灌和缠绕目标树的杂藤，割灌强度 5%～8%。</w:t>
            </w:r>
          </w:p>
          <w:p>
            <w:pPr>
              <w:pStyle w:val="null3"/>
            </w:pPr>
            <w:r>
              <w:rPr>
                <w:rFonts w:ascii="仿宋_GB2312" w:hAnsi="仿宋_GB2312" w:cs="仿宋_GB2312" w:eastAsia="仿宋_GB2312"/>
                <w:sz w:val="18"/>
                <w:color w:val="000000"/>
              </w:rPr>
              <w:t>7）用工内容：卫生伐、补植、修枝、割灌。</w:t>
            </w:r>
          </w:p>
          <w:p>
            <w:pPr>
              <w:pStyle w:val="null3"/>
            </w:pPr>
            <w:r>
              <w:rPr>
                <w:rFonts w:ascii="仿宋_GB2312" w:hAnsi="仿宋_GB2312" w:cs="仿宋_GB2312" w:eastAsia="仿宋_GB2312"/>
                <w:sz w:val="18"/>
                <w:color w:val="000000"/>
              </w:rPr>
              <w:t>2.5补植所用苗木全部采用由林木种苗管理部门组织供应或经其检验的具有“ 两证一签”（检疫合格证、检验合格证、标签） 的Ⅰ-Ⅱ级苗木，且林木良种使用率≥75%，优先使用当地苗木。苗木检验中要严格把关，选用植株健壮、苗干通直圆满、木质化程度高、根系发达而完 整、具有完整饱满的顶芽、无机械损伤、无病虫害、不失水、有旺盛生命力的优质苗木。</w:t>
            </w:r>
          </w:p>
          <w:p>
            <w:pPr>
              <w:pStyle w:val="null3"/>
            </w:pPr>
            <w:r>
              <w:rPr>
                <w:rFonts w:ascii="仿宋_GB2312" w:hAnsi="仿宋_GB2312" w:cs="仿宋_GB2312" w:eastAsia="仿宋_GB2312"/>
                <w:sz w:val="18"/>
                <w:color w:val="000000"/>
              </w:rPr>
              <w:t>2.6用工表</w:t>
            </w:r>
          </w:p>
          <w:tbl>
            <w:tblPr>
              <w:tblInd w:type="dxa" w:w="195"/>
              <w:tblBorders>
                <w:top w:val="none" w:color="000000" w:sz="4"/>
                <w:left w:val="none" w:color="000000" w:sz="4"/>
                <w:bottom w:val="none" w:color="000000" w:sz="4"/>
                <w:right w:val="none" w:color="000000" w:sz="4"/>
                <w:insideH w:val="none"/>
                <w:insideV w:val="none"/>
              </w:tblBorders>
            </w:tblPr>
            <w:tblGrid>
              <w:gridCol w:w="199"/>
              <w:gridCol w:w="44"/>
              <w:gridCol w:w="44"/>
              <w:gridCol w:w="189"/>
              <w:gridCol w:w="0"/>
              <w:gridCol w:w="189"/>
              <w:gridCol w:w="95"/>
              <w:gridCol w:w="95"/>
              <w:gridCol w:w="95"/>
              <w:gridCol w:w="95"/>
              <w:gridCol w:w="95"/>
              <w:gridCol w:w="95"/>
              <w:gridCol w:w="95"/>
              <w:gridCol w:w="95"/>
              <w:gridCol w:w="105"/>
              <w:gridCol w:w="105"/>
              <w:gridCol w:w="105"/>
              <w:gridCol w:w="105"/>
              <w:gridCol w:w="105"/>
              <w:gridCol w:w="105"/>
              <w:gridCol w:w="82"/>
              <w:gridCol w:w="82"/>
              <w:gridCol w:w="82"/>
              <w:gridCol w:w="82"/>
              <w:gridCol w:w="141"/>
              <w:gridCol w:w="0"/>
              <w:gridCol w:w="0"/>
            </w:tblGrid>
            <w:tr>
              <w:tc>
                <w:tcPr>
                  <w:tcW w:type="dxa" w:w="19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村</w:t>
                  </w:r>
                </w:p>
              </w:tc>
              <w:tc>
                <w:tcPr>
                  <w:tcW w:type="dxa" w:w="88"/>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小班号</w:t>
                  </w:r>
                </w:p>
              </w:tc>
              <w:tc>
                <w:tcPr>
                  <w:tcW w:type="dxa" w:w="1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作业面积（亩）</w:t>
                  </w:r>
                </w:p>
              </w:tc>
              <w:tc>
                <w:tcPr>
                  <w:tcW w:type="dxa" w:w="189"/>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用工合计</w:t>
                  </w:r>
                </w:p>
              </w:tc>
              <w:tc>
                <w:tcPr>
                  <w:tcW w:type="dxa" w:w="760"/>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补植用工（工日）</w:t>
                  </w:r>
                </w:p>
              </w:tc>
              <w:tc>
                <w:tcPr>
                  <w:tcW w:type="dxa" w:w="630"/>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采伐用工（工日）</w:t>
                  </w:r>
                </w:p>
              </w:tc>
              <w:tc>
                <w:tcPr>
                  <w:tcW w:type="dxa" w:w="469"/>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辅助措施用工（工日）</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9"/>
                  <w:vMerge/>
                  <w:tcBorders>
                    <w:top w:val="single" w:color="000000" w:sz="4"/>
                    <w:left w:val="single" w:color="000000" w:sz="4"/>
                    <w:bottom w:val="single" w:color="000000" w:sz="4"/>
                    <w:right w:val="single" w:color="000000" w:sz="4"/>
                  </w:tcBorders>
                </w:tcPr>
                <w:p/>
              </w:tc>
              <w:tc>
                <w:tcPr>
                  <w:tcW w:type="dxa" w:w="88"/>
                  <w:gridSpan w:val="2"/>
                  <w:vMerge/>
                  <w:tcBorders>
                    <w:top w:val="single" w:color="000000" w:sz="4"/>
                    <w:left w:val="none" w:color="000000" w:sz="4"/>
                    <w:bottom w:val="single" w:color="000000" w:sz="4"/>
                    <w:right w:val="single" w:color="000000" w:sz="4"/>
                  </w:tcBorders>
                </w:tcPr>
                <w:p/>
              </w:tc>
              <w:tc>
                <w:tcPr>
                  <w:tcW w:type="dxa" w:w="189"/>
                  <w:vMerge/>
                  <w:tcBorders>
                    <w:top w:val="single" w:color="000000" w:sz="4"/>
                    <w:left w:val="none" w:color="000000" w:sz="4"/>
                    <w:bottom w:val="single" w:color="000000" w:sz="4"/>
                    <w:right w:val="single" w:color="000000" w:sz="4"/>
                  </w:tcBorders>
                </w:tcPr>
                <w:p/>
              </w:tc>
              <w:tc>
                <w:tcPr>
                  <w:tcW w:type="dxa" w:w="189"/>
                  <w:gridSpan w:val="2"/>
                  <w:vMerge/>
                  <w:tcBorders>
                    <w:top w:val="single" w:color="000000" w:sz="4"/>
                    <w:left w:val="none" w:color="000000" w:sz="4"/>
                    <w:bottom w:val="single" w:color="000000" w:sz="4"/>
                    <w:right w:val="single" w:color="000000" w:sz="4"/>
                  </w:tcBorders>
                </w:tcP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小计</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林地清理</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整地</w:t>
                  </w:r>
                </w:p>
              </w:tc>
              <w:tc>
                <w:tcPr>
                  <w:tcW w:type="dxa" w:w="1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栽植</w:t>
                  </w:r>
                </w:p>
              </w:tc>
              <w:tc>
                <w:tcPr>
                  <w:tcW w:type="dxa" w:w="2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小计</w:t>
                  </w:r>
                </w:p>
              </w:tc>
              <w:tc>
                <w:tcPr>
                  <w:tcW w:type="dxa" w:w="2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采伐</w:t>
                  </w:r>
                </w:p>
              </w:tc>
              <w:tc>
                <w:tcPr>
                  <w:tcW w:type="dxa" w:w="2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疫木处理</w:t>
                  </w:r>
                </w:p>
              </w:tc>
              <w:tc>
                <w:tcPr>
                  <w:tcW w:type="dxa" w:w="1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小计</w:t>
                  </w:r>
                </w:p>
              </w:tc>
              <w:tc>
                <w:tcPr>
                  <w:tcW w:type="dxa" w:w="1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修枝</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割灌</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9"/>
                </w:tcPr>
                <w:p>
                  <w:pPr>
                    <w:pStyle w:val="null3"/>
                  </w:pPr>
                  <w:r>
                    <w:rPr>
                      <w:rFonts w:ascii="仿宋_GB2312" w:hAnsi="仿宋_GB2312" w:cs="仿宋_GB2312" w:eastAsia="仿宋_GB2312"/>
                      <w:sz w:val="19"/>
                    </w:rPr>
                    <w:t xml:space="preserve"> </w:t>
                  </w:r>
                </w:p>
              </w:tc>
              <w:tc>
                <w:tcPr>
                  <w:tcW w:type="dxa" w:w="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合计</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1192</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9666</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3579</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599</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1788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1192</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4768</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2384</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2384</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1319</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720</w:t>
                  </w:r>
                </w:p>
              </w:tc>
              <w:tc>
                <w:tcPr>
                  <w:tcW w:type="dxa" w:w="1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599</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高桥村</w:t>
                  </w:r>
                </w:p>
              </w:tc>
              <w:tc>
                <w:tcPr>
                  <w:tcW w:type="dxa" w:w="8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小计</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212</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1718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636</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106</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318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212</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848</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424</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424</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234</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128</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106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高桥村</w:t>
                  </w:r>
                </w:p>
              </w:tc>
              <w:tc>
                <w:tcPr>
                  <w:tcW w:type="dxa" w:w="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212</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1718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636</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106</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318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212</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848</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424</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424</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234</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128</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106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关口坝村</w:t>
                  </w:r>
                </w:p>
              </w:tc>
              <w:tc>
                <w:tcPr>
                  <w:tcW w:type="dxa" w:w="88"/>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小计</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980</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7948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2943</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493</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1470</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980</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3920</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1960</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1960</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1085</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592</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493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152</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1232</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456</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76</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228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152</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608</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304</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304</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168</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92</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90</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729</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270</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45</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135</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90</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360</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180</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180</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99</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54</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153</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1241</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460</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77</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230</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153</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612</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306</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306</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169</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92</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77</w:t>
                  </w:r>
                </w:p>
              </w:tc>
              <w:tc>
                <w:tcPr>
                  <w:tcW w:type="dxa" w:w="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239</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1938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718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120</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359</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239</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956</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478</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478</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264</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144</w:t>
                  </w:r>
                </w:p>
              </w:tc>
              <w:tc>
                <w:tcPr>
                  <w:tcW w:type="dxa" w:w="1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41</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334</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124</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21</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62</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41</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164</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82</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82</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46</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25</w:t>
                  </w:r>
                </w:p>
              </w:tc>
              <w:tc>
                <w:tcPr>
                  <w:tcW w:type="dxa" w:w="1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38</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308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114</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57</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38</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152</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76</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76</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42</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23</w:t>
                  </w:r>
                </w:p>
              </w:tc>
              <w:tc>
                <w:tcPr>
                  <w:tcW w:type="dxa" w:w="1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14</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114</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42</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21</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14</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56</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28</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28</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16</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w:t>
                  </w:r>
                </w:p>
              </w:tc>
              <w:tc>
                <w:tcPr>
                  <w:tcW w:type="dxa" w:w="1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17</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140</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52</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26</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17</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68</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34</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34</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20</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w:t>
                  </w:r>
                </w:p>
              </w:tc>
              <w:tc>
                <w:tcPr>
                  <w:tcW w:type="dxa" w:w="1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13</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91</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34</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17</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44</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22</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22</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13</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w:t>
                  </w:r>
                </w:p>
              </w:tc>
              <w:tc>
                <w:tcPr>
                  <w:tcW w:type="dxa" w:w="1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14</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225</w:t>
                  </w:r>
                </w:p>
              </w:tc>
              <w:tc>
                <w:tcPr>
                  <w:tcW w:type="dxa" w:w="1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1824</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676</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113</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338</w:t>
                  </w:r>
                </w:p>
              </w:tc>
              <w:tc>
                <w:tcPr>
                  <w:tcW w:type="dxa" w:w="1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225</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900</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450</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450</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248</w:t>
                  </w:r>
                </w:p>
              </w:tc>
              <w:tc>
                <w:tcPr>
                  <w:tcW w:type="dxa" w:w="1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135</w:t>
                  </w:r>
                </w:p>
              </w:tc>
              <w:tc>
                <w:tcPr>
                  <w:tcW w:type="dxa" w:w="1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113</w:t>
                  </w:r>
                </w:p>
              </w:tc>
            </w:tr>
          </w:tbl>
          <w:p>
            <w:pPr>
              <w:pStyle w:val="null3"/>
            </w:pPr>
            <w:r>
              <w:rPr>
                <w:rFonts w:ascii="仿宋_GB2312" w:hAnsi="仿宋_GB2312" w:cs="仿宋_GB2312" w:eastAsia="仿宋_GB2312"/>
                <w:sz w:val="18"/>
                <w:color w:val="000000"/>
              </w:rPr>
              <w:t>三、服务要求：完成作业区低效林改造建设任务，确保施工措施和作业技术符合相关技术规程、作业设计要求和合同约定，并通过各级项目自查、复查和验收等相关工作。</w:t>
            </w:r>
          </w:p>
          <w:p>
            <w:pPr>
              <w:pStyle w:val="null3"/>
            </w:pPr>
            <w:r>
              <w:rPr>
                <w:rFonts w:ascii="仿宋_GB2312" w:hAnsi="仿宋_GB2312" w:cs="仿宋_GB2312" w:eastAsia="仿宋_GB2312"/>
                <w:sz w:val="18"/>
                <w:color w:val="000000"/>
              </w:rPr>
              <w:t>四、苗木规格统计表</w:t>
            </w:r>
          </w:p>
          <w:tbl>
            <w:tblPr>
              <w:tblInd w:type="dxa" w:w="120"/>
              <w:tblBorders>
                <w:top w:val="none" w:color="000000" w:sz="4"/>
                <w:left w:val="none" w:color="000000" w:sz="4"/>
                <w:bottom w:val="none" w:color="000000" w:sz="4"/>
                <w:right w:val="none" w:color="000000" w:sz="4"/>
                <w:insideH w:val="none"/>
                <w:insideV w:val="none"/>
              </w:tblBorders>
            </w:tblPr>
            <w:tblGrid>
              <w:gridCol w:w="254"/>
              <w:gridCol w:w="285"/>
              <w:gridCol w:w="243"/>
              <w:gridCol w:w="270"/>
              <w:gridCol w:w="872"/>
              <w:gridCol w:w="629"/>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序号</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树种</w:t>
                  </w:r>
                </w:p>
                <w:p>
                  <w:pPr>
                    <w:pStyle w:val="null3"/>
                    <w:jc w:val="both"/>
                  </w:pP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地径</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苗高</w:t>
                  </w:r>
                </w:p>
              </w:tc>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苗木规格</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备注</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红豆杉</w:t>
                  </w:r>
                </w:p>
                <w:p>
                  <w:pPr>
                    <w:pStyle w:val="null3"/>
                    <w:jc w:val="both"/>
                  </w:pP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0.6</w:t>
                  </w:r>
                </w:p>
                <w:p>
                  <w:pPr>
                    <w:pStyle w:val="null3"/>
                    <w:jc w:val="both"/>
                  </w:pP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60</w:t>
                  </w:r>
                </w:p>
                <w:p>
                  <w:pPr>
                    <w:pStyle w:val="null3"/>
                    <w:jc w:val="both"/>
                  </w:p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4 </w:t>
                  </w:r>
                  <w:r>
                    <w:rPr>
                      <w:rFonts w:ascii="仿宋_GB2312" w:hAnsi="仿宋_GB2312" w:cs="仿宋_GB2312" w:eastAsia="仿宋_GB2312"/>
                      <w:sz w:val="18"/>
                      <w:color w:val="000000"/>
                    </w:rPr>
                    <w:t>年生</w:t>
                  </w:r>
                  <w:r>
                    <w:rPr>
                      <w:rFonts w:ascii="仿宋_GB2312" w:hAnsi="仿宋_GB2312" w:cs="仿宋_GB2312" w:eastAsia="仿宋_GB2312"/>
                      <w:sz w:val="18"/>
                      <w:color w:val="000000"/>
                    </w:rPr>
                    <w:t xml:space="preserve">13*16 </w:t>
                  </w:r>
                  <w:r>
                    <w:rPr>
                      <w:rFonts w:ascii="仿宋_GB2312" w:hAnsi="仿宋_GB2312" w:cs="仿宋_GB2312" w:eastAsia="仿宋_GB2312"/>
                      <w:sz w:val="18"/>
                      <w:color w:val="000000"/>
                    </w:rPr>
                    <w:t>容器苗</w:t>
                  </w:r>
                </w:p>
                <w:p>
                  <w:pPr>
                    <w:pStyle w:val="null3"/>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珍稀、良种</w:t>
                  </w:r>
                </w:p>
                <w:p>
                  <w:pPr>
                    <w:pStyle w:val="null3"/>
                    <w:jc w:val="both"/>
                  </w:p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2</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color w:val="000000"/>
                    </w:rPr>
                    <w:t>漆树</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0.6</w:t>
                  </w:r>
                </w:p>
                <w:p>
                  <w:pPr>
                    <w:pStyle w:val="null3"/>
                    <w:jc w:val="both"/>
                  </w:pP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60</w:t>
                  </w:r>
                </w:p>
                <w:p>
                  <w:pPr>
                    <w:pStyle w:val="null3"/>
                    <w:jc w:val="both"/>
                  </w:p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年生</w:t>
                  </w:r>
                  <w:r>
                    <w:rPr>
                      <w:rFonts w:ascii="仿宋_GB2312" w:hAnsi="仿宋_GB2312" w:cs="仿宋_GB2312" w:eastAsia="仿宋_GB2312"/>
                      <w:sz w:val="18"/>
                      <w:color w:val="000000"/>
                    </w:rPr>
                    <w:t xml:space="preserve">13*16 </w:t>
                  </w:r>
                  <w:r>
                    <w:rPr>
                      <w:rFonts w:ascii="仿宋_GB2312" w:hAnsi="仿宋_GB2312" w:cs="仿宋_GB2312" w:eastAsia="仿宋_GB2312"/>
                      <w:sz w:val="18"/>
                      <w:color w:val="000000"/>
                    </w:rPr>
                    <w:t>容器苗</w:t>
                  </w:r>
                </w:p>
                <w:p>
                  <w:pPr>
                    <w:pStyle w:val="null3"/>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Ⅱ</w:t>
                  </w:r>
                  <w:r>
                    <w:rPr>
                      <w:rFonts w:ascii="仿宋_GB2312" w:hAnsi="仿宋_GB2312" w:cs="仿宋_GB2312" w:eastAsia="仿宋_GB2312"/>
                      <w:sz w:val="18"/>
                      <w:color w:val="000000"/>
                    </w:rPr>
                    <w:t>级苗优良品种</w:t>
                  </w:r>
                </w:p>
              </w:tc>
            </w:tr>
          </w:tbl>
          <w:p>
            <w:pPr>
              <w:pStyle w:val="null3"/>
            </w:pP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标的名称：关口坝村15-20小班低效林改造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一、作业范围</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关口坝村</w:t>
            </w:r>
            <w:r>
              <w:rPr>
                <w:rFonts w:ascii="仿宋_GB2312" w:hAnsi="仿宋_GB2312" w:cs="仿宋_GB2312" w:eastAsia="仿宋_GB2312"/>
                <w:sz w:val="18"/>
                <w:color w:val="000000"/>
              </w:rPr>
              <w:t>15-20小班</w:t>
            </w:r>
            <w:r>
              <w:rPr>
                <w:rFonts w:ascii="仿宋_GB2312" w:hAnsi="仿宋_GB2312" w:cs="仿宋_GB2312" w:eastAsia="仿宋_GB2312"/>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低效林改造</w:t>
            </w:r>
            <w:r>
              <w:rPr>
                <w:rFonts w:ascii="仿宋_GB2312" w:hAnsi="仿宋_GB2312" w:cs="仿宋_GB2312" w:eastAsia="仿宋_GB2312"/>
                <w:sz w:val="18"/>
                <w:color w:val="000000"/>
              </w:rPr>
              <w:t>作业面积</w:t>
            </w:r>
            <w:r>
              <w:rPr>
                <w:rFonts w:ascii="仿宋_GB2312" w:hAnsi="仿宋_GB2312" w:cs="仿宋_GB2312" w:eastAsia="仿宋_GB2312"/>
                <w:sz w:val="18"/>
                <w:color w:val="000000"/>
              </w:rPr>
              <w:t>1225</w:t>
            </w:r>
            <w:r>
              <w:rPr>
                <w:rFonts w:ascii="仿宋_GB2312" w:hAnsi="仿宋_GB2312" w:cs="仿宋_GB2312" w:eastAsia="仿宋_GB2312"/>
                <w:sz w:val="18"/>
                <w:color w:val="000000"/>
              </w:rPr>
              <w:t>亩</w:t>
            </w:r>
            <w:r>
              <w:rPr>
                <w:rFonts w:ascii="仿宋_GB2312" w:hAnsi="仿宋_GB2312" w:cs="仿宋_GB2312" w:eastAsia="仿宋_GB2312"/>
                <w:sz w:val="18"/>
                <w:color w:val="000000"/>
              </w:rPr>
              <w:t>。</w:t>
            </w:r>
            <w:r>
              <w:rPr>
                <w:rFonts w:ascii="仿宋_GB2312" w:hAnsi="仿宋_GB2312" w:cs="仿宋_GB2312" w:eastAsia="仿宋_GB2312"/>
                <w:sz w:val="18"/>
                <w:color w:val="000000"/>
              </w:rPr>
              <w:t>补植株数：漆树</w:t>
            </w:r>
            <w:r>
              <w:rPr>
                <w:rFonts w:ascii="仿宋_GB2312" w:hAnsi="仿宋_GB2312" w:cs="仿宋_GB2312" w:eastAsia="仿宋_GB2312"/>
                <w:sz w:val="18"/>
                <w:color w:val="000000"/>
              </w:rPr>
              <w:t>36750株。</w:t>
            </w:r>
          </w:p>
          <w:p>
            <w:pPr>
              <w:pStyle w:val="null3"/>
            </w:pPr>
            <w:r>
              <w:rPr>
                <w:rFonts w:ascii="仿宋_GB2312" w:hAnsi="仿宋_GB2312" w:cs="仿宋_GB2312" w:eastAsia="仿宋_GB2312"/>
                <w:sz w:val="18"/>
                <w:color w:val="000000"/>
              </w:rPr>
              <w:t>二、</w:t>
            </w:r>
            <w:r>
              <w:rPr>
                <w:rFonts w:ascii="仿宋_GB2312" w:hAnsi="仿宋_GB2312" w:cs="仿宋_GB2312" w:eastAsia="仿宋_GB2312"/>
                <w:sz w:val="18"/>
                <w:color w:val="000000"/>
              </w:rPr>
              <w:t>作业</w:t>
            </w:r>
            <w:r>
              <w:rPr>
                <w:rFonts w:ascii="仿宋_GB2312" w:hAnsi="仿宋_GB2312" w:cs="仿宋_GB2312" w:eastAsia="仿宋_GB2312"/>
                <w:sz w:val="18"/>
                <w:color w:val="000000"/>
              </w:rPr>
              <w:t>内容：</w:t>
            </w:r>
          </w:p>
          <w:p>
            <w:pPr>
              <w:pStyle w:val="null3"/>
            </w:pPr>
            <w:r>
              <w:rPr>
                <w:rFonts w:ascii="仿宋_GB2312" w:hAnsi="仿宋_GB2312" w:cs="仿宋_GB2312" w:eastAsia="仿宋_GB2312"/>
                <w:sz w:val="18"/>
                <w:color w:val="000000"/>
              </w:rPr>
              <w:t>2.1改造对象</w:t>
            </w:r>
          </w:p>
          <w:p>
            <w:pPr>
              <w:pStyle w:val="null3"/>
            </w:pPr>
            <w:r>
              <w:rPr>
                <w:rFonts w:ascii="仿宋_GB2312" w:hAnsi="仿宋_GB2312" w:cs="仿宋_GB2312" w:eastAsia="仿宋_GB2312"/>
                <w:sz w:val="18"/>
                <w:color w:val="000000"/>
              </w:rPr>
              <w:t>发生林业检疫性有害生物，病死木、病虫木、濒死木、枯死木较多，林木生长衰退，防护功能显著下降的林分。</w:t>
            </w:r>
          </w:p>
          <w:p>
            <w:pPr>
              <w:pStyle w:val="null3"/>
            </w:pPr>
            <w:r>
              <w:rPr>
                <w:rFonts w:ascii="仿宋_GB2312" w:hAnsi="仿宋_GB2312" w:cs="仿宋_GB2312" w:eastAsia="仿宋_GB2312"/>
                <w:sz w:val="18"/>
                <w:color w:val="000000"/>
              </w:rPr>
              <w:t>2.2改造目标</w:t>
            </w:r>
          </w:p>
          <w:p>
            <w:pPr>
              <w:pStyle w:val="null3"/>
            </w:pPr>
            <w:r>
              <w:rPr>
                <w:rFonts w:ascii="仿宋_GB2312" w:hAnsi="仿宋_GB2312" w:cs="仿宋_GB2312" w:eastAsia="仿宋_GB2312"/>
                <w:sz w:val="18"/>
                <w:color w:val="000000"/>
              </w:rPr>
              <w:t>通过采取卫生伐措施，伐除受害木、病死木、濒死木、枯死木，改善作业区林内卫生状况，提升林分健康状况，促进林木生长，提高森林质量。</w:t>
            </w:r>
          </w:p>
          <w:p>
            <w:pPr>
              <w:pStyle w:val="null3"/>
            </w:pPr>
            <w:r>
              <w:rPr>
                <w:rFonts w:ascii="仿宋_GB2312" w:hAnsi="仿宋_GB2312" w:cs="仿宋_GB2312" w:eastAsia="仿宋_GB2312"/>
                <w:sz w:val="18"/>
                <w:color w:val="000000"/>
              </w:rPr>
              <w:t>2.3改造方式</w:t>
            </w:r>
          </w:p>
          <w:p>
            <w:pPr>
              <w:pStyle w:val="null3"/>
            </w:pPr>
            <w:r>
              <w:rPr>
                <w:rFonts w:ascii="仿宋_GB2312" w:hAnsi="仿宋_GB2312" w:cs="仿宋_GB2312" w:eastAsia="仿宋_GB2312"/>
                <w:sz w:val="18"/>
                <w:color w:val="000000"/>
              </w:rPr>
              <w:t>依据《低效林改造技术规程》（</w:t>
            </w:r>
            <w:r>
              <w:rPr>
                <w:rFonts w:ascii="仿宋_GB2312" w:hAnsi="仿宋_GB2312" w:cs="仿宋_GB2312" w:eastAsia="仿宋_GB2312"/>
                <w:sz w:val="18"/>
                <w:color w:val="000000"/>
              </w:rPr>
              <w:t>LY/T1690—2017），结合现地调查结果分析，采取综合改造，改造措施为卫生伐+补植+修枝+割灌。</w:t>
            </w:r>
          </w:p>
          <w:p>
            <w:pPr>
              <w:pStyle w:val="null3"/>
            </w:pPr>
            <w:r>
              <w:rPr>
                <w:rFonts w:ascii="仿宋_GB2312" w:hAnsi="仿宋_GB2312" w:cs="仿宋_GB2312" w:eastAsia="仿宋_GB2312"/>
                <w:sz w:val="18"/>
                <w:color w:val="000000"/>
              </w:rPr>
              <w:t>2.4改造措施</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1）卫生伐+补植+修枝+割灌</w:t>
            </w:r>
          </w:p>
          <w:p>
            <w:pPr>
              <w:pStyle w:val="null3"/>
            </w:pPr>
            <w:r>
              <w:rPr>
                <w:rFonts w:ascii="仿宋_GB2312" w:hAnsi="仿宋_GB2312" w:cs="仿宋_GB2312" w:eastAsia="仿宋_GB2312"/>
                <w:sz w:val="18"/>
                <w:color w:val="000000"/>
              </w:rPr>
              <w:t>1）采伐对象：林分中枯死木、濒死木，病虫木，生长不良木。</w:t>
            </w:r>
          </w:p>
          <w:p>
            <w:pPr>
              <w:pStyle w:val="null3"/>
            </w:pPr>
            <w:r>
              <w:rPr>
                <w:rFonts w:ascii="仿宋_GB2312" w:hAnsi="仿宋_GB2312" w:cs="仿宋_GB2312" w:eastAsia="仿宋_GB2312"/>
                <w:sz w:val="18"/>
                <w:color w:val="000000"/>
              </w:rPr>
              <w:t>2）采伐强度：株数强度 10%～18%，蓄积强度 9%～14%。</w:t>
            </w:r>
          </w:p>
          <w:p>
            <w:pPr>
              <w:pStyle w:val="null3"/>
            </w:pPr>
            <w:r>
              <w:rPr>
                <w:rFonts w:ascii="仿宋_GB2312" w:hAnsi="仿宋_GB2312" w:cs="仿宋_GB2312" w:eastAsia="仿宋_GB2312"/>
                <w:sz w:val="18"/>
                <w:color w:val="000000"/>
              </w:rPr>
              <w:t>3）补植树种：漆树。</w:t>
            </w:r>
          </w:p>
          <w:p>
            <w:pPr>
              <w:pStyle w:val="null3"/>
            </w:pPr>
            <w:r>
              <w:rPr>
                <w:rFonts w:ascii="仿宋_GB2312" w:hAnsi="仿宋_GB2312" w:cs="仿宋_GB2312" w:eastAsia="仿宋_GB2312"/>
                <w:sz w:val="18"/>
                <w:color w:val="000000"/>
              </w:rPr>
              <w:t>4）补植密度：30-31 株/亩。</w:t>
            </w:r>
          </w:p>
          <w:p>
            <w:pPr>
              <w:pStyle w:val="null3"/>
            </w:pPr>
            <w:r>
              <w:rPr>
                <w:rFonts w:ascii="仿宋_GB2312" w:hAnsi="仿宋_GB2312" w:cs="仿宋_GB2312" w:eastAsia="仿宋_GB2312"/>
                <w:sz w:val="18"/>
                <w:color w:val="000000"/>
              </w:rPr>
              <w:t>5）修枝株数：21～26 株/亩。</w:t>
            </w:r>
          </w:p>
          <w:p>
            <w:pPr>
              <w:pStyle w:val="null3"/>
            </w:pPr>
            <w:r>
              <w:rPr>
                <w:rFonts w:ascii="仿宋_GB2312" w:hAnsi="仿宋_GB2312" w:cs="仿宋_GB2312" w:eastAsia="仿宋_GB2312"/>
                <w:sz w:val="18"/>
                <w:color w:val="000000"/>
              </w:rPr>
              <w:t>6）割灌对象：仅割除影响目的树种幼树幼苗生长的杂灌和缠绕目标树的杂藤，割灌强度 5%～8%。</w:t>
            </w:r>
          </w:p>
          <w:p>
            <w:pPr>
              <w:pStyle w:val="null3"/>
            </w:pPr>
            <w:r>
              <w:rPr>
                <w:rFonts w:ascii="仿宋_GB2312" w:hAnsi="仿宋_GB2312" w:cs="仿宋_GB2312" w:eastAsia="仿宋_GB2312"/>
                <w:sz w:val="18"/>
                <w:color w:val="000000"/>
              </w:rPr>
              <w:t>7）用工内容：卫生伐、补植、修枝、割灌。</w:t>
            </w:r>
          </w:p>
          <w:p>
            <w:pPr>
              <w:pStyle w:val="null3"/>
            </w:pPr>
            <w:r>
              <w:rPr>
                <w:rFonts w:ascii="仿宋_GB2312" w:hAnsi="仿宋_GB2312" w:cs="仿宋_GB2312" w:eastAsia="仿宋_GB2312"/>
                <w:sz w:val="18"/>
                <w:color w:val="000000"/>
              </w:rPr>
              <w:t>2.5补植所用苗木全部采用由林木种苗管理部门组织供应或经其检验的具有“ 两证一签”（检疫合格证、检验合格证、标签） 的Ⅰ-Ⅱ级苗木，且林木良种使用率≥75%，优先使用当地苗木。苗木检验中要严格把关，选用植株健壮、苗干通直圆满、木质化程度高、根系发达而完 整、具有完整饱满的顶芽、无机械损伤、无病虫害、不失水、有旺盛生命力的优质苗木。</w:t>
            </w:r>
          </w:p>
          <w:p>
            <w:pPr>
              <w:pStyle w:val="null3"/>
            </w:pPr>
            <w:r>
              <w:rPr>
                <w:rFonts w:ascii="仿宋_GB2312" w:hAnsi="仿宋_GB2312" w:cs="仿宋_GB2312" w:eastAsia="仿宋_GB2312"/>
                <w:sz w:val="18"/>
                <w:color w:val="000000"/>
              </w:rPr>
              <w:t>2.6用工表</w:t>
            </w:r>
          </w:p>
          <w:tbl>
            <w:tblPr>
              <w:tblInd w:type="dxa" w:w="195"/>
              <w:tblBorders>
                <w:top w:val="none" w:color="000000" w:sz="4"/>
                <w:left w:val="none" w:color="000000" w:sz="4"/>
                <w:bottom w:val="none" w:color="000000" w:sz="4"/>
                <w:right w:val="none" w:color="000000" w:sz="4"/>
                <w:insideH w:val="none"/>
                <w:insideV w:val="none"/>
              </w:tblBorders>
            </w:tblPr>
            <w:tblGrid>
              <w:gridCol w:w="199"/>
              <w:gridCol w:w="62"/>
              <w:gridCol w:w="62"/>
              <w:gridCol w:w="96"/>
              <w:gridCol w:w="96"/>
              <w:gridCol w:w="89"/>
              <w:gridCol w:w="89"/>
              <w:gridCol w:w="91"/>
              <w:gridCol w:w="91"/>
              <w:gridCol w:w="91"/>
              <w:gridCol w:w="91"/>
              <w:gridCol w:w="91"/>
              <w:gridCol w:w="91"/>
              <w:gridCol w:w="91"/>
              <w:gridCol w:w="91"/>
              <w:gridCol w:w="93"/>
              <w:gridCol w:w="93"/>
              <w:gridCol w:w="93"/>
              <w:gridCol w:w="93"/>
              <w:gridCol w:w="93"/>
              <w:gridCol w:w="93"/>
              <w:gridCol w:w="87"/>
              <w:gridCol w:w="87"/>
              <w:gridCol w:w="87"/>
              <w:gridCol w:w="87"/>
              <w:gridCol w:w="193"/>
            </w:tblGrid>
            <w:tr>
              <w:tc>
                <w:tcPr>
                  <w:tcW w:type="dxa" w:w="19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村</w:t>
                  </w:r>
                </w:p>
              </w:tc>
              <w:tc>
                <w:tcPr>
                  <w:tcW w:type="dxa" w:w="124"/>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小班号</w:t>
                  </w:r>
                </w:p>
              </w:tc>
              <w:tc>
                <w:tcPr>
                  <w:tcW w:type="dxa" w:w="192"/>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作业面积（亩）</w:t>
                  </w:r>
                </w:p>
              </w:tc>
              <w:tc>
                <w:tcPr>
                  <w:tcW w:type="dxa" w:w="178"/>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用工合计</w:t>
                  </w:r>
                </w:p>
              </w:tc>
              <w:tc>
                <w:tcPr>
                  <w:tcW w:type="dxa" w:w="728"/>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补植用工（工日）</w:t>
                  </w:r>
                </w:p>
              </w:tc>
              <w:tc>
                <w:tcPr>
                  <w:tcW w:type="dxa" w:w="558"/>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采伐用工（工日）</w:t>
                  </w:r>
                </w:p>
              </w:tc>
              <w:tc>
                <w:tcPr>
                  <w:tcW w:type="dxa" w:w="541"/>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辅助措施用工（工日）</w:t>
                  </w:r>
                </w:p>
              </w:tc>
            </w:tr>
            <w:tr>
              <w:tc>
                <w:tcPr>
                  <w:tcW w:type="dxa" w:w="199"/>
                  <w:vMerge/>
                  <w:tcBorders>
                    <w:top w:val="single" w:color="000000" w:sz="4"/>
                    <w:left w:val="single" w:color="000000" w:sz="4"/>
                    <w:bottom w:val="single" w:color="000000" w:sz="4"/>
                    <w:right w:val="single" w:color="000000" w:sz="4"/>
                  </w:tcBorders>
                </w:tcPr>
                <w:p/>
              </w:tc>
              <w:tc>
                <w:tcPr>
                  <w:tcW w:type="dxa" w:w="124"/>
                  <w:gridSpan w:val="2"/>
                  <w:vMerge/>
                  <w:tcBorders>
                    <w:top w:val="single" w:color="000000" w:sz="4"/>
                    <w:left w:val="none" w:color="000000" w:sz="4"/>
                    <w:bottom w:val="single" w:color="000000" w:sz="4"/>
                    <w:right w:val="single" w:color="000000" w:sz="4"/>
                  </w:tcBorders>
                </w:tcPr>
                <w:p/>
              </w:tc>
              <w:tc>
                <w:tcPr>
                  <w:tcW w:type="dxa" w:w="192"/>
                  <w:gridSpan w:val="2"/>
                  <w:vMerge/>
                  <w:tcBorders>
                    <w:top w:val="single" w:color="000000" w:sz="4"/>
                    <w:left w:val="none" w:color="000000" w:sz="4"/>
                    <w:bottom w:val="single" w:color="000000" w:sz="4"/>
                    <w:right w:val="single" w:color="000000" w:sz="4"/>
                  </w:tcBorders>
                </w:tcPr>
                <w:p/>
              </w:tc>
              <w:tc>
                <w:tcPr>
                  <w:tcW w:type="dxa" w:w="178"/>
                  <w:gridSpan w:val="2"/>
                  <w:vMerge/>
                  <w:tcBorders>
                    <w:top w:val="single" w:color="000000" w:sz="4"/>
                    <w:left w:val="none" w:color="000000" w:sz="4"/>
                    <w:bottom w:val="single" w:color="000000" w:sz="4"/>
                    <w:right w:val="single" w:color="000000" w:sz="4"/>
                  </w:tcBorders>
                </w:tcP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小计</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林地清理</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整地</w:t>
                  </w:r>
                </w:p>
              </w:tc>
              <w:tc>
                <w:tcPr>
                  <w:tcW w:type="dxa" w:w="1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栽植</w:t>
                  </w:r>
                </w:p>
              </w:tc>
              <w:tc>
                <w:tcPr>
                  <w:tcW w:type="dxa" w:w="18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小计</w:t>
                  </w:r>
                </w:p>
              </w:tc>
              <w:tc>
                <w:tcPr>
                  <w:tcW w:type="dxa" w:w="18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采伐</w:t>
                  </w:r>
                </w:p>
              </w:tc>
              <w:tc>
                <w:tcPr>
                  <w:tcW w:type="dxa" w:w="18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疫木处理</w:t>
                  </w:r>
                </w:p>
              </w:tc>
              <w:tc>
                <w:tcPr>
                  <w:tcW w:type="dxa" w:w="17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小计</w:t>
                  </w:r>
                </w:p>
              </w:tc>
              <w:tc>
                <w:tcPr>
                  <w:tcW w:type="dxa" w:w="17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修枝</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割灌</w:t>
                  </w:r>
                </w:p>
              </w:tc>
            </w:tr>
            <w:tr>
              <w:tc>
                <w:tcPr>
                  <w:tcW w:type="dxa" w:w="26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合计</w:t>
                  </w:r>
                </w:p>
              </w:tc>
              <w:tc>
                <w:tcPr>
                  <w:tcW w:type="dxa" w:w="1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1225</w:t>
                  </w:r>
                </w:p>
              </w:tc>
              <w:tc>
                <w:tcPr>
                  <w:tcW w:type="dxa" w:w="18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9927</w:t>
                  </w:r>
                </w:p>
              </w:tc>
              <w:tc>
                <w:tcPr>
                  <w:tcW w:type="dxa" w:w="1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3676</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613</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1838</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1225</w:t>
                  </w:r>
                </w:p>
              </w:tc>
              <w:tc>
                <w:tcPr>
                  <w:tcW w:type="dxa" w:w="1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4900</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2450</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2450</w:t>
                  </w:r>
                </w:p>
              </w:tc>
              <w:tc>
                <w:tcPr>
                  <w:tcW w:type="dxa" w:w="1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1351</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738</w:t>
                  </w:r>
                </w:p>
              </w:tc>
              <w:tc>
                <w:tcPr>
                  <w:tcW w:type="dxa" w:w="28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613</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1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15</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244</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1977</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732</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122</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366</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244</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976</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488</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488</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269</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147</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122</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1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16</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188</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1523</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564</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94</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282</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188</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752</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376</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376</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207</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1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17</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152</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1232</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456</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76</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228</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152</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608</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304</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304</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168</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76</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1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18</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227</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1841</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682</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114</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341</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227</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908</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454</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454</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251</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137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114</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1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240</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1944</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720</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120</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360</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240</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960</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480</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480</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264</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144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关口坝村</w:t>
                  </w:r>
                </w:p>
              </w:tc>
              <w:tc>
                <w:tcPr>
                  <w:tcW w:type="dxa" w:w="1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20</w:t>
                  </w:r>
                </w:p>
              </w:tc>
              <w:tc>
                <w:tcPr>
                  <w:tcW w:type="dxa" w:w="1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174</w:t>
                  </w:r>
                </w:p>
              </w:tc>
              <w:tc>
                <w:tcPr>
                  <w:tcW w:type="dxa" w:w="1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1410</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522</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87</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261</w:t>
                  </w:r>
                </w:p>
              </w:tc>
              <w:tc>
                <w:tcPr>
                  <w:tcW w:type="dxa" w:w="1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174</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696</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348</w:t>
                  </w:r>
                </w:p>
              </w:tc>
              <w:tc>
                <w:tcPr>
                  <w:tcW w:type="dxa" w:w="1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348</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192</w:t>
                  </w:r>
                </w:p>
              </w:tc>
              <w:tc>
                <w:tcPr>
                  <w:tcW w:type="dxa" w:w="1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105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87</w:t>
                  </w:r>
                </w:p>
              </w:tc>
            </w:tr>
          </w:tbl>
          <w:p>
            <w:pPr>
              <w:pStyle w:val="null3"/>
            </w:pPr>
            <w:r>
              <w:rPr>
                <w:rFonts w:ascii="仿宋_GB2312" w:hAnsi="仿宋_GB2312" w:cs="仿宋_GB2312" w:eastAsia="仿宋_GB2312"/>
                <w:sz w:val="18"/>
                <w:color w:val="000000"/>
              </w:rPr>
              <w:t>三、服务要求：完成作业区低效林改造建设任务，确保施工措施和作业技术符合相关技术规程、作业设计要求和合同约定，并通过各级项目自查、复查和验收等相关工作。</w:t>
            </w:r>
          </w:p>
          <w:p>
            <w:pPr>
              <w:pStyle w:val="null3"/>
            </w:pPr>
            <w:r>
              <w:rPr>
                <w:rFonts w:ascii="仿宋_GB2312" w:hAnsi="仿宋_GB2312" w:cs="仿宋_GB2312" w:eastAsia="仿宋_GB2312"/>
                <w:sz w:val="18"/>
                <w:color w:val="000000"/>
              </w:rPr>
              <w:t>四、</w:t>
            </w:r>
            <w:r>
              <w:rPr>
                <w:rFonts w:ascii="仿宋_GB2312" w:hAnsi="仿宋_GB2312" w:cs="仿宋_GB2312" w:eastAsia="仿宋_GB2312"/>
                <w:sz w:val="18"/>
                <w:color w:val="000000"/>
              </w:rPr>
              <w:t>苗木规格统计表</w:t>
            </w:r>
          </w:p>
          <w:tbl>
            <w:tblPr>
              <w:tblInd w:type="dxa" w:w="120"/>
              <w:tblBorders>
                <w:top w:val="none" w:color="000000" w:sz="4"/>
                <w:left w:val="none" w:color="000000" w:sz="4"/>
                <w:bottom w:val="none" w:color="000000" w:sz="4"/>
                <w:right w:val="none" w:color="000000" w:sz="4"/>
                <w:insideH w:val="none"/>
                <w:insideV w:val="none"/>
              </w:tblBorders>
            </w:tblPr>
            <w:tblGrid>
              <w:gridCol w:w="254"/>
              <w:gridCol w:w="285"/>
              <w:gridCol w:w="243"/>
              <w:gridCol w:w="270"/>
              <w:gridCol w:w="872"/>
              <w:gridCol w:w="629"/>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树种</w:t>
                  </w:r>
                </w:p>
                <w:p>
                  <w:pPr>
                    <w:pStyle w:val="null3"/>
                    <w:jc w:val="both"/>
                  </w:pP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地径</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苗高</w:t>
                  </w:r>
                </w:p>
              </w:tc>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苗木规格</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备注</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漆树</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0.6</w:t>
                  </w:r>
                </w:p>
                <w:p>
                  <w:pPr>
                    <w:pStyle w:val="null3"/>
                    <w:jc w:val="both"/>
                  </w:pP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60</w:t>
                  </w:r>
                </w:p>
                <w:p>
                  <w:pPr>
                    <w:pStyle w:val="null3"/>
                    <w:jc w:val="both"/>
                  </w:pP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年生</w:t>
                  </w:r>
                  <w:r>
                    <w:rPr>
                      <w:rFonts w:ascii="仿宋_GB2312" w:hAnsi="仿宋_GB2312" w:cs="仿宋_GB2312" w:eastAsia="仿宋_GB2312"/>
                      <w:sz w:val="20"/>
                      <w:color w:val="000000"/>
                    </w:rPr>
                    <w:t xml:space="preserve">13*16 </w:t>
                  </w:r>
                  <w:r>
                    <w:rPr>
                      <w:rFonts w:ascii="仿宋_GB2312" w:hAnsi="仿宋_GB2312" w:cs="仿宋_GB2312" w:eastAsia="仿宋_GB2312"/>
                      <w:sz w:val="20"/>
                      <w:color w:val="000000"/>
                    </w:rPr>
                    <w:t>容器苗</w:t>
                  </w:r>
                </w:p>
                <w:p>
                  <w:pPr>
                    <w:pStyle w:val="null3"/>
                    <w:jc w:val="both"/>
                  </w:pP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Ⅱ</w:t>
                  </w:r>
                  <w:r>
                    <w:rPr>
                      <w:rFonts w:ascii="仿宋_GB2312" w:hAnsi="仿宋_GB2312" w:cs="仿宋_GB2312" w:eastAsia="仿宋_GB2312"/>
                      <w:sz w:val="20"/>
                      <w:color w:val="000000"/>
                    </w:rPr>
                    <w:t>级苗优良品种</w:t>
                  </w: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标的名称：计量监测系统、碳汇计量监测费、正射影像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8"/>
                <w:color w:val="000000"/>
              </w:rPr>
              <w:t>一、作业范围</w:t>
            </w:r>
            <w:r>
              <w:rPr>
                <w:rFonts w:ascii="仿宋_GB2312" w:hAnsi="仿宋_GB2312" w:cs="仿宋_GB2312" w:eastAsia="仿宋_GB2312"/>
                <w:sz w:val="18"/>
                <w:color w:val="000000"/>
              </w:rPr>
              <w:t>：</w:t>
            </w:r>
            <w:r>
              <w:rPr>
                <w:rFonts w:ascii="仿宋_GB2312" w:hAnsi="仿宋_GB2312" w:cs="仿宋_GB2312" w:eastAsia="仿宋_GB2312"/>
                <w:sz w:val="18"/>
                <w:color w:val="000000"/>
              </w:rPr>
              <w:t>共计</w:t>
            </w:r>
            <w:r>
              <w:rPr>
                <w:rFonts w:ascii="仿宋_GB2312" w:hAnsi="仿宋_GB2312" w:cs="仿宋_GB2312" w:eastAsia="仿宋_GB2312"/>
                <w:sz w:val="18"/>
                <w:color w:val="000000"/>
              </w:rPr>
              <w:t>4 组碳汇计量监测点，购置并安装智能化监测设备仪器。项目实施前开展碳汇基线调查，之后每年9月份开展1次碳汇计量监测， 连续监测 5 年。监测数据及时上报省级相关部门进行核检。设置8个标识牌。</w:t>
            </w:r>
          </w:p>
          <w:p>
            <w:pPr>
              <w:pStyle w:val="null3"/>
              <w:jc w:val="left"/>
            </w:pPr>
            <w:r>
              <w:rPr>
                <w:rFonts w:ascii="仿宋_GB2312" w:hAnsi="仿宋_GB2312" w:cs="仿宋_GB2312" w:eastAsia="仿宋_GB2312"/>
                <w:sz w:val="18"/>
                <w:color w:val="000000"/>
              </w:rPr>
              <w:t>二、作业内容：</w:t>
            </w:r>
          </w:p>
          <w:p>
            <w:pPr>
              <w:pStyle w:val="null3"/>
            </w:pPr>
            <w:r>
              <w:rPr>
                <w:rFonts w:ascii="仿宋_GB2312" w:hAnsi="仿宋_GB2312" w:cs="仿宋_GB2312" w:eastAsia="仿宋_GB2312"/>
                <w:sz w:val="18"/>
                <w:color w:val="000000"/>
              </w:rPr>
              <w:t>2.1共计4 组碳汇计量监测点：中幼林抚育项目区布设 1 组智能化监测示范样地和 2 组固定监测样地，低质低效林改造区布设 1 组固定监测样地。每个样地面积 667 平方米。1 组监测样地为 2 个，一个为按照规范作业的作业地块（固定监测样地），一个为原始的不进行作业的地块（对照样地）。设立的监测点主要开展地上生物量、地下生物量、林下灌层、林下草本、枯死木、枯落物和土壤碳库的碳储量监测。项目实施前开展碳汇基线调查，之后每年9月份开展1次碳汇计量监测， 连续监测 5 年。监测数据及时上报省级相关部门进行核检。</w:t>
            </w:r>
          </w:p>
          <w:p>
            <w:pPr>
              <w:pStyle w:val="null3"/>
            </w:pPr>
            <w:r>
              <w:rPr>
                <w:rFonts w:ascii="仿宋_GB2312" w:hAnsi="仿宋_GB2312" w:cs="仿宋_GB2312" w:eastAsia="仿宋_GB2312"/>
                <w:sz w:val="18"/>
                <w:color w:val="000000"/>
              </w:rPr>
              <w:t>2.2标识牌：8个标识牌。标识牌上应标明固定样地GPS坐标、监测单位、监测责任人、监测周期、时间及制度等内容。</w:t>
            </w:r>
          </w:p>
          <w:p>
            <w:pPr>
              <w:pStyle w:val="null3"/>
            </w:pPr>
            <w:r>
              <w:rPr>
                <w:rFonts w:ascii="仿宋_GB2312" w:hAnsi="仿宋_GB2312" w:cs="仿宋_GB2312" w:eastAsia="仿宋_GB2312"/>
                <w:sz w:val="18"/>
                <w:color w:val="000000"/>
              </w:rPr>
              <w:t>2.3正射影像，施工前，施工中，施工后进行无人机航拍，共 3 次。</w:t>
            </w:r>
          </w:p>
          <w:p>
            <w:pPr>
              <w:pStyle w:val="null3"/>
            </w:pPr>
            <w:r>
              <w:rPr>
                <w:rFonts w:ascii="仿宋_GB2312" w:hAnsi="仿宋_GB2312" w:cs="仿宋_GB2312" w:eastAsia="仿宋_GB2312"/>
                <w:sz w:val="18"/>
                <w:color w:val="000000"/>
              </w:rPr>
              <w:t>三、服务要求：完成作业区计量监测系统、碳汇计量监测费、正射影像建设任务，确保施工措施和作业技术符合相关技术规程、作业设计要求和合同约定，并通过各级项目自查、复查和验收等相关工作。</w:t>
            </w:r>
          </w:p>
          <w:p>
            <w:pPr>
              <w:pStyle w:val="null3"/>
              <w:jc w:val="both"/>
            </w:pPr>
            <w:r>
              <w:rPr>
                <w:rFonts w:ascii="仿宋_GB2312" w:hAnsi="仿宋_GB2312" w:cs="仿宋_GB2312" w:eastAsia="仿宋_GB2312"/>
                <w:sz w:val="18"/>
                <w:color w:val="000000"/>
              </w:rPr>
              <w:t>四、计量监测点设施设备清单</w:t>
            </w:r>
          </w:p>
          <w:tbl>
            <w:tblPr>
              <w:tblInd w:type="dxa" w:w="195"/>
              <w:tblBorders>
                <w:top w:val="none" w:color="000000" w:sz="4"/>
                <w:left w:val="none" w:color="000000" w:sz="4"/>
                <w:bottom w:val="none" w:color="000000" w:sz="4"/>
                <w:right w:val="none" w:color="000000" w:sz="4"/>
                <w:insideH w:val="none"/>
                <w:insideV w:val="none"/>
              </w:tblBorders>
            </w:tblPr>
            <w:tblGrid>
              <w:gridCol w:w="230"/>
              <w:gridCol w:w="294"/>
              <w:gridCol w:w="1578"/>
              <w:gridCol w:w="214"/>
              <w:gridCol w:w="224"/>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序号</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项目</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技术参数</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单位</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数量</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1</w:t>
                  </w:r>
                </w:p>
              </w:tc>
              <w:tc>
                <w:tcPr>
                  <w:tcW w:type="dxa" w:w="1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智能化示范样地监测仪器</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综合监测网关</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功耗：平均功耗</w:t>
                  </w:r>
                  <w:r>
                    <w:rPr>
                      <w:rFonts w:ascii="仿宋_GB2312" w:hAnsi="仿宋_GB2312" w:cs="仿宋_GB2312" w:eastAsia="仿宋_GB2312"/>
                      <w:sz w:val="15"/>
                      <w:color w:val="000000"/>
                    </w:rPr>
                    <w:t>≤2W，峰值功耗≤6W；</w:t>
                  </w:r>
                  <w:r>
                    <w:br/>
                  </w:r>
                  <w:r>
                    <w:rPr>
                      <w:rFonts w:ascii="仿宋_GB2312" w:hAnsi="仿宋_GB2312" w:cs="仿宋_GB2312" w:eastAsia="仿宋_GB2312"/>
                      <w:sz w:val="15"/>
                      <w:color w:val="000000"/>
                    </w:rPr>
                    <w:t>温度范围：</w:t>
                  </w:r>
                  <w:r>
                    <w:rPr>
                      <w:rFonts w:ascii="仿宋_GB2312" w:hAnsi="仿宋_GB2312" w:cs="仿宋_GB2312" w:eastAsia="仿宋_GB2312"/>
                      <w:sz w:val="15"/>
                      <w:color w:val="000000"/>
                    </w:rPr>
                    <w:t>-40℃～60℃；</w:t>
                  </w:r>
                  <w:r>
                    <w:br/>
                  </w:r>
                  <w:r>
                    <w:rPr>
                      <w:rFonts w:ascii="仿宋_GB2312" w:hAnsi="仿宋_GB2312" w:cs="仿宋_GB2312" w:eastAsia="仿宋_GB2312"/>
                      <w:sz w:val="15"/>
                      <w:color w:val="000000"/>
                    </w:rPr>
                    <w:t>工作湿度：</w:t>
                  </w:r>
                  <w:r>
                    <w:rPr>
                      <w:rFonts w:ascii="仿宋_GB2312" w:hAnsi="仿宋_GB2312" w:cs="仿宋_GB2312" w:eastAsia="仿宋_GB2312"/>
                      <w:sz w:val="15"/>
                      <w:color w:val="000000"/>
                    </w:rPr>
                    <w:t>0%~95%；</w:t>
                  </w:r>
                  <w:r>
                    <w:br/>
                  </w:r>
                  <w:r>
                    <w:rPr>
                      <w:rFonts w:ascii="仿宋_GB2312" w:hAnsi="仿宋_GB2312" w:cs="仿宋_GB2312" w:eastAsia="仿宋_GB2312"/>
                      <w:sz w:val="15"/>
                      <w:color w:val="000000"/>
                    </w:rPr>
                    <w:t>采集点通信：支持</w:t>
                  </w:r>
                  <w:r>
                    <w:rPr>
                      <w:rFonts w:ascii="仿宋_GB2312" w:hAnsi="仿宋_GB2312" w:cs="仿宋_GB2312" w:eastAsia="仿宋_GB2312"/>
                      <w:sz w:val="15"/>
                      <w:color w:val="000000"/>
                    </w:rPr>
                    <w:t>LoRa/NB-IoT等主流低功耗通信技术，可视条件下通信距离≥2000米；</w:t>
                  </w:r>
                  <w:r>
                    <w:br/>
                  </w:r>
                  <w:r>
                    <w:rPr>
                      <w:rFonts w:ascii="仿宋_GB2312" w:hAnsi="仿宋_GB2312" w:cs="仿宋_GB2312" w:eastAsia="仿宋_GB2312"/>
                      <w:sz w:val="15"/>
                      <w:color w:val="000000"/>
                    </w:rPr>
                    <w:t>服务端通信：</w:t>
                  </w:r>
                  <w:r>
                    <w:rPr>
                      <w:rFonts w:ascii="仿宋_GB2312" w:hAnsi="仿宋_GB2312" w:cs="仿宋_GB2312" w:eastAsia="仿宋_GB2312"/>
                      <w:sz w:val="15"/>
                      <w:color w:val="000000"/>
                    </w:rPr>
                    <w:t>4G/5G；</w:t>
                  </w:r>
                  <w:r>
                    <w:br/>
                  </w:r>
                  <w:r>
                    <w:rPr>
                      <w:rFonts w:ascii="仿宋_GB2312" w:hAnsi="仿宋_GB2312" w:cs="仿宋_GB2312" w:eastAsia="仿宋_GB2312"/>
                      <w:sz w:val="15"/>
                      <w:color w:val="000000"/>
                    </w:rPr>
                    <w:t>配置方式：蓝牙或本地网口；</w:t>
                  </w:r>
                  <w:r>
                    <w:br/>
                  </w:r>
                  <w:r>
                    <w:rPr>
                      <w:rFonts w:ascii="仿宋_GB2312" w:hAnsi="仿宋_GB2312" w:cs="仿宋_GB2312" w:eastAsia="仿宋_GB2312"/>
                      <w:sz w:val="15"/>
                      <w:color w:val="000000"/>
                    </w:rPr>
                    <w:t>定位方式：北斗卫星定位。</w:t>
                  </w:r>
                  <w:r>
                    <w:br/>
                  </w:r>
                  <w:r>
                    <w:rPr>
                      <w:rFonts w:ascii="仿宋_GB2312" w:hAnsi="仿宋_GB2312" w:cs="仿宋_GB2312" w:eastAsia="仿宋_GB2312"/>
                      <w:sz w:val="15"/>
                      <w:color w:val="000000"/>
                    </w:rPr>
                    <w:t>供电</w:t>
                  </w:r>
                  <w:r>
                    <w:rPr>
                      <w:rFonts w:ascii="仿宋_GB2312" w:hAnsi="仿宋_GB2312" w:cs="仿宋_GB2312" w:eastAsia="仿宋_GB2312"/>
                      <w:sz w:val="15"/>
                      <w:color w:val="000000"/>
                    </w:rPr>
                    <w:t>:12V</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二氧化碳传感器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量程</w:t>
                  </w:r>
                  <w:r>
                    <w:rPr>
                      <w:rFonts w:ascii="仿宋_GB2312" w:hAnsi="仿宋_GB2312" w:cs="仿宋_GB2312" w:eastAsia="仿宋_GB2312"/>
                      <w:sz w:val="15"/>
                      <w:color w:val="000000"/>
                    </w:rPr>
                    <w:t>0-5000ppm，精度±（40ppm＋3％F-S）（25℃) , 分辨率 1ppm，响应时间 2S。</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1.3</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甲烷传感器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量程</w:t>
                  </w:r>
                  <w:r>
                    <w:rPr>
                      <w:rFonts w:ascii="仿宋_GB2312" w:hAnsi="仿宋_GB2312" w:cs="仿宋_GB2312" w:eastAsia="仿宋_GB2312"/>
                      <w:sz w:val="15"/>
                      <w:color w:val="000000"/>
                    </w:rPr>
                    <w:t>0%～100％LEL，分辨率 1％LEL，精度±5％FS，预热时间≥5 分钟。</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氧气浓度传感器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量程</w:t>
                  </w:r>
                  <w:r>
                    <w:rPr>
                      <w:rFonts w:ascii="仿宋_GB2312" w:hAnsi="仿宋_GB2312" w:cs="仿宋_GB2312" w:eastAsia="仿宋_GB2312"/>
                      <w:sz w:val="15"/>
                      <w:color w:val="000000"/>
                    </w:rPr>
                    <w:t>0%～25％Vol，分辨率 0.1％Vol，精度±3％FS，预热时间≥5 分钟。</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1.5</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温湿度传感器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温度量程</w:t>
                  </w:r>
                  <w:r>
                    <w:rPr>
                      <w:rFonts w:ascii="仿宋_GB2312" w:hAnsi="仿宋_GB2312" w:cs="仿宋_GB2312" w:eastAsia="仿宋_GB2312"/>
                      <w:sz w:val="15"/>
                      <w:color w:val="000000"/>
                    </w:rPr>
                    <w:t>-40℃~+120℃，精度±0.5℃（25℃)； 湿度量程 0%RH～99％RH，精度±3％RH（60％RH25℃) 。</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1.6</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风速</w:t>
                  </w:r>
                  <w:r>
                    <w:rPr>
                      <w:rFonts w:ascii="仿宋_GB2312" w:hAnsi="仿宋_GB2312" w:cs="仿宋_GB2312" w:eastAsia="仿宋_GB2312"/>
                      <w:sz w:val="15"/>
                      <w:color w:val="000000"/>
                    </w:rPr>
                    <w:t>/风向</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风速量程</w:t>
                  </w:r>
                  <w:r>
                    <w:rPr>
                      <w:rFonts w:ascii="仿宋_GB2312" w:hAnsi="仿宋_GB2312" w:cs="仿宋_GB2312" w:eastAsia="仿宋_GB2312"/>
                      <w:sz w:val="15"/>
                      <w:color w:val="000000"/>
                    </w:rPr>
                    <w:t>0-70m/s，分辨率 0.1m/s，精度±（0.2＋0.03V）m/s，动态响应时间≤1s；风向量程 0～360 °；分辨率 1 °；准确度±3 °起动风速≤0.5m/s。</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1.7</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雨量计</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量程</w:t>
                  </w:r>
                  <w:r>
                    <w:rPr>
                      <w:rFonts w:ascii="仿宋_GB2312" w:hAnsi="仿宋_GB2312" w:cs="仿宋_GB2312" w:eastAsia="仿宋_GB2312"/>
                      <w:sz w:val="15"/>
                      <w:color w:val="000000"/>
                    </w:rPr>
                    <w:t>0.01mm～4mmmin(允许通过最大雨强 8mm＇min)；分辨率 0.5mm；准确度±2％。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1.8</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大气压力</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量程</w:t>
                  </w:r>
                  <w:r>
                    <w:rPr>
                      <w:rFonts w:ascii="仿宋_GB2312" w:hAnsi="仿宋_GB2312" w:cs="仿宋_GB2312" w:eastAsia="仿宋_GB2312"/>
                      <w:sz w:val="15"/>
                      <w:color w:val="000000"/>
                    </w:rPr>
                    <w:t>0-120Kpa，精度±0.15Kpa@25℃75Kpa，分辨率 0.1Kpa，长期稳定性-0.1Kpa/y，响应时间≤1s。</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1.9</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PM2.5/10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量程</w:t>
                  </w:r>
                  <w:r>
                    <w:rPr>
                      <w:rFonts w:ascii="仿宋_GB2312" w:hAnsi="仿宋_GB2312" w:cs="仿宋_GB2312" w:eastAsia="仿宋_GB2312"/>
                      <w:sz w:val="15"/>
                      <w:color w:val="000000"/>
                    </w:rPr>
                    <w:t>0-1000μg/m3 ，精度±10％（25℃)；分辨率 lug/m3 ，长期稳定性≤1％/y，响应时间≤90S。</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w:t>
                  </w:r>
                  <w:r>
                    <w:rPr>
                      <w:rFonts w:ascii="仿宋_GB2312" w:hAnsi="仿宋_GB2312" w:cs="仿宋_GB2312" w:eastAsia="仿宋_GB2312"/>
                      <w:sz w:val="15"/>
                      <w:color w:val="000000"/>
                    </w:rPr>
                    <w:t>0</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光合有效辐射</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测量范围</w:t>
                  </w:r>
                  <w:r>
                    <w:rPr>
                      <w:rFonts w:ascii="仿宋_GB2312" w:hAnsi="仿宋_GB2312" w:cs="仿宋_GB2312" w:eastAsia="仿宋_GB2312"/>
                      <w:sz w:val="15"/>
                      <w:color w:val="000000"/>
                    </w:rPr>
                    <w:t>0-2500μmol/㎡-s 响应光谱400nm～700mm，分辨率 1μmol/㎡-s 精确度±2％。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1.11</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土壤温湿度</w:t>
                  </w:r>
                  <w:r>
                    <w:rPr>
                      <w:rFonts w:ascii="仿宋_GB2312" w:hAnsi="仿宋_GB2312" w:cs="仿宋_GB2312" w:eastAsia="仿宋_GB2312"/>
                      <w:sz w:val="15"/>
                      <w:color w:val="000000"/>
                    </w:rPr>
                    <w:t>/电导率</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温度量程</w:t>
                  </w:r>
                  <w:r>
                    <w:rPr>
                      <w:rFonts w:ascii="仿宋_GB2312" w:hAnsi="仿宋_GB2312" w:cs="仿宋_GB2312" w:eastAsia="仿宋_GB2312"/>
                      <w:sz w:val="15"/>
                      <w:color w:val="000000"/>
                    </w:rPr>
                    <w:t>-40～80℃，分辨率 分辨率0.1℃ , 精度±0.5℃（25℃)；湿度量程0%～100％ ，分辨率 0.1％ ，精度 0%～50％内±2％ ，50%～100％内±3％（棕壤，60%.25℃)。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土壤</w:t>
                  </w:r>
                  <w:r>
                    <w:rPr>
                      <w:rFonts w:ascii="仿宋_GB2312" w:hAnsi="仿宋_GB2312" w:cs="仿宋_GB2312" w:eastAsia="仿宋_GB2312"/>
                      <w:sz w:val="15"/>
                      <w:color w:val="000000"/>
                    </w:rPr>
                    <w:t>PH传感器</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量程</w:t>
                  </w:r>
                  <w:r>
                    <w:rPr>
                      <w:rFonts w:ascii="仿宋_GB2312" w:hAnsi="仿宋_GB2312" w:cs="仿宋_GB2312" w:eastAsia="仿宋_GB2312"/>
                      <w:sz w:val="15"/>
                      <w:color w:val="000000"/>
                    </w:rPr>
                    <w:t>3-9PH，分辨率 0.1，精度±0.3PH，工作温度-20℃~60℃，响应时间≤10S。</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1.13</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太阳能监测仪组件</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太阳能板</w:t>
                  </w:r>
                  <w:r>
                    <w:rPr>
                      <w:rFonts w:ascii="仿宋_GB2312" w:hAnsi="仿宋_GB2312" w:cs="仿宋_GB2312" w:eastAsia="仿宋_GB2312"/>
                      <w:sz w:val="15"/>
                      <w:color w:val="000000"/>
                    </w:rPr>
                    <w:t>200W，含逆变 100Ah 一体化蓄电池相应安装套件等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1.14</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4G智慧样地中心桩</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数据监测：利用</w:t>
                  </w:r>
                  <w:r>
                    <w:rPr>
                      <w:rFonts w:ascii="仿宋_GB2312" w:hAnsi="仿宋_GB2312" w:cs="仿宋_GB2312" w:eastAsia="仿宋_GB2312"/>
                      <w:sz w:val="15"/>
                      <w:color w:val="000000"/>
                    </w:rPr>
                    <w:t>4G实时监测回传界桩坐标位置，支持界桩异常开启与位置偏移报警。</w:t>
                  </w:r>
                  <w:r>
                    <w:br/>
                  </w:r>
                  <w:r>
                    <w:rPr>
                      <w:rFonts w:ascii="仿宋_GB2312" w:hAnsi="仿宋_GB2312" w:cs="仿宋_GB2312" w:eastAsia="仿宋_GB2312"/>
                      <w:sz w:val="15"/>
                      <w:color w:val="000000"/>
                    </w:rPr>
                    <w:t>数据校对：</w:t>
                  </w:r>
                  <w:r>
                    <w:rPr>
                      <w:rFonts w:ascii="仿宋_GB2312" w:hAnsi="仿宋_GB2312" w:cs="仿宋_GB2312" w:eastAsia="仿宋_GB2312"/>
                      <w:sz w:val="15"/>
                      <w:color w:val="000000"/>
                    </w:rPr>
                    <w:t>4G实时传输时空坐标、震动情况，协助界线勘定、界线联检，数据校对。</w:t>
                  </w:r>
                  <w:r>
                    <w:br/>
                  </w:r>
                  <w:r>
                    <w:rPr>
                      <w:rFonts w:ascii="仿宋_GB2312" w:hAnsi="仿宋_GB2312" w:cs="仿宋_GB2312" w:eastAsia="仿宋_GB2312"/>
                      <w:sz w:val="15"/>
                      <w:color w:val="000000"/>
                    </w:rPr>
                    <w:t>靠近提醒，一键呼救，在有</w:t>
                  </w:r>
                  <w:r>
                    <w:rPr>
                      <w:rFonts w:ascii="仿宋_GB2312" w:hAnsi="仿宋_GB2312" w:cs="仿宋_GB2312" w:eastAsia="仿宋_GB2312"/>
                      <w:sz w:val="15"/>
                      <w:color w:val="000000"/>
                    </w:rPr>
                    <w:t>4G 网络的条件下支持与指挥中心对讲通话。</w:t>
                  </w:r>
                  <w:r>
                    <w:br/>
                  </w:r>
                  <w:r>
                    <w:rPr>
                      <w:rFonts w:ascii="仿宋_GB2312" w:hAnsi="仿宋_GB2312" w:cs="仿宋_GB2312" w:eastAsia="仿宋_GB2312"/>
                      <w:sz w:val="15"/>
                      <w:color w:val="000000"/>
                    </w:rPr>
                    <w:t>定位精度：</w:t>
                  </w:r>
                  <w:r>
                    <w:rPr>
                      <w:rFonts w:ascii="仿宋_GB2312" w:hAnsi="仿宋_GB2312" w:cs="仿宋_GB2312" w:eastAsia="仿宋_GB2312"/>
                      <w:sz w:val="15"/>
                      <w:color w:val="000000"/>
                    </w:rPr>
                    <w:t>2.5mCEP</w:t>
                  </w:r>
                  <w:r>
                    <w:br/>
                  </w:r>
                  <w:r>
                    <w:rPr>
                      <w:rFonts w:ascii="仿宋_GB2312" w:hAnsi="仿宋_GB2312" w:cs="仿宋_GB2312" w:eastAsia="仿宋_GB2312"/>
                      <w:sz w:val="15"/>
                      <w:color w:val="000000"/>
                    </w:rPr>
                    <w:t>工作电压：</w:t>
                  </w:r>
                  <w:r>
                    <w:rPr>
                      <w:rFonts w:ascii="仿宋_GB2312" w:hAnsi="仿宋_GB2312" w:cs="仿宋_GB2312" w:eastAsia="仿宋_GB2312"/>
                      <w:sz w:val="15"/>
                      <w:color w:val="000000"/>
                    </w:rPr>
                    <w:t>DC12V</w:t>
                  </w:r>
                  <w:r>
                    <w:br/>
                  </w:r>
                  <w:r>
                    <w:rPr>
                      <w:rFonts w:ascii="仿宋_GB2312" w:hAnsi="仿宋_GB2312" w:cs="仿宋_GB2312" w:eastAsia="仿宋_GB2312"/>
                      <w:sz w:val="15"/>
                      <w:color w:val="000000"/>
                    </w:rPr>
                    <w:t>工作温度：</w:t>
                  </w:r>
                  <w:r>
                    <w:rPr>
                      <w:rFonts w:ascii="仿宋_GB2312" w:hAnsi="仿宋_GB2312" w:cs="仿宋_GB2312" w:eastAsia="仿宋_GB2312"/>
                      <w:sz w:val="15"/>
                      <w:color w:val="000000"/>
                    </w:rPr>
                    <w:t>-35℃~+70摄氏度</w:t>
                  </w:r>
                  <w:r>
                    <w:br/>
                  </w:r>
                  <w:r>
                    <w:rPr>
                      <w:rFonts w:ascii="仿宋_GB2312" w:hAnsi="仿宋_GB2312" w:cs="仿宋_GB2312" w:eastAsia="仿宋_GB2312"/>
                      <w:sz w:val="15"/>
                      <w:color w:val="000000"/>
                    </w:rPr>
                    <w:t>防水：</w:t>
                  </w:r>
                  <w:r>
                    <w:rPr>
                      <w:rFonts w:ascii="仿宋_GB2312" w:hAnsi="仿宋_GB2312" w:cs="仿宋_GB2312" w:eastAsia="仿宋_GB2312"/>
                      <w:sz w:val="15"/>
                      <w:color w:val="000000"/>
                    </w:rPr>
                    <w:t>IP65防水保护</w:t>
                  </w:r>
                  <w:r>
                    <w:br/>
                  </w:r>
                  <w:r>
                    <w:rPr>
                      <w:rFonts w:ascii="仿宋_GB2312" w:hAnsi="仿宋_GB2312" w:cs="仿宋_GB2312" w:eastAsia="仿宋_GB2312"/>
                      <w:sz w:val="15"/>
                      <w:color w:val="000000"/>
                    </w:rPr>
                    <w:t>通讯方式：支持</w:t>
                  </w:r>
                  <w:r>
                    <w:rPr>
                      <w:rFonts w:ascii="仿宋_GB2312" w:hAnsi="仿宋_GB2312" w:cs="仿宋_GB2312" w:eastAsia="仿宋_GB2312"/>
                      <w:sz w:val="15"/>
                      <w:color w:val="000000"/>
                    </w:rPr>
                    <w:t>4G。</w:t>
                  </w:r>
                  <w:r>
                    <w:br/>
                  </w:r>
                  <w:r>
                    <w:rPr>
                      <w:rFonts w:ascii="仿宋_GB2312" w:hAnsi="仿宋_GB2312" w:cs="仿宋_GB2312" w:eastAsia="仿宋_GB2312"/>
                      <w:sz w:val="15"/>
                      <w:color w:val="000000"/>
                    </w:rPr>
                    <w:t>延时时间</w:t>
                  </w:r>
                  <w:r>
                    <w:rPr>
                      <w:rFonts w:ascii="仿宋_GB2312" w:hAnsi="仿宋_GB2312" w:cs="仿宋_GB2312" w:eastAsia="仿宋_GB2312"/>
                      <w:sz w:val="15"/>
                      <w:color w:val="000000"/>
                    </w:rPr>
                    <w:t>:默认15秒，感应距离3-5米。</w:t>
                  </w:r>
                  <w:r>
                    <w:br/>
                  </w:r>
                  <w:r>
                    <w:rPr>
                      <w:rFonts w:ascii="仿宋_GB2312" w:hAnsi="仿宋_GB2312" w:cs="仿宋_GB2312" w:eastAsia="仿宋_GB2312"/>
                      <w:sz w:val="15"/>
                      <w:color w:val="000000"/>
                    </w:rPr>
                    <w:t>感应角度：</w:t>
                  </w:r>
                  <w:r>
                    <w:rPr>
                      <w:rFonts w:ascii="仿宋_GB2312" w:hAnsi="仿宋_GB2312" w:cs="仿宋_GB2312" w:eastAsia="仿宋_GB2312"/>
                      <w:sz w:val="15"/>
                      <w:color w:val="000000"/>
                    </w:rPr>
                    <w:t>140度。</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1.15</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树木生长智能监测仪</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树木周长范围：</w:t>
                  </w:r>
                  <w:r>
                    <w:rPr>
                      <w:rFonts w:ascii="仿宋_GB2312" w:hAnsi="仿宋_GB2312" w:cs="仿宋_GB2312" w:eastAsia="仿宋_GB2312"/>
                      <w:sz w:val="15"/>
                      <w:color w:val="000000"/>
                    </w:rPr>
                    <w:t>0~950mm（可定制延长无限距离）</w:t>
                  </w:r>
                  <w:r>
                    <w:br/>
                  </w:r>
                  <w:r>
                    <w:rPr>
                      <w:rFonts w:ascii="仿宋_GB2312" w:hAnsi="仿宋_GB2312" w:cs="仿宋_GB2312" w:eastAsia="仿宋_GB2312"/>
                      <w:sz w:val="15"/>
                      <w:color w:val="000000"/>
                    </w:rPr>
                    <w:t>精度：</w:t>
                  </w:r>
                  <w:r>
                    <w:rPr>
                      <w:rFonts w:ascii="仿宋_GB2312" w:hAnsi="仿宋_GB2312" w:cs="仿宋_GB2312" w:eastAsia="仿宋_GB2312"/>
                      <w:sz w:val="15"/>
                      <w:color w:val="000000"/>
                    </w:rPr>
                    <w:t>±0.5mm</w:t>
                  </w:r>
                  <w:r>
                    <w:br/>
                  </w:r>
                  <w:r>
                    <w:rPr>
                      <w:rFonts w:ascii="仿宋_GB2312" w:hAnsi="仿宋_GB2312" w:cs="仿宋_GB2312" w:eastAsia="仿宋_GB2312"/>
                      <w:sz w:val="15"/>
                      <w:color w:val="000000"/>
                    </w:rPr>
                    <w:t>分辨率：</w:t>
                  </w:r>
                  <w:r>
                    <w:rPr>
                      <w:rFonts w:ascii="仿宋_GB2312" w:hAnsi="仿宋_GB2312" w:cs="仿宋_GB2312" w:eastAsia="仿宋_GB2312"/>
                      <w:sz w:val="15"/>
                      <w:color w:val="000000"/>
                    </w:rPr>
                    <w:t>0.1mm</w:t>
                  </w:r>
                  <w:r>
                    <w:br/>
                  </w:r>
                  <w:r>
                    <w:rPr>
                      <w:rFonts w:ascii="仿宋_GB2312" w:hAnsi="仿宋_GB2312" w:cs="仿宋_GB2312" w:eastAsia="仿宋_GB2312"/>
                      <w:sz w:val="15"/>
                      <w:color w:val="000000"/>
                    </w:rPr>
                    <w:t>采集点通信距离：</w:t>
                  </w:r>
                  <w:r>
                    <w:rPr>
                      <w:rFonts w:ascii="仿宋_GB2312" w:hAnsi="仿宋_GB2312" w:cs="仿宋_GB2312" w:eastAsia="仿宋_GB2312"/>
                      <w:sz w:val="15"/>
                      <w:color w:val="000000"/>
                    </w:rPr>
                    <w:t>3000米（可视）</w:t>
                  </w:r>
                  <w:r>
                    <w:br/>
                  </w:r>
                  <w:r>
                    <w:rPr>
                      <w:rFonts w:ascii="仿宋_GB2312" w:hAnsi="仿宋_GB2312" w:cs="仿宋_GB2312" w:eastAsia="仿宋_GB2312"/>
                      <w:sz w:val="15"/>
                      <w:color w:val="000000"/>
                    </w:rPr>
                    <w:t>采集间隔：</w:t>
                  </w:r>
                  <w:r>
                    <w:rPr>
                      <w:rFonts w:ascii="仿宋_GB2312" w:hAnsi="仿宋_GB2312" w:cs="仿宋_GB2312" w:eastAsia="仿宋_GB2312"/>
                      <w:sz w:val="15"/>
                      <w:color w:val="000000"/>
                    </w:rPr>
                    <w:t>1~720小时可设置</w:t>
                  </w:r>
                  <w:r>
                    <w:br/>
                  </w:r>
                  <w:r>
                    <w:rPr>
                      <w:rFonts w:ascii="仿宋_GB2312" w:hAnsi="仿宋_GB2312" w:cs="仿宋_GB2312" w:eastAsia="仿宋_GB2312"/>
                      <w:sz w:val="15"/>
                      <w:color w:val="000000"/>
                    </w:rPr>
                    <w:t>支持北斗卫星定位；</w:t>
                  </w:r>
                  <w:r>
                    <w:br/>
                  </w:r>
                  <w:r>
                    <w:rPr>
                      <w:rFonts w:ascii="仿宋_GB2312" w:hAnsi="仿宋_GB2312" w:cs="仿宋_GB2312" w:eastAsia="仿宋_GB2312"/>
                      <w:sz w:val="15"/>
                      <w:color w:val="000000"/>
                    </w:rPr>
                    <w:t>单点定位精度（水平）：</w:t>
                  </w:r>
                  <w:r>
                    <w:rPr>
                      <w:rFonts w:ascii="仿宋_GB2312" w:hAnsi="仿宋_GB2312" w:cs="仿宋_GB2312" w:eastAsia="仿宋_GB2312"/>
                      <w:sz w:val="15"/>
                      <w:color w:val="000000"/>
                    </w:rPr>
                    <w:t>≤5m</w:t>
                  </w:r>
                  <w:r>
                    <w:br/>
                  </w:r>
                  <w:r>
                    <w:rPr>
                      <w:rFonts w:ascii="仿宋_GB2312" w:hAnsi="仿宋_GB2312" w:cs="仿宋_GB2312" w:eastAsia="仿宋_GB2312"/>
                      <w:sz w:val="15"/>
                      <w:color w:val="000000"/>
                    </w:rPr>
                    <w:t>单点定位精度（垂直）：</w:t>
                  </w:r>
                  <w:r>
                    <w:rPr>
                      <w:rFonts w:ascii="仿宋_GB2312" w:hAnsi="仿宋_GB2312" w:cs="仿宋_GB2312" w:eastAsia="仿宋_GB2312"/>
                      <w:sz w:val="15"/>
                      <w:color w:val="000000"/>
                    </w:rPr>
                    <w:t>≤10m</w:t>
                  </w:r>
                  <w:r>
                    <w:br/>
                  </w:r>
                  <w:r>
                    <w:rPr>
                      <w:rFonts w:ascii="仿宋_GB2312" w:hAnsi="仿宋_GB2312" w:cs="仿宋_GB2312" w:eastAsia="仿宋_GB2312"/>
                      <w:sz w:val="15"/>
                      <w:color w:val="000000"/>
                    </w:rPr>
                    <w:t>规格尺寸：</w:t>
                  </w:r>
                  <w:r>
                    <w:rPr>
                      <w:rFonts w:ascii="仿宋_GB2312" w:hAnsi="仿宋_GB2312" w:cs="仿宋_GB2312" w:eastAsia="仿宋_GB2312"/>
                      <w:sz w:val="15"/>
                      <w:color w:val="000000"/>
                    </w:rPr>
                    <w:t>120mm×70mm×27mm。</w:t>
                  </w:r>
                  <w:r>
                    <w:br/>
                  </w:r>
                  <w:r>
                    <w:rPr>
                      <w:rFonts w:ascii="仿宋_GB2312" w:hAnsi="仿宋_GB2312" w:cs="仿宋_GB2312" w:eastAsia="仿宋_GB2312"/>
                      <w:sz w:val="15"/>
                      <w:color w:val="000000"/>
                    </w:rPr>
                    <w:t>测量绳长：</w:t>
                  </w:r>
                  <w:r>
                    <w:rPr>
                      <w:rFonts w:ascii="仿宋_GB2312" w:hAnsi="仿宋_GB2312" w:cs="仿宋_GB2312" w:eastAsia="仿宋_GB2312"/>
                      <w:sz w:val="15"/>
                      <w:color w:val="000000"/>
                    </w:rPr>
                    <w:t>1m（长度可定制）</w:t>
                  </w:r>
                  <w:r>
                    <w:br/>
                  </w:r>
                  <w:r>
                    <w:rPr>
                      <w:rFonts w:ascii="仿宋_GB2312" w:hAnsi="仿宋_GB2312" w:cs="仿宋_GB2312" w:eastAsia="仿宋_GB2312"/>
                      <w:sz w:val="15"/>
                      <w:color w:val="000000"/>
                    </w:rPr>
                    <w:t>重量：</w:t>
                  </w:r>
                  <w:r>
                    <w:rPr>
                      <w:rFonts w:ascii="仿宋_GB2312" w:hAnsi="仿宋_GB2312" w:cs="仿宋_GB2312" w:eastAsia="仿宋_GB2312"/>
                      <w:sz w:val="15"/>
                      <w:color w:val="000000"/>
                    </w:rPr>
                    <w:t>150g</w:t>
                  </w:r>
                  <w:r>
                    <w:br/>
                  </w:r>
                  <w:r>
                    <w:rPr>
                      <w:rFonts w:ascii="仿宋_GB2312" w:hAnsi="仿宋_GB2312" w:cs="仿宋_GB2312" w:eastAsia="仿宋_GB2312"/>
                      <w:sz w:val="15"/>
                      <w:color w:val="000000"/>
                    </w:rPr>
                    <w:t>防护等级：</w:t>
                  </w:r>
                  <w:r>
                    <w:rPr>
                      <w:rFonts w:ascii="仿宋_GB2312" w:hAnsi="仿宋_GB2312" w:cs="仿宋_GB2312" w:eastAsia="仿宋_GB2312"/>
                      <w:sz w:val="15"/>
                      <w:color w:val="000000"/>
                    </w:rPr>
                    <w:t>IP65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148</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1.16</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设备安防预警</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400万像素180度广角预警摄像机，20W外置预警喇叭。</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1.17</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立杆</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3米杆及其组件。地笼与安全拉线</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1.18</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监测设备安装及调试</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包含以上设备的安装运输及调试</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1.19</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碳汇计量监测信息平台数据开发调试</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数据支持上传至平台，支持碳汇概况、数字样地、碳汇可视化、林木生长监测、林地气候监测、数据管理等功能。</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监测样地标识牌</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0.9×0.6m热镀锌钢架，铝合金面板，5年膜反光印刷</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8</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1.21</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样地界桩</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材质：壁厚</w:t>
                  </w:r>
                  <w:r>
                    <w:rPr>
                      <w:rFonts w:ascii="仿宋_GB2312" w:hAnsi="仿宋_GB2312" w:cs="仿宋_GB2312" w:eastAsia="仿宋_GB2312"/>
                      <w:sz w:val="15"/>
                      <w:color w:val="000000"/>
                    </w:rPr>
                    <w:t>5mm，无碱玻璃钢材质，尺寸：100*100*1000mm</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智能监测样地围栏</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4＊4m围栏1组（材料+基础+安装）</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32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1.23</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流量费</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10G/月</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年</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1.24</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运行维护费</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每年春秋两季各巡检一次，对监测样地进行运行维护。</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年</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5</w:t>
                  </w:r>
                </w:p>
              </w:tc>
            </w:tr>
            <w:tr>
              <w:tc>
                <w:tcPr>
                  <w:tcW w:type="dxa" w:w="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2</w:t>
                  </w:r>
                </w:p>
              </w:tc>
              <w:tc>
                <w:tcPr>
                  <w:tcW w:type="dxa" w:w="187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6"/>
                      <w:b/>
                      <w:color w:val="000000"/>
                    </w:rPr>
                    <w:t>碳汇计量监测费（</w:t>
                  </w:r>
                  <w:r>
                    <w:rPr>
                      <w:rFonts w:ascii="仿宋_GB2312" w:hAnsi="仿宋_GB2312" w:cs="仿宋_GB2312" w:eastAsia="仿宋_GB2312"/>
                      <w:sz w:val="16"/>
                      <w:b/>
                      <w:color w:val="000000"/>
                    </w:rPr>
                    <w:t>5年）</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3</w:t>
                  </w:r>
                </w:p>
              </w:tc>
              <w:tc>
                <w:tcPr>
                  <w:tcW w:type="dxa" w:w="187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6"/>
                      <w:b/>
                      <w:color w:val="000000"/>
                    </w:rPr>
                    <w:t>正射影像</w:t>
                  </w:r>
                </w:p>
              </w:tc>
              <w:tc>
                <w:tcPr>
                  <w:tcW w:type="dxa" w:w="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次</w:t>
                  </w:r>
                </w:p>
              </w:tc>
              <w:tc>
                <w:tcPr>
                  <w:tcW w:type="dxa" w:w="2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拟派项目负责人具备林业相关中级及以上专业技术职称。</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供应商按需⾃⾏配置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供应商按需⾃⾏配置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240天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240天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240天</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240天</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240天</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240天</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240天</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240天</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240天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符合作业设计要求和相关验收规定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符合作业设计要求和相关验收规定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符合作业设计要求和相关验收规定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符合作业设计要求和相关验收规定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符合作业设计要求和相关验收规定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符合作业设计要求和相关验收规定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符合作业设计要求和相关验收规定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符合作业设计要求和相关验收规定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符合作业设计要求和相关验收规定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进度款，项目实施完成，供应商开具合规的增值税发票后，达到付款条件起15个工作日内，支付合同总金额的60.0%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其他，项⽬竣⼯验收合格后，达到付款条件起15个工作日内，支付合同总金额的10.0%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进度款，项目实施完成，供应商开具合规的增值税发票后，达到付款条件起15个工作日内，支付合同总金额的60.0%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其他，项⽬竣⼯验收合格后，达到付款条件起15个工作日内，支付合同总金额的10.0%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进度款，项目实施完成，供应商开具合规的增值税发票后，达到付款条件起15个工作日内，支付合同总金额的60.0%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其他，项⽬竣⼯验收合格后，达到付款条件起15个工作日内，支付合同总金额的10.0%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进度款，项目实施完成，供应商开具合规的增值税发票后，达到付款条件起15个工作日内，支付合同总金额的60.0%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其他，项⽬竣⼯验收合格后，达到付款条件起15个工作日内，支付合同总金额的10.0%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进度款，项目实施完成，供应商开具合规的增值税发票后，达到付款条件起15个工作日内，支付合同总金额的60.0%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其他，项⽬竣⼯验收合格后，达到付款条件起15个工作日内，支付合同总金额的10.0%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进度款，项目实施完成，供应商开具合规的增值税发票后，达到付款条件起15个工作日内，支付合同总金额的60.0%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其他，项⽬竣⼯验收合格后，达到付款条件起15个工作日内，支付合同总金额的10.0%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进度款，项目实施完成，供应商开具合规的增值税发票后，达到付款条件起15个工作日内，支付合同总金额的60.0%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其他，项⽬竣⼯验收合格后，达到付款条件起15个工作日内，支付合同总金额的10.0%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进度款，项目实施完成，供应商开具合规的增值税发票后，达到付款条件起15个工作日内，支付合同总金额的60.0%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其他，项⽬竣⼯验收合格后，达到付款条件起15个工作日内，支付合同总金额的10.0%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预付款，合同签订后，乙方进入作业区现场，达到付款条件起15个工作日内，支付合同总金额的30.0%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进度款，项目实施完成，供应商开具合规的增值税发票后，达到付款条件起15个工作日内，支付合同总金额的60.0%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其他，项⽬竣⼯验收合格后，达到付款条件起15个工作日内，支付合同总金额的10.0%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双方在合同中约定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双方在合同中约定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双方在合同中约定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双方在合同中约定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双方在合同中约定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双方在合同中约定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双方在合同中约定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双方在合同中约定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中标供应商在中标结果公⽰结束后3个⼯作⽇内向代理机构提供纸质版投标⽂件，投标⽂件为正本壹份，副本贰份，电⼦版贰份（响应⽂件内容须与电⼦交易平台上传⽂件内容保持⼀致）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投标人具有独⽴承担⺠事责任能⼒的法⼈、其他组织或⾃然⼈，并出具合法有效的营业执照或事业单位法⼈证书等国家规定的相关证明，自然人参与的提供其身份证；（材料应清晰可辨并进⾏电⼦签章）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授权代表⾝份证明</w:t>
            </w:r>
          </w:p>
        </w:tc>
        <w:tc>
          <w:tcPr>
            <w:tcW w:type="dxa" w:w="3322"/>
          </w:tcPr>
          <w:p>
            <w:pPr>
              <w:pStyle w:val="null3"/>
            </w:pPr>
            <w:r>
              <w:rPr>
                <w:rFonts w:ascii="仿宋_GB2312" w:hAnsi="仿宋_GB2312" w:cs="仿宋_GB2312" w:eastAsia="仿宋_GB2312"/>
              </w:rPr>
              <w:t>法定代表⼈亲⾃参与投标的，需出具法定代表⼈⾝份证明及⾝份证复印件；法定代表⼈委托授权代表参与投标的，需出具法定代表⼈授权书以及授权代表的⾝份证复印件；（材料应清晰可辨并进⾏电⼦签章）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投标人具有独⽴承担⺠事责任能⼒的法⼈、其他组织或⾃然⼈，并出具合法有效的营业执照或事业单位法⼈证书等国家规定的相关证明，自然人参与的提供其身份证；（材料应清晰可辨并进⾏电⼦签章）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授权代表⾝份证明</w:t>
            </w:r>
          </w:p>
        </w:tc>
        <w:tc>
          <w:tcPr>
            <w:tcW w:type="dxa" w:w="3322"/>
          </w:tcPr>
          <w:p>
            <w:pPr>
              <w:pStyle w:val="null3"/>
            </w:pPr>
            <w:r>
              <w:rPr>
                <w:rFonts w:ascii="仿宋_GB2312" w:hAnsi="仿宋_GB2312" w:cs="仿宋_GB2312" w:eastAsia="仿宋_GB2312"/>
              </w:rPr>
              <w:t>法定代表⼈亲⾃参与投标的，需出具法定代表⼈⾝份证明及⾝份证复印件；法定代表⼈委托授权代表参与投标的，需出具法定代表⼈授权书以及授权代表的⾝份证复印件；（材料应清晰可辨并进⾏电⼦签章）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投标人具有独⽴承担⺠事责任能⼒的法⼈、其他组织或⾃然⼈，并出具合法有效的营业执照或事业单位法⼈证书等国家规定的相关证明，自然人参与的提供其身份证；（材料应清晰可辨并进⾏电⼦签章）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授权代表⾝份证明</w:t>
            </w:r>
          </w:p>
        </w:tc>
        <w:tc>
          <w:tcPr>
            <w:tcW w:type="dxa" w:w="3322"/>
          </w:tcPr>
          <w:p>
            <w:pPr>
              <w:pStyle w:val="null3"/>
            </w:pPr>
            <w:r>
              <w:rPr>
                <w:rFonts w:ascii="仿宋_GB2312" w:hAnsi="仿宋_GB2312" w:cs="仿宋_GB2312" w:eastAsia="仿宋_GB2312"/>
              </w:rPr>
              <w:t>法定代表⼈亲⾃参与投标的，需出具法定代表⼈⾝份证明及⾝份证复印件；法定代表⼈委托授权代表参与投标的，需出具法定代表⼈授权书以及授权代表的⾝份证复印件；（材料应清晰可辨并进⾏电⼦签章）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投标人具有独⽴承担⺠事责任能⼒的法⼈、其他组织或⾃然⼈，并出具合法有效的营业执照或事业单位法⼈证书等国家规定的相关证明，自然人参与的提供其身份证；（材料应清晰可辨并进⾏电⼦签章）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授权代表⾝份证明</w:t>
            </w:r>
          </w:p>
        </w:tc>
        <w:tc>
          <w:tcPr>
            <w:tcW w:type="dxa" w:w="3322"/>
          </w:tcPr>
          <w:p>
            <w:pPr>
              <w:pStyle w:val="null3"/>
            </w:pPr>
            <w:r>
              <w:rPr>
                <w:rFonts w:ascii="仿宋_GB2312" w:hAnsi="仿宋_GB2312" w:cs="仿宋_GB2312" w:eastAsia="仿宋_GB2312"/>
              </w:rPr>
              <w:t>法定代表⼈亲⾃参与投标的，需出具法定代表⼈⾝份证明及⾝份证复印件；法定代表⼈委托授权代表参与投标的，需出具法定代表⼈授权书以及授权代表的⾝份证复印件；（材料应清晰可辨并进⾏电⼦签章）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投标人具有独⽴承担⺠事责任能⼒的法⼈、其他组织或⾃然⼈，并出具合法有效的营业执照或事业单位法⼈证书等国家规定的相关证明，自然人参与的提供其身份证；（材料应清晰可辨并进⾏电⼦签章）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授权代表⾝份证明</w:t>
            </w:r>
          </w:p>
        </w:tc>
        <w:tc>
          <w:tcPr>
            <w:tcW w:type="dxa" w:w="3322"/>
          </w:tcPr>
          <w:p>
            <w:pPr>
              <w:pStyle w:val="null3"/>
            </w:pPr>
            <w:r>
              <w:rPr>
                <w:rFonts w:ascii="仿宋_GB2312" w:hAnsi="仿宋_GB2312" w:cs="仿宋_GB2312" w:eastAsia="仿宋_GB2312"/>
              </w:rPr>
              <w:t>法定代表⼈亲⾃参与投标的，需出具法定代表⼈⾝份证明及⾝份证复印件；法定代表⼈委托授权代表参与投标的，需出具法定代表⼈授权书以及授权代表的⾝份证复印件；（材料应清晰可辨并进⾏电⼦签章）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投标人具有独⽴承担⺠事责任能⼒的法⼈、其他组织或⾃然⼈，并出具合法有效的营业执照或事业单位法⼈证书等国家规定的相关证明，自然人参与的提供其身份证；（材料应清晰可辨并进⾏电⼦签章）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授权代表⾝份证明</w:t>
            </w:r>
          </w:p>
        </w:tc>
        <w:tc>
          <w:tcPr>
            <w:tcW w:type="dxa" w:w="3322"/>
          </w:tcPr>
          <w:p>
            <w:pPr>
              <w:pStyle w:val="null3"/>
            </w:pPr>
            <w:r>
              <w:rPr>
                <w:rFonts w:ascii="仿宋_GB2312" w:hAnsi="仿宋_GB2312" w:cs="仿宋_GB2312" w:eastAsia="仿宋_GB2312"/>
              </w:rPr>
              <w:t>法定代表⼈亲⾃参与投标的，需出具法定代表⼈⾝份证明及⾝份证复印件；法定代表⼈委托授权代表参与投标的，需出具法定代表⼈授权书以及授权代表的⾝份证复印件；（材料应清晰可辨并进⾏电⼦签章）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投标人具有独⽴承担⺠事责任能⼒的法⼈、其他组织或⾃然⼈，并出具合法有效的营业执照或事业单位法⼈证书等国家规定的相关证明，自然人参与的提供其身份证；（材料应清晰可辨并进⾏电⼦签章）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授权代表⾝份证明</w:t>
            </w:r>
          </w:p>
        </w:tc>
        <w:tc>
          <w:tcPr>
            <w:tcW w:type="dxa" w:w="3322"/>
          </w:tcPr>
          <w:p>
            <w:pPr>
              <w:pStyle w:val="null3"/>
            </w:pPr>
            <w:r>
              <w:rPr>
                <w:rFonts w:ascii="仿宋_GB2312" w:hAnsi="仿宋_GB2312" w:cs="仿宋_GB2312" w:eastAsia="仿宋_GB2312"/>
              </w:rPr>
              <w:t>法定代表⼈亲⾃参与投标的，需出具法定代表⼈⾝份证明及⾝份证复印件；法定代表⼈委托授权代表参与投标的，需出具法定代表⼈授权书以及授权代表的⾝份证复印件；（材料应清晰可辨并进⾏电⼦签章）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投标人具有独⽴承担⺠事责任能⼒的法⼈、其他组织或⾃然⼈，并出具合法有效的营业执照或事业单位法⼈证书等国家规定的相关证明，自然人参与的提供其身份证；（材料应清晰可辨并进⾏电⼦签章）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授权代表⾝份证明</w:t>
            </w:r>
          </w:p>
        </w:tc>
        <w:tc>
          <w:tcPr>
            <w:tcW w:type="dxa" w:w="3322"/>
          </w:tcPr>
          <w:p>
            <w:pPr>
              <w:pStyle w:val="null3"/>
            </w:pPr>
            <w:r>
              <w:rPr>
                <w:rFonts w:ascii="仿宋_GB2312" w:hAnsi="仿宋_GB2312" w:cs="仿宋_GB2312" w:eastAsia="仿宋_GB2312"/>
              </w:rPr>
              <w:t>法定代表⼈亲⾃参与投标的，需出具法定代表⼈⾝份证明及⾝份证复印件；法定代表⼈委托授权代表参与投标的，需出具法定代表⼈授权书以及授权代表的⾝份证复印件；（材料应清晰可辨并进⾏电⼦签章）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投标人具有独⽴承担⺠事责任能⼒的法⼈、其他组织或⾃然⼈，并出具合法有效的营业执照或事业单位法⼈证书等国家规定的相关证明，自然人参与的提供其身份证；（材料应清晰可辨并进⾏电⼦签章）</w:t>
            </w:r>
          </w:p>
        </w:tc>
        <w:tc>
          <w:tcPr>
            <w:tcW w:type="dxa" w:w="1661"/>
          </w:tcPr>
          <w:p>
            <w:pPr>
              <w:pStyle w:val="null3"/>
            </w:pPr>
            <w:r>
              <w:rPr>
                <w:rFonts w:ascii="仿宋_GB2312" w:hAnsi="仿宋_GB2312" w:cs="仿宋_GB2312" w:eastAsia="仿宋_GB2312"/>
              </w:rPr>
              <w:t>投标人应提交的相关资格证明材料（9）.docx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授权代表⾝份证明</w:t>
            </w:r>
          </w:p>
        </w:tc>
        <w:tc>
          <w:tcPr>
            <w:tcW w:type="dxa" w:w="3322"/>
          </w:tcPr>
          <w:p>
            <w:pPr>
              <w:pStyle w:val="null3"/>
            </w:pPr>
            <w:r>
              <w:rPr>
                <w:rFonts w:ascii="仿宋_GB2312" w:hAnsi="仿宋_GB2312" w:cs="仿宋_GB2312" w:eastAsia="仿宋_GB2312"/>
              </w:rPr>
              <w:t>法定代表⼈亲⾃参与投标的，需出具法定代表⼈⾝份证明及⾝份证复印件；法定代表⼈委托授权代表参与投标的，需出具法定代表⼈授权书以及授权代表的⾝份证复印件；（材料应清晰可辨并进⾏电⼦签章）</w:t>
            </w:r>
          </w:p>
        </w:tc>
        <w:tc>
          <w:tcPr>
            <w:tcW w:type="dxa" w:w="1661"/>
          </w:tcPr>
          <w:p>
            <w:pPr>
              <w:pStyle w:val="null3"/>
            </w:pPr>
            <w:r>
              <w:rPr>
                <w:rFonts w:ascii="仿宋_GB2312" w:hAnsi="仿宋_GB2312" w:cs="仿宋_GB2312" w:eastAsia="仿宋_GB2312"/>
              </w:rPr>
              <w:t>投标人应提交的相关资格证明材料（9）.docx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tc>
        <w:tc>
          <w:tcPr>
            <w:tcW w:type="dxa" w:w="1661"/>
          </w:tcPr>
          <w:p>
            <w:pPr>
              <w:pStyle w:val="null3"/>
            </w:pPr>
            <w:r>
              <w:rPr>
                <w:rFonts w:ascii="仿宋_GB2312" w:hAnsi="仿宋_GB2312" w:cs="仿宋_GB2312" w:eastAsia="仿宋_GB2312"/>
              </w:rPr>
              <w:t>投标人应提交的相关资格证明材料（9）.docx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企业资质及项目负责人要求</w:t>
            </w:r>
          </w:p>
        </w:tc>
        <w:tc>
          <w:tcPr>
            <w:tcW w:type="dxa" w:w="3322"/>
          </w:tcPr>
          <w:p>
            <w:pPr>
              <w:pStyle w:val="null3"/>
            </w:pPr>
            <w:r>
              <w:rPr>
                <w:rFonts w:ascii="仿宋_GB2312" w:hAnsi="仿宋_GB2312" w:cs="仿宋_GB2312" w:eastAsia="仿宋_GB2312"/>
              </w:rPr>
              <w:t>投标人须具备林草碳汇计量与监测服务组织能力评价丙级及以上资质，或林业调查规划设计丙级及以上或农林行业（林业工程）设计乙级及以上资质；拟派项目负责人具备林业相关中级及以上专业技术职称。</w:t>
            </w:r>
          </w:p>
        </w:tc>
        <w:tc>
          <w:tcPr>
            <w:tcW w:type="dxa" w:w="1661"/>
          </w:tcPr>
          <w:p>
            <w:pPr>
              <w:pStyle w:val="null3"/>
            </w:pPr>
            <w:r>
              <w:rPr>
                <w:rFonts w:ascii="仿宋_GB2312" w:hAnsi="仿宋_GB2312" w:cs="仿宋_GB2312" w:eastAsia="仿宋_GB2312"/>
              </w:rPr>
              <w:t>投标人应提交的相关资格证明材料（9）.docx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投标人应提交的相关资格证明材料（9）.docx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投标⽂件签字盖章</w:t>
            </w:r>
          </w:p>
        </w:tc>
        <w:tc>
          <w:tcPr>
            <w:tcW w:type="dxa" w:w="3322"/>
          </w:tcPr>
          <w:p>
            <w:pPr>
              <w:pStyle w:val="null3"/>
            </w:pPr>
            <w:r>
              <w:rPr>
                <w:rFonts w:ascii="仿宋_GB2312" w:hAnsi="仿宋_GB2312" w:cs="仿宋_GB2312" w:eastAsia="仿宋_GB2312"/>
              </w:rPr>
              <w:t>供应商应当使⽤纳⼊陕西省政府采购综合管理平台数字 证书互认范围的数字证书及签章进⾏系统操作。（供应商对其系统操作⾏为和电⼦签章确认的事项承担法律责任）</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只能有⼀个有效报价，不得提交选择性报价，且报价不超过采购预算（最⾼限价）⾦额</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提交投标⽂件的截⽌之⽇起不少于90天。</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投标⽂件签字盖章</w:t>
            </w:r>
          </w:p>
        </w:tc>
        <w:tc>
          <w:tcPr>
            <w:tcW w:type="dxa" w:w="3322"/>
          </w:tcPr>
          <w:p>
            <w:pPr>
              <w:pStyle w:val="null3"/>
            </w:pPr>
            <w:r>
              <w:rPr>
                <w:rFonts w:ascii="仿宋_GB2312" w:hAnsi="仿宋_GB2312" w:cs="仿宋_GB2312" w:eastAsia="仿宋_GB2312"/>
              </w:rPr>
              <w:t>供应商应当使⽤纳⼊陕西省政府采购综合管理平台数字 证书互认范围的数字证书及签章进⾏系统操作。（供应商对其系统操作⾏为和电⼦签章确认的事项承担法律责任）</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只能有⼀个有效报价，不得提交选择性报价，且报价不超过采购预算（最⾼限价）⾦额</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提交投标⽂件的截⽌之⽇起不少于90天。</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投标⽂件签字盖章</w:t>
            </w:r>
          </w:p>
        </w:tc>
        <w:tc>
          <w:tcPr>
            <w:tcW w:type="dxa" w:w="3322"/>
          </w:tcPr>
          <w:p>
            <w:pPr>
              <w:pStyle w:val="null3"/>
            </w:pPr>
            <w:r>
              <w:rPr>
                <w:rFonts w:ascii="仿宋_GB2312" w:hAnsi="仿宋_GB2312" w:cs="仿宋_GB2312" w:eastAsia="仿宋_GB2312"/>
              </w:rPr>
              <w:t>供应商应当使⽤纳⼊陕西省政府采购综合管理平台数字 证书互认范围的数字证书及签章进⾏系统操作。（供应商对其系统操作⾏为和电⼦签章确认的事项承担法律责任）</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只能有⼀个有效报价，不得提交选择性报价，且报价不超过采购预算（最⾼限价）⾦额</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提交投标⽂件的截⽌之⽇起不少于90天。</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投标⽂件签字盖章</w:t>
            </w:r>
          </w:p>
        </w:tc>
        <w:tc>
          <w:tcPr>
            <w:tcW w:type="dxa" w:w="3322"/>
          </w:tcPr>
          <w:p>
            <w:pPr>
              <w:pStyle w:val="null3"/>
            </w:pPr>
            <w:r>
              <w:rPr>
                <w:rFonts w:ascii="仿宋_GB2312" w:hAnsi="仿宋_GB2312" w:cs="仿宋_GB2312" w:eastAsia="仿宋_GB2312"/>
              </w:rPr>
              <w:t>供应商应当使⽤纳⼊陕西省政府采购综合管理平台数字 证书互认范围的数字证书及签章进⾏系统操作。（供应商对其系统操作⾏为和电⼦签章确认的事项承担法律责任）</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只能有⼀个有效报价，不得提交选择性报价，且报价不超过采购预算（最⾼限价）⾦额</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提交投标⽂件的截⽌之⽇起不少于90天。</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投标⽂件签字盖章</w:t>
            </w:r>
          </w:p>
        </w:tc>
        <w:tc>
          <w:tcPr>
            <w:tcW w:type="dxa" w:w="3322"/>
          </w:tcPr>
          <w:p>
            <w:pPr>
              <w:pStyle w:val="null3"/>
            </w:pPr>
            <w:r>
              <w:rPr>
                <w:rFonts w:ascii="仿宋_GB2312" w:hAnsi="仿宋_GB2312" w:cs="仿宋_GB2312" w:eastAsia="仿宋_GB2312"/>
              </w:rPr>
              <w:t>供应商应当使⽤纳⼊陕西省政府采购综合管理平台数字 证书互认范围的数字证书及签章进⾏系统操作。（供应商对其系统操作⾏为和电⼦签章确认的事项承担法律责任）</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只能有⼀个有效报价，不得提交选择性报价，且报价不超过采购预算（最⾼限价）⾦额</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提交投标⽂件的截⽌之⽇起不少于90天。</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投标⽂件签字盖章</w:t>
            </w:r>
          </w:p>
        </w:tc>
        <w:tc>
          <w:tcPr>
            <w:tcW w:type="dxa" w:w="3322"/>
          </w:tcPr>
          <w:p>
            <w:pPr>
              <w:pStyle w:val="null3"/>
            </w:pPr>
            <w:r>
              <w:rPr>
                <w:rFonts w:ascii="仿宋_GB2312" w:hAnsi="仿宋_GB2312" w:cs="仿宋_GB2312" w:eastAsia="仿宋_GB2312"/>
              </w:rPr>
              <w:t>供应商应当使⽤纳⼊陕西省政府采购综合管理平台数字 证书互认范围的数字证书及签章进⾏系统操作。（供应商对其系统操作⾏为和电⼦签章确认的事项承担法律责任）</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只能有⼀个有效报价，不得提交选择性报价，且报价不超过采购预算（最⾼限价）⾦额</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提交投标⽂件的截⽌之⽇起不少于90天。</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投标⽂件签字盖章</w:t>
            </w:r>
          </w:p>
        </w:tc>
        <w:tc>
          <w:tcPr>
            <w:tcW w:type="dxa" w:w="3322"/>
          </w:tcPr>
          <w:p>
            <w:pPr>
              <w:pStyle w:val="null3"/>
            </w:pPr>
            <w:r>
              <w:rPr>
                <w:rFonts w:ascii="仿宋_GB2312" w:hAnsi="仿宋_GB2312" w:cs="仿宋_GB2312" w:eastAsia="仿宋_GB2312"/>
              </w:rPr>
              <w:t>供应商应当使⽤纳⼊陕西省政府采购综合管理平台数字 证书互认范围的数字证书及签章进⾏系统操作。（供应商对其系统操作⾏为和电⼦签章确认的事项承担法律责任）</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只能有⼀个有效报价，不得提交选择性报价，且报价不超过采购预算（最⾼限价）⾦额</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提交投标⽂件的截⽌之⽇起不少于90天。</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投标⽂件签字盖章</w:t>
            </w:r>
          </w:p>
        </w:tc>
        <w:tc>
          <w:tcPr>
            <w:tcW w:type="dxa" w:w="3322"/>
          </w:tcPr>
          <w:p>
            <w:pPr>
              <w:pStyle w:val="null3"/>
            </w:pPr>
            <w:r>
              <w:rPr>
                <w:rFonts w:ascii="仿宋_GB2312" w:hAnsi="仿宋_GB2312" w:cs="仿宋_GB2312" w:eastAsia="仿宋_GB2312"/>
              </w:rPr>
              <w:t>供应商应当使⽤纳⼊陕西省政府采购综合管理平台数字 证书互认范围的数字证书及签章进⾏系统操作。（供应商对其系统操作⾏为和电⼦签章确认的事项承担法律责任）</w:t>
            </w:r>
          </w:p>
        </w:tc>
        <w:tc>
          <w:tcPr>
            <w:tcW w:type="dxa" w:w="1661"/>
          </w:tcPr>
          <w:p>
            <w:pPr>
              <w:pStyle w:val="null3"/>
            </w:pPr>
            <w:r>
              <w:rPr>
                <w:rFonts w:ascii="仿宋_GB2312" w:hAnsi="仿宋_GB2312" w:cs="仿宋_GB2312" w:eastAsia="仿宋_GB2312"/>
              </w:rPr>
              <w:t>开标一览表 投标人应提交的相关资格证明材料.docx 投标函 中小企业声明函 残疾人福利性单位声明函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只能有⼀个有效报价，不得提交选择性报价，且报价不超过采购预算（最⾼限价）⾦额</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提交投标⽂件的截⽌之⽇起不少于90天。</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投标⽂件签字盖章</w:t>
            </w:r>
          </w:p>
        </w:tc>
        <w:tc>
          <w:tcPr>
            <w:tcW w:type="dxa" w:w="3322"/>
          </w:tcPr>
          <w:p>
            <w:pPr>
              <w:pStyle w:val="null3"/>
            </w:pPr>
            <w:r>
              <w:rPr>
                <w:rFonts w:ascii="仿宋_GB2312" w:hAnsi="仿宋_GB2312" w:cs="仿宋_GB2312" w:eastAsia="仿宋_GB2312"/>
              </w:rPr>
              <w:t>供应商应当使⽤纳⼊陕西省政府采购综合管理平台数字 证书互认范围的数字证书及签章进⾏系统操作。（供应商对其系统操作⾏为和电⼦签章确认的事项承担法律责任）</w:t>
            </w:r>
          </w:p>
        </w:tc>
        <w:tc>
          <w:tcPr>
            <w:tcW w:type="dxa" w:w="1661"/>
          </w:tcPr>
          <w:p>
            <w:pPr>
              <w:pStyle w:val="null3"/>
            </w:pPr>
            <w:r>
              <w:rPr>
                <w:rFonts w:ascii="仿宋_GB2312" w:hAnsi="仿宋_GB2312" w:cs="仿宋_GB2312" w:eastAsia="仿宋_GB2312"/>
              </w:rPr>
              <w:t>开标一览表 投标人应提交的相关资格证明材料（9）.docx 投标函 中小企业声明函 残疾人福利性单位声明函 商务应答表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只能有⼀个有效报价，不得提交选择性报价，且报价不超过采购预算（最⾼限价）⾦额</w:t>
            </w:r>
          </w:p>
        </w:tc>
        <w:tc>
          <w:tcPr>
            <w:tcW w:type="dxa" w:w="1661"/>
          </w:tcPr>
          <w:p>
            <w:pPr>
              <w:pStyle w:val="null3"/>
            </w:pPr>
            <w:r>
              <w:rPr>
                <w:rFonts w:ascii="仿宋_GB2312" w:hAnsi="仿宋_GB2312" w:cs="仿宋_GB2312" w:eastAsia="仿宋_GB2312"/>
              </w:rPr>
              <w:t>开标一览表 标的清单 分项报价表（9）.docx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提交投标⽂件的截⽌之⽇起不少于90天。</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一、评审内容： （1）项⽬整体分析；（2）项⽬需求理解；（3）项⽬整体服务⽅案；（4）项⽬实施⾯临的重点、难点分析；（5）对重点、难点的解决⽅案等； 二、评审标准：（1）每项评审内容完整⽆缺陷得3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一、评审内容：（1）安全生产管理体系及保证措施；（2）项目风险预测与防范。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一、评审内容：（1）项目进度计划；（2）进度保障措施。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一、评审内容：①提供有关在本项目服务方面的优势；②针对本项目的实施合理化建议。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应急保障⽅案</w:t>
            </w:r>
          </w:p>
        </w:tc>
        <w:tc>
          <w:tcPr>
            <w:tcW w:type="dxa" w:w="2492"/>
          </w:tcPr>
          <w:p>
            <w:pPr>
              <w:pStyle w:val="null3"/>
            </w:pPr>
            <w:r>
              <w:rPr>
                <w:rFonts w:ascii="仿宋_GB2312" w:hAnsi="仿宋_GB2312" w:cs="仿宋_GB2312" w:eastAsia="仿宋_GB2312"/>
              </w:rPr>
              <w:t>一、评审内容：（1）紧急或突发情况的应急保障⽅案；（2）应急⼈员及设施设备安排计划。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①服务质量保证承诺（包括但不限于施工质量、按期完工、配合验收等）；②做好安全生产与森林防火承诺； ③ 提供⼈员到场及不随意更换⼈员的承诺。每提供一项承诺得3分，满分9分。 评审标准：以供应商提供的承诺书为准。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1、项目人员配备：①实施团队⼈员配备7⼈及以上得10分；②实施团队⼈员配备4-6⼈得7分； ③实施团队⼈员配备1-3⼈得3分。 本项最⾼得10分，未提供不得分。评审标准：需提供人员⾝份证。 2、项目负责人：提供相关专业初级职称证书，得1分；中级及以上职称得2分；评审标准：以提供的职称证书为准。 3、⼈员配备（不包含项⽬负责⼈）每具有⼀个相关专业初级职称得1分，中级及以上职称得2分，本项最多得2分。评审标准：以提供的职称证书为准。 4、提供项目⼈员配置明细表得2分，不提供不得分。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①提供拟投⼊设备配置明细表得2.5分，不提供不得分； ②提供拟投⼊设备及时进场承诺得2.5分，不提供不得分； ③提供拟投⼊设备状况良好，满⾜项⽬需求的承诺得2.5分，不提供不得分； ④应对突发事件具有⾜够的可调度设备储备确保⼯作任务正常进⾏，提供承诺得2.5分，不提供不得分.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提供近三年（2023年1月1日至今）的类似项目业绩，每一份业绩得2.5分，最多得5分。评审标准：以合同或中标通知书为准。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价格分采⽤低价优先法计算，即满⾜招标⽂件要求且投标价格最低的投标总报价为评审基准价，其价格分为满分。其他投标⼈的价格分统 ⼀按照下列公式计算： 报价得分= （评审基准价/有效投标总报价）× 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一、评审内容： （1）项⽬整体分析；（2）项⽬需求理解；（3）项⽬整体服务⽅案；（4）项⽬实施⾯临的重点、难点分析；（5）对重点、难点的解决⽅案等； 二、评审标准：（1）每项评审内容完整⽆缺陷得3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一、评审内容：（1）安全生产管理体系及保证措施；（2）项目风险预测与防范。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一、评审内容：（1）项目进度计划；（2）进度保障措施。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一、评审内容：①提供有关在本项目服务方面的优势；②针对本项目的实施合理化建议。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应急保障⽅案</w:t>
            </w:r>
          </w:p>
        </w:tc>
        <w:tc>
          <w:tcPr>
            <w:tcW w:type="dxa" w:w="2492"/>
          </w:tcPr>
          <w:p>
            <w:pPr>
              <w:pStyle w:val="null3"/>
            </w:pPr>
            <w:r>
              <w:rPr>
                <w:rFonts w:ascii="仿宋_GB2312" w:hAnsi="仿宋_GB2312" w:cs="仿宋_GB2312" w:eastAsia="仿宋_GB2312"/>
              </w:rPr>
              <w:t>一、评审内容：（1）紧急或突发情况的应急保障⽅案；（2）应急⼈员及设施设备安排计划。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①服务质量保证承诺（包括但不限于施工质量、按期完工、配合验收等）；②做好安全生产与森林防火承诺； ③ 提供⼈员到场及不随意更换⼈员的承诺。每提供一项承诺得3分，满分9分。 评审标准：以供应商提供的承诺书为准。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1、项目人员配备：①实施团队⼈员配备7⼈及以上得10分；②实施团队⼈员配备4-6⼈得7分； ③实施团队⼈员配备1-3⼈得3分。 本项最⾼得10分，未提供不得分。评审标准：需提供人员⾝份证。 2、项目负责人：提供相关专业初级职称证书，得1分；中级及以上职称得2分；评审标准：以提供的职称证书为准。 3、⼈员配备（不包含项⽬负责⼈）每具有⼀个相关专业初级职称得1分，中级及以上职称得2分，本项最多得2分。评审标准：以提供的职称证书为准。 4、提供项目⼈员配置明细表得2分，不提供不得分。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①提供拟投⼊设备配置明细表得2.5分，不提供不得分； ②提供拟投⼊设备及时进场承诺得2.5分，不提供不得分； ③提供拟投⼊设备状况良好，满⾜项⽬需求的承诺得2.5分，不提供不得分； ④应对突发事件具有⾜够的可调度设备储备确保⼯作任务正常进⾏，提供承诺得2.5分，不提供不得分.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提供近三年（2023年1月1日至今）的类似项目业绩，每一份业绩得2.5分，最多得5分。评审标准：以合同或中标通知书为准。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价格分采⽤低价优先法计算，即满⾜招标⽂件要求且投标价格最低的投标总报价为评审基准价，其价格分为满分。其他投标⼈的价格分统 ⼀按照下列公式计算： 报价得分= （评审基准价/有效投标总报价）× 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一、评审内容： （1）项⽬整体分析；（2）项⽬需求理解；（3）项⽬整体服务⽅案；（4）项⽬实施⾯临的重点、难点分析；（5）对重点、难点的解决⽅案等； 二、评审标准：（1）每项评审内容完整⽆缺陷得3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一、评审内容：（1）安全生产管理体系及保证措施；（2）项目风险预测与防范。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一、评审内容：（1）项目进度计划；（2）进度保障措施。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一、评审内容：①提供有关在本项目服务方面的优势；②针对本项目的实施合理化建议。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应急保障⽅案</w:t>
            </w:r>
          </w:p>
        </w:tc>
        <w:tc>
          <w:tcPr>
            <w:tcW w:type="dxa" w:w="2492"/>
          </w:tcPr>
          <w:p>
            <w:pPr>
              <w:pStyle w:val="null3"/>
            </w:pPr>
            <w:r>
              <w:rPr>
                <w:rFonts w:ascii="仿宋_GB2312" w:hAnsi="仿宋_GB2312" w:cs="仿宋_GB2312" w:eastAsia="仿宋_GB2312"/>
              </w:rPr>
              <w:t>一、评审内容：（1）紧急或突发情况的应急保障⽅案；（2）应急⼈员及设施设备安排计划。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①服务质量保证承诺（包括但不限于施工质量、按期完工、配合验收等）；②做好安全生产与森林防火承诺； ③ 提供⼈员到场及不随意更换⼈员的承诺。每提供一项承诺得3分，满分9分。 评审标准：以供应商提供的承诺书为准。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1、项目人员配备：①实施团队⼈员配备7⼈及以上得10分；②实施团队⼈员配备4-6⼈得7分； ③实施团队⼈员配备1-3⼈得3分。 本项最⾼得10分，未提供不得分。评审标准：需提供人员⾝份证。 2、项目负责人：提供相关专业初级职称证书，得1分；中级及以上职称得2分；评审标准：以提供的职称证书为准。 3、⼈员配备（不包含项⽬负责⼈）每具有⼀个相关专业初级职称得1分，中级及以上职称得2分，本项最多得2分。评审标准：以提供的职称证书为准。 4、提供项目⼈员配置明细表得2分，不提供不得分。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①提供拟投⼊设备配置明细表得2.5分，不提供不得分； ②提供拟投⼊设备及时进场承诺得2.5分，不提供不得分； ③提供拟投⼊设备状况良好，满⾜项⽬需求的承诺得2.5分，不提供不得分； ④应对突发事件具有⾜够的可调度设备储备确保⼯作任务正常进⾏，提供承诺得2.5分，不提供不得分.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提供近三年（2023年1月1日至今）的类似项目业绩，每一份业绩得2.5分，最多得5分。评审标准：以合同或中标通知书为准。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价格分采⽤低价优先法计算，即满⾜招标⽂件要求且投标价格最低的投标总报价为评审基准价，其价格分为满分。其他投标⼈的价格分统 ⼀按照下列公式计算： 报价得分= （评审基准价/有效投标总报价）× 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一、评审内容： （1）项⽬整体分析；（2）项⽬需求理解；（3）项⽬整体服务⽅案；（4）项⽬实施⾯临的重点、难点分析；（5）对重点、难点的解决⽅案等； 二、评审标准：（1）每项评审内容完整⽆缺陷得3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一、评审内容：（1）安全生产管理体系及保证措施；（2）项目风险预测与防范。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一、评审内容：（1）项目进度计划；（2）进度保障措施。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一、评审内容：①提供有关在本项目服务方面的优势；②针对本项目的实施合理化建议。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应急保障⽅案</w:t>
            </w:r>
          </w:p>
        </w:tc>
        <w:tc>
          <w:tcPr>
            <w:tcW w:type="dxa" w:w="2492"/>
          </w:tcPr>
          <w:p>
            <w:pPr>
              <w:pStyle w:val="null3"/>
            </w:pPr>
            <w:r>
              <w:rPr>
                <w:rFonts w:ascii="仿宋_GB2312" w:hAnsi="仿宋_GB2312" w:cs="仿宋_GB2312" w:eastAsia="仿宋_GB2312"/>
              </w:rPr>
              <w:t>一、评审内容：（1）紧急或突发情况的应急保障⽅案；（2）应急⼈员及设施设备安排计划。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①服务质量保证承诺（包括但不限于施工质量、按期完工、配合验收等）；②做好安全生产与森林防火承诺； ③ 提供⼈员到场及不随意更换⼈员的承诺。每提供一项承诺得3分，满分9分。 评审标准：以供应商提供的承诺书为准。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1、项目人员配备：①实施团队⼈员配备7⼈及以上得10分；②实施团队⼈员配备4-6⼈得7分； ③实施团队⼈员配备1-3⼈得3分。 本项最⾼得10分，未提供不得分。评审标准：需提供人员⾝份证。 2、项目负责人：提供相关专业初级职称证书，得1分；中级及以上职称得2分；评审标准：以提供的职称证书为准。 3、⼈员配备（不包含项⽬负责⼈）每具有⼀个相关专业初级职称得1分，中级及以上职称得2分，本项最多得2分。评审标准：以提供的职称证书为准。 4、提供项目⼈员配置明细表得2分，不提供不得分。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①提供拟投⼊设备配置明细表得2.5分，不提供不得分； ②提供拟投⼊设备及时进场承诺得2.5分，不提供不得分； ③提供拟投⼊设备状况良好，满⾜项⽬需求的承诺得2.5分，不提供不得分； ④应对突发事件具有⾜够的可调度设备储备确保⼯作任务正常进⾏，提供承诺得2.5分，不提供不得分.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提供近三年（2023年1月1日至今）的类似项目业绩，每一份业绩得2.5分，最多得5分。评审标准：以合同或中标通知书为准。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价格分采⽤低价优先法计算，即满⾜招标⽂件要求且投标价格最低的投标总报价为评审基准价，其价格分为满分。其他投标⼈的价格分统 ⼀按照下列公式计算： 报价得分= （评审基准价/有效投标总报价）× 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一、评审内容： （1）项⽬整体分析；（2）项⽬需求理解；（3）项⽬整体服务⽅案；（4）项⽬实施⾯临的重点、难点分析；（5）对重点、难点的解决⽅案等； 二、评审标准：（1）每项评审内容完整⽆缺陷得3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一、评审内容：（1）安全生产管理体系及保证措施；（2）项目风险预测与防范。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一、评审内容：（1）项目进度计划；（2）进度保障措施。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一、评审内容：①提供有关在本项目服务方面的优势；②针对本项目的实施合理化建议。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应急保障⽅案</w:t>
            </w:r>
          </w:p>
        </w:tc>
        <w:tc>
          <w:tcPr>
            <w:tcW w:type="dxa" w:w="2492"/>
          </w:tcPr>
          <w:p>
            <w:pPr>
              <w:pStyle w:val="null3"/>
            </w:pPr>
            <w:r>
              <w:rPr>
                <w:rFonts w:ascii="仿宋_GB2312" w:hAnsi="仿宋_GB2312" w:cs="仿宋_GB2312" w:eastAsia="仿宋_GB2312"/>
              </w:rPr>
              <w:t>一、评审内容：（1）紧急或突发情况的应急保障⽅案；（2）应急⼈员及设施设备安排计划。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①服务质量保证承诺（包括但不限于施工质量、按期完工、配合验收等）；②做好安全生产与森林防火承诺； ③ 提供⼈员到场及不随意更换⼈员的承诺。每提供一项承诺得3分，满分9分。 评审标准：以供应商提供的承诺书为准。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1、项目人员配备：①实施团队⼈员配备7⼈及以上得10分；②实施团队⼈员配备4-6⼈得7分； ③实施团队⼈员配备1-3⼈得3分。 本项最⾼得10分，未提供不得分。评审标准：需提供人员⾝份证。 2、项目负责人：提供相关专业初级职称证书，得1分；中级及以上职称得2分；评审标准：以提供的职称证书为准。 3、⼈员配备（不包含项⽬负责⼈）每具有⼀个相关专业初级职称得1分，中级及以上职称得2分，本项最多得2分。评审标准：以提供的职称证书为准。 4、提供项目⼈员配置明细表得2分，不提供不得分。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①提供拟投⼊设备配置明细表得2.5分，不提供不得分； ②提供拟投⼊设备及时进场承诺得2.5分，不提供不得分； ③提供拟投⼊设备状况良好，满⾜项⽬需求的承诺得2.5分，不提供不得分； ④应对突发事件具有⾜够的可调度设备储备确保⼯作任务正常进⾏，提供承诺得2.5分，不提供不得分.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提供近三年（2023年1月1日至今）的类似项目业绩，每一份业绩得2.5分，最多得5分。评审标准：以合同或中标通知书为准。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价格分采⽤低价优先法计算，即满⾜招标⽂件要求且投标价格最低的投标总报价为评审基准价，其价格分为满分。其他投标⼈的价格分统 ⼀按照下列公式计算： 报价得分= （评审基准价/有效投标总报价）× 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一、评审内容： （1）项⽬整体分析；（2）项⽬需求理解；（3）项⽬整体服务⽅案；（4）项⽬实施⾯临的重点、难点分析；（5）对重点、难点的解决⽅案等； 二、评审标准：（1）每项评审内容完整⽆缺陷得3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一、评审内容：（1）安全生产管理体系及保证措施；（2）项目风险预测与防范。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一、评审内容：（1）项目进度计划；（2）进度保障措施。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一、评审内容：①提供有关在本项目服务方面的优势；②针对本项目的实施合理化建议。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应急保障⽅案</w:t>
            </w:r>
          </w:p>
        </w:tc>
        <w:tc>
          <w:tcPr>
            <w:tcW w:type="dxa" w:w="2492"/>
          </w:tcPr>
          <w:p>
            <w:pPr>
              <w:pStyle w:val="null3"/>
            </w:pPr>
            <w:r>
              <w:rPr>
                <w:rFonts w:ascii="仿宋_GB2312" w:hAnsi="仿宋_GB2312" w:cs="仿宋_GB2312" w:eastAsia="仿宋_GB2312"/>
              </w:rPr>
              <w:t>一、评审内容：（1）紧急或突发情况的应急保障⽅案；（2）应急⼈员及设施设备安排计划。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①服务质量保证承诺（包括但不限于施工质量、按期完工、配合验收等）；②做好安全生产与森林防火承诺； ③ 提供⼈员到场及不随意更换⼈员的承诺。每提供一项承诺得3分，满分9分。 评审标准：以供应商提供的承诺书为准。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1、项目人员配备：①实施团队⼈员配备7⼈及以上得10分；②实施团队⼈员配备4-6⼈得7分； ③实施团队⼈员配备1-3⼈得3分。 本项最⾼得10分，未提供不得分。评审标准：需提供人员⾝份证。 2、项目负责人：提供相关专业初级职称证书，得1分；中级及以上职称得2分；评审标准：以提供的职称证书为准。 3、⼈员配备（不包含项⽬负责⼈）每具有⼀个相关专业初级职称得1分，中级及以上职称得2分，本项最多得2分。评审标准：以提供的职称证书为准。 4、提供项目⼈员配置明细表得2分，不提供不得分。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①提供拟投⼊设备配置明细表得2.5分，不提供不得分； ②提供拟投⼊设备及时进场承诺得2.5分，不提供不得分； ③提供拟投⼊设备状况良好，满⾜项⽬需求的承诺得2.5分，不提供不得分； ④应对突发事件具有⾜够的可调度设备储备确保⼯作任务正常进⾏，提供承诺得2.5分，不提供不得分.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提供近三年（2023年1月1日至今）的类似项目业绩，每一份业绩得2.5分，最多得5分。评审标准：以合同或中标通知书为准。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价格分采⽤低价优先法计算，即满⾜招标⽂件要求且投标价格最低的投标总报价为评审基准价，其价格分为满分。其他投标⼈的价格分统 ⼀按照下列公式计算： 报价得分= （评审基准价/有效投标总报价）× 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一、评审内容： （1）项⽬整体分析；（2）项⽬需求理解；（3）项⽬整体服务⽅案；（4）项⽬实施⾯临的重点、难点分析；（5）对重点、难点的解决⽅案等； 二、评审标准：（1）每项评审内容完整⽆缺陷得3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一、评审内容：（1）安全生产管理体系及保证措施；（2）项目风险预测与防范。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一、评审内容：（1）项目进度计划；（2）进度保障措施。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一、评审内容：①提供有关在本项目服务方面的优势；②针对本项目的实施合理化建议。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应急保障⽅案</w:t>
            </w:r>
          </w:p>
        </w:tc>
        <w:tc>
          <w:tcPr>
            <w:tcW w:type="dxa" w:w="2492"/>
          </w:tcPr>
          <w:p>
            <w:pPr>
              <w:pStyle w:val="null3"/>
            </w:pPr>
            <w:r>
              <w:rPr>
                <w:rFonts w:ascii="仿宋_GB2312" w:hAnsi="仿宋_GB2312" w:cs="仿宋_GB2312" w:eastAsia="仿宋_GB2312"/>
              </w:rPr>
              <w:t>一、评审内容：（1）紧急或突发情况的应急保障⽅案；（2）应急⼈员及设施设备安排计划。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①服务质量保证承诺（包括但不限于施工质量、按期完工、配合验收等）；②做好安全生产与森林防火承诺； ③ 提供⼈员到场及不随意更换⼈员的承诺。每提供一项承诺得3分，满分9分。 评审标准：以供应商提供的承诺书为准。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1、项目人员配备：①实施团队⼈员配备7⼈及以上得10分；②实施团队⼈员配备4-6⼈得7分； ③实施团队⼈员配备1-3⼈得3分。 本项最⾼得10分，未提供不得分。评审标准：需提供人员⾝份证。 2、项目负责人：提供相关专业初级职称证书，得1分；中级及以上职称得2分；评审标准：以提供的职称证书为准。 3、⼈员配备（不包含项⽬负责⼈）每具有⼀个相关专业初级职称得1分，中级及以上职称得2分，本项最多得2分。评审标准：以提供的职称证书为准。 4、提供项目⼈员配置明细表得2分，不提供不得分。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①提供拟投⼊设备配置明细表得2.5分，不提供不得分； ②提供拟投⼊设备及时进场承诺得2.5分，不提供不得分； ③提供拟投⼊设备状况良好，满⾜项⽬需求的承诺得2.5分，不提供不得分； ④应对突发事件具有⾜够的可调度设备储备确保⼯作任务正常进⾏，提供承诺得2.5分，不提供不得分.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提供近三年（2023年1月1日至今）的类似项目业绩，每一份业绩得2.5分，最多得5分。评审标准：以合同或中标通知书为准。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价格分采⽤低价优先法计算，即满⾜招标⽂件要求且投标价格最低的投标总报价为评审基准价，其价格分为满分。其他投标⼈的价格分统 ⼀按照下列公式计算： 报价得分= （评审基准价/有效投标总报价）× 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一、评审内容： （1）项⽬整体分析；（2）项⽬需求理解；（3）项⽬整体服务⽅案；（4）项⽬实施⾯临的重点、难点分析；（5）对重点、难点的解决⽅案等； 二、评审标准：（1）每项评审内容完整⽆缺陷得3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一、评审内容：（1）安全生产管理体系及保证措施；（2）项目风险预测与防范。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一、评审内容：（1）项目进度计划；（2）进度保障措施。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一、评审内容：①提供有关在本项目服务方面的优势；②针对本项目的实施合理化建议。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应急保障⽅案</w:t>
            </w:r>
          </w:p>
        </w:tc>
        <w:tc>
          <w:tcPr>
            <w:tcW w:type="dxa" w:w="2492"/>
          </w:tcPr>
          <w:p>
            <w:pPr>
              <w:pStyle w:val="null3"/>
            </w:pPr>
            <w:r>
              <w:rPr>
                <w:rFonts w:ascii="仿宋_GB2312" w:hAnsi="仿宋_GB2312" w:cs="仿宋_GB2312" w:eastAsia="仿宋_GB2312"/>
              </w:rPr>
              <w:t>一、评审内容：（1）紧急或突发情况的应急保障⽅案；（2）应急⼈员及设施设备安排计划。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①服务质量保证承诺（包括但不限于施工质量、按期完工、配合验收等）；②做好安全生产与森林防火承诺； ③ 提供⼈员到场及不随意更换⼈员的承诺。每提供一项承诺得3分，满分9分。 评审标准：以供应商提供的承诺书为准。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1、项目人员配备：①实施团队⼈员配备7⼈及以上得10分；②实施团队⼈员配备4-6⼈得7分； ③实施团队⼈员配备1-3⼈得3分。 本项最⾼得10分，未提供不得分。评审标准：需提供人员⾝份证。 2、项目负责人：提供相关专业初级职称证书，得1分；中级及以上职称得2分；评审标准：以提供的职称证书为准。 3、⼈员配备（不包含项⽬负责⼈）每具有⼀个相关专业初级职称得1分，中级及以上职称得2分，本项最多得2分。评审标准：以提供的职称证书为准。 4、提供项目⼈员配置明细表得2分，不提供不得分。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①提供拟投⼊设备配置明细表得2.5分，不提供不得分； ②提供拟投⼊设备及时进场承诺得2.5分，不提供不得分； ③提供拟投⼊设备状况良好，满⾜项⽬需求的承诺得2.5分，不提供不得分； ④应对突发事件具有⾜够的可调度设备储备确保⼯作任务正常进⾏，提供承诺得2.5分，不提供不得分.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提供近三年（2023年1月1日至今）的类似项目业绩，每一份业绩得2.5分，最多得5分。评审标准：以合同或中标通知书为准。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价格分采⽤低价优先法计算，即满⾜招标⽂件要求且投标价格最低的投标总报价为评审基准价，其价格分为满分。其他投标⼈的价格分统 ⼀按照下列公式计算： 报价得分= （评审基准价/有效投标总报价）× 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一、评审内容： （1）项⽬整体分析；（2）项⽬需求理解；（3）项⽬整体服务⽅案；（4）项⽬实施⾯临的重点、难点分析；（5）对重点、难点的解决⽅案等； 二、评审标准：（1）每项评审内容完整⽆缺陷得3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一、评审内容：（1）安全生产管理体系及保证措施；（2）项目风险预测与防范。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一、评审内容：（1）项目进度计划；（2）进度保障措施。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一、评审内容：①环境保护及保证措施；②文明施工措施。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一、评审内容：①提供有关在本项目服务方面的优势；②针对本项目的实施合理化建议。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应急保障⽅案</w:t>
            </w:r>
          </w:p>
        </w:tc>
        <w:tc>
          <w:tcPr>
            <w:tcW w:type="dxa" w:w="2492"/>
          </w:tcPr>
          <w:p>
            <w:pPr>
              <w:pStyle w:val="null3"/>
            </w:pPr>
            <w:r>
              <w:rPr>
                <w:rFonts w:ascii="仿宋_GB2312" w:hAnsi="仿宋_GB2312" w:cs="仿宋_GB2312" w:eastAsia="仿宋_GB2312"/>
              </w:rPr>
              <w:t>一、评审内容：（1）紧急或突发情况的应急保障⽅案；（2）应急⼈员及设施设备安排计划。 二、评审标准：（1）每项评审内容完整⽆缺陷得2.5分；未提供得0分；（2）每项评审内容每存在⼀处缺陷扣0.5分，扣完为⽌。(缺陷是指：①编制内容与项⽬不吻合、层次未细化；②阐述未从实际出发，不切合项⽬背景及需求；③存在抄袭或套⽤其他地区或项⽬内容；④前后逻辑错误、存在歧义；⑤⽆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①服务质量保证承诺（包括但不限于施工质量、按期完工、配合验收等）；②做好安全生产与森林防火承诺； ③ 提供⼈员到场及不随意更换⼈员的承诺。每提供一项承诺得3分，满分9分。 评审标准：以供应商提供的承诺书为准。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1、项目人员配备：①实施团队⼈员配备7⼈及以上得10分；②实施团队⼈员配备4-6⼈得7分； ③实施团队⼈员配备1-3⼈得3分。 本项最⾼得10分，未提供不得分。评审标准：需提供人员⾝份证。 2、⼈员配备（不包含项⽬负责⼈）每具有⼀个相关专业初级职称得1分，中级及以上职称得2分，本项最多得4分。评审标准：以提供的职称证书为准。 3、提供项目⼈员配备明细表得2分，不提供不得分。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①提供拟投⼊设备配置明细表得2.5分，不提供不得分； ②提供拟投⼊设备按项目进度要求及时进场的承诺得2.5分，不提供不得分； ③提供拟投⼊设备状况良好，满⾜项⽬需求的承诺得2.5分，不提供不得分； ④应对突发事件具有⾜够的可调度设备储备确保⼯作任务正常进⾏，提供承诺得2.5分，不提供不得分。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提供近三年（2023年1月1日至今）的类似项目业绩，每提供一份业绩得2.5分，最多得5分。评审标准：以合同或中标通知书为准。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分项报价表（9）.docx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价格分采⽤低价优先法计算，即满⾜招标⽂件要求且投标价格最低的投标总报价为评审基准价，其价格分为满分。其他投标⼈的价格分统 ⼀按照下列公式计算： 报价得分= （评审基准价/有效投标总报价）× 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分项报价表（9）.docx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详见附件：设备配置.docx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详见附件：设备配置.docx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详见附件：设备配置.docx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详见附件：设备配置.docx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详见附件：设备配置.docx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详见附件：设备配置.docx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详见附件：设备配置.docx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详见附件：设备配置.docx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详见附件：投标人应提交的相关资格证明材料（9）.docx</w:t>
      </w:r>
    </w:p>
    <w:p>
      <w:pPr>
        <w:pStyle w:val="null3"/>
        <w:ind w:firstLine="960"/>
      </w:pPr>
      <w:r>
        <w:rPr>
          <w:rFonts w:ascii="仿宋_GB2312" w:hAnsi="仿宋_GB2312" w:cs="仿宋_GB2312" w:eastAsia="仿宋_GB2312"/>
        </w:rPr>
        <w:t>详见附件：分项报价表（9）.docx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详见附件：设备配置.docx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