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44FAF78">
      <w:pPr>
        <w:rPr>
          <w:rFonts w:hAnsi="宋体" w:cs="宋体"/>
          <w:b/>
          <w:color w:val="auto"/>
          <w:sz w:val="36"/>
          <w:highlight w:val="none"/>
        </w:rPr>
      </w:pPr>
      <w:r>
        <w:rPr>
          <w:rFonts w:hint="eastAsia" w:hAnsi="宋体" w:cs="宋体"/>
          <w:b/>
          <w:bCs/>
          <w:color w:val="auto"/>
          <w:sz w:val="32"/>
          <w:szCs w:val="32"/>
          <w:highlight w:val="none"/>
        </w:rPr>
        <w:t>项目编号：</w:t>
      </w:r>
      <w:r>
        <w:rPr>
          <w:rFonts w:hint="eastAsia" w:hAnsi="宋体" w:cs="宋体"/>
          <w:b/>
          <w:bCs/>
          <w:color w:val="auto"/>
          <w:sz w:val="32"/>
          <w:szCs w:val="32"/>
          <w:highlight w:val="none"/>
          <w:lang w:eastAsia="zh-CN"/>
        </w:rPr>
        <w:t>SXZCZBSL2026-ZCCS-0911</w:t>
      </w:r>
    </w:p>
    <w:p w14:paraId="209C1407">
      <w:pPr>
        <w:jc w:val="center"/>
        <w:rPr>
          <w:rFonts w:hAnsi="宋体" w:cs="宋体"/>
          <w:b/>
          <w:bCs/>
          <w:color w:val="auto"/>
          <w:sz w:val="52"/>
          <w:szCs w:val="52"/>
          <w:highlight w:val="none"/>
        </w:rPr>
      </w:pPr>
    </w:p>
    <w:p w14:paraId="11E4E803">
      <w:pPr>
        <w:jc w:val="center"/>
        <w:rPr>
          <w:rFonts w:hAnsi="宋体" w:cs="宋体"/>
          <w:b/>
          <w:bCs/>
          <w:color w:val="auto"/>
          <w:sz w:val="52"/>
          <w:szCs w:val="52"/>
          <w:highlight w:val="none"/>
        </w:rPr>
      </w:pPr>
    </w:p>
    <w:p w14:paraId="5E624E3A">
      <w:pPr>
        <w:jc w:val="center"/>
        <w:rPr>
          <w:rFonts w:hAnsi="宋体" w:cs="宋体"/>
          <w:b/>
          <w:bCs/>
          <w:color w:val="auto"/>
          <w:sz w:val="52"/>
          <w:szCs w:val="52"/>
          <w:highlight w:val="none"/>
        </w:rPr>
      </w:pPr>
    </w:p>
    <w:p w14:paraId="5D9D2E8F">
      <w:pPr>
        <w:pStyle w:val="24"/>
        <w:ind w:left="0" w:leftChars="0" w:firstLine="0" w:firstLineChars="0"/>
        <w:jc w:val="center"/>
        <w:rPr>
          <w:rFonts w:hint="eastAsia" w:cs="宋体"/>
          <w:b/>
          <w:color w:val="auto"/>
          <w:sz w:val="72"/>
          <w:szCs w:val="72"/>
          <w:highlight w:val="none"/>
          <w:lang w:eastAsia="zh-CN"/>
        </w:rPr>
      </w:pPr>
      <w:r>
        <w:rPr>
          <w:rFonts w:hint="eastAsia" w:cs="宋体"/>
          <w:b/>
          <w:color w:val="auto"/>
          <w:sz w:val="72"/>
          <w:szCs w:val="72"/>
          <w:highlight w:val="none"/>
          <w:lang w:eastAsia="zh-CN"/>
        </w:rPr>
        <w:t>改建消防通道路面工程项目</w:t>
      </w:r>
    </w:p>
    <w:p w14:paraId="309D1079">
      <w:pPr>
        <w:pStyle w:val="24"/>
        <w:ind w:left="0" w:leftChars="0" w:firstLine="0" w:firstLineChars="0"/>
        <w:jc w:val="both"/>
        <w:rPr>
          <w:rFonts w:hint="eastAsia" w:cs="宋体"/>
          <w:b/>
          <w:color w:val="auto"/>
          <w:sz w:val="72"/>
          <w:szCs w:val="72"/>
          <w:highlight w:val="none"/>
          <w:lang w:eastAsia="zh-CN"/>
        </w:rPr>
      </w:pPr>
    </w:p>
    <w:p w14:paraId="638AE379"/>
    <w:p w14:paraId="2C2EC859">
      <w:pPr>
        <w:spacing w:line="780" w:lineRule="auto"/>
        <w:jc w:val="center"/>
        <w:rPr>
          <w:rFonts w:hAnsi="宋体" w:cs="宋体"/>
          <w:b/>
          <w:color w:val="auto"/>
          <w:sz w:val="72"/>
          <w:szCs w:val="72"/>
          <w:highlight w:val="none"/>
        </w:rPr>
      </w:pPr>
      <w:r>
        <w:rPr>
          <w:rFonts w:hint="eastAsia" w:hAnsi="宋体" w:cs="宋体"/>
          <w:b/>
          <w:color w:val="auto"/>
          <w:sz w:val="72"/>
          <w:szCs w:val="72"/>
          <w:highlight w:val="none"/>
        </w:rPr>
        <w:t>竞争性磋商文件</w:t>
      </w:r>
    </w:p>
    <w:p w14:paraId="28394636">
      <w:pPr>
        <w:rPr>
          <w:rFonts w:hAnsi="宋体" w:cs="宋体"/>
          <w:color w:val="auto"/>
          <w:highlight w:val="none"/>
        </w:rPr>
      </w:pPr>
      <w:bookmarkStart w:id="0" w:name="_Toc363463325"/>
    </w:p>
    <w:p w14:paraId="3E5E9903">
      <w:pPr>
        <w:rPr>
          <w:rFonts w:hAnsi="宋体" w:cs="宋体"/>
          <w:color w:val="auto"/>
          <w:highlight w:val="none"/>
        </w:rPr>
      </w:pPr>
    </w:p>
    <w:p w14:paraId="3BFE193A">
      <w:pPr>
        <w:rPr>
          <w:color w:val="auto"/>
          <w:highlight w:val="none"/>
        </w:rPr>
      </w:pPr>
    </w:p>
    <w:p w14:paraId="0B85DBBD">
      <w:pPr>
        <w:rPr>
          <w:rFonts w:hAnsi="宋体" w:cs="宋体"/>
          <w:color w:val="auto"/>
          <w:highlight w:val="none"/>
        </w:rPr>
      </w:pPr>
    </w:p>
    <w:bookmarkEnd w:id="0"/>
    <w:p w14:paraId="66C938CB">
      <w:pPr>
        <w:jc w:val="center"/>
        <w:rPr>
          <w:rFonts w:hAnsi="宋体" w:cs="宋体"/>
          <w:b/>
          <w:color w:val="auto"/>
          <w:sz w:val="36"/>
          <w:szCs w:val="36"/>
          <w:highlight w:val="none"/>
        </w:rPr>
      </w:pPr>
    </w:p>
    <w:p w14:paraId="1ACC081A">
      <w:pPr>
        <w:pStyle w:val="9"/>
        <w:rPr>
          <w:color w:val="auto"/>
          <w:highlight w:val="none"/>
        </w:rPr>
      </w:pPr>
    </w:p>
    <w:p w14:paraId="304BFCAF">
      <w:pPr>
        <w:rPr>
          <w:rFonts w:hAnsi="宋体" w:cs="宋体"/>
          <w:b/>
          <w:color w:val="auto"/>
          <w:sz w:val="36"/>
          <w:szCs w:val="36"/>
          <w:highlight w:val="none"/>
        </w:rPr>
      </w:pPr>
    </w:p>
    <w:p w14:paraId="51282DC0">
      <w:pPr>
        <w:rPr>
          <w:rFonts w:hAnsi="宋体" w:cs="宋体"/>
          <w:b/>
          <w:color w:val="auto"/>
          <w:sz w:val="36"/>
          <w:szCs w:val="36"/>
          <w:highlight w:val="none"/>
        </w:rPr>
      </w:pPr>
    </w:p>
    <w:p w14:paraId="1B6A956D">
      <w:pPr>
        <w:ind w:left="0" w:leftChars="0" w:firstLine="1928" w:firstLineChars="600"/>
        <w:jc w:val="both"/>
        <w:rPr>
          <w:rFonts w:hint="eastAsia" w:hAnsi="宋体" w:eastAsia="宋体" w:cs="宋体"/>
          <w:b/>
          <w:bCs/>
          <w:color w:val="auto"/>
          <w:sz w:val="32"/>
          <w:szCs w:val="32"/>
          <w:highlight w:val="none"/>
          <w:lang w:eastAsia="zh-CN"/>
        </w:rPr>
      </w:pPr>
      <w:r>
        <w:rPr>
          <w:rFonts w:hint="eastAsia" w:hAnsi="宋体" w:cs="宋体"/>
          <w:b/>
          <w:bCs/>
          <w:color w:val="auto"/>
          <w:sz w:val="32"/>
          <w:szCs w:val="32"/>
          <w:highlight w:val="none"/>
        </w:rPr>
        <w:t>采 购 人：</w:t>
      </w:r>
      <w:r>
        <w:rPr>
          <w:rFonts w:hint="eastAsia" w:hAnsi="宋体" w:cs="宋体"/>
          <w:b/>
          <w:bCs/>
          <w:color w:val="auto"/>
          <w:sz w:val="32"/>
          <w:szCs w:val="32"/>
          <w:highlight w:val="none"/>
          <w:lang w:eastAsia="zh-CN"/>
        </w:rPr>
        <w:t>商南县二道河幼儿园</w:t>
      </w:r>
    </w:p>
    <w:p w14:paraId="74ED0637">
      <w:pPr>
        <w:ind w:left="0" w:leftChars="0" w:firstLine="1928" w:firstLineChars="600"/>
        <w:jc w:val="both"/>
        <w:rPr>
          <w:rFonts w:hAnsi="宋体" w:cs="宋体"/>
          <w:b/>
          <w:bCs/>
          <w:color w:val="auto"/>
          <w:sz w:val="32"/>
          <w:szCs w:val="32"/>
          <w:highlight w:val="none"/>
        </w:rPr>
      </w:pPr>
      <w:r>
        <w:rPr>
          <w:rFonts w:hint="eastAsia" w:hAnsi="宋体" w:cs="宋体"/>
          <w:b/>
          <w:bCs/>
          <w:color w:val="auto"/>
          <w:sz w:val="32"/>
          <w:szCs w:val="32"/>
          <w:highlight w:val="none"/>
        </w:rPr>
        <w:t>代理机构：陕西至诚项目管理集团有限公司</w:t>
      </w:r>
    </w:p>
    <w:p w14:paraId="760A58E9">
      <w:pPr>
        <w:pStyle w:val="9"/>
        <w:spacing w:after="0"/>
        <w:ind w:left="0" w:leftChars="0" w:firstLine="1928" w:firstLineChars="600"/>
        <w:jc w:val="both"/>
        <w:rPr>
          <w:rFonts w:ascii="宋体" w:hAnsi="宋体" w:cs="宋体"/>
          <w:b/>
          <w:bCs/>
          <w:color w:val="auto"/>
          <w:sz w:val="28"/>
          <w:szCs w:val="28"/>
          <w:highlight w:val="none"/>
        </w:rPr>
      </w:pPr>
      <w:r>
        <w:rPr>
          <w:rFonts w:hint="eastAsia" w:hAnsi="宋体" w:cs="宋体"/>
          <w:b/>
          <w:bCs/>
          <w:color w:val="auto"/>
          <w:sz w:val="32"/>
          <w:szCs w:val="32"/>
          <w:highlight w:val="none"/>
        </w:rPr>
        <w:t>日    期：二〇二</w:t>
      </w:r>
      <w:r>
        <w:rPr>
          <w:rFonts w:hint="eastAsia" w:hAnsi="宋体" w:cs="宋体"/>
          <w:b/>
          <w:bCs/>
          <w:color w:val="auto"/>
          <w:sz w:val="32"/>
          <w:szCs w:val="32"/>
          <w:highlight w:val="none"/>
          <w:lang w:val="en-US" w:eastAsia="zh-CN"/>
        </w:rPr>
        <w:t>六</w:t>
      </w:r>
      <w:r>
        <w:rPr>
          <w:rFonts w:hint="eastAsia" w:hAnsi="宋体" w:cs="宋体"/>
          <w:b/>
          <w:bCs/>
          <w:color w:val="auto"/>
          <w:sz w:val="32"/>
          <w:szCs w:val="32"/>
          <w:highlight w:val="none"/>
        </w:rPr>
        <w:t>年</w:t>
      </w:r>
    </w:p>
    <w:p w14:paraId="2EE937B6">
      <w:pPr>
        <w:pStyle w:val="3"/>
        <w:ind w:left="0" w:leftChars="0" w:firstLine="0" w:firstLineChars="0"/>
        <w:rPr>
          <w:color w:val="auto"/>
          <w:highlight w:val="none"/>
        </w:rPr>
        <w:sectPr>
          <w:headerReference r:id="rId4" w:type="first"/>
          <w:headerReference r:id="rId3" w:type="default"/>
          <w:footerReference r:id="rId5" w:type="default"/>
          <w:pgSz w:w="11906" w:h="16838"/>
          <w:pgMar w:top="1418" w:right="1418" w:bottom="1418" w:left="1417" w:header="1020" w:footer="992" w:gutter="0"/>
          <w:cols w:space="720" w:num="1"/>
          <w:titlePg/>
          <w:docGrid w:type="lines" w:linePitch="312" w:charSpace="0"/>
        </w:sectPr>
      </w:pPr>
    </w:p>
    <w:p w14:paraId="1932EE65">
      <w:pPr>
        <w:rPr>
          <w:rFonts w:hAnsi="宋体" w:cs="宋体"/>
          <w:color w:val="auto"/>
          <w:highlight w:val="none"/>
        </w:rPr>
      </w:pPr>
    </w:p>
    <w:p w14:paraId="785A0D88">
      <w:pPr>
        <w:jc w:val="center"/>
        <w:rPr>
          <w:rFonts w:hAnsi="宋体" w:cs="宋体"/>
          <w:b/>
          <w:color w:val="auto"/>
          <w:sz w:val="44"/>
          <w:szCs w:val="44"/>
          <w:highlight w:val="none"/>
        </w:rPr>
      </w:pPr>
      <w:r>
        <w:rPr>
          <w:rFonts w:hint="eastAsia" w:hAnsi="宋体" w:cs="宋体"/>
          <w:b/>
          <w:color w:val="auto"/>
          <w:sz w:val="44"/>
          <w:szCs w:val="44"/>
          <w:highlight w:val="none"/>
        </w:rPr>
        <w:t>目 录</w:t>
      </w:r>
    </w:p>
    <w:p w14:paraId="035EC05B">
      <w:pPr>
        <w:jc w:val="center"/>
        <w:rPr>
          <w:rFonts w:hAnsi="宋体" w:cs="宋体"/>
          <w:b/>
          <w:color w:val="auto"/>
          <w:sz w:val="44"/>
          <w:szCs w:val="44"/>
          <w:highlight w:val="none"/>
        </w:rPr>
      </w:pPr>
    </w:p>
    <w:p w14:paraId="75467182">
      <w:pPr>
        <w:pStyle w:val="18"/>
        <w:keepNext w:val="0"/>
        <w:keepLines w:val="0"/>
        <w:pageBreakBefore w:val="0"/>
        <w:widowControl w:val="0"/>
        <w:tabs>
          <w:tab w:val="right" w:leader="dot" w:pos="9071"/>
        </w:tabs>
        <w:kinsoku/>
        <w:wordWrap/>
        <w:overflowPunct/>
        <w:topLinePunct w:val="0"/>
        <w:autoSpaceDE/>
        <w:autoSpaceDN/>
        <w:bidi w:val="0"/>
        <w:adjustRightInd/>
        <w:snapToGrid/>
        <w:spacing w:line="360" w:lineRule="auto"/>
        <w:textAlignment w:val="auto"/>
        <w:rPr>
          <w:sz w:val="28"/>
          <w:szCs w:val="21"/>
        </w:rPr>
      </w:pPr>
      <w:bookmarkStart w:id="1" w:name="_Toc389582033"/>
      <w:bookmarkStart w:id="2" w:name="_Toc20858"/>
      <w:bookmarkStart w:id="3" w:name="_Toc5293"/>
      <w:bookmarkStart w:id="4" w:name="_Toc21518"/>
      <w:bookmarkStart w:id="5" w:name="_Toc16218"/>
      <w:bookmarkStart w:id="6" w:name="_Toc20652"/>
      <w:bookmarkStart w:id="7" w:name="_Toc19886"/>
      <w:bookmarkStart w:id="8" w:name="_Toc27420"/>
      <w:bookmarkStart w:id="9" w:name="_Toc363473971"/>
      <w:bookmarkStart w:id="10" w:name="_Toc363474016"/>
      <w:bookmarkStart w:id="11" w:name="_Toc403077638"/>
      <w:r>
        <w:rPr>
          <w:rFonts w:hint="eastAsia" w:hAnsi="宋体" w:cs="宋体"/>
          <w:bCs/>
          <w:color w:val="auto"/>
          <w:sz w:val="32"/>
          <w:szCs w:val="32"/>
          <w:highlight w:val="none"/>
        </w:rPr>
        <w:fldChar w:fldCharType="begin"/>
      </w:r>
      <w:r>
        <w:rPr>
          <w:rFonts w:hint="eastAsia" w:hAnsi="宋体" w:cs="宋体"/>
          <w:bCs/>
          <w:color w:val="auto"/>
          <w:sz w:val="32"/>
          <w:szCs w:val="32"/>
          <w:highlight w:val="none"/>
        </w:rPr>
        <w:instrText xml:space="preserve">TOC \o "1-2" \h \u </w:instrText>
      </w:r>
      <w:r>
        <w:rPr>
          <w:rFonts w:hint="eastAsia" w:hAnsi="宋体" w:cs="宋体"/>
          <w:bCs/>
          <w:color w:val="auto"/>
          <w:sz w:val="32"/>
          <w:szCs w:val="32"/>
          <w:highlight w:val="none"/>
        </w:rPr>
        <w:fldChar w:fldCharType="separate"/>
      </w:r>
      <w:r>
        <w:rPr>
          <w:rFonts w:hint="eastAsia" w:hAnsi="宋体" w:cs="宋体"/>
          <w:bCs/>
          <w:color w:val="auto"/>
          <w:sz w:val="28"/>
          <w:szCs w:val="32"/>
          <w:highlight w:val="none"/>
        </w:rPr>
        <w:fldChar w:fldCharType="begin"/>
      </w:r>
      <w:r>
        <w:rPr>
          <w:rFonts w:hint="eastAsia" w:hAnsi="宋体" w:cs="宋体"/>
          <w:bCs/>
          <w:sz w:val="28"/>
          <w:szCs w:val="32"/>
          <w:highlight w:val="none"/>
        </w:rPr>
        <w:instrText xml:space="preserve"> HYPERLINK \l _Toc6200 </w:instrText>
      </w:r>
      <w:r>
        <w:rPr>
          <w:rFonts w:hint="eastAsia" w:hAnsi="宋体" w:cs="宋体"/>
          <w:bCs/>
          <w:sz w:val="28"/>
          <w:szCs w:val="32"/>
          <w:highlight w:val="none"/>
        </w:rPr>
        <w:fldChar w:fldCharType="separate"/>
      </w:r>
      <w:r>
        <w:rPr>
          <w:rFonts w:hint="eastAsia" w:ascii="宋体" w:eastAsia="宋体" w:cs="宋体"/>
          <w:bCs/>
          <w:sz w:val="28"/>
          <w:szCs w:val="36"/>
          <w:highlight w:val="none"/>
        </w:rPr>
        <w:t>第一章  竞争性磋商公告</w:t>
      </w:r>
      <w:r>
        <w:rPr>
          <w:sz w:val="28"/>
          <w:szCs w:val="21"/>
        </w:rPr>
        <w:tab/>
      </w:r>
      <w:r>
        <w:rPr>
          <w:sz w:val="28"/>
          <w:szCs w:val="21"/>
        </w:rPr>
        <w:fldChar w:fldCharType="begin"/>
      </w:r>
      <w:r>
        <w:rPr>
          <w:sz w:val="28"/>
          <w:szCs w:val="21"/>
        </w:rPr>
        <w:instrText xml:space="preserve"> PAGEREF _Toc6200 \h </w:instrText>
      </w:r>
      <w:r>
        <w:rPr>
          <w:sz w:val="28"/>
          <w:szCs w:val="21"/>
        </w:rPr>
        <w:fldChar w:fldCharType="separate"/>
      </w:r>
      <w:r>
        <w:rPr>
          <w:sz w:val="28"/>
          <w:szCs w:val="21"/>
        </w:rPr>
        <w:t>2</w:t>
      </w:r>
      <w:r>
        <w:rPr>
          <w:sz w:val="28"/>
          <w:szCs w:val="21"/>
        </w:rPr>
        <w:fldChar w:fldCharType="end"/>
      </w:r>
      <w:r>
        <w:rPr>
          <w:rFonts w:hint="eastAsia" w:hAnsi="宋体" w:cs="宋体"/>
          <w:bCs/>
          <w:color w:val="auto"/>
          <w:sz w:val="28"/>
          <w:szCs w:val="32"/>
          <w:highlight w:val="none"/>
        </w:rPr>
        <w:fldChar w:fldCharType="end"/>
      </w:r>
    </w:p>
    <w:p w14:paraId="510FBF19">
      <w:pPr>
        <w:pStyle w:val="18"/>
        <w:tabs>
          <w:tab w:val="right" w:leader="dot" w:pos="9071"/>
        </w:tabs>
        <w:rPr>
          <w:sz w:val="28"/>
          <w:szCs w:val="21"/>
        </w:rPr>
      </w:pPr>
      <w:r>
        <w:rPr>
          <w:rFonts w:hint="eastAsia" w:hAnsi="宋体" w:cs="宋体"/>
          <w:bCs/>
          <w:color w:val="auto"/>
          <w:sz w:val="28"/>
          <w:szCs w:val="32"/>
          <w:highlight w:val="none"/>
        </w:rPr>
        <w:fldChar w:fldCharType="begin"/>
      </w:r>
      <w:r>
        <w:rPr>
          <w:rFonts w:hint="eastAsia" w:hAnsi="宋体" w:cs="宋体"/>
          <w:bCs/>
          <w:sz w:val="28"/>
          <w:szCs w:val="32"/>
          <w:highlight w:val="none"/>
        </w:rPr>
        <w:instrText xml:space="preserve"> HYPERLINK \l _Toc28183 </w:instrText>
      </w:r>
      <w:r>
        <w:rPr>
          <w:rFonts w:hint="eastAsia" w:hAnsi="宋体" w:cs="宋体"/>
          <w:bCs/>
          <w:sz w:val="28"/>
          <w:szCs w:val="32"/>
          <w:highlight w:val="none"/>
        </w:rPr>
        <w:fldChar w:fldCharType="separate"/>
      </w:r>
      <w:r>
        <w:rPr>
          <w:rFonts w:hint="eastAsia" w:hAnsi="宋体" w:cs="宋体"/>
          <w:bCs/>
          <w:kern w:val="2"/>
          <w:sz w:val="28"/>
          <w:szCs w:val="36"/>
          <w:highlight w:val="none"/>
        </w:rPr>
        <w:t>第二章  供应商须知</w:t>
      </w:r>
      <w:r>
        <w:rPr>
          <w:sz w:val="28"/>
          <w:szCs w:val="21"/>
        </w:rPr>
        <w:tab/>
      </w:r>
      <w:r>
        <w:rPr>
          <w:sz w:val="28"/>
          <w:szCs w:val="21"/>
        </w:rPr>
        <w:fldChar w:fldCharType="begin"/>
      </w:r>
      <w:r>
        <w:rPr>
          <w:sz w:val="28"/>
          <w:szCs w:val="21"/>
        </w:rPr>
        <w:instrText xml:space="preserve"> PAGEREF _Toc28183 \h </w:instrText>
      </w:r>
      <w:r>
        <w:rPr>
          <w:sz w:val="28"/>
          <w:szCs w:val="21"/>
        </w:rPr>
        <w:fldChar w:fldCharType="separate"/>
      </w:r>
      <w:r>
        <w:rPr>
          <w:sz w:val="28"/>
          <w:szCs w:val="21"/>
        </w:rPr>
        <w:t>7</w:t>
      </w:r>
      <w:r>
        <w:rPr>
          <w:sz w:val="28"/>
          <w:szCs w:val="21"/>
        </w:rPr>
        <w:fldChar w:fldCharType="end"/>
      </w:r>
      <w:r>
        <w:rPr>
          <w:rFonts w:hint="eastAsia" w:hAnsi="宋体" w:cs="宋体"/>
          <w:bCs/>
          <w:color w:val="auto"/>
          <w:sz w:val="28"/>
          <w:szCs w:val="32"/>
          <w:highlight w:val="none"/>
        </w:rPr>
        <w:fldChar w:fldCharType="end"/>
      </w:r>
    </w:p>
    <w:p w14:paraId="195D9984">
      <w:pPr>
        <w:pStyle w:val="20"/>
        <w:tabs>
          <w:tab w:val="right" w:leader="dot" w:pos="9071"/>
        </w:tabs>
        <w:rPr>
          <w:sz w:val="28"/>
          <w:szCs w:val="21"/>
        </w:rPr>
      </w:pPr>
      <w:r>
        <w:rPr>
          <w:rFonts w:hint="eastAsia" w:hAnsi="宋体" w:cs="宋体"/>
          <w:bCs/>
          <w:color w:val="auto"/>
          <w:sz w:val="28"/>
          <w:szCs w:val="32"/>
          <w:highlight w:val="none"/>
        </w:rPr>
        <w:fldChar w:fldCharType="begin"/>
      </w:r>
      <w:r>
        <w:rPr>
          <w:rFonts w:hint="eastAsia" w:hAnsi="宋体" w:cs="宋体"/>
          <w:bCs/>
          <w:sz w:val="28"/>
          <w:szCs w:val="32"/>
          <w:highlight w:val="none"/>
        </w:rPr>
        <w:instrText xml:space="preserve"> HYPERLINK \l _Toc20984 </w:instrText>
      </w:r>
      <w:r>
        <w:rPr>
          <w:rFonts w:hint="eastAsia" w:hAnsi="宋体" w:cs="宋体"/>
          <w:bCs/>
          <w:sz w:val="28"/>
          <w:szCs w:val="32"/>
          <w:highlight w:val="none"/>
        </w:rPr>
        <w:fldChar w:fldCharType="separate"/>
      </w:r>
      <w:r>
        <w:rPr>
          <w:rFonts w:hint="eastAsia" w:ascii="宋体" w:hAnsi="宋体" w:cs="宋体"/>
          <w:sz w:val="28"/>
          <w:szCs w:val="21"/>
          <w:highlight w:val="none"/>
        </w:rPr>
        <w:t>供应商须知前附表</w:t>
      </w:r>
      <w:r>
        <w:rPr>
          <w:sz w:val="28"/>
          <w:szCs w:val="21"/>
        </w:rPr>
        <w:tab/>
      </w:r>
      <w:r>
        <w:rPr>
          <w:sz w:val="28"/>
          <w:szCs w:val="21"/>
        </w:rPr>
        <w:fldChar w:fldCharType="begin"/>
      </w:r>
      <w:r>
        <w:rPr>
          <w:sz w:val="28"/>
          <w:szCs w:val="21"/>
        </w:rPr>
        <w:instrText xml:space="preserve"> PAGEREF _Toc20984 \h </w:instrText>
      </w:r>
      <w:r>
        <w:rPr>
          <w:sz w:val="28"/>
          <w:szCs w:val="21"/>
        </w:rPr>
        <w:fldChar w:fldCharType="separate"/>
      </w:r>
      <w:r>
        <w:rPr>
          <w:sz w:val="28"/>
          <w:szCs w:val="21"/>
        </w:rPr>
        <w:t>7</w:t>
      </w:r>
      <w:r>
        <w:rPr>
          <w:sz w:val="28"/>
          <w:szCs w:val="21"/>
        </w:rPr>
        <w:fldChar w:fldCharType="end"/>
      </w:r>
      <w:r>
        <w:rPr>
          <w:rFonts w:hint="eastAsia" w:hAnsi="宋体" w:cs="宋体"/>
          <w:bCs/>
          <w:color w:val="auto"/>
          <w:sz w:val="28"/>
          <w:szCs w:val="32"/>
          <w:highlight w:val="none"/>
        </w:rPr>
        <w:fldChar w:fldCharType="end"/>
      </w:r>
    </w:p>
    <w:p w14:paraId="40F44606">
      <w:pPr>
        <w:pStyle w:val="18"/>
        <w:tabs>
          <w:tab w:val="right" w:leader="dot" w:pos="9071"/>
        </w:tabs>
        <w:rPr>
          <w:sz w:val="28"/>
          <w:szCs w:val="21"/>
        </w:rPr>
      </w:pPr>
      <w:r>
        <w:rPr>
          <w:rFonts w:hint="eastAsia" w:hAnsi="宋体" w:cs="宋体"/>
          <w:bCs/>
          <w:color w:val="auto"/>
          <w:sz w:val="28"/>
          <w:szCs w:val="32"/>
          <w:highlight w:val="none"/>
        </w:rPr>
        <w:fldChar w:fldCharType="begin"/>
      </w:r>
      <w:r>
        <w:rPr>
          <w:rFonts w:hint="eastAsia" w:hAnsi="宋体" w:cs="宋体"/>
          <w:bCs/>
          <w:sz w:val="28"/>
          <w:szCs w:val="32"/>
          <w:highlight w:val="none"/>
        </w:rPr>
        <w:instrText xml:space="preserve"> HYPERLINK \l _Toc6730 </w:instrText>
      </w:r>
      <w:r>
        <w:rPr>
          <w:rFonts w:hint="eastAsia" w:hAnsi="宋体" w:cs="宋体"/>
          <w:bCs/>
          <w:sz w:val="28"/>
          <w:szCs w:val="32"/>
          <w:highlight w:val="none"/>
        </w:rPr>
        <w:fldChar w:fldCharType="separate"/>
      </w:r>
      <w:r>
        <w:rPr>
          <w:rFonts w:hint="eastAsia" w:ascii="宋体" w:eastAsia="宋体" w:cs="宋体"/>
          <w:bCs/>
          <w:sz w:val="28"/>
          <w:szCs w:val="40"/>
          <w:highlight w:val="none"/>
        </w:rPr>
        <w:t xml:space="preserve">第三章  </w:t>
      </w:r>
      <w:r>
        <w:rPr>
          <w:rFonts w:hint="eastAsia" w:ascii="宋体" w:eastAsia="宋体" w:cs="宋体"/>
          <w:bCs/>
          <w:sz w:val="28"/>
          <w:szCs w:val="36"/>
          <w:highlight w:val="none"/>
        </w:rPr>
        <w:t>评审</w:t>
      </w:r>
      <w:r>
        <w:rPr>
          <w:rFonts w:hint="eastAsia" w:ascii="宋体" w:eastAsia="宋体" w:cs="宋体"/>
          <w:bCs/>
          <w:sz w:val="28"/>
          <w:szCs w:val="40"/>
          <w:highlight w:val="none"/>
        </w:rPr>
        <w:t>方法</w:t>
      </w:r>
      <w:r>
        <w:rPr>
          <w:sz w:val="28"/>
          <w:szCs w:val="21"/>
        </w:rPr>
        <w:tab/>
      </w:r>
      <w:r>
        <w:rPr>
          <w:sz w:val="28"/>
          <w:szCs w:val="21"/>
        </w:rPr>
        <w:fldChar w:fldCharType="begin"/>
      </w:r>
      <w:r>
        <w:rPr>
          <w:sz w:val="28"/>
          <w:szCs w:val="21"/>
        </w:rPr>
        <w:instrText xml:space="preserve"> PAGEREF _Toc6730 \h </w:instrText>
      </w:r>
      <w:r>
        <w:rPr>
          <w:sz w:val="28"/>
          <w:szCs w:val="21"/>
        </w:rPr>
        <w:fldChar w:fldCharType="separate"/>
      </w:r>
      <w:r>
        <w:rPr>
          <w:sz w:val="28"/>
          <w:szCs w:val="21"/>
        </w:rPr>
        <w:t>27</w:t>
      </w:r>
      <w:r>
        <w:rPr>
          <w:sz w:val="28"/>
          <w:szCs w:val="21"/>
        </w:rPr>
        <w:fldChar w:fldCharType="end"/>
      </w:r>
      <w:r>
        <w:rPr>
          <w:rFonts w:hint="eastAsia" w:hAnsi="宋体" w:cs="宋体"/>
          <w:bCs/>
          <w:color w:val="auto"/>
          <w:sz w:val="28"/>
          <w:szCs w:val="32"/>
          <w:highlight w:val="none"/>
        </w:rPr>
        <w:fldChar w:fldCharType="end"/>
      </w:r>
    </w:p>
    <w:p w14:paraId="2F07E2F9">
      <w:pPr>
        <w:pStyle w:val="18"/>
        <w:tabs>
          <w:tab w:val="right" w:leader="dot" w:pos="9071"/>
        </w:tabs>
        <w:rPr>
          <w:sz w:val="28"/>
          <w:szCs w:val="21"/>
        </w:rPr>
      </w:pPr>
      <w:r>
        <w:rPr>
          <w:rFonts w:hint="eastAsia" w:hAnsi="宋体" w:cs="宋体"/>
          <w:bCs/>
          <w:color w:val="auto"/>
          <w:sz w:val="28"/>
          <w:szCs w:val="32"/>
          <w:highlight w:val="none"/>
        </w:rPr>
        <w:fldChar w:fldCharType="begin"/>
      </w:r>
      <w:r>
        <w:rPr>
          <w:rFonts w:hint="eastAsia" w:hAnsi="宋体" w:cs="宋体"/>
          <w:bCs/>
          <w:sz w:val="28"/>
          <w:szCs w:val="32"/>
          <w:highlight w:val="none"/>
        </w:rPr>
        <w:instrText xml:space="preserve"> HYPERLINK \l _Toc14372 </w:instrText>
      </w:r>
      <w:r>
        <w:rPr>
          <w:rFonts w:hint="eastAsia" w:hAnsi="宋体" w:cs="宋体"/>
          <w:bCs/>
          <w:sz w:val="28"/>
          <w:szCs w:val="32"/>
          <w:highlight w:val="none"/>
        </w:rPr>
        <w:fldChar w:fldCharType="separate"/>
      </w:r>
      <w:r>
        <w:rPr>
          <w:rFonts w:hint="eastAsia" w:ascii="宋体" w:eastAsia="宋体" w:cs="宋体"/>
          <w:bCs/>
          <w:sz w:val="28"/>
          <w:szCs w:val="40"/>
          <w:highlight w:val="none"/>
        </w:rPr>
        <w:t>第四章  合同条款及格式</w:t>
      </w:r>
      <w:r>
        <w:rPr>
          <w:sz w:val="28"/>
          <w:szCs w:val="21"/>
        </w:rPr>
        <w:tab/>
      </w:r>
      <w:r>
        <w:rPr>
          <w:sz w:val="28"/>
          <w:szCs w:val="21"/>
        </w:rPr>
        <w:fldChar w:fldCharType="begin"/>
      </w:r>
      <w:r>
        <w:rPr>
          <w:sz w:val="28"/>
          <w:szCs w:val="21"/>
        </w:rPr>
        <w:instrText xml:space="preserve"> PAGEREF _Toc14372 \h </w:instrText>
      </w:r>
      <w:r>
        <w:rPr>
          <w:sz w:val="28"/>
          <w:szCs w:val="21"/>
        </w:rPr>
        <w:fldChar w:fldCharType="separate"/>
      </w:r>
      <w:r>
        <w:rPr>
          <w:sz w:val="28"/>
          <w:szCs w:val="21"/>
        </w:rPr>
        <w:t>34</w:t>
      </w:r>
      <w:r>
        <w:rPr>
          <w:sz w:val="28"/>
          <w:szCs w:val="21"/>
        </w:rPr>
        <w:fldChar w:fldCharType="end"/>
      </w:r>
      <w:r>
        <w:rPr>
          <w:rFonts w:hint="eastAsia" w:hAnsi="宋体" w:cs="宋体"/>
          <w:bCs/>
          <w:color w:val="auto"/>
          <w:sz w:val="28"/>
          <w:szCs w:val="32"/>
          <w:highlight w:val="none"/>
        </w:rPr>
        <w:fldChar w:fldCharType="end"/>
      </w:r>
    </w:p>
    <w:p w14:paraId="5BE4D7CE">
      <w:pPr>
        <w:pStyle w:val="20"/>
        <w:tabs>
          <w:tab w:val="right" w:leader="dot" w:pos="9071"/>
        </w:tabs>
        <w:rPr>
          <w:sz w:val="28"/>
          <w:szCs w:val="21"/>
        </w:rPr>
      </w:pPr>
      <w:r>
        <w:rPr>
          <w:rFonts w:hint="eastAsia" w:hAnsi="宋体" w:cs="宋体"/>
          <w:bCs/>
          <w:color w:val="auto"/>
          <w:sz w:val="28"/>
          <w:szCs w:val="32"/>
          <w:highlight w:val="none"/>
        </w:rPr>
        <w:fldChar w:fldCharType="begin"/>
      </w:r>
      <w:r>
        <w:rPr>
          <w:rFonts w:hint="eastAsia" w:hAnsi="宋体" w:cs="宋体"/>
          <w:bCs/>
          <w:sz w:val="28"/>
          <w:szCs w:val="32"/>
          <w:highlight w:val="none"/>
        </w:rPr>
        <w:instrText xml:space="preserve"> HYPERLINK \l _Toc16916 </w:instrText>
      </w:r>
      <w:r>
        <w:rPr>
          <w:rFonts w:hint="eastAsia" w:hAnsi="宋体" w:cs="宋体"/>
          <w:bCs/>
          <w:sz w:val="28"/>
          <w:szCs w:val="32"/>
          <w:highlight w:val="none"/>
        </w:rPr>
        <w:fldChar w:fldCharType="separate"/>
      </w:r>
      <w:r>
        <w:rPr>
          <w:rFonts w:hint="eastAsia" w:ascii="宋体" w:hAnsi="宋体"/>
          <w:sz w:val="28"/>
          <w:szCs w:val="21"/>
          <w:highlight w:val="none"/>
        </w:rPr>
        <w:t>合同条款及格式前附表</w:t>
      </w:r>
      <w:r>
        <w:rPr>
          <w:sz w:val="28"/>
          <w:szCs w:val="21"/>
        </w:rPr>
        <w:tab/>
      </w:r>
      <w:r>
        <w:rPr>
          <w:sz w:val="28"/>
          <w:szCs w:val="21"/>
        </w:rPr>
        <w:fldChar w:fldCharType="begin"/>
      </w:r>
      <w:r>
        <w:rPr>
          <w:sz w:val="28"/>
          <w:szCs w:val="21"/>
        </w:rPr>
        <w:instrText xml:space="preserve"> PAGEREF _Toc16916 \h </w:instrText>
      </w:r>
      <w:r>
        <w:rPr>
          <w:sz w:val="28"/>
          <w:szCs w:val="21"/>
        </w:rPr>
        <w:fldChar w:fldCharType="separate"/>
      </w:r>
      <w:r>
        <w:rPr>
          <w:sz w:val="28"/>
          <w:szCs w:val="21"/>
        </w:rPr>
        <w:t>34</w:t>
      </w:r>
      <w:r>
        <w:rPr>
          <w:sz w:val="28"/>
          <w:szCs w:val="21"/>
        </w:rPr>
        <w:fldChar w:fldCharType="end"/>
      </w:r>
      <w:r>
        <w:rPr>
          <w:rFonts w:hint="eastAsia" w:hAnsi="宋体" w:cs="宋体"/>
          <w:bCs/>
          <w:color w:val="auto"/>
          <w:sz w:val="28"/>
          <w:szCs w:val="32"/>
          <w:highlight w:val="none"/>
        </w:rPr>
        <w:fldChar w:fldCharType="end"/>
      </w:r>
    </w:p>
    <w:p w14:paraId="69DFFF2C">
      <w:pPr>
        <w:pStyle w:val="18"/>
        <w:tabs>
          <w:tab w:val="right" w:leader="dot" w:pos="9071"/>
        </w:tabs>
        <w:rPr>
          <w:sz w:val="28"/>
          <w:szCs w:val="21"/>
        </w:rPr>
      </w:pPr>
      <w:r>
        <w:rPr>
          <w:rFonts w:hint="eastAsia" w:hAnsi="宋体" w:cs="宋体"/>
          <w:bCs/>
          <w:color w:val="auto"/>
          <w:sz w:val="28"/>
          <w:szCs w:val="32"/>
          <w:highlight w:val="none"/>
        </w:rPr>
        <w:fldChar w:fldCharType="begin"/>
      </w:r>
      <w:r>
        <w:rPr>
          <w:rFonts w:hint="eastAsia" w:hAnsi="宋体" w:cs="宋体"/>
          <w:bCs/>
          <w:sz w:val="28"/>
          <w:szCs w:val="32"/>
          <w:highlight w:val="none"/>
        </w:rPr>
        <w:instrText xml:space="preserve"> HYPERLINK \l _Toc25085 </w:instrText>
      </w:r>
      <w:r>
        <w:rPr>
          <w:rFonts w:hint="eastAsia" w:hAnsi="宋体" w:cs="宋体"/>
          <w:bCs/>
          <w:sz w:val="28"/>
          <w:szCs w:val="32"/>
          <w:highlight w:val="none"/>
        </w:rPr>
        <w:fldChar w:fldCharType="separate"/>
      </w:r>
      <w:r>
        <w:rPr>
          <w:rFonts w:hint="eastAsia" w:ascii="宋体" w:eastAsia="宋体" w:cs="宋体"/>
          <w:bCs/>
          <w:sz w:val="28"/>
          <w:szCs w:val="40"/>
          <w:highlight w:val="none"/>
        </w:rPr>
        <w:t>第五章  磋商内容及技术要求</w:t>
      </w:r>
      <w:r>
        <w:rPr>
          <w:sz w:val="28"/>
          <w:szCs w:val="21"/>
        </w:rPr>
        <w:tab/>
      </w:r>
      <w:r>
        <w:rPr>
          <w:sz w:val="28"/>
          <w:szCs w:val="21"/>
        </w:rPr>
        <w:fldChar w:fldCharType="begin"/>
      </w:r>
      <w:r>
        <w:rPr>
          <w:sz w:val="28"/>
          <w:szCs w:val="21"/>
        </w:rPr>
        <w:instrText xml:space="preserve"> PAGEREF _Toc25085 \h </w:instrText>
      </w:r>
      <w:r>
        <w:rPr>
          <w:sz w:val="28"/>
          <w:szCs w:val="21"/>
        </w:rPr>
        <w:fldChar w:fldCharType="separate"/>
      </w:r>
      <w:r>
        <w:rPr>
          <w:sz w:val="28"/>
          <w:szCs w:val="21"/>
        </w:rPr>
        <w:t>50</w:t>
      </w:r>
      <w:r>
        <w:rPr>
          <w:sz w:val="28"/>
          <w:szCs w:val="21"/>
        </w:rPr>
        <w:fldChar w:fldCharType="end"/>
      </w:r>
      <w:r>
        <w:rPr>
          <w:rFonts w:hint="eastAsia" w:hAnsi="宋体" w:cs="宋体"/>
          <w:bCs/>
          <w:color w:val="auto"/>
          <w:sz w:val="28"/>
          <w:szCs w:val="32"/>
          <w:highlight w:val="none"/>
        </w:rPr>
        <w:fldChar w:fldCharType="end"/>
      </w:r>
    </w:p>
    <w:p w14:paraId="4625884B">
      <w:pPr>
        <w:pStyle w:val="18"/>
        <w:tabs>
          <w:tab w:val="right" w:leader="dot" w:pos="9071"/>
        </w:tabs>
        <w:rPr>
          <w:sz w:val="28"/>
          <w:szCs w:val="21"/>
        </w:rPr>
      </w:pPr>
      <w:r>
        <w:rPr>
          <w:rFonts w:hint="eastAsia" w:hAnsi="宋体" w:cs="宋体"/>
          <w:bCs/>
          <w:color w:val="auto"/>
          <w:sz w:val="28"/>
          <w:szCs w:val="32"/>
          <w:highlight w:val="none"/>
        </w:rPr>
        <w:fldChar w:fldCharType="begin"/>
      </w:r>
      <w:r>
        <w:rPr>
          <w:rFonts w:hint="eastAsia" w:hAnsi="宋体" w:cs="宋体"/>
          <w:bCs/>
          <w:sz w:val="28"/>
          <w:szCs w:val="32"/>
          <w:highlight w:val="none"/>
        </w:rPr>
        <w:instrText xml:space="preserve"> HYPERLINK \l _Toc20608 </w:instrText>
      </w:r>
      <w:r>
        <w:rPr>
          <w:rFonts w:hint="eastAsia" w:hAnsi="宋体" w:cs="宋体"/>
          <w:bCs/>
          <w:sz w:val="28"/>
          <w:szCs w:val="32"/>
          <w:highlight w:val="none"/>
        </w:rPr>
        <w:fldChar w:fldCharType="separate"/>
      </w:r>
      <w:r>
        <w:rPr>
          <w:rFonts w:hint="eastAsia" w:ascii="宋体" w:eastAsia="宋体" w:cs="宋体"/>
          <w:bCs/>
          <w:sz w:val="28"/>
          <w:szCs w:val="40"/>
          <w:highlight w:val="none"/>
        </w:rPr>
        <w:t>第六章  竞争性磋商响应文件格式</w:t>
      </w:r>
      <w:r>
        <w:rPr>
          <w:sz w:val="28"/>
          <w:szCs w:val="21"/>
        </w:rPr>
        <w:tab/>
      </w:r>
      <w:r>
        <w:rPr>
          <w:sz w:val="28"/>
          <w:szCs w:val="21"/>
        </w:rPr>
        <w:fldChar w:fldCharType="begin"/>
      </w:r>
      <w:r>
        <w:rPr>
          <w:sz w:val="28"/>
          <w:szCs w:val="21"/>
        </w:rPr>
        <w:instrText xml:space="preserve"> PAGEREF _Toc20608 \h </w:instrText>
      </w:r>
      <w:r>
        <w:rPr>
          <w:sz w:val="28"/>
          <w:szCs w:val="21"/>
        </w:rPr>
        <w:fldChar w:fldCharType="separate"/>
      </w:r>
      <w:r>
        <w:rPr>
          <w:sz w:val="28"/>
          <w:szCs w:val="21"/>
        </w:rPr>
        <w:t>54</w:t>
      </w:r>
      <w:r>
        <w:rPr>
          <w:sz w:val="28"/>
          <w:szCs w:val="21"/>
        </w:rPr>
        <w:fldChar w:fldCharType="end"/>
      </w:r>
      <w:r>
        <w:rPr>
          <w:rFonts w:hint="eastAsia" w:hAnsi="宋体" w:cs="宋体"/>
          <w:bCs/>
          <w:color w:val="auto"/>
          <w:sz w:val="28"/>
          <w:szCs w:val="32"/>
          <w:highlight w:val="none"/>
        </w:rPr>
        <w:fldChar w:fldCharType="end"/>
      </w:r>
    </w:p>
    <w:p w14:paraId="35C1115D">
      <w:pPr>
        <w:pStyle w:val="18"/>
        <w:tabs>
          <w:tab w:val="right" w:leader="dot" w:pos="8302"/>
        </w:tabs>
        <w:spacing w:line="480" w:lineRule="auto"/>
        <w:rPr>
          <w:rFonts w:hAnsi="宋体" w:cs="宋体"/>
          <w:bCs/>
          <w:color w:val="auto"/>
          <w:sz w:val="28"/>
          <w:szCs w:val="28"/>
          <w:highlight w:val="none"/>
        </w:rPr>
      </w:pPr>
      <w:r>
        <w:rPr>
          <w:rFonts w:hint="eastAsia" w:hAnsi="宋体" w:cs="宋体"/>
          <w:bCs/>
          <w:color w:val="auto"/>
          <w:sz w:val="28"/>
          <w:szCs w:val="32"/>
          <w:highlight w:val="none"/>
        </w:rPr>
        <w:fldChar w:fldCharType="end"/>
      </w:r>
    </w:p>
    <w:p w14:paraId="539020FB">
      <w:pPr>
        <w:pStyle w:val="2"/>
        <w:spacing w:before="312" w:beforeLines="100"/>
        <w:jc w:val="center"/>
        <w:rPr>
          <w:rFonts w:ascii="宋体" w:eastAsia="宋体" w:cs="宋体"/>
          <w:bCs/>
          <w:color w:val="auto"/>
          <w:sz w:val="36"/>
          <w:szCs w:val="36"/>
          <w:highlight w:val="none"/>
        </w:rPr>
        <w:sectPr>
          <w:footerReference r:id="rId7" w:type="first"/>
          <w:footerReference r:id="rId6" w:type="default"/>
          <w:pgSz w:w="11906" w:h="16838"/>
          <w:pgMar w:top="1418" w:right="1418" w:bottom="1418" w:left="1417" w:header="1020" w:footer="992" w:gutter="0"/>
          <w:pgNumType w:fmt="decimal" w:start="1"/>
          <w:cols w:space="720" w:num="1"/>
          <w:titlePg/>
          <w:docGrid w:type="lines" w:linePitch="312" w:charSpace="0"/>
        </w:sectPr>
      </w:pPr>
    </w:p>
    <w:p w14:paraId="4B383042">
      <w:pPr>
        <w:pStyle w:val="2"/>
        <w:keepNext w:val="0"/>
        <w:keepLines/>
        <w:pageBreakBefore/>
        <w:spacing w:before="159" w:beforeLines="50" w:after="159" w:afterLines="50" w:line="360" w:lineRule="auto"/>
        <w:jc w:val="center"/>
        <w:rPr>
          <w:rFonts w:ascii="宋体" w:eastAsia="宋体" w:cs="宋体"/>
          <w:bCs/>
          <w:color w:val="auto"/>
          <w:szCs w:val="32"/>
          <w:highlight w:val="none"/>
        </w:rPr>
      </w:pPr>
      <w:bookmarkStart w:id="12" w:name="_Toc423973071"/>
      <w:bookmarkStart w:id="13" w:name="_Toc6200"/>
      <w:r>
        <w:rPr>
          <w:rFonts w:hint="eastAsia" w:ascii="宋体" w:eastAsia="宋体" w:cs="宋体"/>
          <w:bCs/>
          <w:color w:val="auto"/>
          <w:szCs w:val="32"/>
          <w:highlight w:val="none"/>
        </w:rPr>
        <w:t xml:space="preserve">第一章  </w:t>
      </w:r>
      <w:bookmarkEnd w:id="1"/>
      <w:bookmarkEnd w:id="2"/>
      <w:bookmarkEnd w:id="3"/>
      <w:bookmarkEnd w:id="4"/>
      <w:bookmarkEnd w:id="5"/>
      <w:bookmarkEnd w:id="6"/>
      <w:bookmarkEnd w:id="7"/>
      <w:r>
        <w:rPr>
          <w:rFonts w:hint="eastAsia" w:ascii="宋体" w:eastAsia="宋体" w:cs="宋体"/>
          <w:bCs/>
          <w:color w:val="auto"/>
          <w:szCs w:val="32"/>
          <w:highlight w:val="none"/>
        </w:rPr>
        <w:t>竞争性磋商公告</w:t>
      </w:r>
      <w:bookmarkEnd w:id="8"/>
      <w:bookmarkEnd w:id="12"/>
      <w:bookmarkEnd w:id="13"/>
    </w:p>
    <w:p w14:paraId="37BFAEE8">
      <w:pPr>
        <w:pStyle w:val="52"/>
        <w:keepNext w:val="0"/>
        <w:keepLines w:val="0"/>
        <w:pageBreakBefore w:val="0"/>
        <w:widowControl/>
        <w:kinsoku/>
        <w:wordWrap/>
        <w:overflowPunct/>
        <w:topLinePunct w:val="0"/>
        <w:autoSpaceDE/>
        <w:autoSpaceDN/>
        <w:bidi w:val="0"/>
        <w:adjustRightInd/>
        <w:snapToGrid/>
        <w:spacing w:line="360" w:lineRule="auto"/>
        <w:ind w:firstLine="482" w:firstLineChars="200"/>
        <w:textAlignment w:val="auto"/>
        <w:outlineLvl w:val="5"/>
        <w:rPr>
          <w:rFonts w:hint="eastAsia" w:ascii="宋体" w:hAnsi="宋体" w:eastAsia="宋体" w:cs="宋体"/>
          <w:sz w:val="24"/>
          <w:szCs w:val="24"/>
        </w:rPr>
      </w:pPr>
      <w:bookmarkStart w:id="14" w:name="_Toc2929"/>
      <w:bookmarkStart w:id="15" w:name="_Toc389582035"/>
      <w:bookmarkStart w:id="16" w:name="_Toc29249"/>
      <w:bookmarkStart w:id="17" w:name="_Toc423973072"/>
      <w:r>
        <w:rPr>
          <w:rFonts w:hint="eastAsia" w:ascii="宋体" w:hAnsi="宋体" w:eastAsia="宋体" w:cs="宋体"/>
          <w:b/>
          <w:sz w:val="24"/>
          <w:szCs w:val="24"/>
        </w:rPr>
        <w:t xml:space="preserve"> 项目概况</w:t>
      </w:r>
    </w:p>
    <w:p w14:paraId="425FDA0E">
      <w:pPr>
        <w:pStyle w:val="52"/>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outlineLvl w:val="3"/>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改建消防通道路⾯⼯程采购项⽬的潜在供应商应在陕西省商洛市商州区⺠主路陕西⾄诚项⽬管理集团有限公司商洛分公司获取采购⽂件 ，并于2026年09⽉28⽇14时30分（北京时间）前提交响应⽂件。 </w:t>
      </w:r>
    </w:p>
    <w:p w14:paraId="657BCA2E">
      <w:pPr>
        <w:pStyle w:val="52"/>
        <w:keepNext w:val="0"/>
        <w:keepLines w:val="0"/>
        <w:pageBreakBefore w:val="0"/>
        <w:widowControl/>
        <w:kinsoku/>
        <w:wordWrap/>
        <w:overflowPunct/>
        <w:topLinePunct w:val="0"/>
        <w:autoSpaceDE/>
        <w:autoSpaceDN/>
        <w:bidi w:val="0"/>
        <w:adjustRightInd/>
        <w:snapToGrid/>
        <w:spacing w:line="360" w:lineRule="auto"/>
        <w:ind w:firstLine="482" w:firstLineChars="200"/>
        <w:textAlignment w:val="auto"/>
        <w:outlineLvl w:val="3"/>
        <w:rPr>
          <w:rFonts w:hint="eastAsia" w:ascii="宋体" w:hAnsi="宋体" w:eastAsia="宋体" w:cs="宋体"/>
          <w:sz w:val="24"/>
          <w:szCs w:val="24"/>
        </w:rPr>
      </w:pPr>
      <w:r>
        <w:rPr>
          <w:rFonts w:hint="eastAsia" w:ascii="宋体" w:hAnsi="宋体" w:eastAsia="宋体" w:cs="宋体"/>
          <w:b/>
          <w:sz w:val="24"/>
          <w:szCs w:val="24"/>
        </w:rPr>
        <w:t>一、项目基本情况</w:t>
      </w:r>
    </w:p>
    <w:p w14:paraId="093664BA">
      <w:pPr>
        <w:pStyle w:val="52"/>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eastAsia="zh-CN"/>
        </w:rPr>
      </w:pPr>
      <w:r>
        <w:rPr>
          <w:rFonts w:hint="eastAsia" w:ascii="宋体" w:hAnsi="宋体" w:eastAsia="宋体" w:cs="宋体"/>
          <w:sz w:val="24"/>
          <w:szCs w:val="24"/>
        </w:rPr>
        <w:t>项目编号：</w:t>
      </w:r>
      <w:r>
        <w:rPr>
          <w:rFonts w:hint="eastAsia" w:ascii="宋体" w:hAnsi="宋体" w:eastAsia="宋体" w:cs="宋体"/>
          <w:sz w:val="24"/>
          <w:szCs w:val="24"/>
          <w:highlight w:val="none"/>
          <w:lang w:eastAsia="zh-CN"/>
        </w:rPr>
        <w:t>SXZCZBSL2026-ZCCS-0911</w:t>
      </w:r>
    </w:p>
    <w:p w14:paraId="28F5C836">
      <w:pPr>
        <w:pStyle w:val="52"/>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eastAsia="zh-CN"/>
        </w:rPr>
      </w:pPr>
      <w:r>
        <w:rPr>
          <w:rFonts w:hint="eastAsia" w:ascii="宋体" w:hAnsi="宋体" w:eastAsia="宋体" w:cs="宋体"/>
          <w:sz w:val="24"/>
          <w:szCs w:val="24"/>
        </w:rPr>
        <w:t>项目名称：</w:t>
      </w:r>
      <w:r>
        <w:rPr>
          <w:rFonts w:hint="eastAsia" w:ascii="宋体" w:hAnsi="宋体" w:eastAsia="宋体" w:cs="宋体"/>
          <w:sz w:val="24"/>
          <w:szCs w:val="24"/>
          <w:lang w:eastAsia="zh-CN"/>
        </w:rPr>
        <w:t>改建消防通道路面工程项目</w:t>
      </w:r>
    </w:p>
    <w:p w14:paraId="4D0821D7">
      <w:pPr>
        <w:pStyle w:val="52"/>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采购方式：竞争性磋商</w:t>
      </w:r>
    </w:p>
    <w:p w14:paraId="118F09A8">
      <w:pPr>
        <w:keepNext w:val="0"/>
        <w:keepLines w:val="0"/>
        <w:widowControl/>
        <w:suppressLineNumbers w:val="0"/>
        <w:ind w:firstLine="480" w:firstLineChars="200"/>
        <w:jc w:val="left"/>
        <w:rPr>
          <w:rFonts w:hint="eastAsia" w:ascii="宋体" w:hAnsi="宋体" w:eastAsia="宋体" w:cs="宋体"/>
          <w:sz w:val="24"/>
          <w:szCs w:val="24"/>
        </w:rPr>
      </w:pPr>
      <w:r>
        <w:rPr>
          <w:rFonts w:hint="eastAsia" w:ascii="宋体" w:hAnsi="宋体" w:eastAsia="宋体" w:cs="宋体"/>
          <w:sz w:val="24"/>
          <w:szCs w:val="24"/>
        </w:rPr>
        <w:t>预算金额：</w:t>
      </w:r>
      <w:r>
        <w:rPr>
          <w:rFonts w:hint="eastAsia" w:hAnsi="宋体" w:cs="宋体"/>
          <w:sz w:val="24"/>
          <w:szCs w:val="24"/>
          <w:lang w:eastAsia="zh-CN"/>
        </w:rPr>
        <w:t>469 ,300.00</w:t>
      </w:r>
      <w:r>
        <w:rPr>
          <w:rFonts w:hint="eastAsia" w:ascii="宋体" w:hAnsi="宋体" w:eastAsia="宋体" w:cs="宋体"/>
          <w:sz w:val="24"/>
          <w:szCs w:val="24"/>
          <w:lang w:val="en-US" w:eastAsia="zh-CN"/>
        </w:rPr>
        <w:t>元</w:t>
      </w:r>
    </w:p>
    <w:p w14:paraId="157AE27B">
      <w:pPr>
        <w:pStyle w:val="52"/>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采购需求：</w:t>
      </w:r>
    </w:p>
    <w:p w14:paraId="1D021787">
      <w:pPr>
        <w:pStyle w:val="52"/>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合同包1(</w:t>
      </w:r>
      <w:r>
        <w:rPr>
          <w:rFonts w:hint="eastAsia" w:ascii="宋体" w:hAnsi="宋体" w:eastAsia="宋体" w:cs="宋体"/>
          <w:sz w:val="24"/>
          <w:szCs w:val="24"/>
          <w:lang w:eastAsia="zh-CN"/>
        </w:rPr>
        <w:t>改建消防通道路面工程项目</w:t>
      </w:r>
      <w:r>
        <w:rPr>
          <w:rFonts w:hint="eastAsia" w:ascii="宋体" w:hAnsi="宋体" w:eastAsia="宋体" w:cs="宋体"/>
          <w:sz w:val="24"/>
          <w:szCs w:val="24"/>
        </w:rPr>
        <w:t>):</w:t>
      </w:r>
    </w:p>
    <w:p w14:paraId="0C6DB899">
      <w:pPr>
        <w:pStyle w:val="52"/>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合同包预算金额：</w:t>
      </w:r>
      <w:r>
        <w:rPr>
          <w:rFonts w:hint="eastAsia" w:ascii="宋体" w:hAnsi="宋体" w:eastAsia="宋体" w:cs="宋体"/>
          <w:sz w:val="24"/>
          <w:szCs w:val="24"/>
          <w:lang w:val="en-US" w:eastAsia="zh-CN"/>
        </w:rPr>
        <w:t>469 ,300.00</w:t>
      </w:r>
      <w:r>
        <w:rPr>
          <w:rFonts w:hint="eastAsia" w:ascii="宋体" w:hAnsi="宋体" w:eastAsia="宋体" w:cs="宋体"/>
          <w:sz w:val="24"/>
          <w:szCs w:val="24"/>
        </w:rPr>
        <w:t>元</w:t>
      </w:r>
    </w:p>
    <w:p w14:paraId="09306776">
      <w:pPr>
        <w:pStyle w:val="52"/>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合同包最高限价：</w:t>
      </w:r>
      <w:r>
        <w:rPr>
          <w:rFonts w:hint="eastAsia" w:ascii="宋体" w:hAnsi="宋体" w:eastAsia="宋体" w:cs="宋体"/>
          <w:sz w:val="24"/>
          <w:szCs w:val="24"/>
          <w:lang w:val="en-US" w:eastAsia="zh-CN"/>
        </w:rPr>
        <w:t>469 ,300.00元</w:t>
      </w:r>
    </w:p>
    <w:tbl>
      <w:tblPr>
        <w:tblStyle w:val="25"/>
        <w:tblW w:w="4996" w:type="pct"/>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599"/>
        <w:gridCol w:w="1599"/>
        <w:gridCol w:w="1869"/>
        <w:gridCol w:w="1328"/>
        <w:gridCol w:w="1599"/>
        <w:gridCol w:w="1637"/>
      </w:tblGrid>
      <w:tr w14:paraId="6C9E6B1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 w:type="pct"/>
            <w:vAlign w:val="center"/>
          </w:tcPr>
          <w:p w14:paraId="47A63636">
            <w:pPr>
              <w:pStyle w:val="52"/>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品目号</w:t>
            </w:r>
          </w:p>
        </w:tc>
        <w:tc>
          <w:tcPr>
            <w:tcW w:w="830" w:type="pct"/>
            <w:vAlign w:val="center"/>
          </w:tcPr>
          <w:p w14:paraId="73CCD63A">
            <w:pPr>
              <w:pStyle w:val="52"/>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品目名称</w:t>
            </w:r>
          </w:p>
        </w:tc>
        <w:tc>
          <w:tcPr>
            <w:tcW w:w="970" w:type="pct"/>
            <w:vAlign w:val="center"/>
          </w:tcPr>
          <w:p w14:paraId="6FE4AB40">
            <w:pPr>
              <w:pStyle w:val="52"/>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采购标的</w:t>
            </w:r>
          </w:p>
        </w:tc>
        <w:tc>
          <w:tcPr>
            <w:tcW w:w="689" w:type="pct"/>
            <w:vAlign w:val="center"/>
          </w:tcPr>
          <w:p w14:paraId="2CF0A1F7">
            <w:pPr>
              <w:pStyle w:val="52"/>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数量（单位）</w:t>
            </w:r>
          </w:p>
        </w:tc>
        <w:tc>
          <w:tcPr>
            <w:tcW w:w="830" w:type="pct"/>
            <w:vAlign w:val="center"/>
          </w:tcPr>
          <w:p w14:paraId="69FCC221">
            <w:pPr>
              <w:pStyle w:val="52"/>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技术规格、参数及要求</w:t>
            </w:r>
          </w:p>
        </w:tc>
        <w:tc>
          <w:tcPr>
            <w:tcW w:w="849" w:type="pct"/>
            <w:vAlign w:val="center"/>
          </w:tcPr>
          <w:p w14:paraId="4E2C0B79">
            <w:pPr>
              <w:pStyle w:val="52"/>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品目预算(元)</w:t>
            </w:r>
          </w:p>
        </w:tc>
      </w:tr>
      <w:tr w14:paraId="1B52E7D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 w:type="pct"/>
            <w:vAlign w:val="center"/>
          </w:tcPr>
          <w:p w14:paraId="40BE84D1">
            <w:pPr>
              <w:pStyle w:val="52"/>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1-1</w:t>
            </w:r>
          </w:p>
        </w:tc>
        <w:tc>
          <w:tcPr>
            <w:tcW w:w="830" w:type="pct"/>
            <w:vAlign w:val="center"/>
          </w:tcPr>
          <w:p w14:paraId="46DB004E">
            <w:pPr>
              <w:pStyle w:val="52"/>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混凝⼟⼯程 </w:t>
            </w:r>
          </w:p>
        </w:tc>
        <w:tc>
          <w:tcPr>
            <w:tcW w:w="970" w:type="pct"/>
            <w:vAlign w:val="center"/>
          </w:tcPr>
          <w:p w14:paraId="07A2CC1A">
            <w:pPr>
              <w:pStyle w:val="52"/>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改建消防通道路⾯⼯程 </w:t>
            </w:r>
          </w:p>
        </w:tc>
        <w:tc>
          <w:tcPr>
            <w:tcW w:w="689" w:type="pct"/>
            <w:vAlign w:val="center"/>
          </w:tcPr>
          <w:p w14:paraId="5E956A48">
            <w:pPr>
              <w:pStyle w:val="52"/>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1(项)</w:t>
            </w:r>
          </w:p>
        </w:tc>
        <w:tc>
          <w:tcPr>
            <w:tcW w:w="830" w:type="pct"/>
            <w:vAlign w:val="center"/>
          </w:tcPr>
          <w:p w14:paraId="32F6CE3E">
            <w:pPr>
              <w:pStyle w:val="52"/>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详见采购文件</w:t>
            </w:r>
          </w:p>
        </w:tc>
        <w:tc>
          <w:tcPr>
            <w:tcW w:w="849" w:type="pct"/>
            <w:vAlign w:val="center"/>
          </w:tcPr>
          <w:p w14:paraId="0F08FA47">
            <w:pPr>
              <w:pStyle w:val="52"/>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469 ,300.00</w:t>
            </w:r>
          </w:p>
        </w:tc>
      </w:tr>
    </w:tbl>
    <w:p w14:paraId="6C943D8E">
      <w:pPr>
        <w:pStyle w:val="52"/>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 xml:space="preserve"> 本合同包不接受联合体投标</w:t>
      </w:r>
    </w:p>
    <w:p w14:paraId="06B8C0E2">
      <w:pPr>
        <w:pStyle w:val="52"/>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 xml:space="preserve"> 合同履行期限：详见采购文件</w:t>
      </w:r>
    </w:p>
    <w:p w14:paraId="223138F1">
      <w:pPr>
        <w:pStyle w:val="52"/>
        <w:keepNext w:val="0"/>
        <w:keepLines w:val="0"/>
        <w:pageBreakBefore w:val="0"/>
        <w:widowControl/>
        <w:kinsoku/>
        <w:wordWrap/>
        <w:overflowPunct/>
        <w:topLinePunct w:val="0"/>
        <w:autoSpaceDE/>
        <w:autoSpaceDN/>
        <w:bidi w:val="0"/>
        <w:adjustRightInd/>
        <w:snapToGrid/>
        <w:spacing w:line="360" w:lineRule="auto"/>
        <w:ind w:firstLine="482" w:firstLineChars="200"/>
        <w:textAlignment w:val="auto"/>
        <w:outlineLvl w:val="3"/>
        <w:rPr>
          <w:rFonts w:hint="eastAsia" w:ascii="宋体" w:hAnsi="宋体" w:eastAsia="宋体" w:cs="宋体"/>
          <w:sz w:val="24"/>
          <w:szCs w:val="24"/>
        </w:rPr>
      </w:pPr>
      <w:r>
        <w:rPr>
          <w:rFonts w:hint="eastAsia" w:ascii="宋体" w:hAnsi="宋体" w:eastAsia="宋体" w:cs="宋体"/>
          <w:b/>
          <w:sz w:val="24"/>
          <w:szCs w:val="24"/>
        </w:rPr>
        <w:t>二、申请人的资格要求：</w:t>
      </w:r>
    </w:p>
    <w:p w14:paraId="7F47D536">
      <w:pPr>
        <w:pStyle w:val="52"/>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1.满足《中华人民共和国政府采购法》第二十二条规定</w:t>
      </w:r>
      <w:r>
        <w:rPr>
          <w:rFonts w:hint="eastAsia" w:ascii="宋体" w:hAnsi="宋体" w:eastAsia="宋体" w:cs="宋体"/>
          <w:sz w:val="24"/>
          <w:szCs w:val="24"/>
          <w:lang w:eastAsia="zh-CN"/>
        </w:rPr>
        <w:t>；</w:t>
      </w:r>
    </w:p>
    <w:p w14:paraId="0BB52582">
      <w:pPr>
        <w:pStyle w:val="52"/>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2.落实政府采购政策需满足的资格要求：</w:t>
      </w:r>
    </w:p>
    <w:p w14:paraId="4D6D9B41">
      <w:pPr>
        <w:pStyle w:val="52"/>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合同包1</w:t>
      </w:r>
      <w:r>
        <w:rPr>
          <w:rFonts w:hint="eastAsia" w:ascii="宋体" w:hAnsi="宋体" w:eastAsia="宋体" w:cs="宋体"/>
          <w:sz w:val="24"/>
          <w:szCs w:val="24"/>
          <w:lang w:eastAsia="zh-CN"/>
        </w:rPr>
        <w:t>（改建消防通道路面工程项目</w:t>
      </w:r>
      <w:r>
        <w:rPr>
          <w:rFonts w:hint="eastAsia" w:ascii="宋体" w:hAnsi="宋体" w:eastAsia="宋体" w:cs="宋体"/>
          <w:sz w:val="24"/>
          <w:szCs w:val="24"/>
        </w:rPr>
        <w:t>)落实政府采购政策需满足的资格要求如下:</w:t>
      </w:r>
    </w:p>
    <w:p w14:paraId="17EA3009">
      <w:pPr>
        <w:pStyle w:val="52"/>
        <w:keepNext w:val="0"/>
        <w:keepLines w:val="0"/>
        <w:pageBreakBefore w:val="0"/>
        <w:widowControl/>
        <w:kinsoku/>
        <w:wordWrap/>
        <w:overflowPunct/>
        <w:topLinePunct w:val="0"/>
        <w:autoSpaceDE/>
        <w:autoSpaceDN/>
        <w:bidi w:val="0"/>
        <w:adjustRightInd/>
        <w:snapToGrid/>
        <w:spacing w:line="360" w:lineRule="auto"/>
        <w:ind w:left="480" w:leftChars="200" w:firstLine="0" w:firstLineChars="0"/>
        <w:textAlignment w:val="auto"/>
        <w:rPr>
          <w:rFonts w:hint="eastAsia" w:ascii="宋体" w:hAnsi="宋体" w:eastAsia="宋体" w:cs="宋体"/>
          <w:sz w:val="24"/>
          <w:szCs w:val="24"/>
        </w:rPr>
      </w:pPr>
      <w:r>
        <w:rPr>
          <w:rFonts w:hint="eastAsia" w:ascii="宋体" w:hAnsi="宋体" w:eastAsia="宋体" w:cs="宋体"/>
          <w:sz w:val="24"/>
          <w:szCs w:val="24"/>
        </w:rPr>
        <w:t>（1）《政府采购促进中小企业发展管理办法》（财库〔2020〕46号）；</w:t>
      </w:r>
      <w:r>
        <w:rPr>
          <w:rFonts w:hint="eastAsia" w:ascii="宋体" w:hAnsi="宋体" w:eastAsia="宋体" w:cs="宋体"/>
          <w:sz w:val="24"/>
          <w:szCs w:val="24"/>
        </w:rPr>
        <w:br w:type="textWrapping"/>
      </w:r>
      <w:r>
        <w:rPr>
          <w:rFonts w:hint="eastAsia" w:ascii="宋体" w:hAnsi="宋体" w:eastAsia="宋体" w:cs="宋体"/>
          <w:sz w:val="24"/>
          <w:szCs w:val="24"/>
        </w:rPr>
        <w:t>（2）《财政部司法部关于政府采购支持监狱企业发展有关问题的通知》（财库〔2014〕68号）；</w:t>
      </w:r>
      <w:r>
        <w:rPr>
          <w:rFonts w:hint="eastAsia" w:ascii="宋体" w:hAnsi="宋体" w:eastAsia="宋体" w:cs="宋体"/>
          <w:sz w:val="24"/>
          <w:szCs w:val="24"/>
        </w:rPr>
        <w:br w:type="textWrapping"/>
      </w:r>
      <w:r>
        <w:rPr>
          <w:rFonts w:hint="eastAsia" w:ascii="宋体" w:hAnsi="宋体" w:eastAsia="宋体" w:cs="宋体"/>
          <w:sz w:val="24"/>
          <w:szCs w:val="24"/>
        </w:rPr>
        <w:t>（3）《关于促进残疾人就业政府采购政策的通知》（财库〔2017〕141号）；</w:t>
      </w:r>
      <w:r>
        <w:rPr>
          <w:rFonts w:hint="eastAsia" w:ascii="宋体" w:hAnsi="宋体" w:eastAsia="宋体" w:cs="宋体"/>
          <w:sz w:val="24"/>
          <w:szCs w:val="24"/>
        </w:rPr>
        <w:br w:type="textWrapping"/>
      </w:r>
      <w:r>
        <w:rPr>
          <w:rFonts w:hint="eastAsia" w:ascii="宋体" w:hAnsi="宋体" w:eastAsia="宋体" w:cs="宋体"/>
          <w:sz w:val="24"/>
          <w:szCs w:val="24"/>
        </w:rPr>
        <w:t>（4）《节能产品政府采购实施意见》（财库〔2004〕185号）；</w:t>
      </w:r>
      <w:r>
        <w:rPr>
          <w:rFonts w:hint="eastAsia" w:ascii="宋体" w:hAnsi="宋体" w:eastAsia="宋体" w:cs="宋体"/>
          <w:sz w:val="24"/>
          <w:szCs w:val="24"/>
        </w:rPr>
        <w:br w:type="textWrapping"/>
      </w:r>
      <w:r>
        <w:rPr>
          <w:rFonts w:hint="eastAsia" w:ascii="宋体" w:hAnsi="宋体" w:eastAsia="宋体" w:cs="宋体"/>
          <w:sz w:val="24"/>
          <w:szCs w:val="24"/>
        </w:rPr>
        <w:t>（5）《环境标志产品政府采购实施的意见》（财库〔2006〕90号）；</w:t>
      </w:r>
      <w:r>
        <w:rPr>
          <w:rFonts w:hint="eastAsia" w:ascii="宋体" w:hAnsi="宋体" w:eastAsia="宋体" w:cs="宋体"/>
          <w:sz w:val="24"/>
          <w:szCs w:val="24"/>
        </w:rPr>
        <w:br w:type="textWrapping"/>
      </w:r>
      <w:r>
        <w:rPr>
          <w:rFonts w:hint="eastAsia" w:ascii="宋体" w:hAnsi="宋体" w:eastAsia="宋体" w:cs="宋体"/>
          <w:sz w:val="24"/>
          <w:szCs w:val="24"/>
        </w:rPr>
        <w:t>（6）《国务院办公厅关于建立政府强制采购节能产品制度的通知》（国办发〔2007〕51号）；</w:t>
      </w:r>
      <w:r>
        <w:rPr>
          <w:rFonts w:hint="eastAsia" w:ascii="宋体" w:hAnsi="宋体" w:eastAsia="宋体" w:cs="宋体"/>
          <w:sz w:val="24"/>
          <w:szCs w:val="24"/>
        </w:rPr>
        <w:br w:type="textWrapping"/>
      </w:r>
      <w:r>
        <w:rPr>
          <w:rFonts w:hint="eastAsia" w:ascii="宋体" w:hAnsi="宋体" w:eastAsia="宋体" w:cs="宋体"/>
          <w:sz w:val="24"/>
          <w:szCs w:val="24"/>
        </w:rPr>
        <w:t>（7）财政部发展改革委生态环境部市场监管总局关于调整优化节能产品、环境标志产品政府采购执行机制的通知（财库〔2019〕9号）；</w:t>
      </w:r>
      <w:r>
        <w:rPr>
          <w:rFonts w:hint="eastAsia" w:ascii="宋体" w:hAnsi="宋体" w:eastAsia="宋体" w:cs="宋体"/>
          <w:sz w:val="24"/>
          <w:szCs w:val="24"/>
        </w:rPr>
        <w:br w:type="textWrapping"/>
      </w:r>
      <w:r>
        <w:rPr>
          <w:rFonts w:hint="eastAsia" w:ascii="宋体" w:hAnsi="宋体" w:eastAsia="宋体" w:cs="宋体"/>
          <w:sz w:val="24"/>
          <w:szCs w:val="24"/>
        </w:rPr>
        <w:t>（8）《关于印发环境标志产品政府采购品目清单的通知》--（财库〔2019〕18号）；</w:t>
      </w:r>
      <w:r>
        <w:rPr>
          <w:rFonts w:hint="eastAsia" w:ascii="宋体" w:hAnsi="宋体" w:eastAsia="宋体" w:cs="宋体"/>
          <w:sz w:val="24"/>
          <w:szCs w:val="24"/>
        </w:rPr>
        <w:br w:type="textWrapping"/>
      </w:r>
      <w:r>
        <w:rPr>
          <w:rFonts w:hint="eastAsia" w:ascii="宋体" w:hAnsi="宋体" w:eastAsia="宋体" w:cs="宋体"/>
          <w:sz w:val="24"/>
          <w:szCs w:val="24"/>
        </w:rPr>
        <w:t>（9）《关于印发节能产品政府采购品目清单的通知》--（财库〔2019〕19号）；</w:t>
      </w:r>
      <w:r>
        <w:rPr>
          <w:rFonts w:hint="eastAsia" w:ascii="宋体" w:hAnsi="宋体" w:eastAsia="宋体" w:cs="宋体"/>
          <w:sz w:val="24"/>
          <w:szCs w:val="24"/>
        </w:rPr>
        <w:br w:type="textWrapping"/>
      </w:r>
      <w:r>
        <w:rPr>
          <w:rFonts w:hint="eastAsia" w:ascii="宋体" w:hAnsi="宋体" w:eastAsia="宋体" w:cs="宋体"/>
          <w:sz w:val="24"/>
          <w:szCs w:val="24"/>
        </w:rPr>
        <w:t>（10）《关于发布参与实施政府采购节能产品、环境标志产品认证机构名录的公告》—2019年第16号；</w:t>
      </w:r>
      <w:r>
        <w:rPr>
          <w:rFonts w:hint="eastAsia" w:ascii="宋体" w:hAnsi="宋体" w:eastAsia="宋体" w:cs="宋体"/>
          <w:sz w:val="24"/>
          <w:szCs w:val="24"/>
        </w:rPr>
        <w:br w:type="textWrapping"/>
      </w:r>
      <w:r>
        <w:rPr>
          <w:rFonts w:hint="eastAsia" w:ascii="宋体" w:hAnsi="宋体" w:eastAsia="宋体" w:cs="宋体"/>
          <w:sz w:val="24"/>
          <w:szCs w:val="24"/>
        </w:rPr>
        <w:t>（11）《关于运用政府采购政策支持乡村产业振兴的通知》（财库〔2021〕19号）；</w:t>
      </w:r>
      <w:r>
        <w:rPr>
          <w:rFonts w:hint="eastAsia" w:ascii="宋体" w:hAnsi="宋体" w:eastAsia="宋体" w:cs="宋体"/>
          <w:sz w:val="24"/>
          <w:szCs w:val="24"/>
        </w:rPr>
        <w:br w:type="textWrapping"/>
      </w:r>
      <w:r>
        <w:rPr>
          <w:rFonts w:hint="eastAsia" w:ascii="宋体" w:hAnsi="宋体" w:eastAsia="宋体" w:cs="宋体"/>
          <w:sz w:val="24"/>
          <w:szCs w:val="24"/>
        </w:rPr>
        <w:t>（12）陕西省财政厅关于印发《陕西省中小企业政府采购信用融资办法》（陕财办采〔2018〕23号），相关政策、业务流程、办理平台（详见http://www.ccgp-shaanxi.gov.cn/zcdservice/zcd/shanxi/）；</w:t>
      </w:r>
      <w:r>
        <w:rPr>
          <w:rFonts w:hint="eastAsia" w:ascii="宋体" w:hAnsi="宋体" w:eastAsia="宋体" w:cs="宋体"/>
          <w:sz w:val="24"/>
          <w:szCs w:val="24"/>
        </w:rPr>
        <w:br w:type="textWrapping"/>
      </w:r>
      <w:r>
        <w:rPr>
          <w:rFonts w:hint="eastAsia" w:ascii="宋体" w:hAnsi="宋体" w:eastAsia="宋体" w:cs="宋体"/>
          <w:sz w:val="24"/>
          <w:szCs w:val="24"/>
        </w:rPr>
        <w:t>（13）《陕西省财政厅关于加快推进我省中小企业政府采购信用融资工作的通知》（陕财办采〔2020〕15号）；</w:t>
      </w:r>
      <w:r>
        <w:rPr>
          <w:rFonts w:hint="eastAsia" w:ascii="宋体" w:hAnsi="宋体" w:eastAsia="宋体" w:cs="宋体"/>
          <w:sz w:val="24"/>
          <w:szCs w:val="24"/>
        </w:rPr>
        <w:br w:type="textWrapping"/>
      </w:r>
      <w:r>
        <w:rPr>
          <w:rFonts w:hint="eastAsia" w:ascii="宋体" w:hAnsi="宋体" w:eastAsia="宋体" w:cs="宋体"/>
          <w:sz w:val="24"/>
          <w:szCs w:val="24"/>
        </w:rPr>
        <w:t>（14）《关于进一步加强政府绿色采购有关问题的通知》（陕财办采〔2021〕29号）；</w:t>
      </w:r>
      <w:r>
        <w:rPr>
          <w:rFonts w:hint="eastAsia" w:ascii="宋体" w:hAnsi="宋体" w:eastAsia="宋体" w:cs="宋体"/>
          <w:sz w:val="24"/>
          <w:szCs w:val="24"/>
        </w:rPr>
        <w:br w:type="textWrapping"/>
      </w:r>
      <w:r>
        <w:rPr>
          <w:rFonts w:hint="eastAsia" w:ascii="宋体" w:hAnsi="宋体" w:eastAsia="宋体" w:cs="宋体"/>
          <w:sz w:val="24"/>
          <w:szCs w:val="24"/>
        </w:rPr>
        <w:t>（15）《陕西省财政厅陕西省工业和信息化厅关于运用政府采购政策支持首台（套）及创新产品有关事项的通知》（陕财办采〔2021〕17号）；</w:t>
      </w:r>
      <w:r>
        <w:rPr>
          <w:rFonts w:hint="eastAsia" w:ascii="宋体" w:hAnsi="宋体" w:eastAsia="宋体" w:cs="宋体"/>
          <w:sz w:val="24"/>
          <w:szCs w:val="24"/>
        </w:rPr>
        <w:br w:type="textWrapping"/>
      </w:r>
      <w:r>
        <w:rPr>
          <w:rFonts w:hint="eastAsia" w:ascii="宋体" w:hAnsi="宋体" w:eastAsia="宋体" w:cs="宋体"/>
          <w:sz w:val="24"/>
          <w:szCs w:val="24"/>
        </w:rPr>
        <w:t>（16）《关于进一步加大政府采购支持中小企业力度的通知》（财库〔2022〕19号）、《关于落实政府采购支持中小企业政策有关事项的通知》（陕财办采函〔2022〕10号）；</w:t>
      </w:r>
      <w:r>
        <w:rPr>
          <w:rFonts w:hint="eastAsia" w:ascii="宋体" w:hAnsi="宋体" w:eastAsia="宋体" w:cs="宋体"/>
          <w:sz w:val="24"/>
          <w:szCs w:val="24"/>
        </w:rPr>
        <w:br w:type="textWrapping"/>
      </w:r>
      <w:r>
        <w:rPr>
          <w:rFonts w:hint="eastAsia" w:ascii="宋体" w:hAnsi="宋体" w:eastAsia="宋体" w:cs="宋体"/>
          <w:sz w:val="24"/>
          <w:szCs w:val="24"/>
        </w:rPr>
        <w:t>（17）其他需要落实的政府采购政策。</w:t>
      </w:r>
    </w:p>
    <w:p w14:paraId="0D9BAD5C">
      <w:pPr>
        <w:pStyle w:val="52"/>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3.本项目的特定资格要求：</w:t>
      </w:r>
    </w:p>
    <w:p w14:paraId="3BEC4E6A">
      <w:pPr>
        <w:pStyle w:val="52"/>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合同包1(</w:t>
      </w:r>
      <w:r>
        <w:rPr>
          <w:rFonts w:hint="eastAsia" w:ascii="宋体" w:hAnsi="宋体" w:eastAsia="宋体" w:cs="宋体"/>
          <w:sz w:val="24"/>
          <w:szCs w:val="24"/>
          <w:lang w:eastAsia="zh-CN"/>
        </w:rPr>
        <w:t>改建消防通道路面工程项目</w:t>
      </w:r>
      <w:r>
        <w:rPr>
          <w:rFonts w:hint="eastAsia" w:ascii="宋体" w:hAnsi="宋体" w:eastAsia="宋体" w:cs="宋体"/>
          <w:sz w:val="24"/>
          <w:szCs w:val="24"/>
        </w:rPr>
        <w:t>)特定资格要求如下:</w:t>
      </w:r>
    </w:p>
    <w:p w14:paraId="0201C492">
      <w:pPr>
        <w:pStyle w:val="52"/>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outlineLvl w:val="3"/>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lang w:eastAsia="zh-CN"/>
        </w:rPr>
        <w:t>（</w:t>
      </w:r>
      <w:r>
        <w:rPr>
          <w:rFonts w:hint="eastAsia" w:ascii="宋体" w:hAnsi="宋体" w:eastAsia="宋体" w:cs="宋体"/>
          <w:b w:val="0"/>
          <w:bCs/>
          <w:sz w:val="24"/>
          <w:szCs w:val="24"/>
          <w:highlight w:val="none"/>
        </w:rPr>
        <w:t>1）提供合格有效的法⼈或者其他组织的营业执照等证明⽂件，⾃然⼈的⾝份证明；</w:t>
      </w:r>
    </w:p>
    <w:p w14:paraId="0187434A">
      <w:pPr>
        <w:pStyle w:val="52"/>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outlineLvl w:val="3"/>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2）供应商应授权合法的⼈员参加磋商全过程，其中法定代表⼈直接参加磋商的，须出具法⼈⾝份证，并与营业执照上信息⼀致。法定代表⼈授权代表参加磋商的，须出具法定代表⼈授权书及授权代表⾝份证、授权代表本单位证明（养⽼保险缴纳证明）；</w:t>
      </w:r>
    </w:p>
    <w:p w14:paraId="5CBCD275">
      <w:pPr>
        <w:pStyle w:val="52"/>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outlineLvl w:val="3"/>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3）财务状况：提供2025年度经审计的财务报告（包括“四表⼀注”，即资产负债表、利润表、现⾦流量表、所有者权益变动表及其附注，符合《中⼩企业划型标准规定》的⼩型企业按照《⼩企业会计准则》执⾏。成⽴时间⾄提交磋商响应⽂件截⽌时间不⾜⼀年的可提供成⽴后任意时段的资产负债表），审计报告须具有注册会计师⾏业统⼀监管平台（http://acc.mof.gov.cn）赋予的验证码；或提供其开标前三个⽉内基本开</w:t>
      </w:r>
      <w:r>
        <w:rPr>
          <w:rFonts w:hint="eastAsia" w:ascii="宋体" w:hAnsi="宋体" w:eastAsia="宋体" w:cs="宋体"/>
          <w:b w:val="0"/>
          <w:bCs/>
          <w:sz w:val="24"/>
          <w:szCs w:val="24"/>
          <w:highlight w:val="none"/>
          <w:lang w:eastAsia="zh-CN"/>
        </w:rPr>
        <w:t>户</w:t>
      </w:r>
      <w:r>
        <w:rPr>
          <w:rFonts w:hint="eastAsia" w:ascii="宋体" w:hAnsi="宋体" w:eastAsia="宋体" w:cs="宋体"/>
          <w:b w:val="0"/>
          <w:bCs/>
          <w:sz w:val="24"/>
          <w:szCs w:val="24"/>
          <w:highlight w:val="none"/>
        </w:rPr>
        <w:t>银⾏出具的资信证明；</w:t>
      </w:r>
    </w:p>
    <w:p w14:paraId="7A32C24B">
      <w:pPr>
        <w:pStyle w:val="52"/>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outlineLvl w:val="3"/>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（4）税收缴纳证明：提供递交磋商响应⽂件截⽌⽇前⼀年内已缴纳的⾄少⼀个⽉的纳税证明或完税证明（任意税种），依法免税的单位应提供相关证明材料；</w:t>
      </w:r>
    </w:p>
    <w:p w14:paraId="64617E8E">
      <w:pPr>
        <w:pStyle w:val="52"/>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outlineLvl w:val="3"/>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5）社会保障资⾦缴纳证明：提供递交磋商响应⽂件截⽌⽇前⼀年内已缴存的⾄少⼀个⽉的社会保障资⾦缴存单据或社保机构开具的社会保险参保缴费情况证明，依法不需要缴纳社会保障资⾦的单位应提供相关证明材料；</w:t>
      </w:r>
    </w:p>
    <w:p w14:paraId="16FA7E84">
      <w:pPr>
        <w:pStyle w:val="52"/>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outlineLvl w:val="3"/>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（6）供应商须具有建设⾏政主管部⻔颁发的市政公⽤⼯程施⼯总承包三级及以上资质，并具有合格有效的安全⽣产许可证；</w:t>
      </w:r>
    </w:p>
    <w:p w14:paraId="7F1B0417">
      <w:pPr>
        <w:pStyle w:val="52"/>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outlineLvl w:val="3"/>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（7）拟派项⽬经理须具备市政公⽤⼯程专业⼆级及以上(含⼆级)注册建造师证书和安全⽣产考核B证，提供⽆在建⼯程声明；</w:t>
      </w:r>
    </w:p>
    <w:p w14:paraId="070D78A7">
      <w:pPr>
        <w:pStyle w:val="52"/>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outlineLvl w:val="3"/>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8）提供《供应商信⽤记录书⾯声明函》，供应商未被列⼊“信⽤中国”⽹站记录的“失信被执⾏⼈”或“重⼤税收违法案件当事⼈”名单；不处于“中国政府采购⽹”记录的“政府采购严重违法失信⾏为信息记录名单”中的禁⽌参加政府采购活动期间；</w:t>
      </w:r>
    </w:p>
    <w:p w14:paraId="7BCA365E">
      <w:pPr>
        <w:pStyle w:val="52"/>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outlineLvl w:val="3"/>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（9）参加政府采购活动前3年内，在经营活动中没有重⼤违法记录的书⾯声明；</w:t>
      </w:r>
    </w:p>
    <w:p w14:paraId="57DF2972">
      <w:pPr>
        <w:pStyle w:val="52"/>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outlineLvl w:val="3"/>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（10）提供具有履⾏合同所必需的设备和专业技术能⼒的书⾯承诺；</w:t>
      </w:r>
    </w:p>
    <w:p w14:paraId="5951C9D4">
      <w:pPr>
        <w:pStyle w:val="52"/>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outlineLvl w:val="3"/>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（11）控股管理关系：提供直接控股和管理关系清单。若与其他供应商存在单位负责⼈为同⼀⼈或者存在直接控股、管理关系的，则投标⽆效；</w:t>
      </w:r>
    </w:p>
    <w:p w14:paraId="12380AD5">
      <w:pPr>
        <w:pStyle w:val="52"/>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outlineLvl w:val="3"/>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（12）本合同包为专⻔⾯向中⼩企业采购（提供中⼩企业声明函或监狱企业的证明⽂件或残疾⼈福利性单位声明函）；</w:t>
      </w:r>
    </w:p>
    <w:p w14:paraId="54C47D26">
      <w:pPr>
        <w:pStyle w:val="52"/>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outlineLvl w:val="3"/>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lang w:val="en-US" w:eastAsia="zh-CN"/>
        </w:rPr>
        <w:t xml:space="preserve">（13）本项⽬不接受联合体投标（提供承诺书）。 </w:t>
      </w:r>
    </w:p>
    <w:p w14:paraId="653F287A">
      <w:pPr>
        <w:pStyle w:val="52"/>
        <w:keepNext w:val="0"/>
        <w:keepLines w:val="0"/>
        <w:pageBreakBefore w:val="0"/>
        <w:widowControl/>
        <w:kinsoku/>
        <w:wordWrap/>
        <w:overflowPunct/>
        <w:topLinePunct w:val="0"/>
        <w:autoSpaceDE/>
        <w:autoSpaceDN/>
        <w:bidi w:val="0"/>
        <w:adjustRightInd/>
        <w:snapToGrid/>
        <w:spacing w:line="360" w:lineRule="auto"/>
        <w:ind w:firstLine="482" w:firstLineChars="200"/>
        <w:textAlignment w:val="auto"/>
        <w:outlineLvl w:val="3"/>
        <w:rPr>
          <w:rFonts w:hint="eastAsia" w:ascii="宋体" w:hAnsi="宋体" w:eastAsia="宋体" w:cs="宋体"/>
          <w:sz w:val="24"/>
          <w:szCs w:val="24"/>
          <w:highlight w:val="none"/>
        </w:rPr>
      </w:pPr>
      <w:r>
        <w:rPr>
          <w:rFonts w:hint="eastAsia" w:ascii="宋体" w:hAnsi="宋体" w:eastAsia="宋体" w:cs="宋体"/>
          <w:b/>
          <w:sz w:val="24"/>
          <w:szCs w:val="24"/>
          <w:highlight w:val="none"/>
        </w:rPr>
        <w:t>三、获取采购文件</w:t>
      </w:r>
    </w:p>
    <w:p w14:paraId="7A5BC8BB">
      <w:pPr>
        <w:pStyle w:val="52"/>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时间： </w:t>
      </w:r>
      <w:r>
        <w:rPr>
          <w:rFonts w:hint="eastAsia" w:ascii="宋体" w:hAnsi="宋体" w:eastAsia="宋体" w:cs="宋体"/>
          <w:sz w:val="24"/>
          <w:szCs w:val="24"/>
          <w:highlight w:val="none"/>
          <w:lang w:val="en-US" w:eastAsia="zh-CN"/>
        </w:rPr>
        <w:t xml:space="preserve">2026年09⽉18⽇⾄2026年09⽉23⽇，每天上午09:00:00 ⾄12:00:00，下午14:00:00 ⾄17:00:00（北京时间） </w:t>
      </w:r>
    </w:p>
    <w:p w14:paraId="006114D4">
      <w:pPr>
        <w:pStyle w:val="52"/>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途径：</w:t>
      </w:r>
      <w:r>
        <w:rPr>
          <w:rFonts w:hint="eastAsia" w:ascii="宋体" w:hAnsi="宋体" w:eastAsia="宋体" w:cs="宋体"/>
          <w:sz w:val="24"/>
          <w:szCs w:val="24"/>
          <w:highlight w:val="none"/>
          <w:lang w:eastAsia="zh-CN"/>
        </w:rPr>
        <w:t>陕西省商洛市商州区民主路陕西至诚项目管理集团有限公司商洛分公司</w:t>
      </w:r>
    </w:p>
    <w:p w14:paraId="2901A157">
      <w:pPr>
        <w:pStyle w:val="52"/>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方式：现场获取</w:t>
      </w:r>
    </w:p>
    <w:p w14:paraId="6C7C2FC9">
      <w:pPr>
        <w:pStyle w:val="52"/>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售价： </w:t>
      </w:r>
      <w:r>
        <w:rPr>
          <w:rFonts w:hint="eastAsia" w:ascii="宋体" w:hAnsi="宋体" w:eastAsia="宋体" w:cs="宋体"/>
          <w:sz w:val="24"/>
          <w:szCs w:val="24"/>
          <w:highlight w:val="none"/>
          <w:lang w:val="en-US" w:eastAsia="zh-CN"/>
        </w:rPr>
        <w:t>500</w:t>
      </w:r>
      <w:r>
        <w:rPr>
          <w:rFonts w:hint="eastAsia" w:ascii="宋体" w:hAnsi="宋体" w:eastAsia="宋体" w:cs="宋体"/>
          <w:sz w:val="24"/>
          <w:szCs w:val="24"/>
          <w:highlight w:val="none"/>
        </w:rPr>
        <w:t>元</w:t>
      </w:r>
    </w:p>
    <w:p w14:paraId="6C0FF6D6">
      <w:pPr>
        <w:pStyle w:val="52"/>
        <w:keepNext w:val="0"/>
        <w:keepLines w:val="0"/>
        <w:pageBreakBefore w:val="0"/>
        <w:widowControl/>
        <w:kinsoku/>
        <w:wordWrap/>
        <w:overflowPunct/>
        <w:topLinePunct w:val="0"/>
        <w:autoSpaceDE/>
        <w:autoSpaceDN/>
        <w:bidi w:val="0"/>
        <w:adjustRightInd/>
        <w:snapToGrid/>
        <w:spacing w:line="360" w:lineRule="auto"/>
        <w:ind w:firstLine="482" w:firstLineChars="200"/>
        <w:textAlignment w:val="auto"/>
        <w:outlineLvl w:val="3"/>
        <w:rPr>
          <w:rFonts w:hint="eastAsia" w:ascii="宋体" w:hAnsi="宋体" w:eastAsia="宋体" w:cs="宋体"/>
          <w:sz w:val="24"/>
          <w:szCs w:val="24"/>
          <w:highlight w:val="none"/>
        </w:rPr>
      </w:pPr>
      <w:r>
        <w:rPr>
          <w:rFonts w:hint="eastAsia" w:ascii="宋体" w:hAnsi="宋体" w:eastAsia="宋体" w:cs="宋体"/>
          <w:b/>
          <w:sz w:val="24"/>
          <w:szCs w:val="24"/>
          <w:highlight w:val="none"/>
        </w:rPr>
        <w:t>四、响应文件提交</w:t>
      </w:r>
    </w:p>
    <w:p w14:paraId="7368C802">
      <w:pPr>
        <w:pStyle w:val="52"/>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截止时间：</w:t>
      </w:r>
      <w:r>
        <w:rPr>
          <w:rFonts w:hint="eastAsia" w:ascii="宋体" w:hAnsi="宋体" w:eastAsia="宋体" w:cs="宋体"/>
          <w:sz w:val="24"/>
          <w:szCs w:val="24"/>
          <w:highlight w:val="none"/>
          <w:lang w:val="en-US" w:eastAsia="zh-CN"/>
        </w:rPr>
        <w:t xml:space="preserve">2026年09⽉28⽇14时30分00秒（北京时间） </w:t>
      </w:r>
    </w:p>
    <w:p w14:paraId="0D424671">
      <w:pPr>
        <w:pStyle w:val="52"/>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outlineLvl w:val="3"/>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地点：</w:t>
      </w:r>
      <w:r>
        <w:rPr>
          <w:rFonts w:hint="eastAsia" w:ascii="宋体" w:hAnsi="宋体" w:eastAsia="宋体" w:cs="宋体"/>
          <w:sz w:val="24"/>
          <w:szCs w:val="24"/>
          <w:highlight w:val="none"/>
          <w:lang w:eastAsia="zh-CN"/>
        </w:rPr>
        <w:t>陕西省商洛市商州区⺠主路陕西⾄诚项⽬管理集团有限公司商洛分公司</w:t>
      </w:r>
    </w:p>
    <w:p w14:paraId="4A8C4A6E">
      <w:pPr>
        <w:pStyle w:val="52"/>
        <w:keepNext w:val="0"/>
        <w:keepLines w:val="0"/>
        <w:pageBreakBefore w:val="0"/>
        <w:widowControl/>
        <w:kinsoku/>
        <w:wordWrap/>
        <w:overflowPunct/>
        <w:topLinePunct w:val="0"/>
        <w:autoSpaceDE/>
        <w:autoSpaceDN/>
        <w:bidi w:val="0"/>
        <w:adjustRightInd/>
        <w:snapToGrid/>
        <w:spacing w:line="360" w:lineRule="auto"/>
        <w:ind w:firstLine="482" w:firstLineChars="200"/>
        <w:textAlignment w:val="auto"/>
        <w:outlineLvl w:val="3"/>
        <w:rPr>
          <w:rFonts w:hint="eastAsia" w:ascii="宋体" w:hAnsi="宋体" w:eastAsia="宋体" w:cs="宋体"/>
          <w:sz w:val="24"/>
          <w:szCs w:val="24"/>
          <w:highlight w:val="none"/>
        </w:rPr>
      </w:pPr>
      <w:r>
        <w:rPr>
          <w:rFonts w:hint="eastAsia" w:ascii="宋体" w:hAnsi="宋体" w:eastAsia="宋体" w:cs="宋体"/>
          <w:b/>
          <w:sz w:val="24"/>
          <w:szCs w:val="24"/>
          <w:highlight w:val="none"/>
        </w:rPr>
        <w:t>五、开启</w:t>
      </w:r>
    </w:p>
    <w:p w14:paraId="61C0C3FC">
      <w:pPr>
        <w:pStyle w:val="52"/>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时间：</w:t>
      </w:r>
      <w:r>
        <w:rPr>
          <w:rFonts w:hint="eastAsia" w:ascii="宋体" w:hAnsi="宋体" w:eastAsia="宋体" w:cs="宋体"/>
          <w:sz w:val="24"/>
          <w:szCs w:val="24"/>
          <w:highlight w:val="none"/>
          <w:lang w:eastAsia="zh-CN"/>
        </w:rPr>
        <w:t>2026年09⽉28⽇14时30分00秒（北京时间）</w:t>
      </w:r>
    </w:p>
    <w:p w14:paraId="54237D5C">
      <w:pPr>
        <w:pStyle w:val="52"/>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地点：</w:t>
      </w:r>
      <w:r>
        <w:rPr>
          <w:rFonts w:hint="eastAsia" w:ascii="宋体" w:hAnsi="宋体" w:eastAsia="宋体" w:cs="宋体"/>
          <w:sz w:val="24"/>
          <w:szCs w:val="24"/>
          <w:highlight w:val="none"/>
          <w:lang w:eastAsia="zh-CN"/>
        </w:rPr>
        <w:t>陕西省商洛市商州区⺠主路陕西⾄诚项⽬管理集团有限公司商洛分公司</w:t>
      </w:r>
    </w:p>
    <w:p w14:paraId="14830FE3">
      <w:pPr>
        <w:pStyle w:val="52"/>
        <w:keepNext w:val="0"/>
        <w:keepLines w:val="0"/>
        <w:pageBreakBefore w:val="0"/>
        <w:widowControl/>
        <w:kinsoku/>
        <w:wordWrap/>
        <w:overflowPunct/>
        <w:topLinePunct w:val="0"/>
        <w:autoSpaceDE/>
        <w:autoSpaceDN/>
        <w:bidi w:val="0"/>
        <w:adjustRightInd/>
        <w:snapToGrid/>
        <w:spacing w:line="360" w:lineRule="auto"/>
        <w:ind w:firstLine="482" w:firstLineChars="200"/>
        <w:textAlignment w:val="auto"/>
        <w:outlineLvl w:val="3"/>
        <w:rPr>
          <w:rFonts w:hint="eastAsia" w:ascii="宋体" w:hAnsi="宋体" w:eastAsia="宋体" w:cs="宋体"/>
          <w:sz w:val="24"/>
          <w:szCs w:val="24"/>
        </w:rPr>
      </w:pPr>
      <w:r>
        <w:rPr>
          <w:rFonts w:hint="eastAsia" w:ascii="宋体" w:hAnsi="宋体" w:eastAsia="宋体" w:cs="宋体"/>
          <w:b/>
          <w:sz w:val="24"/>
          <w:szCs w:val="24"/>
        </w:rPr>
        <w:t>六、公告期限</w:t>
      </w:r>
    </w:p>
    <w:p w14:paraId="6E8F2B52">
      <w:pPr>
        <w:pStyle w:val="52"/>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自本公告发布之日起3个工作日。</w:t>
      </w:r>
    </w:p>
    <w:p w14:paraId="20605D0F">
      <w:pPr>
        <w:pStyle w:val="52"/>
        <w:keepNext w:val="0"/>
        <w:keepLines w:val="0"/>
        <w:pageBreakBefore w:val="0"/>
        <w:widowControl/>
        <w:kinsoku/>
        <w:wordWrap/>
        <w:overflowPunct/>
        <w:topLinePunct w:val="0"/>
        <w:autoSpaceDE/>
        <w:autoSpaceDN/>
        <w:bidi w:val="0"/>
        <w:adjustRightInd/>
        <w:snapToGrid/>
        <w:spacing w:line="360" w:lineRule="auto"/>
        <w:ind w:firstLine="482" w:firstLineChars="200"/>
        <w:textAlignment w:val="auto"/>
        <w:outlineLvl w:val="3"/>
        <w:rPr>
          <w:rFonts w:hint="eastAsia" w:ascii="宋体" w:hAnsi="宋体" w:eastAsia="宋体" w:cs="宋体"/>
          <w:sz w:val="24"/>
          <w:szCs w:val="24"/>
        </w:rPr>
      </w:pPr>
      <w:r>
        <w:rPr>
          <w:rFonts w:hint="eastAsia" w:ascii="宋体" w:hAnsi="宋体" w:eastAsia="宋体" w:cs="宋体"/>
          <w:b/>
          <w:sz w:val="24"/>
          <w:szCs w:val="24"/>
        </w:rPr>
        <w:t>七、其他补充事宜</w:t>
      </w:r>
    </w:p>
    <w:p w14:paraId="24B37789">
      <w:pPr>
        <w:pStyle w:val="52"/>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outlineLvl w:val="3"/>
        <w:rPr>
          <w:rFonts w:hint="eastAsia" w:ascii="宋体" w:hAnsi="宋体" w:eastAsia="宋体" w:cs="宋体"/>
          <w:b w:val="0"/>
          <w:bCs/>
          <w:sz w:val="24"/>
          <w:szCs w:val="24"/>
        </w:rPr>
      </w:pPr>
      <w:r>
        <w:rPr>
          <w:rFonts w:hint="eastAsia" w:ascii="宋体" w:hAnsi="宋体" w:eastAsia="宋体" w:cs="宋体"/>
          <w:b w:val="0"/>
          <w:bCs/>
          <w:sz w:val="24"/>
          <w:szCs w:val="24"/>
          <w:lang w:eastAsia="zh-CN"/>
        </w:rPr>
        <w:t>（</w:t>
      </w:r>
      <w:r>
        <w:rPr>
          <w:rFonts w:hint="eastAsia" w:ascii="宋体" w:hAnsi="宋体" w:eastAsia="宋体" w:cs="宋体"/>
          <w:b w:val="0"/>
          <w:bCs/>
          <w:sz w:val="24"/>
          <w:szCs w:val="24"/>
        </w:rPr>
        <w:t>1）供应商领取采购⽂件时，请携带①单位介绍信②经办⼈⾝份证③经办⼈本单位证明（养⽼保险缴纳证明），以上资料复印件加盖公章。</w:t>
      </w:r>
    </w:p>
    <w:p w14:paraId="0AD3AC83">
      <w:pPr>
        <w:pStyle w:val="52"/>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outlineLvl w:val="3"/>
        <w:rPr>
          <w:rFonts w:hint="eastAsia" w:ascii="宋体" w:hAnsi="宋体" w:eastAsia="宋体" w:cs="宋体"/>
          <w:b w:val="0"/>
          <w:bCs/>
          <w:sz w:val="24"/>
          <w:szCs w:val="24"/>
        </w:rPr>
      </w:pPr>
      <w:r>
        <w:rPr>
          <w:rFonts w:hint="eastAsia" w:ascii="宋体" w:hAnsi="宋体" w:eastAsia="宋体" w:cs="宋体"/>
          <w:b w:val="0"/>
          <w:bCs/>
          <w:sz w:val="24"/>
          <w:szCs w:val="24"/>
        </w:rPr>
        <w:t>（2）请供应商按照《陕西省财政厅关于政府采购供应商注册登记有关事项的通知》中的要求，通过陕西省政府采购⽹（http://www.ccgp-shaanxi.gov.cn/）注册登记加⼊陕西省政府采购供应商库；</w:t>
      </w:r>
    </w:p>
    <w:p w14:paraId="512831E9">
      <w:pPr>
        <w:pStyle w:val="52"/>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outlineLvl w:val="3"/>
        <w:rPr>
          <w:rFonts w:hint="eastAsia" w:ascii="宋体" w:hAnsi="宋体" w:eastAsia="宋体" w:cs="宋体"/>
          <w:b/>
          <w:sz w:val="24"/>
          <w:szCs w:val="24"/>
        </w:rPr>
      </w:pPr>
      <w:r>
        <w:rPr>
          <w:rFonts w:hint="eastAsia" w:ascii="宋体" w:hAnsi="宋体" w:eastAsia="宋体" w:cs="宋体"/>
          <w:b w:val="0"/>
          <w:bCs/>
          <w:sz w:val="24"/>
          <w:szCs w:val="24"/>
          <w:lang w:val="en-US" w:eastAsia="zh-CN"/>
        </w:rPr>
        <w:t>（3）本项⽬专⻔⾯向中⼩企业采购。</w:t>
      </w:r>
      <w:r>
        <w:rPr>
          <w:rFonts w:hint="eastAsia" w:ascii="宋体" w:hAnsi="宋体" w:eastAsia="宋体" w:cs="宋体"/>
          <w:b/>
          <w:sz w:val="24"/>
          <w:szCs w:val="24"/>
          <w:lang w:val="en-US" w:eastAsia="zh-CN"/>
        </w:rPr>
        <w:t xml:space="preserve"> </w:t>
      </w:r>
    </w:p>
    <w:p w14:paraId="37D4B6F4">
      <w:pPr>
        <w:pStyle w:val="52"/>
        <w:keepNext w:val="0"/>
        <w:keepLines w:val="0"/>
        <w:pageBreakBefore w:val="0"/>
        <w:widowControl/>
        <w:kinsoku/>
        <w:wordWrap/>
        <w:overflowPunct/>
        <w:topLinePunct w:val="0"/>
        <w:autoSpaceDE/>
        <w:autoSpaceDN/>
        <w:bidi w:val="0"/>
        <w:adjustRightInd/>
        <w:snapToGrid/>
        <w:spacing w:line="360" w:lineRule="auto"/>
        <w:ind w:firstLine="482" w:firstLineChars="200"/>
        <w:textAlignment w:val="auto"/>
        <w:outlineLvl w:val="3"/>
        <w:rPr>
          <w:rFonts w:hint="eastAsia" w:ascii="宋体" w:hAnsi="宋体" w:eastAsia="宋体" w:cs="宋体"/>
          <w:sz w:val="24"/>
          <w:szCs w:val="24"/>
        </w:rPr>
      </w:pPr>
      <w:r>
        <w:rPr>
          <w:rFonts w:hint="eastAsia" w:ascii="宋体" w:hAnsi="宋体" w:eastAsia="宋体" w:cs="宋体"/>
          <w:b/>
          <w:sz w:val="24"/>
          <w:szCs w:val="24"/>
        </w:rPr>
        <w:t>八、对本次招标提出询问，请按以下方式联系。</w:t>
      </w:r>
    </w:p>
    <w:p w14:paraId="0FFE64C2">
      <w:pPr>
        <w:pStyle w:val="52"/>
        <w:keepNext w:val="0"/>
        <w:keepLines w:val="0"/>
        <w:pageBreakBefore w:val="0"/>
        <w:widowControl/>
        <w:kinsoku/>
        <w:wordWrap/>
        <w:overflowPunct/>
        <w:topLinePunct w:val="0"/>
        <w:autoSpaceDE/>
        <w:autoSpaceDN/>
        <w:bidi w:val="0"/>
        <w:adjustRightInd/>
        <w:snapToGrid/>
        <w:spacing w:line="360" w:lineRule="auto"/>
        <w:ind w:firstLine="482" w:firstLineChars="200"/>
        <w:textAlignment w:val="auto"/>
        <w:outlineLvl w:val="5"/>
        <w:rPr>
          <w:rFonts w:hint="eastAsia" w:ascii="宋体" w:hAnsi="宋体" w:eastAsia="宋体" w:cs="宋体"/>
          <w:sz w:val="24"/>
          <w:szCs w:val="24"/>
        </w:rPr>
      </w:pPr>
      <w:r>
        <w:rPr>
          <w:rFonts w:hint="eastAsia" w:ascii="宋体" w:hAnsi="宋体" w:eastAsia="宋体" w:cs="宋体"/>
          <w:b/>
          <w:sz w:val="24"/>
          <w:szCs w:val="24"/>
        </w:rPr>
        <w:t>1.采购人信息</w:t>
      </w:r>
    </w:p>
    <w:p w14:paraId="7B668BCB">
      <w:pPr>
        <w:pStyle w:val="52"/>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eastAsia="zh-CN"/>
        </w:rPr>
      </w:pPr>
      <w:r>
        <w:rPr>
          <w:rFonts w:hint="eastAsia" w:ascii="宋体" w:hAnsi="宋体" w:eastAsia="宋体" w:cs="宋体"/>
          <w:sz w:val="24"/>
          <w:szCs w:val="24"/>
        </w:rPr>
        <w:t>名称：</w:t>
      </w:r>
      <w:r>
        <w:rPr>
          <w:rFonts w:hint="eastAsia" w:ascii="宋体" w:hAnsi="宋体" w:eastAsia="宋体" w:cs="宋体"/>
          <w:sz w:val="24"/>
          <w:szCs w:val="24"/>
          <w:lang w:eastAsia="zh-CN"/>
        </w:rPr>
        <w:t>商南县二道河幼儿园</w:t>
      </w:r>
    </w:p>
    <w:p w14:paraId="56268C7B">
      <w:pPr>
        <w:pStyle w:val="52"/>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eastAsia="zh-CN"/>
        </w:rPr>
      </w:pPr>
      <w:r>
        <w:rPr>
          <w:rFonts w:hint="eastAsia" w:ascii="宋体" w:hAnsi="宋体" w:eastAsia="宋体" w:cs="宋体"/>
          <w:sz w:val="24"/>
          <w:szCs w:val="24"/>
        </w:rPr>
        <w:t>地址：</w:t>
      </w:r>
      <w:r>
        <w:rPr>
          <w:rFonts w:hint="eastAsia" w:ascii="宋体" w:hAnsi="宋体" w:eastAsia="宋体" w:cs="宋体"/>
          <w:sz w:val="24"/>
          <w:szCs w:val="24"/>
          <w:lang w:eastAsia="zh-CN"/>
        </w:rPr>
        <w:t>商南县城关街道办⼆道河村下庄⼦组</w:t>
      </w:r>
    </w:p>
    <w:p w14:paraId="731A02F8">
      <w:pPr>
        <w:pStyle w:val="52"/>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outlineLvl w:val="5"/>
        <w:rPr>
          <w:rFonts w:hint="eastAsia" w:ascii="宋体" w:hAnsi="宋体" w:eastAsia="宋体" w:cs="宋体"/>
          <w:sz w:val="24"/>
          <w:szCs w:val="24"/>
          <w:highlight w:val="none"/>
          <w:lang w:eastAsia="zh-CN"/>
        </w:rPr>
      </w:pPr>
      <w:r>
        <w:rPr>
          <w:rFonts w:hint="eastAsia" w:ascii="宋体" w:hAnsi="宋体" w:eastAsia="宋体" w:cs="宋体"/>
          <w:sz w:val="24"/>
          <w:szCs w:val="24"/>
        </w:rPr>
        <w:t>联系方式：</w:t>
      </w:r>
      <w:r>
        <w:rPr>
          <w:rFonts w:hint="eastAsia" w:ascii="宋体" w:hAnsi="宋体" w:eastAsia="宋体" w:cs="宋体"/>
          <w:sz w:val="24"/>
          <w:szCs w:val="24"/>
          <w:highlight w:val="none"/>
          <w:lang w:eastAsia="zh-CN"/>
        </w:rPr>
        <w:t>15229140485</w:t>
      </w:r>
    </w:p>
    <w:p w14:paraId="04D59F3F">
      <w:pPr>
        <w:pStyle w:val="52"/>
        <w:keepNext w:val="0"/>
        <w:keepLines w:val="0"/>
        <w:pageBreakBefore w:val="0"/>
        <w:widowControl/>
        <w:kinsoku/>
        <w:wordWrap/>
        <w:overflowPunct/>
        <w:topLinePunct w:val="0"/>
        <w:autoSpaceDE/>
        <w:autoSpaceDN/>
        <w:bidi w:val="0"/>
        <w:adjustRightInd/>
        <w:snapToGrid/>
        <w:spacing w:line="360" w:lineRule="auto"/>
        <w:ind w:firstLine="482" w:firstLineChars="200"/>
        <w:textAlignment w:val="auto"/>
        <w:outlineLvl w:val="5"/>
        <w:rPr>
          <w:rFonts w:hint="eastAsia" w:ascii="宋体" w:hAnsi="宋体" w:eastAsia="宋体" w:cs="宋体"/>
          <w:sz w:val="24"/>
          <w:szCs w:val="24"/>
        </w:rPr>
      </w:pPr>
      <w:r>
        <w:rPr>
          <w:rFonts w:hint="eastAsia" w:ascii="宋体" w:hAnsi="宋体" w:eastAsia="宋体" w:cs="宋体"/>
          <w:b/>
          <w:sz w:val="24"/>
          <w:szCs w:val="24"/>
        </w:rPr>
        <w:t>2.采购代理机构信息</w:t>
      </w:r>
    </w:p>
    <w:p w14:paraId="4881DD1E">
      <w:pPr>
        <w:pStyle w:val="52"/>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名称：陕西至诚项目管理集团有限公司</w:t>
      </w:r>
    </w:p>
    <w:p w14:paraId="5E1C364C">
      <w:pPr>
        <w:pStyle w:val="52"/>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eastAsia="zh-CN"/>
        </w:rPr>
      </w:pPr>
      <w:r>
        <w:rPr>
          <w:rFonts w:hint="eastAsia" w:ascii="宋体" w:hAnsi="宋体" w:eastAsia="宋体" w:cs="宋体"/>
          <w:sz w:val="24"/>
          <w:szCs w:val="24"/>
        </w:rPr>
        <w:t>地址：</w:t>
      </w:r>
      <w:r>
        <w:rPr>
          <w:rFonts w:hint="eastAsia" w:ascii="宋体" w:hAnsi="宋体" w:eastAsia="宋体" w:cs="宋体"/>
          <w:sz w:val="24"/>
          <w:szCs w:val="24"/>
          <w:lang w:eastAsia="zh-CN"/>
        </w:rPr>
        <w:t>陕西省商洛市商州区民主路陕西至诚项目管理集团有限公司商洛分公司</w:t>
      </w:r>
    </w:p>
    <w:p w14:paraId="68762409">
      <w:pPr>
        <w:pStyle w:val="52"/>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eastAsia="zh-CN"/>
        </w:rPr>
      </w:pPr>
      <w:r>
        <w:rPr>
          <w:rFonts w:hint="eastAsia" w:ascii="宋体" w:hAnsi="宋体" w:eastAsia="宋体" w:cs="宋体"/>
          <w:sz w:val="24"/>
          <w:szCs w:val="24"/>
        </w:rPr>
        <w:t>联系方式：</w:t>
      </w:r>
      <w:r>
        <w:rPr>
          <w:rFonts w:hint="eastAsia" w:ascii="宋体" w:hAnsi="宋体" w:eastAsia="宋体" w:cs="宋体"/>
          <w:sz w:val="24"/>
          <w:szCs w:val="24"/>
          <w:lang w:eastAsia="zh-CN"/>
        </w:rPr>
        <w:t>0914-2315606</w:t>
      </w:r>
    </w:p>
    <w:p w14:paraId="484CE17D">
      <w:pPr>
        <w:pStyle w:val="52"/>
        <w:keepNext w:val="0"/>
        <w:keepLines w:val="0"/>
        <w:pageBreakBefore w:val="0"/>
        <w:widowControl/>
        <w:kinsoku/>
        <w:wordWrap/>
        <w:overflowPunct/>
        <w:topLinePunct w:val="0"/>
        <w:autoSpaceDE/>
        <w:autoSpaceDN/>
        <w:bidi w:val="0"/>
        <w:adjustRightInd/>
        <w:snapToGrid/>
        <w:spacing w:line="360" w:lineRule="auto"/>
        <w:ind w:firstLine="482" w:firstLineChars="200"/>
        <w:textAlignment w:val="auto"/>
        <w:outlineLvl w:val="5"/>
        <w:rPr>
          <w:rFonts w:hint="eastAsia" w:ascii="宋体" w:hAnsi="宋体" w:eastAsia="宋体" w:cs="宋体"/>
          <w:sz w:val="24"/>
          <w:szCs w:val="24"/>
        </w:rPr>
      </w:pPr>
      <w:r>
        <w:rPr>
          <w:rFonts w:hint="eastAsia" w:ascii="宋体" w:hAnsi="宋体" w:eastAsia="宋体" w:cs="宋体"/>
          <w:b/>
          <w:sz w:val="24"/>
          <w:szCs w:val="24"/>
        </w:rPr>
        <w:t>3.项目联系方式</w:t>
      </w:r>
    </w:p>
    <w:p w14:paraId="17C5B35E">
      <w:pPr>
        <w:pStyle w:val="52"/>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eastAsia="zh-CN"/>
        </w:rPr>
      </w:pPr>
      <w:r>
        <w:rPr>
          <w:rFonts w:hint="eastAsia" w:ascii="宋体" w:hAnsi="宋体" w:eastAsia="宋体" w:cs="宋体"/>
          <w:sz w:val="24"/>
          <w:szCs w:val="24"/>
        </w:rPr>
        <w:t>项目联系人：</w:t>
      </w:r>
      <w:r>
        <w:rPr>
          <w:rFonts w:hint="eastAsia" w:ascii="宋体" w:hAnsi="宋体" w:eastAsia="宋体" w:cs="宋体"/>
          <w:sz w:val="24"/>
          <w:szCs w:val="24"/>
          <w:lang w:eastAsia="zh-CN"/>
        </w:rPr>
        <w:t>孙静、周莎、赵⽟</w:t>
      </w:r>
    </w:p>
    <w:p w14:paraId="080A09DA">
      <w:pPr>
        <w:pStyle w:val="52"/>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eastAsia="zh-CN"/>
        </w:rPr>
      </w:pPr>
      <w:r>
        <w:rPr>
          <w:rFonts w:hint="eastAsia" w:ascii="宋体" w:hAnsi="宋体" w:eastAsia="宋体" w:cs="宋体"/>
          <w:sz w:val="24"/>
          <w:szCs w:val="24"/>
        </w:rPr>
        <w:t>电话：</w:t>
      </w:r>
      <w:r>
        <w:rPr>
          <w:rFonts w:hint="eastAsia" w:ascii="宋体" w:hAnsi="宋体" w:eastAsia="宋体" w:cs="宋体"/>
          <w:sz w:val="24"/>
          <w:szCs w:val="24"/>
          <w:lang w:eastAsia="zh-CN"/>
        </w:rPr>
        <w:t>0914-2315606</w:t>
      </w:r>
    </w:p>
    <w:p w14:paraId="593F212C">
      <w:pPr>
        <w:pStyle w:val="52"/>
        <w:keepNext w:val="0"/>
        <w:keepLines w:val="0"/>
        <w:pageBreakBefore w:val="0"/>
        <w:widowControl/>
        <w:kinsoku/>
        <w:wordWrap/>
        <w:overflowPunct/>
        <w:topLinePunct w:val="0"/>
        <w:autoSpaceDE/>
        <w:autoSpaceDN/>
        <w:bidi w:val="0"/>
        <w:adjustRightInd/>
        <w:snapToGrid/>
        <w:spacing w:line="360" w:lineRule="auto"/>
        <w:ind w:firstLine="480" w:firstLineChars="200"/>
        <w:jc w:val="right"/>
        <w:textAlignment w:val="auto"/>
        <w:rPr>
          <w:rFonts w:hint="eastAsia" w:ascii="宋体" w:hAnsi="宋体" w:eastAsia="宋体" w:cs="宋体"/>
          <w:i w:val="0"/>
          <w:iCs w:val="0"/>
          <w:caps w:val="0"/>
          <w:color w:val="auto"/>
          <w:spacing w:val="0"/>
          <w:sz w:val="24"/>
          <w:szCs w:val="24"/>
          <w:highlight w:val="none"/>
          <w:shd w:val="clear" w:fill="FFFFFF"/>
          <w:lang w:val="en-US" w:eastAsia="zh-CN"/>
        </w:rPr>
      </w:pPr>
      <w:r>
        <w:rPr>
          <w:rFonts w:hint="eastAsia" w:ascii="宋体" w:hAnsi="宋体" w:eastAsia="宋体" w:cs="宋体"/>
          <w:sz w:val="24"/>
          <w:szCs w:val="24"/>
        </w:rPr>
        <w:t>陕西至诚项目管理集团有限公司</w:t>
      </w:r>
      <w:r>
        <w:rPr>
          <w:rFonts w:hint="eastAsia" w:ascii="宋体" w:hAnsi="宋体" w:eastAsia="宋体" w:cs="宋体"/>
          <w:sz w:val="24"/>
          <w:szCs w:val="24"/>
        </w:rPr>
        <w:br w:type="textWrapping"/>
      </w:r>
    </w:p>
    <w:p w14:paraId="76D6918C">
      <w:pPr>
        <w:keepNext w:val="0"/>
        <w:keepLines w:val="0"/>
        <w:pageBreakBefore w:val="0"/>
        <w:kinsoku/>
        <w:overflowPunct/>
        <w:topLinePunct w:val="0"/>
        <w:autoSpaceDE/>
        <w:autoSpaceDN/>
        <w:bidi w:val="0"/>
        <w:adjustRightInd/>
        <w:snapToGrid w:val="0"/>
        <w:spacing w:line="240" w:lineRule="auto"/>
        <w:jc w:val="both"/>
        <w:textAlignment w:val="auto"/>
        <w:outlineLvl w:val="9"/>
        <w:rPr>
          <w:rFonts w:hAnsi="宋体" w:cs="宋体"/>
          <w:bCs/>
          <w:color w:val="auto"/>
          <w:sz w:val="36"/>
          <w:szCs w:val="36"/>
          <w:highlight w:val="none"/>
        </w:rPr>
      </w:pPr>
    </w:p>
    <w:p w14:paraId="6FEE90F8">
      <w:pPr>
        <w:spacing w:line="348" w:lineRule="auto"/>
        <w:ind w:right="119"/>
        <w:jc w:val="center"/>
        <w:outlineLvl w:val="0"/>
        <w:rPr>
          <w:rFonts w:hAnsi="宋体" w:cs="宋体"/>
          <w:bCs/>
          <w:color w:val="auto"/>
          <w:sz w:val="32"/>
          <w:szCs w:val="32"/>
          <w:highlight w:val="none"/>
        </w:rPr>
      </w:pPr>
      <w:bookmarkStart w:id="18" w:name="_Toc28183"/>
      <w:r>
        <w:rPr>
          <w:rFonts w:hint="eastAsia" w:hAnsi="宋体" w:cs="宋体"/>
          <w:b/>
          <w:bCs/>
          <w:color w:val="auto"/>
          <w:kern w:val="2"/>
          <w:sz w:val="32"/>
          <w:szCs w:val="32"/>
          <w:highlight w:val="none"/>
        </w:rPr>
        <w:t xml:space="preserve">第二章  </w:t>
      </w:r>
      <w:bookmarkEnd w:id="14"/>
      <w:bookmarkEnd w:id="15"/>
      <w:bookmarkStart w:id="19" w:name="OLE_LINK3"/>
      <w:r>
        <w:rPr>
          <w:rFonts w:hint="eastAsia" w:hAnsi="宋体" w:cs="宋体"/>
          <w:b/>
          <w:bCs/>
          <w:color w:val="auto"/>
          <w:kern w:val="2"/>
          <w:sz w:val="32"/>
          <w:szCs w:val="32"/>
          <w:highlight w:val="none"/>
        </w:rPr>
        <w:t>供应商须知</w:t>
      </w:r>
      <w:bookmarkEnd w:id="16"/>
      <w:bookmarkEnd w:id="17"/>
      <w:bookmarkEnd w:id="18"/>
      <w:bookmarkEnd w:id="19"/>
    </w:p>
    <w:p w14:paraId="132F19FC">
      <w:pPr>
        <w:pStyle w:val="3"/>
        <w:widowControl w:val="0"/>
        <w:spacing w:before="120" w:after="120" w:line="360" w:lineRule="auto"/>
        <w:ind w:left="0"/>
        <w:jc w:val="center"/>
        <w:rPr>
          <w:rFonts w:ascii="宋体" w:hAnsi="宋体" w:cs="宋体"/>
          <w:color w:val="auto"/>
          <w:sz w:val="32"/>
          <w:highlight w:val="none"/>
        </w:rPr>
      </w:pPr>
      <w:bookmarkStart w:id="20" w:name="_Toc20984"/>
      <w:bookmarkStart w:id="21" w:name="_Toc423973073"/>
      <w:bookmarkStart w:id="22" w:name="_Toc19364"/>
      <w:bookmarkStart w:id="23" w:name="OLE_LINK2"/>
      <w:r>
        <w:rPr>
          <w:rFonts w:hint="eastAsia" w:ascii="宋体" w:hAnsi="宋体" w:cs="宋体"/>
          <w:color w:val="auto"/>
          <w:sz w:val="32"/>
          <w:highlight w:val="none"/>
        </w:rPr>
        <w:t>供应商须知前附表</w:t>
      </w:r>
      <w:bookmarkEnd w:id="20"/>
      <w:bookmarkEnd w:id="21"/>
      <w:bookmarkEnd w:id="22"/>
      <w:bookmarkEnd w:id="23"/>
    </w:p>
    <w:p w14:paraId="510169F7">
      <w:pPr>
        <w:spacing w:line="440" w:lineRule="exact"/>
        <w:ind w:firstLine="480" w:firstLineChars="200"/>
        <w:rPr>
          <w:rFonts w:hAnsi="宋体" w:cs="宋体"/>
          <w:color w:val="auto"/>
          <w:szCs w:val="24"/>
          <w:highlight w:val="none"/>
        </w:rPr>
      </w:pPr>
      <w:r>
        <w:rPr>
          <w:rFonts w:hint="eastAsia" w:hAnsi="宋体" w:cs="宋体"/>
          <w:color w:val="auto"/>
          <w:szCs w:val="24"/>
          <w:highlight w:val="none"/>
        </w:rPr>
        <w:t>本表是对供应商须知的具体补充和修改，如有矛盾，应以本资料表为准。</w:t>
      </w:r>
    </w:p>
    <w:tbl>
      <w:tblPr>
        <w:tblStyle w:val="2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
      <w:tblGrid>
        <w:gridCol w:w="592"/>
        <w:gridCol w:w="951"/>
        <w:gridCol w:w="7354"/>
      </w:tblGrid>
      <w:tr w14:paraId="40EE2A4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54" w:hRule="atLeast"/>
          <w:jc w:val="center"/>
        </w:trPr>
        <w:tc>
          <w:tcPr>
            <w:tcW w:w="592" w:type="dxa"/>
          </w:tcPr>
          <w:p w14:paraId="102F2883">
            <w:pPr>
              <w:spacing w:before="159" w:beforeLines="50" w:line="360" w:lineRule="auto"/>
              <w:jc w:val="center"/>
              <w:rPr>
                <w:rFonts w:hAnsi="宋体" w:cs="宋体"/>
                <w:b/>
                <w:color w:val="auto"/>
                <w:szCs w:val="24"/>
                <w:highlight w:val="none"/>
              </w:rPr>
            </w:pPr>
            <w:r>
              <w:rPr>
                <w:rFonts w:hint="eastAsia" w:hAnsi="宋体" w:cs="宋体"/>
                <w:b/>
                <w:color w:val="auto"/>
                <w:szCs w:val="24"/>
                <w:highlight w:val="none"/>
              </w:rPr>
              <w:t>序号</w:t>
            </w:r>
          </w:p>
        </w:tc>
        <w:tc>
          <w:tcPr>
            <w:tcW w:w="951" w:type="dxa"/>
            <w:vAlign w:val="center"/>
          </w:tcPr>
          <w:p w14:paraId="6D977727">
            <w:pPr>
              <w:spacing w:before="159" w:beforeLines="50" w:line="360" w:lineRule="auto"/>
              <w:jc w:val="center"/>
              <w:rPr>
                <w:rFonts w:hAnsi="宋体" w:cs="宋体"/>
                <w:b/>
                <w:color w:val="auto"/>
                <w:szCs w:val="24"/>
                <w:highlight w:val="none"/>
              </w:rPr>
            </w:pPr>
            <w:r>
              <w:rPr>
                <w:rFonts w:hint="eastAsia" w:hAnsi="宋体" w:cs="宋体"/>
                <w:b/>
                <w:color w:val="auto"/>
                <w:szCs w:val="24"/>
                <w:highlight w:val="none"/>
              </w:rPr>
              <w:t>条款号</w:t>
            </w:r>
          </w:p>
        </w:tc>
        <w:tc>
          <w:tcPr>
            <w:tcW w:w="7354" w:type="dxa"/>
          </w:tcPr>
          <w:p w14:paraId="2900A67B">
            <w:pPr>
              <w:spacing w:before="159" w:beforeLines="50" w:line="360" w:lineRule="auto"/>
              <w:jc w:val="center"/>
              <w:rPr>
                <w:rFonts w:hAnsi="宋体" w:cs="宋体"/>
                <w:b/>
                <w:color w:val="auto"/>
                <w:szCs w:val="24"/>
                <w:highlight w:val="none"/>
              </w:rPr>
            </w:pPr>
            <w:r>
              <w:rPr>
                <w:rFonts w:hint="eastAsia" w:hAnsi="宋体" w:cs="宋体"/>
                <w:b/>
                <w:color w:val="auto"/>
                <w:szCs w:val="24"/>
                <w:highlight w:val="none"/>
              </w:rPr>
              <w:t xml:space="preserve">编 列 内 容 </w:t>
            </w:r>
          </w:p>
        </w:tc>
      </w:tr>
      <w:tr w14:paraId="078726C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17" w:hRule="atLeast"/>
          <w:jc w:val="center"/>
        </w:trPr>
        <w:tc>
          <w:tcPr>
            <w:tcW w:w="592" w:type="dxa"/>
            <w:vAlign w:val="center"/>
          </w:tcPr>
          <w:p w14:paraId="089386E3">
            <w:pPr>
              <w:spacing w:line="360" w:lineRule="auto"/>
              <w:jc w:val="center"/>
              <w:rPr>
                <w:rFonts w:hAnsi="宋体" w:cs="宋体"/>
                <w:color w:val="auto"/>
                <w:szCs w:val="24"/>
                <w:highlight w:val="none"/>
              </w:rPr>
            </w:pPr>
            <w:r>
              <w:rPr>
                <w:rFonts w:hint="eastAsia" w:hAnsi="宋体" w:cs="宋体"/>
                <w:color w:val="auto"/>
                <w:szCs w:val="24"/>
                <w:highlight w:val="none"/>
              </w:rPr>
              <w:t>1</w:t>
            </w:r>
          </w:p>
        </w:tc>
        <w:tc>
          <w:tcPr>
            <w:tcW w:w="951" w:type="dxa"/>
            <w:vAlign w:val="center"/>
          </w:tcPr>
          <w:p w14:paraId="17AC8630">
            <w:pPr>
              <w:spacing w:line="360" w:lineRule="auto"/>
              <w:jc w:val="center"/>
              <w:rPr>
                <w:rFonts w:hAnsi="宋体" w:cs="宋体"/>
                <w:color w:val="auto"/>
                <w:szCs w:val="24"/>
                <w:highlight w:val="none"/>
              </w:rPr>
            </w:pPr>
            <w:r>
              <w:rPr>
                <w:rFonts w:hint="eastAsia" w:hAnsi="宋体" w:cs="宋体"/>
                <w:color w:val="auto"/>
                <w:szCs w:val="24"/>
                <w:highlight w:val="none"/>
              </w:rPr>
              <w:t>2.3</w:t>
            </w:r>
          </w:p>
        </w:tc>
        <w:tc>
          <w:tcPr>
            <w:tcW w:w="7354" w:type="dxa"/>
          </w:tcPr>
          <w:p w14:paraId="18C86668">
            <w:pPr>
              <w:spacing w:line="360" w:lineRule="auto"/>
              <w:rPr>
                <w:rFonts w:hint="eastAsia" w:hAnsi="宋体" w:eastAsia="宋体" w:cs="宋体"/>
                <w:color w:val="auto"/>
                <w:szCs w:val="24"/>
                <w:highlight w:val="none"/>
                <w:lang w:eastAsia="zh-CN"/>
              </w:rPr>
            </w:pPr>
            <w:r>
              <w:rPr>
                <w:rFonts w:hint="eastAsia" w:hAnsi="宋体" w:cs="宋体"/>
                <w:color w:val="auto"/>
                <w:szCs w:val="24"/>
                <w:highlight w:val="none"/>
              </w:rPr>
              <w:t>采   购   人：</w:t>
            </w:r>
            <w:r>
              <w:rPr>
                <w:rFonts w:hint="eastAsia" w:hAnsi="宋体" w:cs="宋体"/>
                <w:color w:val="auto"/>
                <w:szCs w:val="24"/>
                <w:highlight w:val="none"/>
                <w:lang w:eastAsia="zh-CN"/>
              </w:rPr>
              <w:t>商南县二道河幼儿园</w:t>
            </w:r>
          </w:p>
          <w:p w14:paraId="02F9DC89">
            <w:pPr>
              <w:spacing w:line="360" w:lineRule="auto"/>
              <w:rPr>
                <w:rFonts w:hAnsi="宋体" w:cs="宋体"/>
                <w:color w:val="auto"/>
                <w:szCs w:val="24"/>
                <w:highlight w:val="none"/>
              </w:rPr>
            </w:pPr>
            <w:r>
              <w:rPr>
                <w:rFonts w:hint="eastAsia" w:hAnsi="宋体" w:cs="宋体"/>
                <w:color w:val="auto"/>
                <w:szCs w:val="24"/>
                <w:highlight w:val="none"/>
              </w:rPr>
              <w:t>采购代理机构：陕西至诚项目管理集团有限公司</w:t>
            </w:r>
          </w:p>
          <w:p w14:paraId="27C655CF">
            <w:pPr>
              <w:spacing w:line="360" w:lineRule="auto"/>
              <w:rPr>
                <w:rFonts w:hint="eastAsia" w:hAnsi="宋体" w:eastAsia="宋体" w:cs="宋体"/>
                <w:color w:val="auto"/>
                <w:szCs w:val="24"/>
                <w:highlight w:val="none"/>
                <w:lang w:val="en-US" w:eastAsia="zh-CN"/>
              </w:rPr>
            </w:pPr>
            <w:r>
              <w:rPr>
                <w:rFonts w:hint="eastAsia" w:hAnsi="宋体" w:cs="宋体"/>
                <w:color w:val="auto"/>
                <w:szCs w:val="24"/>
                <w:highlight w:val="none"/>
              </w:rPr>
              <w:t>地        址：</w:t>
            </w:r>
            <w:r>
              <w:rPr>
                <w:rFonts w:hint="eastAsia" w:hAnsi="宋体" w:cs="宋体"/>
                <w:color w:val="auto"/>
                <w:szCs w:val="24"/>
                <w:highlight w:val="none"/>
                <w:lang w:eastAsia="zh-CN"/>
              </w:rPr>
              <w:t>陕西省商洛市商州区民主路陕西至诚项目管理集团有限公司商洛分公司</w:t>
            </w:r>
          </w:p>
          <w:p w14:paraId="02707F5A">
            <w:pPr>
              <w:spacing w:line="360" w:lineRule="auto"/>
              <w:rPr>
                <w:rFonts w:hint="default" w:hAnsi="宋体" w:eastAsia="宋体" w:cs="宋体"/>
                <w:color w:val="auto"/>
                <w:szCs w:val="24"/>
                <w:highlight w:val="none"/>
                <w:lang w:val="en-US" w:eastAsia="zh-CN"/>
              </w:rPr>
            </w:pPr>
            <w:r>
              <w:rPr>
                <w:rFonts w:hint="eastAsia" w:hAnsi="宋体" w:cs="宋体"/>
                <w:color w:val="auto"/>
                <w:szCs w:val="24"/>
                <w:highlight w:val="none"/>
              </w:rPr>
              <w:t>邮        编：7100</w:t>
            </w:r>
            <w:r>
              <w:rPr>
                <w:rFonts w:hint="eastAsia" w:hAnsi="宋体" w:cs="宋体"/>
                <w:color w:val="auto"/>
                <w:szCs w:val="24"/>
                <w:highlight w:val="none"/>
                <w:lang w:val="en-US" w:eastAsia="zh-CN"/>
              </w:rPr>
              <w:t>00</w:t>
            </w:r>
          </w:p>
          <w:p w14:paraId="774D597E">
            <w:pPr>
              <w:spacing w:line="360" w:lineRule="auto"/>
              <w:rPr>
                <w:rFonts w:hint="eastAsia" w:hAnsi="宋体" w:eastAsia="宋体" w:cs="宋体"/>
                <w:color w:val="auto"/>
                <w:szCs w:val="24"/>
                <w:highlight w:val="none"/>
                <w:lang w:eastAsia="zh-CN"/>
              </w:rPr>
            </w:pPr>
            <w:r>
              <w:rPr>
                <w:rFonts w:hint="eastAsia" w:hAnsi="宋体" w:cs="宋体"/>
                <w:color w:val="auto"/>
                <w:szCs w:val="24"/>
                <w:highlight w:val="none"/>
              </w:rPr>
              <w:t>电        话：</w:t>
            </w:r>
            <w:r>
              <w:rPr>
                <w:rFonts w:hint="eastAsia" w:hAnsi="宋体" w:cs="宋体"/>
                <w:color w:val="auto"/>
                <w:szCs w:val="24"/>
                <w:highlight w:val="none"/>
                <w:lang w:eastAsia="zh-CN"/>
              </w:rPr>
              <w:t>0914-2315606</w:t>
            </w:r>
          </w:p>
          <w:p w14:paraId="4A8A516E">
            <w:pPr>
              <w:spacing w:line="360" w:lineRule="auto"/>
              <w:rPr>
                <w:rFonts w:hint="eastAsia" w:hAnsi="宋体" w:eastAsia="宋体" w:cs="宋体"/>
                <w:color w:val="auto"/>
                <w:szCs w:val="24"/>
                <w:highlight w:val="none"/>
                <w:lang w:eastAsia="zh-CN"/>
              </w:rPr>
            </w:pPr>
            <w:r>
              <w:rPr>
                <w:rFonts w:hint="eastAsia"/>
                <w:color w:val="auto"/>
                <w:szCs w:val="24"/>
                <w:highlight w:val="none"/>
              </w:rPr>
              <w:t>邮        箱：</w:t>
            </w:r>
            <w:r>
              <w:rPr>
                <w:rFonts w:hint="eastAsia"/>
                <w:color w:val="auto"/>
                <w:szCs w:val="24"/>
                <w:highlight w:val="none"/>
                <w:lang w:eastAsia="zh-CN"/>
              </w:rPr>
              <w:t>SXZCSLFGS@163.com</w:t>
            </w:r>
          </w:p>
        </w:tc>
      </w:tr>
      <w:tr w14:paraId="023D7E2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77" w:hRule="atLeast"/>
          <w:jc w:val="center"/>
        </w:trPr>
        <w:tc>
          <w:tcPr>
            <w:tcW w:w="592" w:type="dxa"/>
            <w:vAlign w:val="center"/>
          </w:tcPr>
          <w:p w14:paraId="2D5E165B">
            <w:pPr>
              <w:spacing w:line="360" w:lineRule="auto"/>
              <w:jc w:val="center"/>
              <w:rPr>
                <w:rFonts w:hAnsi="宋体" w:cs="宋体"/>
                <w:color w:val="auto"/>
                <w:szCs w:val="24"/>
                <w:highlight w:val="none"/>
              </w:rPr>
            </w:pPr>
            <w:r>
              <w:rPr>
                <w:rFonts w:hint="eastAsia" w:hAnsi="宋体" w:cs="宋体"/>
                <w:color w:val="auto"/>
                <w:szCs w:val="24"/>
                <w:highlight w:val="none"/>
              </w:rPr>
              <w:t>2</w:t>
            </w:r>
          </w:p>
        </w:tc>
        <w:tc>
          <w:tcPr>
            <w:tcW w:w="951" w:type="dxa"/>
            <w:vAlign w:val="center"/>
          </w:tcPr>
          <w:p w14:paraId="1EF2FD17">
            <w:pPr>
              <w:spacing w:line="360" w:lineRule="auto"/>
              <w:jc w:val="center"/>
              <w:rPr>
                <w:rFonts w:hAnsi="宋体" w:cs="宋体"/>
                <w:color w:val="auto"/>
                <w:szCs w:val="24"/>
                <w:highlight w:val="none"/>
              </w:rPr>
            </w:pPr>
            <w:r>
              <w:rPr>
                <w:rFonts w:hint="eastAsia" w:hAnsi="宋体" w:cs="宋体"/>
                <w:color w:val="auto"/>
                <w:szCs w:val="24"/>
                <w:highlight w:val="none"/>
              </w:rPr>
              <w:t>3.6</w:t>
            </w:r>
          </w:p>
        </w:tc>
        <w:tc>
          <w:tcPr>
            <w:tcW w:w="7354" w:type="dxa"/>
            <w:vAlign w:val="center"/>
          </w:tcPr>
          <w:p w14:paraId="14BAF010">
            <w:pPr>
              <w:spacing w:line="360" w:lineRule="auto"/>
              <w:rPr>
                <w:rFonts w:hAnsi="宋体" w:cs="宋体"/>
                <w:color w:val="auto"/>
                <w:szCs w:val="24"/>
                <w:highlight w:val="none"/>
              </w:rPr>
            </w:pPr>
            <w:r>
              <w:rPr>
                <w:rFonts w:hint="eastAsia" w:hAnsi="宋体" w:cs="宋体"/>
                <w:color w:val="auto"/>
                <w:szCs w:val="24"/>
                <w:highlight w:val="none"/>
              </w:rPr>
              <w:t>本项目不接受联合体磋商。</w:t>
            </w:r>
          </w:p>
        </w:tc>
      </w:tr>
      <w:tr w14:paraId="63CCAE4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71" w:hRule="atLeast"/>
          <w:jc w:val="center"/>
        </w:trPr>
        <w:tc>
          <w:tcPr>
            <w:tcW w:w="592" w:type="dxa"/>
            <w:vAlign w:val="center"/>
          </w:tcPr>
          <w:p w14:paraId="5D208C00">
            <w:pPr>
              <w:spacing w:line="360" w:lineRule="auto"/>
              <w:jc w:val="center"/>
              <w:rPr>
                <w:rFonts w:hAnsi="宋体" w:cs="宋体"/>
                <w:color w:val="auto"/>
                <w:szCs w:val="24"/>
                <w:highlight w:val="none"/>
              </w:rPr>
            </w:pPr>
            <w:r>
              <w:rPr>
                <w:rFonts w:hint="eastAsia" w:hAnsi="宋体" w:cs="宋体"/>
                <w:color w:val="auto"/>
                <w:szCs w:val="24"/>
                <w:highlight w:val="none"/>
              </w:rPr>
              <w:t>3</w:t>
            </w:r>
          </w:p>
        </w:tc>
        <w:tc>
          <w:tcPr>
            <w:tcW w:w="951" w:type="dxa"/>
            <w:vAlign w:val="center"/>
          </w:tcPr>
          <w:p w14:paraId="679A1294">
            <w:pPr>
              <w:spacing w:line="360" w:lineRule="auto"/>
              <w:jc w:val="center"/>
              <w:rPr>
                <w:rFonts w:hAnsi="宋体" w:cs="宋体"/>
                <w:color w:val="auto"/>
                <w:szCs w:val="24"/>
                <w:highlight w:val="none"/>
              </w:rPr>
            </w:pPr>
            <w:r>
              <w:rPr>
                <w:rFonts w:hint="eastAsia" w:hAnsi="宋体" w:cs="宋体"/>
                <w:color w:val="auto"/>
                <w:szCs w:val="24"/>
                <w:highlight w:val="none"/>
              </w:rPr>
              <w:t>9.2</w:t>
            </w:r>
          </w:p>
        </w:tc>
        <w:tc>
          <w:tcPr>
            <w:tcW w:w="7354" w:type="dxa"/>
            <w:vAlign w:val="center"/>
          </w:tcPr>
          <w:p w14:paraId="25F49899">
            <w:pPr>
              <w:spacing w:line="360" w:lineRule="auto"/>
              <w:rPr>
                <w:rFonts w:hAnsi="宋体" w:cs="宋体"/>
                <w:color w:val="auto"/>
                <w:szCs w:val="24"/>
                <w:highlight w:val="none"/>
              </w:rPr>
            </w:pPr>
            <w:r>
              <w:rPr>
                <w:rFonts w:hint="eastAsia" w:hAnsi="宋体" w:cs="宋体"/>
                <w:color w:val="auto"/>
                <w:szCs w:val="24"/>
                <w:highlight w:val="none"/>
              </w:rPr>
              <w:t>不允许提供备选方案。</w:t>
            </w:r>
          </w:p>
        </w:tc>
      </w:tr>
      <w:tr w14:paraId="3552BA4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17" w:hRule="atLeast"/>
          <w:jc w:val="center"/>
        </w:trPr>
        <w:tc>
          <w:tcPr>
            <w:tcW w:w="592" w:type="dxa"/>
            <w:vAlign w:val="center"/>
          </w:tcPr>
          <w:p w14:paraId="272C461D">
            <w:pPr>
              <w:spacing w:line="360" w:lineRule="auto"/>
              <w:jc w:val="center"/>
              <w:rPr>
                <w:rFonts w:hAnsi="宋体" w:cs="宋体"/>
                <w:color w:val="auto"/>
                <w:szCs w:val="24"/>
                <w:highlight w:val="none"/>
              </w:rPr>
            </w:pPr>
            <w:r>
              <w:rPr>
                <w:rFonts w:hint="eastAsia" w:hAnsi="宋体" w:cs="宋体"/>
                <w:color w:val="auto"/>
                <w:szCs w:val="24"/>
                <w:highlight w:val="none"/>
              </w:rPr>
              <w:t>4</w:t>
            </w:r>
          </w:p>
        </w:tc>
        <w:tc>
          <w:tcPr>
            <w:tcW w:w="951" w:type="dxa"/>
            <w:vAlign w:val="center"/>
          </w:tcPr>
          <w:p w14:paraId="15900D21">
            <w:pPr>
              <w:spacing w:line="360" w:lineRule="auto"/>
              <w:jc w:val="center"/>
              <w:rPr>
                <w:rFonts w:hAnsi="宋体" w:cs="宋体"/>
                <w:color w:val="auto"/>
                <w:szCs w:val="24"/>
                <w:highlight w:val="none"/>
              </w:rPr>
            </w:pPr>
            <w:r>
              <w:rPr>
                <w:rFonts w:hint="eastAsia" w:hAnsi="宋体" w:cs="宋体"/>
                <w:color w:val="auto"/>
                <w:szCs w:val="24"/>
                <w:highlight w:val="none"/>
              </w:rPr>
              <w:t>9.3</w:t>
            </w:r>
          </w:p>
        </w:tc>
        <w:tc>
          <w:tcPr>
            <w:tcW w:w="7354" w:type="dxa"/>
            <w:vAlign w:val="center"/>
          </w:tcPr>
          <w:p w14:paraId="748E0447">
            <w:pPr>
              <w:spacing w:line="360" w:lineRule="auto"/>
              <w:rPr>
                <w:rFonts w:hAnsi="宋体" w:cs="宋体"/>
                <w:color w:val="auto"/>
                <w:szCs w:val="24"/>
                <w:highlight w:val="none"/>
              </w:rPr>
            </w:pPr>
            <w:r>
              <w:rPr>
                <w:rFonts w:hint="eastAsia" w:hAnsi="宋体" w:cs="宋体"/>
                <w:color w:val="auto"/>
                <w:szCs w:val="24"/>
                <w:highlight w:val="none"/>
              </w:rPr>
              <w:t>本次磋商的最小单元为“项目”，供应商可根据自身的资质情况和经营范围对本次项目进行磋商，不得将其子目再行分解或只对本次项目中的品目进行不完全磋商，任何不完全的响应将会被拒绝。</w:t>
            </w:r>
          </w:p>
        </w:tc>
      </w:tr>
      <w:tr w14:paraId="3347835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90" w:hRule="atLeast"/>
          <w:jc w:val="center"/>
        </w:trPr>
        <w:tc>
          <w:tcPr>
            <w:tcW w:w="592" w:type="dxa"/>
            <w:vAlign w:val="center"/>
          </w:tcPr>
          <w:p w14:paraId="5541D62C">
            <w:pPr>
              <w:spacing w:line="360" w:lineRule="auto"/>
              <w:jc w:val="center"/>
              <w:rPr>
                <w:rFonts w:hAnsi="宋体" w:cs="宋体"/>
                <w:color w:val="auto"/>
                <w:szCs w:val="24"/>
                <w:highlight w:val="none"/>
              </w:rPr>
            </w:pPr>
            <w:r>
              <w:rPr>
                <w:rFonts w:hint="eastAsia" w:hAnsi="宋体" w:cs="宋体"/>
                <w:color w:val="auto"/>
                <w:szCs w:val="24"/>
                <w:highlight w:val="none"/>
              </w:rPr>
              <w:t>5</w:t>
            </w:r>
          </w:p>
        </w:tc>
        <w:tc>
          <w:tcPr>
            <w:tcW w:w="951" w:type="dxa"/>
            <w:vAlign w:val="center"/>
          </w:tcPr>
          <w:p w14:paraId="299CAA7B">
            <w:pPr>
              <w:spacing w:line="360" w:lineRule="auto"/>
              <w:jc w:val="center"/>
              <w:rPr>
                <w:rFonts w:hAnsi="宋体" w:cs="宋体"/>
                <w:color w:val="auto"/>
                <w:szCs w:val="24"/>
                <w:highlight w:val="none"/>
              </w:rPr>
            </w:pPr>
            <w:r>
              <w:rPr>
                <w:rFonts w:hint="eastAsia" w:hAnsi="宋体" w:cs="宋体"/>
                <w:color w:val="auto"/>
                <w:szCs w:val="24"/>
                <w:highlight w:val="none"/>
              </w:rPr>
              <w:t>11.1</w:t>
            </w:r>
          </w:p>
        </w:tc>
        <w:tc>
          <w:tcPr>
            <w:tcW w:w="7354" w:type="dxa"/>
          </w:tcPr>
          <w:p w14:paraId="634B2C78">
            <w:pPr>
              <w:spacing w:line="360" w:lineRule="auto"/>
              <w:ind w:firstLine="480"/>
              <w:rPr>
                <w:rFonts w:hAnsi="宋体" w:cs="宋体"/>
                <w:color w:val="auto"/>
                <w:szCs w:val="24"/>
                <w:highlight w:val="none"/>
              </w:rPr>
            </w:pPr>
            <w:r>
              <w:rPr>
                <w:rFonts w:hint="eastAsia" w:hAnsi="宋体" w:cs="宋体"/>
                <w:color w:val="auto"/>
                <w:szCs w:val="24"/>
                <w:highlight w:val="none"/>
              </w:rPr>
              <w:t>磋商报价：本工程合同形式为固定总价合同，各投标人依据企业自身情况自主报价、风险自负。所有投标报价中的单价和合价均以人民币表示。投标人在投标报价时应仔细对磋商文件进行透彻的分析研究。各投标人对分部分项工程费、措施项目费、其他项目费等进行自主报价、风险自负。</w:t>
            </w:r>
          </w:p>
          <w:p w14:paraId="037FAC90">
            <w:pPr>
              <w:spacing w:line="360" w:lineRule="auto"/>
              <w:ind w:firstLine="480"/>
              <w:rPr>
                <w:rFonts w:hAnsi="宋体" w:cs="宋体"/>
                <w:color w:val="auto"/>
                <w:szCs w:val="24"/>
                <w:highlight w:val="none"/>
              </w:rPr>
            </w:pPr>
            <w:r>
              <w:rPr>
                <w:rFonts w:hint="eastAsia" w:hAnsi="宋体" w:cs="宋体"/>
                <w:color w:val="auto"/>
                <w:szCs w:val="24"/>
                <w:highlight w:val="none"/>
              </w:rPr>
              <w:t>供应商所报的价格应考虑到可能发生的所有与完成本项目相关服务及履行合同义务有关的一切费用，任何有选择的报价将不予接受，按无效磋商处理。</w:t>
            </w:r>
          </w:p>
        </w:tc>
      </w:tr>
      <w:tr w14:paraId="04B7B23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420" w:hRule="atLeast"/>
          <w:jc w:val="center"/>
        </w:trPr>
        <w:tc>
          <w:tcPr>
            <w:tcW w:w="592" w:type="dxa"/>
            <w:vAlign w:val="center"/>
          </w:tcPr>
          <w:p w14:paraId="6F23E688">
            <w:pPr>
              <w:spacing w:line="360" w:lineRule="auto"/>
              <w:jc w:val="center"/>
              <w:rPr>
                <w:rFonts w:hAnsi="宋体" w:cs="宋体"/>
                <w:color w:val="auto"/>
                <w:szCs w:val="24"/>
                <w:highlight w:val="none"/>
              </w:rPr>
            </w:pPr>
            <w:r>
              <w:rPr>
                <w:rFonts w:hint="eastAsia" w:hAnsi="宋体" w:cs="宋体"/>
                <w:color w:val="auto"/>
                <w:szCs w:val="24"/>
                <w:highlight w:val="none"/>
              </w:rPr>
              <w:t>6</w:t>
            </w:r>
          </w:p>
        </w:tc>
        <w:tc>
          <w:tcPr>
            <w:tcW w:w="951" w:type="dxa"/>
            <w:vAlign w:val="center"/>
          </w:tcPr>
          <w:p w14:paraId="7465C572">
            <w:pPr>
              <w:spacing w:line="360" w:lineRule="auto"/>
              <w:jc w:val="center"/>
              <w:rPr>
                <w:rFonts w:hAnsi="宋体" w:cs="宋体"/>
                <w:color w:val="auto"/>
                <w:szCs w:val="24"/>
                <w:highlight w:val="none"/>
              </w:rPr>
            </w:pPr>
            <w:r>
              <w:rPr>
                <w:rFonts w:hint="eastAsia" w:hAnsi="宋体" w:cs="宋体"/>
                <w:color w:val="auto"/>
                <w:szCs w:val="24"/>
                <w:highlight w:val="none"/>
              </w:rPr>
              <w:t>12.1</w:t>
            </w:r>
          </w:p>
        </w:tc>
        <w:tc>
          <w:tcPr>
            <w:tcW w:w="7354" w:type="dxa"/>
          </w:tcPr>
          <w:p w14:paraId="26B75F6B">
            <w:pPr>
              <w:spacing w:line="360" w:lineRule="auto"/>
              <w:rPr>
                <w:rFonts w:hAnsi="宋体" w:cs="宋体"/>
                <w:b/>
                <w:bCs/>
                <w:color w:val="auto"/>
                <w:szCs w:val="24"/>
                <w:highlight w:val="none"/>
              </w:rPr>
            </w:pPr>
            <w:r>
              <w:rPr>
                <w:rFonts w:hint="eastAsia" w:hAnsi="宋体" w:cs="宋体"/>
                <w:b/>
                <w:bCs/>
                <w:color w:val="auto"/>
                <w:szCs w:val="24"/>
                <w:highlight w:val="none"/>
              </w:rPr>
              <w:t>特定资格证明文件：</w:t>
            </w:r>
          </w:p>
          <w:p w14:paraId="4401FF74">
            <w:pPr>
              <w:pStyle w:val="52"/>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outlineLvl w:val="3"/>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lang w:eastAsia="zh-CN"/>
              </w:rPr>
              <w:t>（</w:t>
            </w:r>
            <w:r>
              <w:rPr>
                <w:rFonts w:hint="eastAsia" w:ascii="宋体" w:hAnsi="宋体" w:eastAsia="宋体" w:cs="宋体"/>
                <w:b w:val="0"/>
                <w:bCs/>
                <w:sz w:val="24"/>
                <w:szCs w:val="24"/>
                <w:highlight w:val="none"/>
              </w:rPr>
              <w:t>1）提供合格有效的法⼈或者其他组织的营业执照等证明⽂件，⾃然⼈的⾝份证明；</w:t>
            </w:r>
          </w:p>
          <w:p w14:paraId="30E03A35">
            <w:pPr>
              <w:pStyle w:val="52"/>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outlineLvl w:val="3"/>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2）供应商应授权合法的⼈员参加磋商全过程，其中法定代表⼈直接参加磋商的，须出具法⼈⾝份证，并与营业执照上信息⼀致。法定代表⼈授权代表参加磋商的，须出具法定代表⼈授权书及授权代表⾝份证、授权代表本单位证明（养⽼保险缴纳证明）；</w:t>
            </w:r>
          </w:p>
          <w:p w14:paraId="3AECF4C4">
            <w:pPr>
              <w:pStyle w:val="52"/>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outlineLvl w:val="3"/>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3）财务状况：提供2025年度经审计的财务报告（包括“四表⼀注”，即资产负债表、利润表、现⾦流量表、所有者权益变动表及其附注，符合《中⼩企业划型标准规定》的⼩型企业按照《⼩企业会计准则》执⾏。成⽴时间⾄提交磋商响应⽂件截⽌时间不⾜⼀年的可提供成⽴后任意时段的资产负债表），审计报告须具有注册会计师⾏业统⼀监管平台（http://acc.mof.gov.cn）赋予的验证码；或提供其开标前三个⽉内基本开</w:t>
            </w:r>
            <w:r>
              <w:rPr>
                <w:rFonts w:hint="eastAsia" w:ascii="宋体" w:hAnsi="宋体" w:eastAsia="宋体" w:cs="宋体"/>
                <w:b w:val="0"/>
                <w:bCs/>
                <w:sz w:val="24"/>
                <w:szCs w:val="24"/>
                <w:highlight w:val="none"/>
                <w:lang w:eastAsia="zh-CN"/>
              </w:rPr>
              <w:t>户</w:t>
            </w:r>
            <w:r>
              <w:rPr>
                <w:rFonts w:hint="eastAsia" w:ascii="宋体" w:hAnsi="宋体" w:eastAsia="宋体" w:cs="宋体"/>
                <w:b w:val="0"/>
                <w:bCs/>
                <w:sz w:val="24"/>
                <w:szCs w:val="24"/>
                <w:highlight w:val="none"/>
              </w:rPr>
              <w:t>银⾏出具的资信证明；</w:t>
            </w:r>
          </w:p>
          <w:p w14:paraId="4076B10A">
            <w:pPr>
              <w:pStyle w:val="52"/>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outlineLvl w:val="3"/>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（4）税收缴纳证明：提供递交磋商响应⽂件截⽌⽇前⼀年内已缴纳的⾄少⼀个⽉的纳税证明或完税证明（任意税种），依法免税的单位应提供相关证明材料；</w:t>
            </w:r>
          </w:p>
          <w:p w14:paraId="17A33DCA">
            <w:pPr>
              <w:pStyle w:val="52"/>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outlineLvl w:val="3"/>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5）社会保障资⾦缴纳证明：提供递交磋商响应⽂件截⽌⽇前⼀年内已缴存的⾄少⼀个⽉的社会保障资⾦缴存单据或社保机构开具的社会保险参保缴费情况证明，依法不需要缴纳社会保障资⾦的单位应提供相关证明材料；</w:t>
            </w:r>
          </w:p>
          <w:p w14:paraId="3F9067B9">
            <w:pPr>
              <w:pStyle w:val="52"/>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outlineLvl w:val="3"/>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（6）供应商须具有建设⾏政主管部⻔颁发的市政公⽤⼯程施⼯总承包三级及以上资质，并具有合格有效的安全⽣产许可证；</w:t>
            </w:r>
          </w:p>
          <w:p w14:paraId="41751F08">
            <w:pPr>
              <w:pStyle w:val="52"/>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outlineLvl w:val="3"/>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（7）拟派项⽬经理须具备市政公⽤⼯程专业⼆级及以上(含⼆级)注册建造师证书和安全⽣产考核B证，提供⽆在建⼯程声明；</w:t>
            </w:r>
          </w:p>
          <w:p w14:paraId="774E5CC0">
            <w:pPr>
              <w:pStyle w:val="52"/>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outlineLvl w:val="3"/>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8）提供《供应商信⽤记录书⾯声明函》，供应商未被列⼊“信⽤中国”⽹站记录的“失信被执⾏⼈”或“重⼤税收违法案件当事⼈”名单；不处于“中国政府采购⽹”记录的“政府采购严重违法失信⾏为信息记录名单”中的禁⽌参加政府采购活动期间；</w:t>
            </w:r>
          </w:p>
          <w:p w14:paraId="532A0F9D">
            <w:pPr>
              <w:pStyle w:val="52"/>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outlineLvl w:val="3"/>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（9）参加政府采购活动前3年内，在经营活动中没有重⼤违法记录的书⾯声明；</w:t>
            </w:r>
          </w:p>
          <w:p w14:paraId="17C8F85D">
            <w:pPr>
              <w:pStyle w:val="52"/>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outlineLvl w:val="3"/>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（10）提供具有履⾏合同所必需的设备和专业技术能⼒的书⾯承诺；</w:t>
            </w:r>
          </w:p>
          <w:p w14:paraId="4A1CC913">
            <w:pPr>
              <w:pStyle w:val="52"/>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outlineLvl w:val="3"/>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（11）控股管理关系：提供直接控股和管理关系清单。若与其他供应商存在单位负责⼈为同⼀⼈或者存在直接控股、管理关系的，则投标⽆效；</w:t>
            </w:r>
          </w:p>
          <w:p w14:paraId="63B6E186">
            <w:pPr>
              <w:pStyle w:val="52"/>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outlineLvl w:val="3"/>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（12）本合同包为专⻔⾯向中⼩企业采购（提供中⼩企业声明函或监狱企业的证明⽂件或残疾⼈福利性单位声明函）；</w:t>
            </w:r>
          </w:p>
          <w:p w14:paraId="6220FD08">
            <w:pPr>
              <w:pStyle w:val="52"/>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outlineLvl w:val="3"/>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lang w:val="en-US" w:eastAsia="zh-CN"/>
              </w:rPr>
              <w:t xml:space="preserve">（13）本项⽬不接受联合体投标（提供承诺书）。 </w:t>
            </w:r>
          </w:p>
          <w:p w14:paraId="2B9A10B2">
            <w:pPr>
              <w:spacing w:line="360" w:lineRule="auto"/>
              <w:ind w:firstLine="482" w:firstLineChars="200"/>
              <w:rPr>
                <w:rFonts w:hAnsi="宋体" w:cs="宋体"/>
                <w:color w:val="auto"/>
                <w:szCs w:val="24"/>
                <w:highlight w:val="none"/>
              </w:rPr>
            </w:pPr>
            <w:r>
              <w:rPr>
                <w:rFonts w:hint="eastAsia" w:hAnsi="宋体" w:cs="宋体"/>
                <w:b/>
                <w:bCs/>
                <w:color w:val="auto"/>
                <w:szCs w:val="24"/>
                <w:highlight w:val="none"/>
              </w:rPr>
              <w:t>以上（1-1</w:t>
            </w:r>
            <w:r>
              <w:rPr>
                <w:rFonts w:hint="eastAsia" w:hAnsi="宋体" w:cs="宋体"/>
                <w:b/>
                <w:bCs/>
                <w:color w:val="auto"/>
                <w:szCs w:val="24"/>
                <w:highlight w:val="none"/>
                <w:lang w:val="en-US" w:eastAsia="zh-CN"/>
              </w:rPr>
              <w:t>3</w:t>
            </w:r>
            <w:r>
              <w:rPr>
                <w:rFonts w:hint="eastAsia" w:hAnsi="宋体" w:cs="宋体"/>
                <w:b/>
                <w:bCs/>
                <w:color w:val="auto"/>
                <w:szCs w:val="24"/>
                <w:highlight w:val="none"/>
              </w:rPr>
              <w:t>）为必备资质，缺一项或某项达不到要求，按无效磋商处理。</w:t>
            </w:r>
          </w:p>
        </w:tc>
      </w:tr>
      <w:tr w14:paraId="1B162A0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369" w:hRule="atLeast"/>
          <w:jc w:val="center"/>
        </w:trPr>
        <w:tc>
          <w:tcPr>
            <w:tcW w:w="592" w:type="dxa"/>
            <w:vAlign w:val="center"/>
          </w:tcPr>
          <w:p w14:paraId="284A88FF">
            <w:pPr>
              <w:spacing w:line="360" w:lineRule="auto"/>
              <w:jc w:val="center"/>
              <w:rPr>
                <w:rFonts w:hAnsi="宋体" w:cs="宋体"/>
                <w:color w:val="auto"/>
                <w:szCs w:val="24"/>
                <w:highlight w:val="none"/>
              </w:rPr>
            </w:pPr>
            <w:r>
              <w:rPr>
                <w:rFonts w:hint="eastAsia" w:hAnsi="宋体" w:cs="宋体"/>
                <w:color w:val="auto"/>
                <w:szCs w:val="24"/>
                <w:highlight w:val="none"/>
              </w:rPr>
              <w:t>7</w:t>
            </w:r>
          </w:p>
        </w:tc>
        <w:tc>
          <w:tcPr>
            <w:tcW w:w="951" w:type="dxa"/>
            <w:vAlign w:val="center"/>
          </w:tcPr>
          <w:p w14:paraId="21D689B1">
            <w:pPr>
              <w:spacing w:line="360" w:lineRule="auto"/>
              <w:jc w:val="center"/>
              <w:rPr>
                <w:rFonts w:hAnsi="宋体" w:cs="宋体"/>
                <w:color w:val="auto"/>
                <w:szCs w:val="24"/>
                <w:highlight w:val="none"/>
              </w:rPr>
            </w:pPr>
            <w:r>
              <w:rPr>
                <w:rFonts w:hint="eastAsia" w:hAnsi="宋体" w:cs="宋体"/>
                <w:color w:val="auto"/>
                <w:szCs w:val="24"/>
                <w:highlight w:val="none"/>
              </w:rPr>
              <w:t>14.4</w:t>
            </w:r>
          </w:p>
        </w:tc>
        <w:tc>
          <w:tcPr>
            <w:tcW w:w="7354" w:type="dxa"/>
          </w:tcPr>
          <w:p w14:paraId="63CC8294">
            <w:pPr>
              <w:spacing w:line="360" w:lineRule="auto"/>
              <w:rPr>
                <w:rFonts w:hint="default" w:hAnsi="宋体" w:cs="宋体"/>
                <w:b/>
                <w:bCs/>
                <w:color w:val="auto"/>
                <w:szCs w:val="24"/>
                <w:highlight w:val="none"/>
                <w:lang w:val="en-US" w:eastAsia="zh-CN"/>
              </w:rPr>
            </w:pPr>
            <w:r>
              <w:rPr>
                <w:rFonts w:hint="eastAsia" w:hAnsi="宋体" w:cs="宋体"/>
                <w:b/>
                <w:bCs/>
                <w:color w:val="auto"/>
                <w:szCs w:val="24"/>
                <w:highlight w:val="none"/>
              </w:rPr>
              <w:t>磋商保证金：</w:t>
            </w:r>
            <w:r>
              <w:rPr>
                <w:rFonts w:hint="eastAsia" w:hAnsi="宋体" w:cs="宋体"/>
                <w:b/>
                <w:bCs/>
                <w:color w:val="auto"/>
                <w:szCs w:val="24"/>
                <w:highlight w:val="none"/>
                <w:lang w:val="en-US" w:eastAsia="zh-CN"/>
              </w:rPr>
              <w:t>人民币伍仟元整（￥5000.00元）</w:t>
            </w:r>
          </w:p>
          <w:p w14:paraId="71E67910">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磋商保证金的有效期与磋商有效期一致。</w:t>
            </w:r>
            <w:r>
              <w:rPr>
                <w:rFonts w:hint="eastAsia" w:hAnsi="宋体" w:cs="宋体"/>
                <w:color w:val="auto"/>
                <w:szCs w:val="22"/>
                <w:highlight w:val="none"/>
              </w:rPr>
              <w:t>担保机构出具的保函的有效期为磋商有效期延长一个月。</w:t>
            </w:r>
          </w:p>
          <w:p w14:paraId="30AECD05">
            <w:pPr>
              <w:spacing w:line="360" w:lineRule="auto"/>
              <w:ind w:firstLine="480"/>
              <w:rPr>
                <w:rFonts w:hAnsi="宋体" w:cs="宋体"/>
                <w:color w:val="auto"/>
                <w:szCs w:val="24"/>
                <w:highlight w:val="none"/>
              </w:rPr>
            </w:pPr>
            <w:r>
              <w:rPr>
                <w:rFonts w:hint="eastAsia" w:hAnsi="宋体" w:cs="宋体"/>
                <w:color w:val="auto"/>
                <w:szCs w:val="24"/>
                <w:highlight w:val="none"/>
              </w:rPr>
              <w:t>磋商保证金的缴纳形式：转账、电汇、担保机构保函。</w:t>
            </w:r>
          </w:p>
          <w:p w14:paraId="26C44A22">
            <w:pPr>
              <w:spacing w:line="360" w:lineRule="auto"/>
              <w:ind w:firstLine="480"/>
              <w:rPr>
                <w:rFonts w:hAnsi="宋体" w:cs="宋体"/>
                <w:color w:val="auto"/>
                <w:szCs w:val="24"/>
                <w:highlight w:val="none"/>
              </w:rPr>
            </w:pPr>
            <w:r>
              <w:rPr>
                <w:rFonts w:hint="eastAsia" w:hAnsi="宋体" w:cs="宋体"/>
                <w:color w:val="auto"/>
                <w:szCs w:val="24"/>
                <w:highlight w:val="none"/>
              </w:rPr>
              <w:t>供应商以银行转账、电汇形式缴纳保证金的，须从基本账户转出，并且在磋商响应文件递交截止前到达采购代理机构指定账户（</w:t>
            </w:r>
            <w:r>
              <w:rPr>
                <w:rFonts w:hint="eastAsia" w:hAnsi="宋体" w:cs="宋体"/>
                <w:b/>
                <w:color w:val="auto"/>
                <w:szCs w:val="24"/>
                <w:highlight w:val="none"/>
              </w:rPr>
              <w:t>转账时请注明项目编号</w:t>
            </w:r>
            <w:r>
              <w:rPr>
                <w:rFonts w:hint="eastAsia" w:ascii="宋体" w:hAnsi="宋体" w:eastAsia="宋体" w:cs="宋体"/>
                <w:b/>
                <w:color w:val="auto"/>
                <w:szCs w:val="24"/>
                <w:highlight w:val="none"/>
                <w:lang w:eastAsia="zh-CN"/>
              </w:rPr>
              <w:t>ZCCS-0</w:t>
            </w:r>
            <w:r>
              <w:rPr>
                <w:rFonts w:hint="eastAsia" w:hAnsi="宋体" w:cs="宋体"/>
                <w:b/>
                <w:color w:val="auto"/>
                <w:szCs w:val="24"/>
                <w:highlight w:val="none"/>
                <w:lang w:val="en-US" w:eastAsia="zh-CN"/>
              </w:rPr>
              <w:t>9</w:t>
            </w:r>
            <w:r>
              <w:rPr>
                <w:rFonts w:hint="eastAsia" w:ascii="宋体" w:hAnsi="宋体" w:eastAsia="宋体" w:cs="宋体"/>
                <w:b/>
                <w:color w:val="auto"/>
                <w:szCs w:val="24"/>
                <w:highlight w:val="none"/>
                <w:lang w:eastAsia="zh-CN"/>
              </w:rPr>
              <w:t>1</w:t>
            </w:r>
            <w:r>
              <w:rPr>
                <w:rFonts w:hint="eastAsia" w:hAnsi="宋体" w:cs="宋体"/>
                <w:b/>
                <w:color w:val="auto"/>
                <w:szCs w:val="24"/>
                <w:highlight w:val="none"/>
                <w:lang w:val="en-US" w:eastAsia="zh-CN"/>
              </w:rPr>
              <w:t>1</w:t>
            </w:r>
            <w:r>
              <w:rPr>
                <w:rFonts w:hint="eastAsia" w:hAnsi="宋体" w:cs="宋体"/>
                <w:color w:val="auto"/>
                <w:szCs w:val="24"/>
                <w:highlight w:val="none"/>
              </w:rPr>
              <w:t>）。磋商保证金到达采购代理机构指定账户后，供应商须与陕西至诚项目管理集团有限公司财务部联系确认到账后（联系电话</w:t>
            </w:r>
            <w:r>
              <w:rPr>
                <w:rFonts w:hint="eastAsia" w:hAnsi="宋体" w:cs="宋体"/>
                <w:color w:val="auto"/>
                <w:szCs w:val="24"/>
                <w:highlight w:val="none"/>
                <w:lang w:eastAsia="zh-CN"/>
              </w:rPr>
              <w:t>0914-2315606</w:t>
            </w:r>
            <w:r>
              <w:rPr>
                <w:rFonts w:hint="eastAsia" w:hAnsi="宋体" w:cs="宋体"/>
                <w:color w:val="auto"/>
                <w:szCs w:val="24"/>
                <w:highlight w:val="none"/>
              </w:rPr>
              <w:t>），将磋商保证金缴纳凭证复印件粘贴于磋商响应文件规定处。</w:t>
            </w:r>
          </w:p>
          <w:p w14:paraId="1F12ACA5">
            <w:pPr>
              <w:spacing w:line="360" w:lineRule="auto"/>
              <w:rPr>
                <w:rFonts w:hAnsi="宋体" w:cs="宋体"/>
                <w:color w:val="auto"/>
                <w:szCs w:val="24"/>
                <w:highlight w:val="none"/>
              </w:rPr>
            </w:pPr>
            <w:r>
              <w:rPr>
                <w:rFonts w:hint="eastAsia" w:hAnsi="宋体" w:cs="宋体"/>
                <w:color w:val="auto"/>
                <w:szCs w:val="24"/>
                <w:highlight w:val="none"/>
              </w:rPr>
              <w:t>供应商以保函形式缴纳磋商保证金的，须在磋商响应文件递交截止时间前将担保机构保函</w:t>
            </w:r>
            <w:r>
              <w:rPr>
                <w:rFonts w:hint="eastAsia" w:hAnsi="宋体" w:cs="宋体"/>
                <w:b/>
                <w:bCs/>
                <w:color w:val="auto"/>
                <w:szCs w:val="24"/>
                <w:highlight w:val="none"/>
              </w:rPr>
              <w:t>正本原件</w:t>
            </w:r>
            <w:r>
              <w:rPr>
                <w:rFonts w:hint="eastAsia" w:hAnsi="宋体" w:cs="宋体"/>
                <w:color w:val="auto"/>
                <w:szCs w:val="24"/>
                <w:highlight w:val="none"/>
              </w:rPr>
              <w:t>提交至采购代理机构备案，并将保函正本复印件附在磋商响应文件规定处。</w:t>
            </w:r>
          </w:p>
        </w:tc>
      </w:tr>
      <w:tr w14:paraId="75E19EC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427" w:hRule="atLeast"/>
          <w:jc w:val="center"/>
        </w:trPr>
        <w:tc>
          <w:tcPr>
            <w:tcW w:w="592" w:type="dxa"/>
            <w:vAlign w:val="center"/>
          </w:tcPr>
          <w:p w14:paraId="69EF35B2">
            <w:pPr>
              <w:spacing w:line="360" w:lineRule="auto"/>
              <w:jc w:val="center"/>
              <w:rPr>
                <w:rFonts w:hAnsi="宋体" w:cs="宋体"/>
                <w:color w:val="auto"/>
                <w:szCs w:val="24"/>
                <w:highlight w:val="none"/>
              </w:rPr>
            </w:pPr>
            <w:r>
              <w:rPr>
                <w:rFonts w:hint="eastAsia" w:hAnsi="宋体" w:cs="宋体"/>
                <w:color w:val="auto"/>
                <w:szCs w:val="24"/>
                <w:highlight w:val="none"/>
              </w:rPr>
              <w:t>8</w:t>
            </w:r>
          </w:p>
        </w:tc>
        <w:tc>
          <w:tcPr>
            <w:tcW w:w="951" w:type="dxa"/>
            <w:vAlign w:val="center"/>
          </w:tcPr>
          <w:p w14:paraId="6C14F69D">
            <w:pPr>
              <w:spacing w:line="360" w:lineRule="auto"/>
              <w:jc w:val="center"/>
              <w:rPr>
                <w:rFonts w:hAnsi="宋体" w:cs="宋体"/>
                <w:color w:val="auto"/>
                <w:szCs w:val="24"/>
                <w:highlight w:val="none"/>
              </w:rPr>
            </w:pPr>
            <w:r>
              <w:rPr>
                <w:rFonts w:hint="eastAsia" w:hAnsi="宋体" w:cs="宋体"/>
                <w:color w:val="auto"/>
                <w:szCs w:val="24"/>
                <w:highlight w:val="none"/>
              </w:rPr>
              <w:t>15.1</w:t>
            </w:r>
          </w:p>
        </w:tc>
        <w:tc>
          <w:tcPr>
            <w:tcW w:w="7354" w:type="dxa"/>
            <w:vAlign w:val="center"/>
          </w:tcPr>
          <w:p w14:paraId="02C09A06">
            <w:pPr>
              <w:spacing w:line="360" w:lineRule="auto"/>
              <w:rPr>
                <w:rFonts w:hAnsi="宋体" w:cs="宋体"/>
                <w:color w:val="auto"/>
                <w:highlight w:val="none"/>
              </w:rPr>
            </w:pPr>
            <w:r>
              <w:rPr>
                <w:rFonts w:hint="eastAsia" w:hAnsi="宋体" w:cs="宋体"/>
                <w:color w:val="auto"/>
                <w:szCs w:val="24"/>
                <w:highlight w:val="none"/>
              </w:rPr>
              <w:t>磋商有效期</w:t>
            </w:r>
            <w:r>
              <w:rPr>
                <w:rFonts w:hint="eastAsia" w:hAnsi="宋体" w:cs="宋体"/>
                <w:color w:val="auto"/>
                <w:szCs w:val="24"/>
                <w:highlight w:val="none"/>
                <w:lang w:eastAsia="zh-CN"/>
              </w:rPr>
              <w:t>：</w:t>
            </w:r>
            <w:r>
              <w:rPr>
                <w:rFonts w:hint="eastAsia" w:hAnsi="宋体" w:cs="宋体"/>
                <w:color w:val="auto"/>
                <w:szCs w:val="24"/>
                <w:highlight w:val="none"/>
              </w:rPr>
              <w:t>提交磋商响应文件的截止之日起90天。</w:t>
            </w:r>
          </w:p>
        </w:tc>
      </w:tr>
      <w:tr w14:paraId="4D6FA39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92" w:hRule="atLeast"/>
          <w:jc w:val="center"/>
        </w:trPr>
        <w:tc>
          <w:tcPr>
            <w:tcW w:w="592" w:type="dxa"/>
            <w:vAlign w:val="center"/>
          </w:tcPr>
          <w:p w14:paraId="31F63E6E">
            <w:pPr>
              <w:spacing w:line="360" w:lineRule="auto"/>
              <w:jc w:val="center"/>
              <w:rPr>
                <w:rFonts w:hAnsi="宋体" w:cs="宋体"/>
                <w:color w:val="auto"/>
                <w:szCs w:val="24"/>
                <w:highlight w:val="none"/>
              </w:rPr>
            </w:pPr>
            <w:r>
              <w:rPr>
                <w:rFonts w:hint="eastAsia" w:hAnsi="宋体" w:cs="宋体"/>
                <w:color w:val="auto"/>
                <w:szCs w:val="24"/>
                <w:highlight w:val="none"/>
              </w:rPr>
              <w:t>9</w:t>
            </w:r>
          </w:p>
        </w:tc>
        <w:tc>
          <w:tcPr>
            <w:tcW w:w="951" w:type="dxa"/>
            <w:vAlign w:val="center"/>
          </w:tcPr>
          <w:p w14:paraId="0B6FE395">
            <w:pPr>
              <w:spacing w:after="159" w:afterLines="50" w:line="360" w:lineRule="auto"/>
              <w:jc w:val="center"/>
              <w:rPr>
                <w:rFonts w:hAnsi="宋体" w:cs="宋体"/>
                <w:color w:val="auto"/>
                <w:szCs w:val="24"/>
                <w:highlight w:val="none"/>
              </w:rPr>
            </w:pPr>
            <w:r>
              <w:rPr>
                <w:rFonts w:hint="eastAsia" w:hAnsi="宋体" w:cs="宋体"/>
                <w:color w:val="auto"/>
                <w:szCs w:val="24"/>
                <w:highlight w:val="none"/>
              </w:rPr>
              <w:t>16.1</w:t>
            </w:r>
          </w:p>
        </w:tc>
        <w:tc>
          <w:tcPr>
            <w:tcW w:w="7354" w:type="dxa"/>
            <w:vAlign w:val="center"/>
          </w:tcPr>
          <w:p w14:paraId="560E535F">
            <w:pPr>
              <w:spacing w:line="360" w:lineRule="auto"/>
              <w:rPr>
                <w:rFonts w:hint="eastAsia"/>
                <w:color w:val="auto"/>
                <w:szCs w:val="24"/>
                <w:highlight w:val="none"/>
              </w:rPr>
            </w:pPr>
            <w:r>
              <w:rPr>
                <w:rFonts w:hint="eastAsia" w:ascii="宋体" w:hAnsi="宋体" w:eastAsia="宋体" w:cs="宋体"/>
                <w:sz w:val="24"/>
                <w:szCs w:val="24"/>
                <w:highlight w:val="none"/>
              </w:rPr>
              <w:t>投标文件正本</w:t>
            </w:r>
            <w:r>
              <w:rPr>
                <w:rFonts w:hint="eastAsia" w:ascii="宋体" w:hAnsi="宋体" w:eastAsia="宋体" w:cs="宋体"/>
                <w:sz w:val="24"/>
                <w:szCs w:val="24"/>
                <w:highlight w:val="none"/>
                <w:u w:val="single"/>
              </w:rPr>
              <w:t>壹</w:t>
            </w:r>
            <w:r>
              <w:rPr>
                <w:rFonts w:hint="eastAsia" w:ascii="宋体" w:hAnsi="宋体" w:eastAsia="宋体" w:cs="宋体"/>
                <w:sz w:val="24"/>
                <w:szCs w:val="24"/>
                <w:highlight w:val="none"/>
              </w:rPr>
              <w:t>份,副本</w:t>
            </w:r>
            <w:r>
              <w:rPr>
                <w:rFonts w:hint="eastAsia" w:ascii="宋体" w:hAnsi="宋体" w:eastAsia="宋体" w:cs="宋体"/>
                <w:sz w:val="24"/>
                <w:szCs w:val="24"/>
                <w:highlight w:val="none"/>
                <w:u w:val="single"/>
              </w:rPr>
              <w:t>贰</w:t>
            </w:r>
            <w:r>
              <w:rPr>
                <w:rFonts w:hint="eastAsia" w:ascii="宋体" w:hAnsi="宋体" w:eastAsia="宋体" w:cs="宋体"/>
                <w:sz w:val="24"/>
                <w:szCs w:val="24"/>
                <w:highlight w:val="none"/>
              </w:rPr>
              <w:t>份,开标一览表</w:t>
            </w:r>
            <w:r>
              <w:rPr>
                <w:rFonts w:hint="eastAsia" w:ascii="宋体" w:hAnsi="宋体" w:eastAsia="宋体" w:cs="宋体"/>
                <w:sz w:val="24"/>
                <w:szCs w:val="24"/>
                <w:highlight w:val="none"/>
                <w:u w:val="single"/>
              </w:rPr>
              <w:t>壹</w:t>
            </w:r>
            <w:r>
              <w:rPr>
                <w:rFonts w:hint="eastAsia" w:ascii="宋体" w:hAnsi="宋体" w:eastAsia="宋体" w:cs="宋体"/>
                <w:sz w:val="24"/>
                <w:szCs w:val="24"/>
                <w:highlight w:val="none"/>
              </w:rPr>
              <w:t>份</w:t>
            </w:r>
            <w:r>
              <w:rPr>
                <w:rFonts w:hint="eastAsia" w:hAnsi="宋体" w:cs="宋体"/>
                <w:sz w:val="24"/>
                <w:szCs w:val="24"/>
                <w:highlight w:val="none"/>
                <w:lang w:val="en-US" w:eastAsia="zh-CN"/>
              </w:rPr>
              <w:t>,</w:t>
            </w:r>
            <w:r>
              <w:rPr>
                <w:rFonts w:hint="eastAsia" w:ascii="宋体" w:hAnsi="宋体" w:eastAsia="宋体" w:cs="宋体"/>
                <w:b/>
                <w:bCs/>
                <w:sz w:val="24"/>
                <w:szCs w:val="24"/>
                <w:highlight w:val="none"/>
              </w:rPr>
              <w:t>投标文件电子版</w:t>
            </w:r>
            <w:r>
              <w:rPr>
                <w:rFonts w:hint="eastAsia" w:ascii="宋体" w:hAnsi="宋体" w:eastAsia="宋体" w:cs="宋体"/>
                <w:b/>
                <w:bCs/>
                <w:sz w:val="24"/>
                <w:szCs w:val="24"/>
                <w:highlight w:val="none"/>
                <w:lang w:eastAsia="zh-CN"/>
              </w:rPr>
              <w:t>（</w:t>
            </w:r>
            <w:r>
              <w:rPr>
                <w:rFonts w:hint="eastAsia" w:ascii="宋体" w:hAnsi="宋体" w:eastAsia="宋体" w:cs="宋体"/>
                <w:b/>
                <w:bCs/>
                <w:sz w:val="24"/>
                <w:szCs w:val="24"/>
                <w:highlight w:val="none"/>
                <w:lang w:val="en-US" w:eastAsia="zh-CN"/>
              </w:rPr>
              <w:t>word</w:t>
            </w:r>
            <w:r>
              <w:rPr>
                <w:rFonts w:hint="eastAsia" w:ascii="宋体" w:hAnsi="宋体" w:cs="宋体"/>
                <w:b/>
                <w:bCs/>
                <w:sz w:val="24"/>
                <w:szCs w:val="24"/>
                <w:highlight w:val="none"/>
                <w:lang w:val="en-US" w:eastAsia="zh-CN"/>
              </w:rPr>
              <w:t>版</w:t>
            </w:r>
            <w:r>
              <w:rPr>
                <w:rFonts w:hint="eastAsia" w:ascii="宋体" w:hAnsi="宋体" w:eastAsia="宋体" w:cs="宋体"/>
                <w:b/>
                <w:bCs/>
                <w:sz w:val="24"/>
                <w:szCs w:val="24"/>
                <w:highlight w:val="none"/>
                <w:lang w:val="en-US" w:eastAsia="zh-CN"/>
              </w:rPr>
              <w:t>及</w:t>
            </w:r>
            <w:r>
              <w:rPr>
                <w:rFonts w:hint="eastAsia" w:ascii="宋体" w:hAnsi="宋体" w:cs="宋体"/>
                <w:b/>
                <w:bCs/>
                <w:sz w:val="24"/>
                <w:szCs w:val="24"/>
                <w:highlight w:val="none"/>
                <w:lang w:val="en-US" w:eastAsia="zh-CN"/>
              </w:rPr>
              <w:t>签字盖章后的扫描件</w:t>
            </w:r>
            <w:r>
              <w:rPr>
                <w:rFonts w:hint="eastAsia" w:ascii="宋体" w:hAnsi="宋体" w:eastAsia="宋体" w:cs="宋体"/>
                <w:b/>
                <w:bCs/>
                <w:sz w:val="24"/>
                <w:szCs w:val="24"/>
                <w:highlight w:val="none"/>
                <w:lang w:val="en-US" w:eastAsia="zh-CN"/>
              </w:rPr>
              <w:t>PDF</w:t>
            </w:r>
            <w:r>
              <w:rPr>
                <w:rFonts w:hint="eastAsia" w:ascii="宋体" w:hAnsi="宋体" w:cs="宋体"/>
                <w:b/>
                <w:bCs/>
                <w:sz w:val="24"/>
                <w:szCs w:val="24"/>
                <w:highlight w:val="none"/>
                <w:lang w:val="en-US" w:eastAsia="zh-CN"/>
              </w:rPr>
              <w:t>版</w:t>
            </w:r>
            <w:r>
              <w:rPr>
                <w:rFonts w:hint="eastAsia" w:ascii="宋体" w:hAnsi="宋体" w:eastAsia="宋体" w:cs="宋体"/>
                <w:b/>
                <w:bCs/>
                <w:sz w:val="24"/>
                <w:szCs w:val="24"/>
                <w:highlight w:val="none"/>
                <w:lang w:val="en-US" w:eastAsia="zh-CN"/>
              </w:rPr>
              <w:t>)</w:t>
            </w:r>
            <w:r>
              <w:rPr>
                <w:rFonts w:hint="eastAsia" w:ascii="宋体" w:hAnsi="宋体" w:eastAsia="宋体" w:cs="宋体"/>
                <w:sz w:val="24"/>
                <w:szCs w:val="24"/>
                <w:highlight w:val="none"/>
                <w:u w:val="single"/>
              </w:rPr>
              <w:t>壹</w:t>
            </w:r>
            <w:r>
              <w:rPr>
                <w:rFonts w:hint="eastAsia" w:ascii="宋体" w:hAnsi="宋体" w:eastAsia="宋体" w:cs="宋体"/>
                <w:sz w:val="24"/>
                <w:szCs w:val="24"/>
                <w:highlight w:val="none"/>
              </w:rPr>
              <w:t>份（U盘），</w:t>
            </w:r>
            <w:r>
              <w:rPr>
                <w:rFonts w:hint="eastAsia"/>
                <w:color w:val="auto"/>
                <w:szCs w:val="24"/>
                <w:highlight w:val="none"/>
              </w:rPr>
              <w:t>并在盘面标注供应商全称、项目名称</w:t>
            </w:r>
            <w:r>
              <w:rPr>
                <w:color w:val="auto"/>
                <w:szCs w:val="24"/>
                <w:highlight w:val="none"/>
              </w:rPr>
              <w:t>、</w:t>
            </w:r>
            <w:r>
              <w:rPr>
                <w:rFonts w:hint="eastAsia"/>
                <w:color w:val="auto"/>
                <w:szCs w:val="24"/>
                <w:highlight w:val="none"/>
              </w:rPr>
              <w:t>编号；</w:t>
            </w:r>
          </w:p>
          <w:p w14:paraId="0E4584EF">
            <w:pPr>
              <w:spacing w:line="360" w:lineRule="auto"/>
              <w:rPr>
                <w:color w:val="auto"/>
                <w:szCs w:val="24"/>
                <w:highlight w:val="none"/>
              </w:rPr>
            </w:pPr>
            <w:r>
              <w:rPr>
                <w:rFonts w:hint="eastAsia"/>
                <w:color w:val="auto"/>
                <w:szCs w:val="24"/>
                <w:highlight w:val="none"/>
              </w:rPr>
              <w:t>磋商响应文件装订要求：胶装</w:t>
            </w:r>
            <w:r>
              <w:rPr>
                <w:rFonts w:hint="eastAsia"/>
                <w:color w:val="auto"/>
                <w:szCs w:val="24"/>
                <w:highlight w:val="none"/>
                <w:lang w:val="en-US" w:eastAsia="zh-CN"/>
              </w:rPr>
              <w:t>;</w:t>
            </w:r>
          </w:p>
        </w:tc>
      </w:tr>
      <w:tr w14:paraId="5AD5B5B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420" w:hRule="atLeast"/>
          <w:jc w:val="center"/>
        </w:trPr>
        <w:tc>
          <w:tcPr>
            <w:tcW w:w="592" w:type="dxa"/>
            <w:vAlign w:val="center"/>
          </w:tcPr>
          <w:p w14:paraId="1875F9EB">
            <w:pPr>
              <w:spacing w:after="159" w:afterLines="50" w:line="360" w:lineRule="auto"/>
              <w:jc w:val="center"/>
              <w:rPr>
                <w:rFonts w:hAnsi="宋体" w:cs="宋体"/>
                <w:color w:val="auto"/>
                <w:szCs w:val="24"/>
                <w:highlight w:val="none"/>
              </w:rPr>
            </w:pPr>
            <w:r>
              <w:rPr>
                <w:rFonts w:hint="eastAsia" w:hAnsi="宋体" w:cs="宋体"/>
                <w:color w:val="auto"/>
                <w:szCs w:val="24"/>
                <w:highlight w:val="none"/>
              </w:rPr>
              <w:t>10</w:t>
            </w:r>
          </w:p>
        </w:tc>
        <w:tc>
          <w:tcPr>
            <w:tcW w:w="951" w:type="dxa"/>
            <w:vAlign w:val="center"/>
          </w:tcPr>
          <w:p w14:paraId="56594BF9">
            <w:pPr>
              <w:spacing w:after="159" w:afterLines="50" w:line="360" w:lineRule="auto"/>
              <w:jc w:val="center"/>
              <w:rPr>
                <w:rFonts w:hAnsi="宋体" w:cs="宋体"/>
                <w:color w:val="auto"/>
                <w:szCs w:val="24"/>
                <w:highlight w:val="none"/>
              </w:rPr>
            </w:pPr>
            <w:r>
              <w:rPr>
                <w:rFonts w:hint="eastAsia" w:hAnsi="宋体" w:cs="宋体"/>
                <w:color w:val="auto"/>
                <w:szCs w:val="24"/>
                <w:highlight w:val="none"/>
              </w:rPr>
              <w:t>17.2</w:t>
            </w:r>
          </w:p>
        </w:tc>
        <w:tc>
          <w:tcPr>
            <w:tcW w:w="7354" w:type="dxa"/>
            <w:vAlign w:val="center"/>
          </w:tcPr>
          <w:p w14:paraId="3680A067">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竞争性磋商响应文件正本、所有的副本、电子版本、报价一览表分开密封装在单独的封袋中（封袋不得有破损），且在封袋正面标明“正本”“副本”“电子版本”“报价一览表”字样。封袋应加贴封条，并在封线处加盖供应商公章，封袋正面要粘贴供应商全称、项目名称、编号等标识。</w:t>
            </w:r>
          </w:p>
          <w:p w14:paraId="5474DA86">
            <w:pPr>
              <w:spacing w:line="360" w:lineRule="auto"/>
              <w:rPr>
                <w:rFonts w:hAnsi="宋体"/>
                <w:color w:val="auto"/>
                <w:szCs w:val="24"/>
                <w:highlight w:val="none"/>
              </w:rPr>
            </w:pPr>
            <w:r>
              <w:rPr>
                <w:rFonts w:hAnsi="宋体"/>
                <w:color w:val="auto"/>
                <w:szCs w:val="24"/>
                <w:highlight w:val="none"/>
              </w:rPr>
              <w:t>外层包装请按以下要求标记：</w:t>
            </w:r>
          </w:p>
          <w:p w14:paraId="53C446FA">
            <w:pPr>
              <w:numPr>
                <w:ilvl w:val="0"/>
                <w:numId w:val="1"/>
              </w:numPr>
              <w:spacing w:line="360" w:lineRule="auto"/>
              <w:ind w:firstLine="720" w:firstLineChars="300"/>
              <w:rPr>
                <w:rFonts w:hAnsi="宋体"/>
                <w:color w:val="auto"/>
                <w:szCs w:val="24"/>
                <w:highlight w:val="none"/>
              </w:rPr>
            </w:pPr>
            <w:r>
              <w:rPr>
                <w:rFonts w:hint="eastAsia" w:hAnsi="宋体"/>
                <w:color w:val="auto"/>
                <w:szCs w:val="24"/>
                <w:highlight w:val="none"/>
              </w:rPr>
              <w:t>磋商响应单位</w:t>
            </w:r>
            <w:r>
              <w:rPr>
                <w:rFonts w:hAnsi="宋体"/>
                <w:color w:val="auto"/>
                <w:szCs w:val="24"/>
                <w:highlight w:val="none"/>
              </w:rPr>
              <w:t>的全称；</w:t>
            </w:r>
          </w:p>
          <w:p w14:paraId="4EFF1550">
            <w:pPr>
              <w:spacing w:line="360" w:lineRule="auto"/>
              <w:ind w:firstLine="720" w:firstLineChars="300"/>
              <w:rPr>
                <w:rFonts w:hAnsi="宋体"/>
                <w:color w:val="auto"/>
                <w:szCs w:val="24"/>
                <w:highlight w:val="none"/>
              </w:rPr>
            </w:pPr>
            <w:r>
              <w:rPr>
                <w:rFonts w:hAnsi="宋体"/>
                <w:color w:val="auto"/>
                <w:szCs w:val="24"/>
                <w:highlight w:val="none"/>
              </w:rPr>
              <w:t>2)</w:t>
            </w:r>
            <w:r>
              <w:rPr>
                <w:rFonts w:hint="eastAsia" w:hAnsi="宋体"/>
                <w:color w:val="auto"/>
                <w:szCs w:val="24"/>
                <w:highlight w:val="none"/>
                <w:lang w:val="en-US" w:eastAsia="zh-CN"/>
              </w:rPr>
              <w:t xml:space="preserve"> </w:t>
            </w:r>
            <w:r>
              <w:rPr>
                <w:rFonts w:hint="eastAsia" w:hAnsi="宋体"/>
                <w:color w:val="auto"/>
                <w:szCs w:val="24"/>
                <w:highlight w:val="none"/>
              </w:rPr>
              <w:t>磋商</w:t>
            </w:r>
            <w:r>
              <w:rPr>
                <w:rFonts w:hAnsi="宋体"/>
                <w:color w:val="auto"/>
                <w:szCs w:val="24"/>
                <w:highlight w:val="none"/>
              </w:rPr>
              <w:t>项目名称、项目编号</w:t>
            </w:r>
            <w:r>
              <w:rPr>
                <w:rFonts w:hint="eastAsia" w:hAnsi="宋体"/>
                <w:color w:val="auto"/>
                <w:szCs w:val="24"/>
                <w:highlight w:val="none"/>
              </w:rPr>
              <w:t>；</w:t>
            </w:r>
          </w:p>
          <w:p w14:paraId="65202CF8">
            <w:pPr>
              <w:spacing w:line="360" w:lineRule="auto"/>
              <w:ind w:firstLine="720" w:firstLineChars="300"/>
              <w:rPr>
                <w:rFonts w:hAnsi="宋体"/>
                <w:color w:val="auto"/>
                <w:szCs w:val="24"/>
                <w:highlight w:val="none"/>
              </w:rPr>
            </w:pPr>
            <w:r>
              <w:rPr>
                <w:rFonts w:hAnsi="宋体"/>
                <w:bCs/>
                <w:color w:val="auto"/>
                <w:szCs w:val="24"/>
                <w:highlight w:val="none"/>
              </w:rPr>
              <w:t>3）正本或副本</w:t>
            </w:r>
            <w:r>
              <w:rPr>
                <w:rFonts w:hint="eastAsia" w:hAnsi="宋体"/>
                <w:bCs/>
                <w:color w:val="auto"/>
                <w:szCs w:val="24"/>
                <w:highlight w:val="none"/>
              </w:rPr>
              <w:t>、电子版、报价一览表</w:t>
            </w:r>
            <w:r>
              <w:rPr>
                <w:rFonts w:hAnsi="宋体"/>
                <w:bCs/>
                <w:color w:val="auto"/>
                <w:szCs w:val="24"/>
                <w:highlight w:val="none"/>
              </w:rPr>
              <w:t>“请勿在＿＿＿＿＿(</w:t>
            </w:r>
            <w:r>
              <w:rPr>
                <w:rFonts w:hint="eastAsia" w:hAnsi="宋体"/>
                <w:bCs/>
                <w:color w:val="auto"/>
                <w:szCs w:val="24"/>
                <w:highlight w:val="none"/>
              </w:rPr>
              <w:t>磋商</w:t>
            </w:r>
            <w:r>
              <w:rPr>
                <w:rFonts w:hAnsi="宋体"/>
                <w:bCs/>
                <w:color w:val="auto"/>
                <w:szCs w:val="24"/>
                <w:highlight w:val="none"/>
              </w:rPr>
              <w:t>时间)之前启封”。</w:t>
            </w:r>
          </w:p>
        </w:tc>
      </w:tr>
      <w:tr w14:paraId="338F9CE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731" w:hRule="atLeast"/>
          <w:jc w:val="center"/>
        </w:trPr>
        <w:tc>
          <w:tcPr>
            <w:tcW w:w="592" w:type="dxa"/>
            <w:vAlign w:val="center"/>
          </w:tcPr>
          <w:p w14:paraId="7A489277">
            <w:pPr>
              <w:spacing w:after="159" w:afterLines="50" w:line="360" w:lineRule="auto"/>
              <w:jc w:val="center"/>
              <w:rPr>
                <w:rFonts w:hAnsi="宋体" w:cs="宋体"/>
                <w:color w:val="auto"/>
                <w:szCs w:val="24"/>
                <w:highlight w:val="none"/>
              </w:rPr>
            </w:pPr>
            <w:r>
              <w:rPr>
                <w:rFonts w:hint="eastAsia" w:hAnsi="宋体" w:cs="宋体"/>
                <w:color w:val="auto"/>
                <w:szCs w:val="24"/>
                <w:highlight w:val="none"/>
              </w:rPr>
              <w:t>11</w:t>
            </w:r>
          </w:p>
        </w:tc>
        <w:tc>
          <w:tcPr>
            <w:tcW w:w="951" w:type="dxa"/>
            <w:vAlign w:val="center"/>
          </w:tcPr>
          <w:p w14:paraId="45CD261E">
            <w:pPr>
              <w:spacing w:after="159" w:afterLines="50" w:line="360" w:lineRule="auto"/>
              <w:jc w:val="center"/>
              <w:rPr>
                <w:rFonts w:hAnsi="宋体" w:cs="宋体"/>
                <w:color w:val="auto"/>
                <w:szCs w:val="24"/>
                <w:highlight w:val="none"/>
              </w:rPr>
            </w:pPr>
            <w:r>
              <w:rPr>
                <w:rFonts w:hint="eastAsia" w:hAnsi="宋体" w:cs="宋体"/>
                <w:color w:val="auto"/>
                <w:szCs w:val="24"/>
                <w:highlight w:val="none"/>
              </w:rPr>
              <w:t>18.1</w:t>
            </w:r>
          </w:p>
        </w:tc>
        <w:tc>
          <w:tcPr>
            <w:tcW w:w="7354" w:type="dxa"/>
          </w:tcPr>
          <w:p w14:paraId="3FECCAA9">
            <w:pPr>
              <w:spacing w:line="360" w:lineRule="auto"/>
              <w:rPr>
                <w:rFonts w:hAnsi="宋体" w:cs="宋体"/>
                <w:color w:val="auto"/>
                <w:szCs w:val="24"/>
                <w:highlight w:val="none"/>
              </w:rPr>
            </w:pPr>
            <w:r>
              <w:rPr>
                <w:rFonts w:hint="eastAsia" w:hAnsi="宋体" w:cs="宋体"/>
                <w:color w:val="auto"/>
                <w:szCs w:val="24"/>
                <w:highlight w:val="none"/>
              </w:rPr>
              <w:t>磋商响应文件递交截止时间：见磋商公告</w:t>
            </w:r>
          </w:p>
          <w:p w14:paraId="026F0045">
            <w:pPr>
              <w:spacing w:line="360" w:lineRule="auto"/>
              <w:rPr>
                <w:rFonts w:hint="eastAsia" w:hAnsi="宋体" w:eastAsia="宋体" w:cs="宋体"/>
                <w:color w:val="auto"/>
                <w:szCs w:val="24"/>
                <w:highlight w:val="none"/>
                <w:lang w:val="en-US" w:eastAsia="zh-CN"/>
              </w:rPr>
            </w:pPr>
            <w:r>
              <w:rPr>
                <w:rFonts w:hint="eastAsia" w:hAnsi="宋体" w:cs="宋体"/>
                <w:color w:val="auto"/>
                <w:szCs w:val="24"/>
                <w:highlight w:val="none"/>
              </w:rPr>
              <w:t>磋商响应文件递交地址：</w:t>
            </w:r>
            <w:r>
              <w:rPr>
                <w:rFonts w:hint="eastAsia" w:cs="宋体"/>
                <w:color w:val="auto"/>
                <w:highlight w:val="none"/>
                <w:shd w:val="clear" w:color="auto" w:fill="FFFFFF"/>
                <w:lang w:eastAsia="zh-CN"/>
              </w:rPr>
              <w:t>陕西省商洛市商州区民主路陕西至诚项目管理集团有限公司商洛分公司</w:t>
            </w:r>
          </w:p>
          <w:p w14:paraId="1220691B">
            <w:pPr>
              <w:spacing w:line="360" w:lineRule="auto"/>
              <w:rPr>
                <w:rFonts w:hAnsi="宋体" w:cs="宋体"/>
                <w:color w:val="auto"/>
                <w:szCs w:val="24"/>
                <w:highlight w:val="none"/>
              </w:rPr>
            </w:pPr>
            <w:r>
              <w:rPr>
                <w:rFonts w:hint="eastAsia" w:hAnsi="宋体" w:cs="宋体"/>
                <w:color w:val="auto"/>
                <w:szCs w:val="24"/>
                <w:highlight w:val="none"/>
              </w:rPr>
              <w:t>磋商响应文件接收人：陕西至诚项目管理集团有限公司</w:t>
            </w:r>
          </w:p>
        </w:tc>
      </w:tr>
      <w:tr w14:paraId="727FEC2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265" w:hRule="atLeast"/>
          <w:jc w:val="center"/>
        </w:trPr>
        <w:tc>
          <w:tcPr>
            <w:tcW w:w="592" w:type="dxa"/>
            <w:vAlign w:val="center"/>
          </w:tcPr>
          <w:p w14:paraId="3BA04CE4">
            <w:pPr>
              <w:spacing w:after="159" w:afterLines="50" w:line="360" w:lineRule="auto"/>
              <w:jc w:val="center"/>
              <w:rPr>
                <w:rFonts w:hAnsi="宋体" w:cs="宋体"/>
                <w:color w:val="auto"/>
                <w:szCs w:val="24"/>
                <w:highlight w:val="none"/>
              </w:rPr>
            </w:pPr>
            <w:r>
              <w:rPr>
                <w:rFonts w:hint="eastAsia" w:hAnsi="宋体" w:cs="宋体"/>
                <w:color w:val="auto"/>
                <w:szCs w:val="24"/>
                <w:highlight w:val="none"/>
              </w:rPr>
              <w:t>12</w:t>
            </w:r>
          </w:p>
        </w:tc>
        <w:tc>
          <w:tcPr>
            <w:tcW w:w="951" w:type="dxa"/>
            <w:vAlign w:val="center"/>
          </w:tcPr>
          <w:p w14:paraId="20B2BB07">
            <w:pPr>
              <w:spacing w:after="159" w:afterLines="50" w:line="360" w:lineRule="auto"/>
              <w:jc w:val="center"/>
              <w:rPr>
                <w:rFonts w:hAnsi="宋体" w:cs="宋体"/>
                <w:color w:val="auto"/>
                <w:szCs w:val="24"/>
                <w:highlight w:val="none"/>
              </w:rPr>
            </w:pPr>
            <w:r>
              <w:rPr>
                <w:rFonts w:hint="eastAsia" w:hAnsi="宋体" w:cs="宋体"/>
                <w:color w:val="auto"/>
                <w:szCs w:val="24"/>
                <w:highlight w:val="none"/>
              </w:rPr>
              <w:t>21.1</w:t>
            </w:r>
          </w:p>
        </w:tc>
        <w:tc>
          <w:tcPr>
            <w:tcW w:w="7354" w:type="dxa"/>
            <w:vAlign w:val="center"/>
          </w:tcPr>
          <w:p w14:paraId="2079F97E">
            <w:pPr>
              <w:spacing w:line="360" w:lineRule="auto"/>
              <w:rPr>
                <w:rFonts w:hAnsi="宋体" w:cs="宋体"/>
                <w:color w:val="auto"/>
                <w:szCs w:val="24"/>
                <w:highlight w:val="none"/>
              </w:rPr>
            </w:pPr>
            <w:r>
              <w:rPr>
                <w:rFonts w:hint="eastAsia" w:hAnsi="宋体" w:cs="宋体"/>
                <w:color w:val="auto"/>
                <w:szCs w:val="24"/>
                <w:highlight w:val="none"/>
              </w:rPr>
              <w:t>磋商时间：见磋商公告</w:t>
            </w:r>
          </w:p>
          <w:p w14:paraId="3FD84180">
            <w:pPr>
              <w:spacing w:line="360" w:lineRule="auto"/>
              <w:jc w:val="left"/>
              <w:rPr>
                <w:rFonts w:hint="eastAsia" w:hAnsi="宋体" w:eastAsia="宋体" w:cs="宋体"/>
                <w:color w:val="auto"/>
                <w:szCs w:val="24"/>
                <w:highlight w:val="none"/>
                <w:lang w:eastAsia="zh-CN"/>
              </w:rPr>
            </w:pPr>
            <w:r>
              <w:rPr>
                <w:rFonts w:hint="eastAsia" w:hAnsi="宋体" w:cs="宋体"/>
                <w:color w:val="auto"/>
                <w:szCs w:val="24"/>
                <w:highlight w:val="none"/>
              </w:rPr>
              <w:t>磋商地点：</w:t>
            </w:r>
            <w:r>
              <w:rPr>
                <w:rFonts w:hint="eastAsia" w:cs="宋体"/>
                <w:color w:val="auto"/>
                <w:highlight w:val="none"/>
                <w:shd w:val="clear" w:color="auto" w:fill="FFFFFF"/>
                <w:lang w:eastAsia="zh-CN"/>
              </w:rPr>
              <w:t>陕西省商洛市商州区⺠主路陕西⾄诚项⽬管理集团有限公司商洛分公司</w:t>
            </w:r>
          </w:p>
        </w:tc>
      </w:tr>
      <w:tr w14:paraId="0564276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449" w:hRule="atLeast"/>
          <w:jc w:val="center"/>
        </w:trPr>
        <w:tc>
          <w:tcPr>
            <w:tcW w:w="592" w:type="dxa"/>
            <w:vAlign w:val="center"/>
          </w:tcPr>
          <w:p w14:paraId="32E65417">
            <w:pPr>
              <w:spacing w:after="159" w:afterLines="50" w:line="360" w:lineRule="auto"/>
              <w:jc w:val="center"/>
              <w:rPr>
                <w:rFonts w:hAnsi="宋体" w:cs="宋体"/>
                <w:color w:val="auto"/>
                <w:szCs w:val="24"/>
                <w:highlight w:val="none"/>
              </w:rPr>
            </w:pPr>
            <w:r>
              <w:rPr>
                <w:rFonts w:hint="eastAsia" w:hAnsi="宋体" w:cs="宋体"/>
                <w:color w:val="auto"/>
                <w:szCs w:val="24"/>
                <w:highlight w:val="none"/>
              </w:rPr>
              <w:t>13</w:t>
            </w:r>
          </w:p>
        </w:tc>
        <w:tc>
          <w:tcPr>
            <w:tcW w:w="951" w:type="dxa"/>
            <w:vAlign w:val="center"/>
          </w:tcPr>
          <w:p w14:paraId="473D4094">
            <w:pPr>
              <w:spacing w:after="159" w:afterLines="50" w:line="360" w:lineRule="auto"/>
              <w:jc w:val="center"/>
              <w:rPr>
                <w:rFonts w:hAnsi="宋体" w:cs="宋体"/>
                <w:color w:val="auto"/>
                <w:szCs w:val="24"/>
                <w:highlight w:val="none"/>
              </w:rPr>
            </w:pPr>
            <w:r>
              <w:rPr>
                <w:rFonts w:hint="eastAsia" w:hAnsi="宋体" w:cs="宋体"/>
                <w:color w:val="auto"/>
                <w:szCs w:val="24"/>
                <w:highlight w:val="none"/>
              </w:rPr>
              <w:t>24.1</w:t>
            </w:r>
          </w:p>
        </w:tc>
        <w:tc>
          <w:tcPr>
            <w:tcW w:w="7354" w:type="dxa"/>
            <w:vAlign w:val="center"/>
          </w:tcPr>
          <w:p w14:paraId="4E9F090D">
            <w:pPr>
              <w:spacing w:after="159" w:afterLines="50" w:line="360" w:lineRule="auto"/>
              <w:rPr>
                <w:rFonts w:hAnsi="宋体" w:cs="宋体"/>
                <w:color w:val="auto"/>
                <w:szCs w:val="24"/>
                <w:highlight w:val="none"/>
              </w:rPr>
            </w:pPr>
            <w:r>
              <w:rPr>
                <w:rFonts w:hint="eastAsia" w:hAnsi="宋体" w:cs="宋体"/>
                <w:b/>
                <w:bCs/>
                <w:color w:val="auto"/>
                <w:szCs w:val="24"/>
                <w:highlight w:val="none"/>
              </w:rPr>
              <w:t>评审方法：综合评分法（详见第三章）</w:t>
            </w:r>
          </w:p>
        </w:tc>
      </w:tr>
      <w:tr w14:paraId="170DCE9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63" w:hRule="atLeast"/>
          <w:jc w:val="center"/>
        </w:trPr>
        <w:tc>
          <w:tcPr>
            <w:tcW w:w="592" w:type="dxa"/>
            <w:vAlign w:val="center"/>
          </w:tcPr>
          <w:p w14:paraId="464E06D7">
            <w:pPr>
              <w:spacing w:after="159" w:afterLines="50" w:line="360" w:lineRule="auto"/>
              <w:jc w:val="center"/>
              <w:rPr>
                <w:rFonts w:hAnsi="宋体" w:cs="宋体"/>
                <w:color w:val="auto"/>
                <w:szCs w:val="24"/>
                <w:highlight w:val="none"/>
              </w:rPr>
            </w:pPr>
            <w:r>
              <w:rPr>
                <w:rFonts w:hint="eastAsia" w:hAnsi="宋体" w:cs="宋体"/>
                <w:color w:val="auto"/>
                <w:szCs w:val="24"/>
                <w:highlight w:val="none"/>
              </w:rPr>
              <w:t>14</w:t>
            </w:r>
          </w:p>
        </w:tc>
        <w:tc>
          <w:tcPr>
            <w:tcW w:w="951" w:type="dxa"/>
            <w:vAlign w:val="center"/>
          </w:tcPr>
          <w:p w14:paraId="4A6D8F53">
            <w:pPr>
              <w:spacing w:after="159" w:afterLines="50" w:line="360" w:lineRule="auto"/>
              <w:jc w:val="center"/>
              <w:rPr>
                <w:rFonts w:hAnsi="宋体" w:cs="宋体"/>
                <w:color w:val="auto"/>
                <w:szCs w:val="24"/>
                <w:highlight w:val="none"/>
              </w:rPr>
            </w:pPr>
            <w:r>
              <w:rPr>
                <w:rFonts w:hint="eastAsia" w:hAnsi="宋体" w:cs="宋体"/>
                <w:color w:val="auto"/>
                <w:szCs w:val="24"/>
                <w:highlight w:val="none"/>
              </w:rPr>
              <w:t>29</w:t>
            </w:r>
          </w:p>
        </w:tc>
        <w:tc>
          <w:tcPr>
            <w:tcW w:w="7354" w:type="dxa"/>
            <w:vAlign w:val="center"/>
          </w:tcPr>
          <w:p w14:paraId="3F1EAF31">
            <w:pPr>
              <w:spacing w:after="159" w:afterLines="50" w:line="360" w:lineRule="auto"/>
              <w:jc w:val="left"/>
              <w:rPr>
                <w:rFonts w:hAnsi="宋体" w:cs="宋体"/>
                <w:color w:val="auto"/>
                <w:szCs w:val="24"/>
                <w:highlight w:val="none"/>
              </w:rPr>
            </w:pPr>
            <w:r>
              <w:rPr>
                <w:rFonts w:hint="eastAsia" w:hAnsi="宋体" w:cs="宋体"/>
                <w:color w:val="auto"/>
                <w:szCs w:val="24"/>
                <w:highlight w:val="none"/>
              </w:rPr>
              <w:t>磋商代理服务费：</w:t>
            </w:r>
          </w:p>
          <w:p w14:paraId="5C8F471E">
            <w:pPr>
              <w:spacing w:after="159" w:afterLines="50" w:line="360" w:lineRule="auto"/>
              <w:jc w:val="left"/>
              <w:rPr>
                <w:rFonts w:hint="eastAsia" w:hAnsi="宋体" w:cs="宋体"/>
                <w:color w:val="auto"/>
                <w:szCs w:val="24"/>
                <w:highlight w:val="none"/>
              </w:rPr>
            </w:pPr>
            <w:r>
              <w:rPr>
                <w:rFonts w:hint="eastAsia" w:hAnsi="宋体" w:cs="宋体"/>
                <w:color w:val="auto"/>
                <w:szCs w:val="24"/>
                <w:highlight w:val="none"/>
                <w:lang w:val="en-US" w:eastAsia="zh-CN"/>
              </w:rPr>
              <w:t>29.</w:t>
            </w:r>
            <w:r>
              <w:rPr>
                <w:rFonts w:hint="eastAsia" w:hAnsi="宋体" w:cs="宋体"/>
                <w:color w:val="auto"/>
                <w:szCs w:val="24"/>
                <w:highlight w:val="none"/>
              </w:rPr>
              <w:t>1、代理服务费：根据国家计委关于印发《代理服务收费管理暂行办法的通知》（计价格[2002]1980号）、《国家发展</w:t>
            </w:r>
            <w:r>
              <w:rPr>
                <w:rFonts w:hint="eastAsia" w:hAnsi="宋体" w:cs="宋体"/>
                <w:color w:val="auto"/>
                <w:szCs w:val="24"/>
                <w:highlight w:val="none"/>
                <w:lang w:val="en-US" w:eastAsia="zh-CN"/>
              </w:rPr>
              <w:t>和</w:t>
            </w:r>
            <w:r>
              <w:rPr>
                <w:rFonts w:hint="eastAsia" w:hAnsi="宋体" w:cs="宋体"/>
                <w:color w:val="auto"/>
                <w:szCs w:val="24"/>
                <w:highlight w:val="none"/>
              </w:rPr>
              <w:t>改革委员会办公厅关于招标代理服务收费有关问题的通知》（发改办价格〔2003〕857号）以及《国家发展</w:t>
            </w:r>
            <w:r>
              <w:rPr>
                <w:rFonts w:hint="eastAsia" w:hAnsi="宋体" w:cs="宋体"/>
                <w:color w:val="auto"/>
                <w:szCs w:val="24"/>
                <w:highlight w:val="none"/>
                <w:lang w:val="en-US" w:eastAsia="zh-CN"/>
              </w:rPr>
              <w:t>和</w:t>
            </w:r>
            <w:r>
              <w:rPr>
                <w:rFonts w:hint="eastAsia" w:hAnsi="宋体" w:cs="宋体"/>
                <w:color w:val="auto"/>
                <w:szCs w:val="24"/>
                <w:highlight w:val="none"/>
              </w:rPr>
              <w:t>改革</w:t>
            </w:r>
            <w:r>
              <w:rPr>
                <w:rFonts w:hint="eastAsia" w:hAnsi="宋体" w:cs="宋体"/>
                <w:color w:val="auto"/>
                <w:szCs w:val="24"/>
                <w:highlight w:val="none"/>
                <w:lang w:val="en-US" w:eastAsia="zh-CN"/>
              </w:rPr>
              <w:t>委员会</w:t>
            </w:r>
            <w:r>
              <w:rPr>
                <w:rFonts w:hint="eastAsia" w:hAnsi="宋体" w:cs="宋体"/>
                <w:color w:val="auto"/>
                <w:szCs w:val="24"/>
                <w:highlight w:val="none"/>
              </w:rPr>
              <w:t>关于降低部分建设项目收费标准规范收费行为等有关问题的通知》(发改价格〔2011〕534号)规定的标准</w:t>
            </w:r>
            <w:r>
              <w:rPr>
                <w:rFonts w:hint="eastAsia" w:ascii="宋体" w:hAnsi="宋体" w:eastAsia="宋体" w:cs="宋体"/>
                <w:szCs w:val="24"/>
                <w:highlight w:val="none"/>
              </w:rPr>
              <w:t>执行</w:t>
            </w:r>
            <w:r>
              <w:rPr>
                <w:rFonts w:hint="eastAsia"/>
                <w:color w:val="auto"/>
                <w:szCs w:val="24"/>
                <w:highlight w:val="none"/>
              </w:rPr>
              <w:t>。</w:t>
            </w:r>
          </w:p>
          <w:p w14:paraId="418791FE">
            <w:pPr>
              <w:spacing w:after="159" w:afterLines="50" w:line="360" w:lineRule="auto"/>
              <w:jc w:val="left"/>
              <w:rPr>
                <w:rFonts w:hAnsi="宋体" w:cs="宋体"/>
                <w:color w:val="auto"/>
                <w:szCs w:val="24"/>
                <w:highlight w:val="none"/>
              </w:rPr>
            </w:pPr>
            <w:r>
              <w:rPr>
                <w:rFonts w:hint="eastAsia" w:hAnsi="宋体" w:cs="宋体"/>
                <w:color w:val="auto"/>
                <w:szCs w:val="24"/>
                <w:highlight w:val="none"/>
                <w:lang w:val="en-US" w:eastAsia="zh-CN"/>
              </w:rPr>
              <w:t>29.</w:t>
            </w:r>
            <w:r>
              <w:rPr>
                <w:rFonts w:hint="eastAsia" w:hAnsi="宋体" w:cs="宋体"/>
                <w:color w:val="auto"/>
                <w:szCs w:val="24"/>
                <w:highlight w:val="none"/>
              </w:rPr>
              <w:t>2、本项目代理服务费由</w:t>
            </w:r>
            <w:r>
              <w:rPr>
                <w:rFonts w:hint="eastAsia" w:hAnsi="宋体" w:cs="宋体"/>
                <w:color w:val="auto"/>
                <w:szCs w:val="24"/>
                <w:highlight w:val="none"/>
                <w:lang w:val="en-US" w:eastAsia="zh-CN"/>
              </w:rPr>
              <w:t>中标单位</w:t>
            </w:r>
            <w:r>
              <w:rPr>
                <w:rFonts w:hint="eastAsia" w:hAnsi="宋体" w:cs="宋体"/>
                <w:color w:val="auto"/>
                <w:szCs w:val="24"/>
                <w:highlight w:val="none"/>
              </w:rPr>
              <w:t>支付，中标单位应依据成交金额向招标代理机构交纳招标代理服务费。</w:t>
            </w:r>
          </w:p>
        </w:tc>
      </w:tr>
      <w:tr w14:paraId="493F84A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96" w:hRule="atLeast"/>
          <w:jc w:val="center"/>
        </w:trPr>
        <w:tc>
          <w:tcPr>
            <w:tcW w:w="592" w:type="dxa"/>
            <w:vAlign w:val="center"/>
          </w:tcPr>
          <w:p w14:paraId="51A42B88">
            <w:pPr>
              <w:jc w:val="center"/>
              <w:rPr>
                <w:rFonts w:hAnsi="宋体" w:cs="宋体"/>
                <w:color w:val="auto"/>
                <w:szCs w:val="24"/>
                <w:highlight w:val="none"/>
              </w:rPr>
            </w:pPr>
            <w:r>
              <w:rPr>
                <w:rFonts w:hint="eastAsia" w:hAnsi="宋体" w:cs="宋体"/>
                <w:color w:val="auto"/>
                <w:szCs w:val="24"/>
                <w:highlight w:val="none"/>
              </w:rPr>
              <w:t>15</w:t>
            </w:r>
          </w:p>
        </w:tc>
        <w:tc>
          <w:tcPr>
            <w:tcW w:w="951" w:type="dxa"/>
            <w:vAlign w:val="center"/>
          </w:tcPr>
          <w:p w14:paraId="038E35F0">
            <w:pPr>
              <w:jc w:val="center"/>
              <w:rPr>
                <w:rFonts w:hAnsi="宋体" w:cs="宋体"/>
                <w:b/>
                <w:bCs/>
                <w:color w:val="auto"/>
                <w:szCs w:val="24"/>
                <w:highlight w:val="none"/>
              </w:rPr>
            </w:pPr>
            <w:r>
              <w:rPr>
                <w:rFonts w:hint="eastAsia" w:hAnsi="宋体" w:cs="宋体"/>
                <w:b/>
                <w:bCs/>
                <w:color w:val="auto"/>
                <w:szCs w:val="24"/>
                <w:highlight w:val="none"/>
              </w:rPr>
              <w:t>银行</w:t>
            </w:r>
          </w:p>
          <w:p w14:paraId="375C05F1">
            <w:pPr>
              <w:jc w:val="center"/>
              <w:rPr>
                <w:rFonts w:hAnsi="宋体" w:cs="宋体"/>
                <w:b/>
                <w:bCs/>
                <w:color w:val="auto"/>
                <w:szCs w:val="24"/>
                <w:highlight w:val="none"/>
              </w:rPr>
            </w:pPr>
            <w:r>
              <w:rPr>
                <w:rFonts w:hint="eastAsia" w:hAnsi="宋体" w:cs="宋体"/>
                <w:b/>
                <w:bCs/>
                <w:color w:val="auto"/>
                <w:szCs w:val="24"/>
                <w:highlight w:val="none"/>
              </w:rPr>
              <w:t>账户</w:t>
            </w:r>
          </w:p>
          <w:p w14:paraId="5187A5F9">
            <w:pPr>
              <w:jc w:val="center"/>
              <w:rPr>
                <w:rFonts w:hAnsi="宋体" w:cs="宋体"/>
                <w:color w:val="auto"/>
                <w:szCs w:val="24"/>
                <w:highlight w:val="none"/>
              </w:rPr>
            </w:pPr>
            <w:r>
              <w:rPr>
                <w:rFonts w:hint="eastAsia" w:hAnsi="宋体" w:cs="宋体"/>
                <w:b/>
                <w:bCs/>
                <w:color w:val="auto"/>
                <w:szCs w:val="24"/>
                <w:highlight w:val="none"/>
              </w:rPr>
              <w:t>信息</w:t>
            </w:r>
          </w:p>
        </w:tc>
        <w:tc>
          <w:tcPr>
            <w:tcW w:w="7354" w:type="dxa"/>
            <w:vAlign w:val="center"/>
          </w:tcPr>
          <w:p w14:paraId="629CB43C">
            <w:pPr>
              <w:numPr>
                <w:ilvl w:val="0"/>
                <w:numId w:val="0"/>
              </w:numPr>
              <w:spacing w:line="520" w:lineRule="exact"/>
              <w:rPr>
                <w:rFonts w:hAnsi="宋体" w:cs="宋体"/>
                <w:b/>
                <w:bCs/>
                <w:color w:val="auto"/>
                <w:szCs w:val="24"/>
                <w:highlight w:val="none"/>
              </w:rPr>
            </w:pPr>
            <w:r>
              <w:rPr>
                <w:rFonts w:ascii="宋体" w:hAnsi="宋体" w:eastAsia="宋体" w:cs="宋体"/>
                <w:b/>
                <w:bCs/>
                <w:color w:val="auto"/>
                <w:sz w:val="24"/>
                <w:szCs w:val="24"/>
                <w:lang w:val="en-US" w:eastAsia="zh-CN" w:bidi="ar-SA"/>
              </w:rPr>
              <w:t>1、</w:t>
            </w:r>
            <w:r>
              <w:rPr>
                <w:rFonts w:hint="eastAsia" w:hAnsi="宋体" w:cs="宋体"/>
                <w:b/>
                <w:bCs/>
                <w:color w:val="auto"/>
                <w:szCs w:val="24"/>
                <w:highlight w:val="none"/>
              </w:rPr>
              <w:t>代理服务费账户：</w:t>
            </w:r>
          </w:p>
          <w:p w14:paraId="04B53256">
            <w:pPr>
              <w:spacing w:line="360" w:lineRule="auto"/>
              <w:ind w:firstLine="482" w:firstLineChars="200"/>
              <w:rPr>
                <w:rFonts w:hAnsi="宋体" w:cs="宋体"/>
                <w:b/>
                <w:bCs/>
                <w:color w:val="auto"/>
                <w:szCs w:val="24"/>
                <w:highlight w:val="none"/>
              </w:rPr>
            </w:pPr>
            <w:r>
              <w:rPr>
                <w:rFonts w:hint="eastAsia" w:hAnsi="宋体" w:cs="宋体"/>
                <w:b/>
                <w:bCs/>
                <w:color w:val="auto"/>
                <w:szCs w:val="24"/>
                <w:highlight w:val="none"/>
              </w:rPr>
              <w:t>采购代理机构开户名称：</w:t>
            </w:r>
            <w:r>
              <w:rPr>
                <w:rFonts w:hint="eastAsia" w:hAnsi="宋体" w:cs="宋体"/>
                <w:b/>
                <w:bCs/>
                <w:color w:val="auto"/>
                <w:szCs w:val="24"/>
                <w:highlight w:val="none"/>
                <w:lang w:eastAsia="zh-CN"/>
              </w:rPr>
              <w:t>陕西至诚项目管理集团有限公司商洛分公司</w:t>
            </w:r>
          </w:p>
          <w:p w14:paraId="3C595B1E">
            <w:pPr>
              <w:spacing w:line="360" w:lineRule="auto"/>
              <w:ind w:firstLine="482" w:firstLineChars="200"/>
              <w:rPr>
                <w:rFonts w:hAnsi="宋体" w:cs="宋体"/>
                <w:b/>
                <w:bCs/>
                <w:color w:val="auto"/>
                <w:szCs w:val="24"/>
                <w:highlight w:val="none"/>
              </w:rPr>
            </w:pPr>
            <w:r>
              <w:rPr>
                <w:rFonts w:hint="eastAsia" w:hAnsi="宋体" w:cs="宋体"/>
                <w:b/>
                <w:bCs/>
                <w:color w:val="auto"/>
                <w:szCs w:val="24"/>
                <w:highlight w:val="none"/>
              </w:rPr>
              <w:t>开户行名称：中国工商银行股份有限公司商洛中心街支行</w:t>
            </w:r>
          </w:p>
          <w:p w14:paraId="0AF9ABF7">
            <w:pPr>
              <w:pStyle w:val="9"/>
              <w:ind w:firstLine="482" w:firstLineChars="200"/>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rPr>
              <w:t>账号：</w:t>
            </w:r>
            <w:r>
              <w:rPr>
                <w:rFonts w:hint="eastAsia" w:ascii="宋体" w:hAnsi="宋体" w:cs="宋体"/>
                <w:b/>
                <w:bCs/>
                <w:color w:val="auto"/>
                <w:sz w:val="24"/>
                <w:szCs w:val="24"/>
                <w:highlight w:val="none"/>
                <w:lang w:val="en-US" w:eastAsia="zh-CN"/>
              </w:rPr>
              <w:t>2608080309200055627</w:t>
            </w:r>
          </w:p>
          <w:p w14:paraId="1BF2E102">
            <w:pPr>
              <w:pStyle w:val="9"/>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注：请各供应商按照要求分别将保证金和服务费汇入以上指定账户，</w:t>
            </w:r>
          </w:p>
          <w:p w14:paraId="2033E2B9">
            <w:pPr>
              <w:pStyle w:val="9"/>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如因自身原因发生错误，产生的不利后果均由供应商自行承担。</w:t>
            </w:r>
          </w:p>
        </w:tc>
      </w:tr>
      <w:tr w14:paraId="4B613B9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96" w:hRule="atLeast"/>
          <w:jc w:val="center"/>
        </w:trPr>
        <w:tc>
          <w:tcPr>
            <w:tcW w:w="592" w:type="dxa"/>
            <w:vAlign w:val="center"/>
          </w:tcPr>
          <w:p w14:paraId="121EBA3C">
            <w:pPr>
              <w:jc w:val="center"/>
              <w:rPr>
                <w:rFonts w:hAnsi="宋体" w:cs="宋体"/>
                <w:color w:val="auto"/>
                <w:szCs w:val="24"/>
                <w:highlight w:val="none"/>
              </w:rPr>
            </w:pPr>
            <w:r>
              <w:rPr>
                <w:rFonts w:hint="eastAsia" w:hAnsi="宋体" w:cs="宋体"/>
                <w:color w:val="auto"/>
                <w:szCs w:val="24"/>
                <w:highlight w:val="none"/>
              </w:rPr>
              <w:t>16</w:t>
            </w:r>
          </w:p>
        </w:tc>
        <w:tc>
          <w:tcPr>
            <w:tcW w:w="951" w:type="dxa"/>
            <w:vAlign w:val="center"/>
          </w:tcPr>
          <w:p w14:paraId="0832DFC2">
            <w:pPr>
              <w:spacing w:line="360" w:lineRule="auto"/>
              <w:jc w:val="center"/>
              <w:rPr>
                <w:rFonts w:hAnsi="宋体" w:cs="宋体"/>
                <w:color w:val="auto"/>
                <w:szCs w:val="24"/>
                <w:highlight w:val="none"/>
              </w:rPr>
            </w:pPr>
            <w:r>
              <w:rPr>
                <w:rFonts w:hint="eastAsia" w:hAnsi="宋体" w:cs="宋体"/>
                <w:color w:val="auto"/>
                <w:szCs w:val="24"/>
                <w:highlight w:val="none"/>
              </w:rPr>
              <w:t>履约</w:t>
            </w:r>
          </w:p>
          <w:p w14:paraId="5A4DE4A1">
            <w:pPr>
              <w:spacing w:line="360" w:lineRule="auto"/>
              <w:jc w:val="center"/>
              <w:rPr>
                <w:rFonts w:hAnsi="宋体" w:cs="宋体"/>
                <w:b/>
                <w:bCs/>
                <w:color w:val="auto"/>
                <w:szCs w:val="24"/>
                <w:highlight w:val="none"/>
              </w:rPr>
            </w:pPr>
            <w:r>
              <w:rPr>
                <w:rFonts w:hint="eastAsia" w:hAnsi="宋体" w:cs="宋体"/>
                <w:color w:val="auto"/>
                <w:szCs w:val="24"/>
                <w:highlight w:val="none"/>
              </w:rPr>
              <w:t>担保</w:t>
            </w:r>
          </w:p>
        </w:tc>
        <w:tc>
          <w:tcPr>
            <w:tcW w:w="7354" w:type="dxa"/>
            <w:vAlign w:val="center"/>
          </w:tcPr>
          <w:p w14:paraId="4E6CE12B">
            <w:pPr>
              <w:widowControl/>
              <w:spacing w:line="360" w:lineRule="auto"/>
              <w:jc w:val="left"/>
              <w:rPr>
                <w:rFonts w:hint="eastAsia" w:hAnsi="宋体" w:eastAsia="宋体" w:cs="宋体"/>
                <w:color w:val="auto"/>
                <w:szCs w:val="24"/>
                <w:highlight w:val="none"/>
                <w:lang w:val="en-US" w:eastAsia="zh-CN"/>
              </w:rPr>
            </w:pPr>
            <w:r>
              <w:rPr>
                <w:rFonts w:hint="eastAsia" w:hAnsi="宋体" w:cs="宋体"/>
                <w:color w:val="auto"/>
                <w:szCs w:val="24"/>
                <w:highlight w:val="none"/>
              </w:rPr>
              <w:t>履约担保的形式：</w:t>
            </w:r>
            <w:r>
              <w:rPr>
                <w:rFonts w:hint="eastAsia" w:hAnsi="宋体" w:cs="宋体"/>
                <w:color w:val="auto"/>
                <w:szCs w:val="24"/>
                <w:highlight w:val="none"/>
                <w:lang w:val="en-US" w:eastAsia="zh-CN"/>
              </w:rPr>
              <w:t>银行转账</w:t>
            </w:r>
          </w:p>
          <w:p w14:paraId="352933C1">
            <w:pPr>
              <w:widowControl/>
              <w:spacing w:line="360" w:lineRule="auto"/>
              <w:jc w:val="left"/>
              <w:rPr>
                <w:rFonts w:hint="default" w:hAnsi="宋体" w:eastAsia="宋体" w:cs="宋体"/>
                <w:b/>
                <w:bCs/>
                <w:color w:val="auto"/>
                <w:szCs w:val="24"/>
                <w:highlight w:val="none"/>
                <w:lang w:val="en-US" w:eastAsia="zh-CN"/>
              </w:rPr>
            </w:pPr>
            <w:r>
              <w:rPr>
                <w:rFonts w:hint="eastAsia" w:hAnsi="宋体" w:cs="宋体"/>
                <w:color w:val="auto"/>
                <w:szCs w:val="24"/>
                <w:highlight w:val="none"/>
              </w:rPr>
              <w:t>履约担保的金额：承包人应在签订合同前向发包人交纳</w:t>
            </w:r>
            <w:r>
              <w:rPr>
                <w:rFonts w:hint="eastAsia" w:hAnsi="宋体" w:cs="宋体"/>
                <w:color w:val="auto"/>
                <w:szCs w:val="24"/>
                <w:highlight w:val="none"/>
                <w:lang w:val="en-US" w:eastAsia="zh-CN"/>
              </w:rPr>
              <w:t>中标金额</w:t>
            </w:r>
            <w:r>
              <w:rPr>
                <w:rFonts w:hint="eastAsia" w:hAnsi="宋体" w:cs="宋体"/>
                <w:color w:val="auto"/>
                <w:szCs w:val="24"/>
                <w:highlight w:val="none"/>
              </w:rPr>
              <w:t>5%的履约保证金。</w:t>
            </w:r>
          </w:p>
        </w:tc>
      </w:tr>
      <w:tr w14:paraId="0941083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96" w:hRule="atLeast"/>
          <w:jc w:val="center"/>
        </w:trPr>
        <w:tc>
          <w:tcPr>
            <w:tcW w:w="592" w:type="dxa"/>
            <w:vAlign w:val="center"/>
          </w:tcPr>
          <w:p w14:paraId="676A21A3">
            <w:pPr>
              <w:jc w:val="center"/>
              <w:rPr>
                <w:rFonts w:hAnsi="宋体" w:cs="宋体"/>
                <w:color w:val="auto"/>
                <w:szCs w:val="24"/>
                <w:highlight w:val="none"/>
              </w:rPr>
            </w:pPr>
            <w:r>
              <w:rPr>
                <w:rFonts w:hint="eastAsia" w:hAnsi="宋体" w:cs="宋体"/>
                <w:color w:val="auto"/>
                <w:szCs w:val="24"/>
                <w:highlight w:val="none"/>
              </w:rPr>
              <w:t>17</w:t>
            </w:r>
          </w:p>
        </w:tc>
        <w:tc>
          <w:tcPr>
            <w:tcW w:w="951" w:type="dxa"/>
            <w:vAlign w:val="center"/>
          </w:tcPr>
          <w:p w14:paraId="3CB3B64D">
            <w:pPr>
              <w:spacing w:line="360" w:lineRule="auto"/>
              <w:jc w:val="center"/>
              <w:rPr>
                <w:rFonts w:hAnsi="宋体" w:cs="宋体"/>
                <w:bCs/>
                <w:color w:val="auto"/>
                <w:szCs w:val="24"/>
                <w:highlight w:val="none"/>
              </w:rPr>
            </w:pPr>
            <w:r>
              <w:rPr>
                <w:rFonts w:hint="eastAsia" w:hAnsi="宋体" w:cs="宋体"/>
                <w:bCs/>
                <w:color w:val="auto"/>
                <w:szCs w:val="24"/>
                <w:highlight w:val="none"/>
              </w:rPr>
              <w:t>现场</w:t>
            </w:r>
          </w:p>
          <w:p w14:paraId="23168FFA">
            <w:pPr>
              <w:spacing w:line="360" w:lineRule="auto"/>
              <w:jc w:val="center"/>
              <w:rPr>
                <w:rFonts w:hAnsi="宋体" w:cs="宋体"/>
                <w:color w:val="auto"/>
                <w:szCs w:val="24"/>
                <w:highlight w:val="none"/>
              </w:rPr>
            </w:pPr>
            <w:r>
              <w:rPr>
                <w:rFonts w:hint="eastAsia" w:hAnsi="宋体" w:cs="宋体"/>
                <w:color w:val="auto"/>
                <w:kern w:val="2"/>
                <w:szCs w:val="24"/>
                <w:highlight w:val="none"/>
              </w:rPr>
              <w:t>踏</w:t>
            </w:r>
            <w:r>
              <w:rPr>
                <w:rFonts w:hint="eastAsia" w:hAnsi="宋体" w:cs="宋体"/>
                <w:bCs/>
                <w:color w:val="auto"/>
                <w:szCs w:val="24"/>
                <w:highlight w:val="none"/>
              </w:rPr>
              <w:t>勘</w:t>
            </w:r>
          </w:p>
        </w:tc>
        <w:tc>
          <w:tcPr>
            <w:tcW w:w="7354" w:type="dxa"/>
            <w:vAlign w:val="center"/>
          </w:tcPr>
          <w:p w14:paraId="381B5B48">
            <w:pPr>
              <w:spacing w:line="360" w:lineRule="auto"/>
              <w:rPr>
                <w:color w:val="auto"/>
                <w:highlight w:val="none"/>
              </w:rPr>
            </w:pPr>
            <w:r>
              <w:rPr>
                <w:rFonts w:hint="eastAsia"/>
                <w:color w:val="auto"/>
                <w:highlight w:val="none"/>
              </w:rPr>
              <w:t>（1）</w:t>
            </w:r>
            <w:r>
              <w:rPr>
                <w:rFonts w:hint="eastAsia"/>
                <w:color w:val="auto"/>
                <w:highlight w:val="none"/>
                <w:lang w:val="en-US" w:eastAsia="zh-CN"/>
              </w:rPr>
              <w:t>不</w:t>
            </w:r>
            <w:r>
              <w:rPr>
                <w:rFonts w:hint="eastAsia"/>
                <w:color w:val="auto"/>
                <w:highlight w:val="none"/>
              </w:rPr>
              <w:t>组织现场踏勘：</w:t>
            </w:r>
            <w:r>
              <w:rPr>
                <w:rFonts w:hint="eastAsia" w:hAnsi="宋体" w:cs="宋体"/>
                <w:color w:val="auto"/>
                <w:szCs w:val="24"/>
                <w:highlight w:val="none"/>
                <w:lang w:val="en-US" w:eastAsia="zh-CN"/>
              </w:rPr>
              <w:t>各投标人自行踏勘</w:t>
            </w:r>
            <w:r>
              <w:rPr>
                <w:rFonts w:hint="eastAsia" w:hAnsi="宋体" w:cs="宋体"/>
                <w:color w:val="auto"/>
                <w:szCs w:val="24"/>
                <w:highlight w:val="none"/>
              </w:rPr>
              <w:t>，相关费用及安全由投标人自行承担。</w:t>
            </w:r>
          </w:p>
        </w:tc>
      </w:tr>
      <w:tr w14:paraId="267790C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96" w:hRule="atLeast"/>
          <w:jc w:val="center"/>
        </w:trPr>
        <w:tc>
          <w:tcPr>
            <w:tcW w:w="592" w:type="dxa"/>
            <w:vAlign w:val="center"/>
          </w:tcPr>
          <w:p w14:paraId="63EAA4A9">
            <w:pPr>
              <w:jc w:val="center"/>
              <w:rPr>
                <w:rFonts w:hAnsi="宋体" w:cs="宋体"/>
                <w:b/>
                <w:bCs/>
                <w:color w:val="auto"/>
                <w:szCs w:val="24"/>
                <w:highlight w:val="none"/>
              </w:rPr>
            </w:pPr>
            <w:r>
              <w:rPr>
                <w:rFonts w:hint="eastAsia" w:hAnsi="宋体" w:cs="宋体"/>
                <w:b/>
                <w:bCs/>
                <w:color w:val="auto"/>
                <w:szCs w:val="24"/>
                <w:highlight w:val="none"/>
              </w:rPr>
              <w:t>18</w:t>
            </w:r>
          </w:p>
        </w:tc>
        <w:tc>
          <w:tcPr>
            <w:tcW w:w="951" w:type="dxa"/>
            <w:vAlign w:val="center"/>
          </w:tcPr>
          <w:p w14:paraId="1BC9B2B8">
            <w:pPr>
              <w:spacing w:line="360" w:lineRule="auto"/>
              <w:jc w:val="center"/>
              <w:rPr>
                <w:rFonts w:hAnsi="宋体" w:cs="宋体"/>
                <w:b/>
                <w:bCs/>
                <w:color w:val="auto"/>
                <w:kern w:val="2"/>
                <w:szCs w:val="24"/>
                <w:highlight w:val="none"/>
              </w:rPr>
            </w:pPr>
            <w:r>
              <w:rPr>
                <w:rFonts w:hint="eastAsia" w:hAnsi="宋体" w:cs="宋体"/>
                <w:b/>
                <w:bCs/>
                <w:color w:val="auto"/>
                <w:kern w:val="2"/>
                <w:szCs w:val="24"/>
                <w:highlight w:val="none"/>
              </w:rPr>
              <w:t>最高</w:t>
            </w:r>
          </w:p>
          <w:p w14:paraId="5A55CB56">
            <w:pPr>
              <w:spacing w:line="360" w:lineRule="auto"/>
              <w:jc w:val="center"/>
              <w:rPr>
                <w:rFonts w:hAnsi="宋体" w:cs="宋体"/>
                <w:b/>
                <w:bCs/>
                <w:color w:val="auto"/>
                <w:kern w:val="2"/>
                <w:szCs w:val="24"/>
                <w:highlight w:val="none"/>
              </w:rPr>
            </w:pPr>
            <w:r>
              <w:rPr>
                <w:rFonts w:hint="eastAsia" w:hAnsi="宋体" w:cs="宋体"/>
                <w:b/>
                <w:bCs/>
                <w:color w:val="auto"/>
                <w:kern w:val="2"/>
                <w:szCs w:val="24"/>
                <w:highlight w:val="none"/>
              </w:rPr>
              <w:t>限价</w:t>
            </w:r>
          </w:p>
        </w:tc>
        <w:tc>
          <w:tcPr>
            <w:tcW w:w="7354" w:type="dxa"/>
            <w:vAlign w:val="center"/>
          </w:tcPr>
          <w:p w14:paraId="267B2804">
            <w:pPr>
              <w:spacing w:line="360" w:lineRule="auto"/>
              <w:rPr>
                <w:rFonts w:hint="eastAsia" w:eastAsia="宋体"/>
                <w:b/>
                <w:bCs/>
                <w:color w:val="auto"/>
                <w:szCs w:val="22"/>
                <w:highlight w:val="none"/>
                <w:lang w:eastAsia="zh-CN"/>
              </w:rPr>
            </w:pPr>
            <w:r>
              <w:rPr>
                <w:rFonts w:hint="eastAsia" w:hAnsi="宋体"/>
                <w:b/>
                <w:bCs/>
                <w:color w:val="auto"/>
                <w:szCs w:val="24"/>
                <w:highlight w:val="none"/>
                <w:lang w:val="en-US" w:eastAsia="zh-CN"/>
              </w:rPr>
              <w:t>469 ,300.00元</w:t>
            </w:r>
          </w:p>
        </w:tc>
      </w:tr>
      <w:tr w14:paraId="2A40579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96" w:hRule="atLeast"/>
          <w:jc w:val="center"/>
        </w:trPr>
        <w:tc>
          <w:tcPr>
            <w:tcW w:w="592" w:type="dxa"/>
            <w:vAlign w:val="center"/>
          </w:tcPr>
          <w:p w14:paraId="0B10799C">
            <w:pPr>
              <w:jc w:val="center"/>
              <w:rPr>
                <w:rFonts w:hAnsi="宋体" w:cs="宋体"/>
                <w:b/>
                <w:bCs/>
                <w:color w:val="auto"/>
                <w:szCs w:val="24"/>
                <w:highlight w:val="none"/>
              </w:rPr>
            </w:pPr>
            <w:r>
              <w:rPr>
                <w:rFonts w:hint="eastAsia" w:hAnsi="宋体" w:cs="宋体"/>
                <w:b/>
                <w:bCs/>
                <w:color w:val="auto"/>
                <w:szCs w:val="24"/>
                <w:highlight w:val="none"/>
              </w:rPr>
              <w:t>19</w:t>
            </w:r>
          </w:p>
        </w:tc>
        <w:tc>
          <w:tcPr>
            <w:tcW w:w="951" w:type="dxa"/>
            <w:vAlign w:val="center"/>
          </w:tcPr>
          <w:p w14:paraId="100DF02F">
            <w:pPr>
              <w:widowControl/>
              <w:spacing w:line="360" w:lineRule="auto"/>
              <w:jc w:val="center"/>
              <w:rPr>
                <w:rFonts w:hAnsi="宋体"/>
                <w:b/>
                <w:bCs/>
                <w:color w:val="auto"/>
                <w:szCs w:val="24"/>
                <w:highlight w:val="none"/>
              </w:rPr>
            </w:pPr>
            <w:r>
              <w:rPr>
                <w:rFonts w:hint="eastAsia" w:hAnsi="宋体"/>
                <w:b/>
                <w:bCs/>
                <w:color w:val="auto"/>
                <w:szCs w:val="24"/>
                <w:highlight w:val="none"/>
              </w:rPr>
              <w:t>项目</w:t>
            </w:r>
          </w:p>
          <w:p w14:paraId="3C0FE26A">
            <w:pPr>
              <w:widowControl/>
              <w:spacing w:line="360" w:lineRule="auto"/>
              <w:jc w:val="center"/>
              <w:rPr>
                <w:rFonts w:hAnsi="宋体" w:cs="宋体"/>
                <w:b/>
                <w:bCs/>
                <w:color w:val="auto"/>
                <w:kern w:val="2"/>
                <w:szCs w:val="24"/>
                <w:highlight w:val="none"/>
              </w:rPr>
            </w:pPr>
            <w:r>
              <w:rPr>
                <w:rFonts w:hint="eastAsia" w:hAnsi="宋体"/>
                <w:b/>
                <w:bCs/>
                <w:color w:val="auto"/>
                <w:szCs w:val="24"/>
                <w:highlight w:val="none"/>
              </w:rPr>
              <w:t>性质</w:t>
            </w:r>
          </w:p>
        </w:tc>
        <w:tc>
          <w:tcPr>
            <w:tcW w:w="7354" w:type="dxa"/>
            <w:vAlign w:val="center"/>
          </w:tcPr>
          <w:p w14:paraId="5F400297">
            <w:pPr>
              <w:widowControl/>
              <w:spacing w:line="360" w:lineRule="auto"/>
              <w:rPr>
                <w:b/>
                <w:bCs/>
                <w:color w:val="auto"/>
                <w:szCs w:val="22"/>
                <w:highlight w:val="none"/>
              </w:rPr>
            </w:pPr>
            <w:r>
              <w:rPr>
                <w:rFonts w:hint="eastAsia" w:hAnsi="宋体"/>
                <w:b/>
                <w:bCs/>
                <w:color w:val="auto"/>
                <w:szCs w:val="24"/>
                <w:highlight w:val="none"/>
              </w:rPr>
              <w:t>本项目专门面向</w:t>
            </w:r>
            <w:r>
              <w:rPr>
                <w:rFonts w:hint="eastAsia" w:hAnsi="宋体"/>
                <w:b/>
                <w:bCs/>
                <w:color w:val="auto"/>
                <w:szCs w:val="24"/>
                <w:highlight w:val="none"/>
                <w:lang w:val="en-US" w:eastAsia="zh-CN"/>
              </w:rPr>
              <w:t>中小</w:t>
            </w:r>
            <w:r>
              <w:rPr>
                <w:rFonts w:hint="eastAsia" w:hAnsi="宋体"/>
                <w:b/>
                <w:bCs/>
                <w:color w:val="auto"/>
                <w:szCs w:val="24"/>
                <w:highlight w:val="none"/>
              </w:rPr>
              <w:t>企业</w:t>
            </w:r>
          </w:p>
        </w:tc>
      </w:tr>
      <w:tr w14:paraId="781BA93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96" w:hRule="atLeast"/>
          <w:jc w:val="center"/>
        </w:trPr>
        <w:tc>
          <w:tcPr>
            <w:tcW w:w="592" w:type="dxa"/>
            <w:vAlign w:val="center"/>
          </w:tcPr>
          <w:p w14:paraId="1E9D0906">
            <w:pPr>
              <w:jc w:val="center"/>
              <w:rPr>
                <w:rFonts w:hAnsi="宋体" w:cs="宋体"/>
                <w:b/>
                <w:bCs/>
                <w:color w:val="auto"/>
                <w:szCs w:val="24"/>
                <w:highlight w:val="none"/>
              </w:rPr>
            </w:pPr>
            <w:bookmarkStart w:id="24" w:name="_Toc403077639"/>
            <w:bookmarkStart w:id="25" w:name="_Toc363474017"/>
            <w:bookmarkStart w:id="26" w:name="_Toc363473972"/>
            <w:r>
              <w:rPr>
                <w:rFonts w:hint="eastAsia" w:hAnsi="宋体" w:cs="宋体"/>
                <w:b/>
                <w:bCs/>
                <w:color w:val="auto"/>
                <w:szCs w:val="24"/>
                <w:highlight w:val="none"/>
              </w:rPr>
              <w:t>20</w:t>
            </w:r>
          </w:p>
        </w:tc>
        <w:tc>
          <w:tcPr>
            <w:tcW w:w="951" w:type="dxa"/>
            <w:vAlign w:val="center"/>
          </w:tcPr>
          <w:p w14:paraId="08AD3CDC">
            <w:pPr>
              <w:widowControl/>
              <w:spacing w:line="360" w:lineRule="auto"/>
              <w:jc w:val="center"/>
              <w:rPr>
                <w:rFonts w:hAnsi="宋体" w:cs="宋体"/>
                <w:b/>
                <w:bCs/>
                <w:color w:val="auto"/>
                <w:kern w:val="2"/>
                <w:szCs w:val="24"/>
                <w:highlight w:val="none"/>
              </w:rPr>
            </w:pPr>
            <w:r>
              <w:rPr>
                <w:rFonts w:hint="eastAsia" w:hAnsi="宋体"/>
                <w:b/>
                <w:bCs/>
                <w:color w:val="auto"/>
                <w:szCs w:val="24"/>
                <w:highlight w:val="none"/>
                <w:lang w:val="en-US" w:eastAsia="zh-CN"/>
              </w:rPr>
              <w:t>项目</w:t>
            </w:r>
            <w:r>
              <w:rPr>
                <w:rFonts w:hint="eastAsia" w:hAnsi="宋体"/>
                <w:b/>
                <w:bCs/>
                <w:color w:val="auto"/>
                <w:szCs w:val="24"/>
                <w:highlight w:val="none"/>
              </w:rPr>
              <w:t>所属行业</w:t>
            </w:r>
          </w:p>
        </w:tc>
        <w:tc>
          <w:tcPr>
            <w:tcW w:w="7354" w:type="dxa"/>
            <w:vAlign w:val="center"/>
          </w:tcPr>
          <w:p w14:paraId="5E97FBD8">
            <w:pPr>
              <w:widowControl/>
              <w:spacing w:line="360" w:lineRule="auto"/>
              <w:rPr>
                <w:b/>
                <w:bCs/>
                <w:color w:val="auto"/>
                <w:szCs w:val="22"/>
                <w:highlight w:val="none"/>
              </w:rPr>
            </w:pPr>
            <w:r>
              <w:rPr>
                <w:rFonts w:hint="eastAsia"/>
                <w:b/>
                <w:bCs/>
                <w:color w:val="auto"/>
                <w:szCs w:val="22"/>
                <w:highlight w:val="none"/>
              </w:rPr>
              <w:t>建筑业</w:t>
            </w:r>
          </w:p>
        </w:tc>
      </w:tr>
      <w:tr w14:paraId="453203C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96" w:hRule="atLeast"/>
          <w:jc w:val="center"/>
        </w:trPr>
        <w:tc>
          <w:tcPr>
            <w:tcW w:w="592" w:type="dxa"/>
            <w:vAlign w:val="center"/>
          </w:tcPr>
          <w:p w14:paraId="6DD97791">
            <w:pPr>
              <w:jc w:val="center"/>
              <w:rPr>
                <w:rFonts w:hAnsi="宋体" w:cs="宋体"/>
                <w:color w:val="auto"/>
                <w:szCs w:val="24"/>
                <w:highlight w:val="none"/>
              </w:rPr>
            </w:pPr>
            <w:r>
              <w:rPr>
                <w:rFonts w:hint="eastAsia" w:hAnsi="宋体" w:cs="宋体"/>
                <w:color w:val="auto"/>
                <w:szCs w:val="24"/>
                <w:highlight w:val="none"/>
              </w:rPr>
              <w:t>21</w:t>
            </w:r>
          </w:p>
        </w:tc>
        <w:tc>
          <w:tcPr>
            <w:tcW w:w="951" w:type="dxa"/>
            <w:vAlign w:val="center"/>
          </w:tcPr>
          <w:p w14:paraId="51812D50">
            <w:pPr>
              <w:widowControl/>
              <w:spacing w:line="360" w:lineRule="auto"/>
              <w:jc w:val="center"/>
              <w:rPr>
                <w:rFonts w:hAnsi="宋体"/>
                <w:color w:val="auto"/>
                <w:szCs w:val="24"/>
                <w:highlight w:val="none"/>
              </w:rPr>
            </w:pPr>
            <w:r>
              <w:rPr>
                <w:rFonts w:hint="eastAsia" w:hAnsi="宋体"/>
                <w:color w:val="auto"/>
                <w:szCs w:val="24"/>
                <w:highlight w:val="none"/>
              </w:rPr>
              <w:t>政策性扣减</w:t>
            </w:r>
          </w:p>
        </w:tc>
        <w:tc>
          <w:tcPr>
            <w:tcW w:w="7354" w:type="dxa"/>
            <w:vAlign w:val="center"/>
          </w:tcPr>
          <w:p w14:paraId="08453C55">
            <w:pPr>
              <w:widowControl/>
              <w:spacing w:line="360" w:lineRule="auto"/>
              <w:ind w:firstLine="480" w:firstLineChars="200"/>
              <w:rPr>
                <w:color w:val="auto"/>
                <w:szCs w:val="22"/>
                <w:highlight w:val="none"/>
              </w:rPr>
            </w:pPr>
            <w:r>
              <w:rPr>
                <w:rFonts w:hint="eastAsia" w:hAnsi="宋体"/>
                <w:color w:val="auto"/>
                <w:szCs w:val="24"/>
                <w:highlight w:val="none"/>
              </w:rPr>
              <w:t>对符合《政府采购促进中小企业发展管理办法》(财库(2020)46号)规定的小微企业(监狱企业视同小型、微型企业)的报价给予5%的扣除,用扣除后的价格参加评审。本项目为专门</w:t>
            </w:r>
            <w:r>
              <w:rPr>
                <w:rFonts w:hint="eastAsia" w:hAnsi="宋体"/>
                <w:color w:val="auto"/>
                <w:szCs w:val="24"/>
                <w:highlight w:val="none"/>
                <w:lang w:val="en-US" w:eastAsia="zh-CN"/>
              </w:rPr>
              <w:t>面向中小</w:t>
            </w:r>
            <w:r>
              <w:rPr>
                <w:rFonts w:hint="eastAsia" w:hAnsi="宋体"/>
                <w:color w:val="auto"/>
                <w:szCs w:val="24"/>
                <w:highlight w:val="none"/>
              </w:rPr>
              <w:t>企业，不再进行价格分的扣减。</w:t>
            </w:r>
          </w:p>
        </w:tc>
      </w:tr>
      <w:tr w14:paraId="31CCCA6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96" w:hRule="atLeast"/>
          <w:jc w:val="center"/>
        </w:trPr>
        <w:tc>
          <w:tcPr>
            <w:tcW w:w="592" w:type="dxa"/>
            <w:vAlign w:val="center"/>
          </w:tcPr>
          <w:p w14:paraId="382496A3">
            <w:pPr>
              <w:jc w:val="center"/>
              <w:rPr>
                <w:rFonts w:hAnsi="宋体" w:cs="宋体"/>
                <w:color w:val="auto"/>
                <w:szCs w:val="24"/>
                <w:highlight w:val="none"/>
              </w:rPr>
            </w:pPr>
            <w:r>
              <w:rPr>
                <w:rFonts w:hint="eastAsia" w:hAnsi="宋体" w:cs="宋体"/>
                <w:color w:val="auto"/>
                <w:szCs w:val="24"/>
                <w:highlight w:val="none"/>
              </w:rPr>
              <w:t>22</w:t>
            </w:r>
          </w:p>
        </w:tc>
        <w:tc>
          <w:tcPr>
            <w:tcW w:w="951" w:type="dxa"/>
            <w:vAlign w:val="center"/>
          </w:tcPr>
          <w:p w14:paraId="57A0C5E8">
            <w:pPr>
              <w:widowControl/>
              <w:spacing w:line="360" w:lineRule="auto"/>
              <w:jc w:val="center"/>
              <w:rPr>
                <w:rFonts w:hAnsi="宋体"/>
                <w:color w:val="auto"/>
                <w:szCs w:val="24"/>
                <w:highlight w:val="none"/>
              </w:rPr>
            </w:pPr>
            <w:r>
              <w:rPr>
                <w:rFonts w:hint="eastAsia" w:hAnsi="宋体" w:cs="宋体"/>
                <w:color w:val="auto"/>
                <w:kern w:val="2"/>
                <w:szCs w:val="24"/>
                <w:highlight w:val="none"/>
              </w:rPr>
              <w:t>其他</w:t>
            </w:r>
          </w:p>
        </w:tc>
        <w:tc>
          <w:tcPr>
            <w:tcW w:w="7354" w:type="dxa"/>
            <w:vAlign w:val="center"/>
          </w:tcPr>
          <w:p w14:paraId="63E42737">
            <w:pPr>
              <w:spacing w:line="360" w:lineRule="auto"/>
              <w:ind w:firstLine="480" w:firstLineChars="200"/>
              <w:rPr>
                <w:rFonts w:hAnsi="宋体" w:cs="宋体"/>
                <w:color w:val="auto"/>
                <w:szCs w:val="32"/>
                <w:highlight w:val="none"/>
              </w:rPr>
            </w:pPr>
            <w:r>
              <w:rPr>
                <w:rFonts w:hint="eastAsia" w:hAnsi="宋体" w:cs="宋体"/>
                <w:color w:val="auto"/>
                <w:szCs w:val="32"/>
                <w:highlight w:val="none"/>
              </w:rPr>
              <w:t>为了进一步推动金融支持政策更好适应市场主体的需要，扎实落实国务院关于支持中小企业发展的政策措施，积极发挥政府采购政策功能，有效缓解中小企业融资难、融资贵问题，根据中办、国办《关于促进中小企业健康发展的指导意见》、财政部、工信部《政府采购促进中小企业发展管理办法》（财库〔2020〕46 号）、《陕西省中小企业政府采购信用融资办法》（陕财办采【2018】23 号）、《陕西省财政厅关于加快推进我省中小企业政府采购信用融资工作的通知》陕财办采 【2020】15 号）等有关规定，按照市场主导、财政引导、银企自愿、风险自担的原则，中标（成交）供应商可根据自身资金需求，登录陕西省政府采购信用融资平台(http://www.ccgp-shaanxi.gov.cn/zcdservice/zcd/shan xi/）在线申请，依法参加政府采购信用融资活动。</w:t>
            </w:r>
          </w:p>
          <w:p w14:paraId="06C66D65">
            <w:pPr>
              <w:spacing w:line="500" w:lineRule="exact"/>
              <w:ind w:firstLine="480" w:firstLineChars="200"/>
              <w:rPr>
                <w:rFonts w:hAnsi="宋体"/>
                <w:color w:val="auto"/>
                <w:szCs w:val="24"/>
                <w:highlight w:val="none"/>
              </w:rPr>
            </w:pPr>
            <w:r>
              <w:rPr>
                <w:rFonts w:hint="eastAsia" w:hAnsi="宋体" w:cs="宋体"/>
                <w:color w:val="auto"/>
                <w:szCs w:val="32"/>
                <w:highlight w:val="none"/>
              </w:rPr>
              <w:t>目前的合作银行有∶北京银行、中国建设银行、中信银行、中国平安银行、中国光大银行、浦发银行、兴业银行、中国工商银行、秦农银行、浙商银行、中国银行、西安银行、中国农业银行、中国邮政储蓄银行（排名不分先后）。</w:t>
            </w:r>
          </w:p>
        </w:tc>
      </w:tr>
      <w:tr w14:paraId="550576E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96" w:hRule="atLeast"/>
          <w:jc w:val="center"/>
        </w:trPr>
        <w:tc>
          <w:tcPr>
            <w:tcW w:w="592" w:type="dxa"/>
            <w:vAlign w:val="center"/>
          </w:tcPr>
          <w:p w14:paraId="19492A98">
            <w:pPr>
              <w:jc w:val="center"/>
              <w:rPr>
                <w:rFonts w:hAnsi="宋体" w:cs="宋体"/>
                <w:b/>
                <w:bCs/>
                <w:color w:val="auto"/>
                <w:szCs w:val="24"/>
                <w:highlight w:val="none"/>
              </w:rPr>
            </w:pPr>
            <w:r>
              <w:rPr>
                <w:rFonts w:hint="eastAsia" w:hAnsi="宋体" w:cs="宋体"/>
                <w:b/>
                <w:bCs/>
                <w:color w:val="auto"/>
                <w:szCs w:val="24"/>
                <w:highlight w:val="none"/>
              </w:rPr>
              <w:t>23</w:t>
            </w:r>
          </w:p>
        </w:tc>
        <w:tc>
          <w:tcPr>
            <w:tcW w:w="951" w:type="dxa"/>
            <w:vAlign w:val="center"/>
          </w:tcPr>
          <w:p w14:paraId="3D0E7049">
            <w:pPr>
              <w:widowControl/>
              <w:spacing w:line="360" w:lineRule="auto"/>
              <w:jc w:val="center"/>
              <w:rPr>
                <w:rFonts w:hAnsi="宋体"/>
                <w:b/>
                <w:bCs/>
                <w:color w:val="auto"/>
                <w:szCs w:val="24"/>
                <w:highlight w:val="none"/>
              </w:rPr>
            </w:pPr>
            <w:r>
              <w:rPr>
                <w:rFonts w:hint="eastAsia" w:hAnsi="宋体" w:cs="宋体"/>
                <w:b/>
                <w:bCs/>
                <w:color w:val="auto"/>
                <w:szCs w:val="24"/>
                <w:highlight w:val="none"/>
              </w:rPr>
              <w:t>备注</w:t>
            </w:r>
          </w:p>
        </w:tc>
        <w:tc>
          <w:tcPr>
            <w:tcW w:w="7354" w:type="dxa"/>
            <w:vAlign w:val="center"/>
          </w:tcPr>
          <w:p w14:paraId="1A51DD64">
            <w:pPr>
              <w:spacing w:line="500" w:lineRule="exact"/>
              <w:ind w:firstLine="482" w:firstLineChars="200"/>
              <w:rPr>
                <w:rFonts w:hAnsi="宋体" w:cs="宋体"/>
                <w:b/>
                <w:bCs/>
                <w:color w:val="auto"/>
                <w:szCs w:val="24"/>
                <w:highlight w:val="none"/>
              </w:rPr>
            </w:pPr>
            <w:r>
              <w:rPr>
                <w:rFonts w:hint="eastAsia" w:hAnsi="宋体" w:cs="宋体"/>
                <w:b/>
                <w:bCs/>
                <w:color w:val="auto"/>
                <w:szCs w:val="24"/>
                <w:highlight w:val="none"/>
              </w:rPr>
              <w:t>供应商注册登记提醒：</w:t>
            </w:r>
          </w:p>
          <w:p w14:paraId="551AC785">
            <w:pPr>
              <w:spacing w:line="500" w:lineRule="exact"/>
              <w:ind w:firstLine="482" w:firstLineChars="200"/>
              <w:rPr>
                <w:rFonts w:hAnsi="宋体"/>
                <w:b/>
                <w:bCs/>
                <w:color w:val="auto"/>
                <w:szCs w:val="24"/>
                <w:highlight w:val="none"/>
              </w:rPr>
            </w:pPr>
            <w:r>
              <w:rPr>
                <w:rFonts w:hint="eastAsia" w:hAnsi="宋体" w:cs="宋体"/>
                <w:b/>
                <w:bCs/>
                <w:color w:val="auto"/>
                <w:szCs w:val="24"/>
                <w:highlight w:val="none"/>
              </w:rPr>
              <w:t>根据陕西省财政厅关于政府采购供应商注册登记有关事项的通知，如所投本项目的供应商未在陕西省政府采购网（https://www.ccgp-shaanxi.gov.cn/gpbs-gpbs/index.html#/gpbs/supplierReg/registrationPage?zoneCode=610001&amp;tenantId=ZF_JGBM_000003）注册登记加入陕西省政府采购供应商库的，应按要求及时办理注册登记，并接受财政部门监督管理。</w:t>
            </w:r>
          </w:p>
        </w:tc>
      </w:tr>
      <w:bookmarkEnd w:id="9"/>
      <w:bookmarkEnd w:id="10"/>
      <w:bookmarkEnd w:id="11"/>
    </w:tbl>
    <w:p w14:paraId="2006EDC5">
      <w:pPr>
        <w:spacing w:before="159" w:beforeLines="50" w:after="159" w:afterLines="50"/>
        <w:jc w:val="center"/>
        <w:rPr>
          <w:rFonts w:hAnsi="宋体" w:cs="宋体"/>
          <w:color w:val="auto"/>
          <w:sz w:val="32"/>
          <w:szCs w:val="32"/>
          <w:highlight w:val="none"/>
        </w:rPr>
      </w:pPr>
      <w:r>
        <w:rPr>
          <w:rFonts w:hint="eastAsia" w:hAnsi="宋体" w:cs="宋体"/>
          <w:b/>
          <w:color w:val="auto"/>
          <w:sz w:val="32"/>
          <w:szCs w:val="32"/>
          <w:highlight w:val="none"/>
        </w:rPr>
        <w:br w:type="page"/>
      </w:r>
      <w:r>
        <w:rPr>
          <w:rFonts w:hint="eastAsia" w:hAnsi="宋体" w:cs="宋体"/>
          <w:b/>
          <w:color w:val="auto"/>
          <w:sz w:val="32"/>
          <w:szCs w:val="32"/>
          <w:highlight w:val="none"/>
        </w:rPr>
        <w:t>一.总  则</w:t>
      </w:r>
      <w:bookmarkEnd w:id="24"/>
      <w:bookmarkEnd w:id="25"/>
      <w:bookmarkEnd w:id="26"/>
    </w:p>
    <w:p w14:paraId="459F1DAD">
      <w:pPr>
        <w:spacing w:line="360" w:lineRule="auto"/>
        <w:rPr>
          <w:rFonts w:hAnsi="宋体" w:cs="宋体"/>
          <w:b/>
          <w:color w:val="auto"/>
          <w:szCs w:val="24"/>
          <w:highlight w:val="none"/>
        </w:rPr>
      </w:pPr>
      <w:r>
        <w:rPr>
          <w:rFonts w:hint="eastAsia" w:hAnsi="宋体" w:cs="宋体"/>
          <w:b/>
          <w:color w:val="auto"/>
          <w:szCs w:val="24"/>
          <w:highlight w:val="none"/>
        </w:rPr>
        <w:t>1.资金来源</w:t>
      </w:r>
    </w:p>
    <w:p w14:paraId="07C0BD01">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1.1本次竞争性磋商所签合同使用</w:t>
      </w:r>
      <w:r>
        <w:rPr>
          <w:rFonts w:hint="eastAsia" w:hAnsi="宋体" w:cs="宋体"/>
          <w:color w:val="auto"/>
          <w:szCs w:val="24"/>
          <w:highlight w:val="none"/>
          <w:lang w:val="en-US" w:eastAsia="zh-CN"/>
        </w:rPr>
        <w:t>财政拨款</w:t>
      </w:r>
      <w:r>
        <w:rPr>
          <w:rFonts w:hint="eastAsia" w:hAnsi="宋体" w:cs="宋体"/>
          <w:color w:val="auto"/>
          <w:szCs w:val="24"/>
          <w:highlight w:val="none"/>
        </w:rPr>
        <w:t>支付，资金已落实到位。</w:t>
      </w:r>
    </w:p>
    <w:p w14:paraId="45369EEE">
      <w:pPr>
        <w:numPr>
          <w:ilvl w:val="0"/>
          <w:numId w:val="2"/>
        </w:numPr>
        <w:spacing w:line="500" w:lineRule="exact"/>
        <w:rPr>
          <w:rFonts w:hAnsi="宋体" w:cs="宋体"/>
          <w:b/>
          <w:color w:val="auto"/>
          <w:szCs w:val="24"/>
          <w:highlight w:val="none"/>
        </w:rPr>
      </w:pPr>
      <w:bookmarkStart w:id="27" w:name="_Toc363474018"/>
      <w:bookmarkStart w:id="28" w:name="_Toc403077640"/>
      <w:bookmarkStart w:id="29" w:name="_Toc363473973"/>
      <w:r>
        <w:rPr>
          <w:rFonts w:hint="eastAsia" w:hAnsi="宋体" w:cs="宋体"/>
          <w:b/>
          <w:color w:val="auto"/>
          <w:szCs w:val="24"/>
          <w:highlight w:val="none"/>
        </w:rPr>
        <w:t>名词解释</w:t>
      </w:r>
    </w:p>
    <w:p w14:paraId="611D9175">
      <w:pPr>
        <w:tabs>
          <w:tab w:val="left" w:pos="7665"/>
        </w:tabs>
        <w:spacing w:line="360" w:lineRule="auto"/>
        <w:ind w:firstLine="480" w:firstLineChars="200"/>
        <w:rPr>
          <w:rFonts w:hint="eastAsia" w:hAnsi="宋体" w:eastAsia="宋体" w:cs="宋体"/>
          <w:color w:val="auto"/>
          <w:szCs w:val="22"/>
          <w:highlight w:val="none"/>
          <w:lang w:val="en-US" w:eastAsia="zh-CN"/>
        </w:rPr>
      </w:pPr>
      <w:r>
        <w:rPr>
          <w:rFonts w:hint="eastAsia" w:hAnsi="宋体" w:cs="宋体"/>
          <w:color w:val="auto"/>
          <w:szCs w:val="22"/>
          <w:highlight w:val="none"/>
        </w:rPr>
        <w:t>2.1采购人：</w:t>
      </w:r>
      <w:r>
        <w:rPr>
          <w:rFonts w:hint="eastAsia" w:hAnsi="宋体" w:cs="宋体"/>
          <w:color w:val="auto"/>
          <w:szCs w:val="22"/>
          <w:highlight w:val="none"/>
          <w:lang w:eastAsia="zh-CN"/>
        </w:rPr>
        <w:t>商南县二道河幼儿园</w:t>
      </w:r>
    </w:p>
    <w:p w14:paraId="0F277280">
      <w:pPr>
        <w:tabs>
          <w:tab w:val="left" w:pos="7665"/>
        </w:tabs>
        <w:spacing w:line="360" w:lineRule="auto"/>
        <w:ind w:firstLine="480" w:firstLineChars="200"/>
        <w:rPr>
          <w:rFonts w:hAnsi="宋体" w:cs="宋体"/>
          <w:color w:val="auto"/>
          <w:szCs w:val="22"/>
          <w:highlight w:val="none"/>
        </w:rPr>
      </w:pPr>
      <w:r>
        <w:rPr>
          <w:rFonts w:hint="eastAsia" w:hAnsi="宋体" w:cs="宋体"/>
          <w:color w:val="auto"/>
          <w:szCs w:val="22"/>
          <w:highlight w:val="none"/>
        </w:rPr>
        <w:t>2.2监督机构：</w:t>
      </w:r>
      <w:r>
        <w:rPr>
          <w:rFonts w:hint="eastAsia" w:hAnsi="宋体" w:cs="宋体"/>
          <w:color w:val="auto"/>
          <w:szCs w:val="22"/>
          <w:highlight w:val="none"/>
          <w:lang w:val="en-US" w:eastAsia="zh-CN"/>
        </w:rPr>
        <w:t>同级人民财政部门</w:t>
      </w:r>
    </w:p>
    <w:p w14:paraId="1096DBF4">
      <w:pPr>
        <w:tabs>
          <w:tab w:val="left" w:pos="7665"/>
        </w:tabs>
        <w:spacing w:line="360" w:lineRule="auto"/>
        <w:ind w:firstLine="480" w:firstLineChars="200"/>
        <w:rPr>
          <w:rFonts w:hAnsi="宋体" w:cs="宋体"/>
          <w:color w:val="auto"/>
          <w:highlight w:val="none"/>
        </w:rPr>
      </w:pPr>
      <w:r>
        <w:rPr>
          <w:rFonts w:hint="eastAsia" w:hAnsi="宋体" w:cs="宋体"/>
          <w:color w:val="auto"/>
          <w:szCs w:val="22"/>
          <w:highlight w:val="none"/>
        </w:rPr>
        <w:t>2.3采购代理机构：陕西至诚项目管理集团有限公司</w:t>
      </w:r>
    </w:p>
    <w:p w14:paraId="4A8C2650">
      <w:pPr>
        <w:tabs>
          <w:tab w:val="left" w:pos="7665"/>
        </w:tabs>
        <w:spacing w:line="360" w:lineRule="auto"/>
        <w:ind w:firstLine="480" w:firstLineChars="200"/>
        <w:rPr>
          <w:rFonts w:hAnsi="宋体" w:cs="宋体"/>
          <w:color w:val="auto"/>
          <w:highlight w:val="none"/>
        </w:rPr>
      </w:pPr>
      <w:r>
        <w:rPr>
          <w:rFonts w:hint="eastAsia" w:hAnsi="宋体" w:cs="宋体"/>
          <w:color w:val="auto"/>
          <w:highlight w:val="none"/>
        </w:rPr>
        <w:t>2.4供应商：是指响应和符合竞争性磋商文件规定资格条件且参与竞争性磋商的法人、其他组织或者自然人。</w:t>
      </w:r>
    </w:p>
    <w:p w14:paraId="728117CA">
      <w:pPr>
        <w:adjustRightInd w:val="0"/>
        <w:snapToGrid w:val="0"/>
        <w:spacing w:line="360" w:lineRule="auto"/>
        <w:ind w:firstLine="480" w:firstLineChars="200"/>
        <w:rPr>
          <w:rFonts w:hAnsi="宋体" w:cs="宋体"/>
          <w:color w:val="auto"/>
          <w:highlight w:val="none"/>
        </w:rPr>
      </w:pPr>
      <w:r>
        <w:rPr>
          <w:rFonts w:hint="eastAsia" w:hAnsi="宋体" w:cs="宋体"/>
          <w:color w:val="auto"/>
          <w:highlight w:val="none"/>
        </w:rPr>
        <w:t>2.5产品是指本竞争性磋商文件中第四章所述所有产品。</w:t>
      </w:r>
    </w:p>
    <w:p w14:paraId="74E84DC0">
      <w:pPr>
        <w:adjustRightInd w:val="0"/>
        <w:snapToGrid w:val="0"/>
        <w:spacing w:line="360" w:lineRule="auto"/>
        <w:ind w:firstLine="480" w:firstLineChars="200"/>
        <w:rPr>
          <w:rFonts w:hAnsi="宋体" w:cs="宋体"/>
          <w:color w:val="auto"/>
          <w:highlight w:val="none"/>
        </w:rPr>
      </w:pPr>
      <w:r>
        <w:rPr>
          <w:rFonts w:hint="eastAsia" w:hAnsi="宋体" w:cs="宋体"/>
          <w:color w:val="auto"/>
          <w:highlight w:val="none"/>
        </w:rPr>
        <w:t>2.6服务是指供应商为满足竞争性磋商文件要求而提供的服务。</w:t>
      </w:r>
    </w:p>
    <w:p w14:paraId="76623DF8">
      <w:pPr>
        <w:adjustRightInd w:val="0"/>
        <w:snapToGrid w:val="0"/>
        <w:spacing w:line="360" w:lineRule="auto"/>
        <w:ind w:firstLine="480" w:firstLineChars="200"/>
        <w:rPr>
          <w:rFonts w:hAnsi="宋体" w:cs="宋体"/>
          <w:color w:val="auto"/>
          <w:highlight w:val="none"/>
        </w:rPr>
      </w:pPr>
      <w:r>
        <w:rPr>
          <w:rFonts w:hint="eastAsia" w:hAnsi="宋体" w:cs="宋体"/>
          <w:color w:val="auto"/>
          <w:highlight w:val="none"/>
        </w:rPr>
        <w:t>2.7节能产品或者环保产品是指依据国家确定的认证机构出具的、处于有效期之内的具有节能产品、环境标志产品认证证书的产品。</w:t>
      </w:r>
    </w:p>
    <w:p w14:paraId="6A1A3230">
      <w:pPr>
        <w:adjustRightInd w:val="0"/>
        <w:snapToGrid w:val="0"/>
        <w:spacing w:line="360" w:lineRule="auto"/>
        <w:ind w:firstLine="480" w:firstLineChars="200"/>
        <w:rPr>
          <w:rFonts w:hAnsi="宋体" w:cs="宋体"/>
          <w:color w:val="auto"/>
          <w:highlight w:val="none"/>
        </w:rPr>
      </w:pPr>
      <w:r>
        <w:rPr>
          <w:rFonts w:hint="eastAsia" w:hAnsi="宋体" w:cs="宋体"/>
          <w:color w:val="auto"/>
          <w:highlight w:val="none"/>
        </w:rPr>
        <w:t>2.8进口产品是指通过中国海关报关验放进入中国境内且产自关境外的产品，详见《关于政府采购进口产品管理有关问题的通知》(财库</w:t>
      </w:r>
      <w:r>
        <w:rPr>
          <w:rFonts w:hint="eastAsia" w:hAnsi="宋体" w:cs="宋体"/>
          <w:color w:val="auto"/>
          <w:highlight w:val="none"/>
          <w:lang w:eastAsia="zh-CN"/>
        </w:rPr>
        <w:t>〔2007〕119号</w:t>
      </w:r>
      <w:r>
        <w:rPr>
          <w:rFonts w:hint="eastAsia" w:hAnsi="宋体" w:cs="宋体"/>
          <w:color w:val="auto"/>
          <w:highlight w:val="none"/>
        </w:rPr>
        <w:t>)。</w:t>
      </w:r>
    </w:p>
    <w:p w14:paraId="25129739">
      <w:pPr>
        <w:adjustRightInd w:val="0"/>
        <w:snapToGrid w:val="0"/>
        <w:spacing w:line="360" w:lineRule="auto"/>
        <w:ind w:firstLine="480" w:firstLineChars="200"/>
        <w:rPr>
          <w:rFonts w:hAnsi="宋体" w:cs="宋体"/>
          <w:color w:val="auto"/>
          <w:highlight w:val="none"/>
        </w:rPr>
      </w:pPr>
      <w:r>
        <w:rPr>
          <w:rFonts w:hint="eastAsia" w:hAnsi="宋体" w:cs="宋体"/>
          <w:color w:val="auto"/>
          <w:highlight w:val="none"/>
        </w:rPr>
        <w:t>2.9中小企业是指符合《工业和信息化部、国家统计局、国家发展和改革委员会、财政部关于印发中小企业划型标准规定的通知》（工信部联企业</w:t>
      </w:r>
      <w:r>
        <w:rPr>
          <w:rFonts w:hint="eastAsia" w:hAnsi="宋体" w:cs="宋体"/>
          <w:color w:val="auto"/>
          <w:highlight w:val="none"/>
          <w:lang w:eastAsia="zh-CN"/>
        </w:rPr>
        <w:t>〔2011〕300号</w:t>
      </w:r>
      <w:r>
        <w:rPr>
          <w:rFonts w:hint="eastAsia" w:hAnsi="宋体" w:cs="宋体"/>
          <w:color w:val="auto"/>
          <w:highlight w:val="none"/>
        </w:rPr>
        <w:t>）规定的对中小企业的划分标准的企业。</w:t>
      </w:r>
    </w:p>
    <w:p w14:paraId="6BB46828">
      <w:pPr>
        <w:adjustRightInd w:val="0"/>
        <w:snapToGrid w:val="0"/>
        <w:spacing w:line="360" w:lineRule="auto"/>
        <w:ind w:firstLine="480" w:firstLineChars="200"/>
        <w:rPr>
          <w:rFonts w:hAnsi="宋体" w:cs="宋体"/>
          <w:color w:val="auto"/>
          <w:highlight w:val="none"/>
        </w:rPr>
      </w:pPr>
      <w:r>
        <w:rPr>
          <w:rFonts w:hint="eastAsia" w:hAnsi="宋体" w:cs="宋体"/>
          <w:color w:val="auto"/>
          <w:highlight w:val="none"/>
        </w:rPr>
        <w:t>2.10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39685D92">
      <w:pPr>
        <w:adjustRightInd w:val="0"/>
        <w:snapToGrid w:val="0"/>
        <w:spacing w:line="360" w:lineRule="auto"/>
        <w:ind w:firstLine="480" w:firstLineChars="200"/>
        <w:rPr>
          <w:rFonts w:hAnsi="宋体" w:cs="宋体"/>
          <w:color w:val="auto"/>
          <w:highlight w:val="none"/>
        </w:rPr>
      </w:pPr>
      <w:r>
        <w:rPr>
          <w:rFonts w:hint="eastAsia" w:hAnsi="宋体" w:cs="宋体"/>
          <w:color w:val="auto"/>
          <w:highlight w:val="none"/>
        </w:rPr>
        <w:t>2.11残疾人福利性单位是指符合《三部门联合发布关于促进残疾人就业政府采购政策的通知》财库〔2017〕141号规定的对残疾人福利性单位划分标准的单位。</w:t>
      </w:r>
    </w:p>
    <w:p w14:paraId="7B2AFBC8">
      <w:pPr>
        <w:spacing w:line="500" w:lineRule="exact"/>
        <w:rPr>
          <w:rFonts w:hAnsi="宋体" w:cs="宋体"/>
          <w:b/>
          <w:color w:val="auto"/>
          <w:szCs w:val="24"/>
          <w:highlight w:val="none"/>
        </w:rPr>
      </w:pPr>
      <w:r>
        <w:rPr>
          <w:rFonts w:hint="eastAsia" w:hAnsi="宋体" w:cs="宋体"/>
          <w:b/>
          <w:color w:val="auto"/>
          <w:szCs w:val="24"/>
          <w:highlight w:val="none"/>
        </w:rPr>
        <w:t>3.合格的供应商</w:t>
      </w:r>
    </w:p>
    <w:p w14:paraId="4CD1A8EB">
      <w:pPr>
        <w:tabs>
          <w:tab w:val="left" w:pos="851"/>
        </w:tabs>
        <w:spacing w:line="500" w:lineRule="exact"/>
        <w:ind w:firstLine="480" w:firstLineChars="200"/>
        <w:rPr>
          <w:rFonts w:hAnsi="宋体" w:cs="宋体"/>
          <w:color w:val="auto"/>
          <w:szCs w:val="24"/>
          <w:highlight w:val="none"/>
        </w:rPr>
      </w:pPr>
      <w:r>
        <w:rPr>
          <w:rFonts w:hint="eastAsia" w:hAnsi="宋体" w:cs="宋体"/>
          <w:color w:val="auto"/>
          <w:szCs w:val="24"/>
          <w:highlight w:val="none"/>
        </w:rPr>
        <w:t>3.1《</w:t>
      </w:r>
      <w:r>
        <w:rPr>
          <w:rFonts w:hint="eastAsia" w:hAnsi="宋体" w:cs="宋体"/>
          <w:color w:val="auto"/>
          <w:szCs w:val="24"/>
          <w:highlight w:val="none"/>
          <w:lang w:val="en-US" w:eastAsia="zh-CN"/>
        </w:rPr>
        <w:t>中华人民共和国</w:t>
      </w:r>
      <w:r>
        <w:rPr>
          <w:rFonts w:hint="eastAsia" w:hAnsi="宋体" w:cs="宋体"/>
          <w:color w:val="auto"/>
          <w:szCs w:val="24"/>
          <w:highlight w:val="none"/>
        </w:rPr>
        <w:t>政府采购法》第二十二条第一款规定的供应商基本资格条件:</w:t>
      </w:r>
    </w:p>
    <w:p w14:paraId="398E6FC2">
      <w:pPr>
        <w:spacing w:line="500" w:lineRule="exact"/>
        <w:ind w:firstLine="480" w:firstLineChars="200"/>
        <w:rPr>
          <w:rFonts w:hAnsi="宋体" w:cs="宋体"/>
          <w:color w:val="auto"/>
          <w:szCs w:val="24"/>
          <w:highlight w:val="none"/>
        </w:rPr>
      </w:pPr>
      <w:r>
        <w:rPr>
          <w:rFonts w:hint="eastAsia" w:hAnsi="宋体" w:cs="宋体"/>
          <w:color w:val="auto"/>
          <w:szCs w:val="24"/>
          <w:highlight w:val="none"/>
        </w:rPr>
        <w:t xml:space="preserve">    1）具有独立承担民事责任的能力；</w:t>
      </w:r>
    </w:p>
    <w:p w14:paraId="7BD5285B">
      <w:pPr>
        <w:spacing w:line="500" w:lineRule="exact"/>
        <w:ind w:firstLine="480" w:firstLineChars="200"/>
        <w:rPr>
          <w:rFonts w:hAnsi="宋体" w:cs="宋体"/>
          <w:color w:val="auto"/>
          <w:szCs w:val="24"/>
          <w:highlight w:val="none"/>
        </w:rPr>
      </w:pPr>
      <w:r>
        <w:rPr>
          <w:rFonts w:hint="eastAsia" w:hAnsi="宋体" w:cs="宋体"/>
          <w:color w:val="auto"/>
          <w:szCs w:val="24"/>
          <w:highlight w:val="none"/>
        </w:rPr>
        <w:t xml:space="preserve">    2）具有良好的商业信誉和健全的财务会计制度；</w:t>
      </w:r>
    </w:p>
    <w:p w14:paraId="6A3A327C">
      <w:pPr>
        <w:spacing w:line="500" w:lineRule="exact"/>
        <w:ind w:firstLine="480" w:firstLineChars="200"/>
        <w:rPr>
          <w:rFonts w:hAnsi="宋体" w:cs="宋体"/>
          <w:color w:val="auto"/>
          <w:szCs w:val="24"/>
          <w:highlight w:val="none"/>
        </w:rPr>
      </w:pPr>
      <w:r>
        <w:rPr>
          <w:rFonts w:hint="eastAsia" w:hAnsi="宋体" w:cs="宋体"/>
          <w:color w:val="auto"/>
          <w:szCs w:val="24"/>
          <w:highlight w:val="none"/>
        </w:rPr>
        <w:t xml:space="preserve">    3）具有履行合同所必需的设备和专业技术能力；</w:t>
      </w:r>
    </w:p>
    <w:p w14:paraId="4D1A59B2">
      <w:pPr>
        <w:spacing w:line="500" w:lineRule="exact"/>
        <w:ind w:firstLine="480" w:firstLineChars="200"/>
        <w:rPr>
          <w:rFonts w:hAnsi="宋体" w:cs="宋体"/>
          <w:color w:val="auto"/>
          <w:szCs w:val="24"/>
          <w:highlight w:val="none"/>
        </w:rPr>
      </w:pPr>
      <w:r>
        <w:rPr>
          <w:rFonts w:hint="eastAsia" w:hAnsi="宋体" w:cs="宋体"/>
          <w:color w:val="auto"/>
          <w:szCs w:val="24"/>
          <w:highlight w:val="none"/>
        </w:rPr>
        <w:t xml:space="preserve">    4）有依法缴纳税收和社会保障资金的良好记录；</w:t>
      </w:r>
    </w:p>
    <w:p w14:paraId="3B13BE8B">
      <w:pPr>
        <w:spacing w:line="500" w:lineRule="exact"/>
        <w:ind w:firstLine="480" w:firstLineChars="200"/>
        <w:rPr>
          <w:rFonts w:hAnsi="宋体" w:cs="宋体"/>
          <w:color w:val="auto"/>
          <w:szCs w:val="24"/>
          <w:highlight w:val="none"/>
        </w:rPr>
      </w:pPr>
      <w:r>
        <w:rPr>
          <w:rFonts w:hint="eastAsia" w:hAnsi="宋体" w:cs="宋体"/>
          <w:color w:val="auto"/>
          <w:szCs w:val="24"/>
          <w:highlight w:val="none"/>
        </w:rPr>
        <w:t xml:space="preserve">    5）参加政府采购活动前三年内，在经营活动中没有重大违法记录；</w:t>
      </w:r>
    </w:p>
    <w:p w14:paraId="6CF14759">
      <w:pPr>
        <w:spacing w:line="500" w:lineRule="exact"/>
        <w:ind w:firstLine="480" w:firstLineChars="200"/>
        <w:rPr>
          <w:rFonts w:hAnsi="宋体" w:cs="宋体"/>
          <w:color w:val="auto"/>
          <w:szCs w:val="24"/>
          <w:highlight w:val="none"/>
        </w:rPr>
      </w:pPr>
      <w:r>
        <w:rPr>
          <w:rFonts w:hint="eastAsia" w:hAnsi="宋体" w:cs="宋体"/>
          <w:color w:val="auto"/>
          <w:szCs w:val="24"/>
          <w:highlight w:val="none"/>
        </w:rPr>
        <w:t xml:space="preserve">    6）法律、行政法规规定的其他条件。</w:t>
      </w:r>
    </w:p>
    <w:p w14:paraId="1DB4880E">
      <w:pPr>
        <w:spacing w:line="500" w:lineRule="exact"/>
        <w:ind w:firstLine="482" w:firstLineChars="200"/>
        <w:rPr>
          <w:rFonts w:hAnsi="宋体" w:cs="宋体"/>
          <w:b/>
          <w:bCs/>
          <w:color w:val="auto"/>
          <w:szCs w:val="24"/>
          <w:highlight w:val="none"/>
        </w:rPr>
      </w:pPr>
      <w:r>
        <w:rPr>
          <w:rFonts w:hint="eastAsia" w:hAnsi="宋体" w:cs="宋体"/>
          <w:b/>
          <w:bCs/>
          <w:color w:val="auto"/>
          <w:szCs w:val="24"/>
          <w:highlight w:val="none"/>
        </w:rPr>
        <w:t>3.2根据本次采购项目的特殊要求，规定的供应商特殊条件（见供应商须知前附表）。</w:t>
      </w:r>
    </w:p>
    <w:p w14:paraId="3BC5A863">
      <w:pPr>
        <w:spacing w:line="500" w:lineRule="exact"/>
        <w:ind w:firstLine="482" w:firstLineChars="200"/>
        <w:rPr>
          <w:rFonts w:hAnsi="宋体" w:cs="宋体"/>
          <w:color w:val="auto"/>
          <w:szCs w:val="24"/>
          <w:highlight w:val="none"/>
        </w:rPr>
      </w:pPr>
      <w:r>
        <w:rPr>
          <w:rFonts w:hint="eastAsia" w:hAnsi="宋体" w:cs="宋体"/>
          <w:b/>
          <w:bCs/>
          <w:color w:val="auto"/>
          <w:szCs w:val="24"/>
          <w:highlight w:val="none"/>
        </w:rPr>
        <w:t>3.3法定代表人为同一人的两个及两个以上的法人，母公司、全资子公司及其控股公司，都不得在同一项目（分包的按包）的采购中同时参与磋商，否则均为无效磋商。</w:t>
      </w:r>
    </w:p>
    <w:p w14:paraId="1E7C78CD">
      <w:pPr>
        <w:spacing w:line="500" w:lineRule="exact"/>
        <w:ind w:firstLine="480" w:firstLineChars="200"/>
        <w:rPr>
          <w:rFonts w:hAnsi="宋体" w:cs="宋体"/>
          <w:color w:val="auto"/>
          <w:szCs w:val="24"/>
          <w:highlight w:val="none"/>
        </w:rPr>
      </w:pPr>
      <w:r>
        <w:rPr>
          <w:rFonts w:hint="eastAsia" w:hAnsi="宋体" w:cs="宋体"/>
          <w:color w:val="auto"/>
          <w:szCs w:val="24"/>
          <w:highlight w:val="none"/>
        </w:rPr>
        <w:t>3.4供应商必须在陕西至诚项目管理集团有限公司购买</w:t>
      </w:r>
      <w:r>
        <w:rPr>
          <w:rFonts w:hint="eastAsia" w:hAnsi="宋体" w:cs="宋体"/>
          <w:color w:val="auto"/>
          <w:highlight w:val="none"/>
        </w:rPr>
        <w:t>竞争性磋商文件</w:t>
      </w:r>
      <w:r>
        <w:rPr>
          <w:rFonts w:hint="eastAsia" w:hAnsi="宋体" w:cs="宋体"/>
          <w:color w:val="auto"/>
          <w:szCs w:val="24"/>
          <w:highlight w:val="none"/>
        </w:rPr>
        <w:t>，方可参加磋商。</w:t>
      </w:r>
      <w:r>
        <w:rPr>
          <w:rFonts w:hint="eastAsia" w:hAnsi="宋体" w:cs="宋体"/>
          <w:color w:val="auto"/>
          <w:highlight w:val="none"/>
        </w:rPr>
        <w:t>竞争性</w:t>
      </w:r>
      <w:r>
        <w:rPr>
          <w:rFonts w:hint="eastAsia" w:hAnsi="宋体" w:cs="宋体"/>
          <w:color w:val="auto"/>
          <w:szCs w:val="24"/>
          <w:highlight w:val="none"/>
        </w:rPr>
        <w:t>磋商文件售后不退。</w:t>
      </w:r>
    </w:p>
    <w:p w14:paraId="3EB31E09">
      <w:pPr>
        <w:spacing w:line="500" w:lineRule="exact"/>
        <w:ind w:firstLine="480" w:firstLineChars="200"/>
        <w:rPr>
          <w:rFonts w:hAnsi="宋体" w:cs="宋体"/>
          <w:color w:val="auto"/>
          <w:szCs w:val="24"/>
          <w:highlight w:val="none"/>
        </w:rPr>
      </w:pPr>
      <w:r>
        <w:rPr>
          <w:rFonts w:hint="eastAsia" w:hAnsi="宋体" w:cs="宋体"/>
          <w:color w:val="auto"/>
          <w:szCs w:val="24"/>
          <w:highlight w:val="none"/>
        </w:rPr>
        <w:t>3.5本项目不接受联合体磋商。</w:t>
      </w:r>
    </w:p>
    <w:p w14:paraId="419A73C8">
      <w:pPr>
        <w:spacing w:line="500" w:lineRule="exact"/>
        <w:ind w:firstLine="480" w:firstLineChars="200"/>
        <w:rPr>
          <w:rFonts w:hAnsi="宋体" w:cs="宋体"/>
          <w:color w:val="auto"/>
          <w:szCs w:val="24"/>
          <w:highlight w:val="none"/>
        </w:rPr>
      </w:pPr>
      <w:r>
        <w:rPr>
          <w:rFonts w:hint="eastAsia" w:hAnsi="宋体" w:cs="宋体"/>
          <w:color w:val="auto"/>
          <w:szCs w:val="24"/>
          <w:highlight w:val="none"/>
        </w:rPr>
        <w:t>3.6磋商费用自理。不论磋商的结果如何，供应商均应自行承担所有与参加磋商有关的费用。</w:t>
      </w:r>
    </w:p>
    <w:p w14:paraId="0C2E02DF">
      <w:pPr>
        <w:tabs>
          <w:tab w:val="left" w:pos="747"/>
        </w:tabs>
        <w:snapToGrid w:val="0"/>
        <w:spacing w:line="500" w:lineRule="exact"/>
        <w:rPr>
          <w:rFonts w:hAnsi="宋体" w:cs="宋体"/>
          <w:b/>
          <w:bCs/>
          <w:color w:val="auto"/>
          <w:highlight w:val="none"/>
        </w:rPr>
      </w:pPr>
      <w:r>
        <w:rPr>
          <w:rFonts w:hint="eastAsia" w:hAnsi="宋体" w:cs="宋体"/>
          <w:b/>
          <w:bCs/>
          <w:color w:val="auto"/>
          <w:highlight w:val="none"/>
        </w:rPr>
        <w:t>4.</w:t>
      </w:r>
      <w:r>
        <w:rPr>
          <w:rFonts w:hint="eastAsia" w:hAnsi="宋体" w:cs="宋体"/>
          <w:b/>
          <w:color w:val="auto"/>
          <w:szCs w:val="24"/>
          <w:highlight w:val="none"/>
        </w:rPr>
        <w:t>竞争性磋商产品（含服务）的合格性和合法性</w:t>
      </w:r>
    </w:p>
    <w:p w14:paraId="109CF7EE">
      <w:pPr>
        <w:tabs>
          <w:tab w:val="left" w:pos="747"/>
        </w:tabs>
        <w:snapToGrid w:val="0"/>
        <w:spacing w:line="500" w:lineRule="exact"/>
        <w:ind w:firstLine="480" w:firstLineChars="200"/>
        <w:rPr>
          <w:rFonts w:hAnsi="宋体" w:cs="宋体"/>
          <w:color w:val="auto"/>
          <w:highlight w:val="none"/>
        </w:rPr>
      </w:pPr>
      <w:r>
        <w:rPr>
          <w:rFonts w:hint="eastAsia" w:hAnsi="宋体" w:cs="宋体"/>
          <w:color w:val="auto"/>
          <w:szCs w:val="24"/>
          <w:highlight w:val="none"/>
        </w:rPr>
        <w:t>4.1竞争性磋商产品（含服务）应满足竞争性磋商文件的要求并应符合国家法律法规、行业管理部门要求的其他强制性标准。</w:t>
      </w:r>
      <w:r>
        <w:rPr>
          <w:rFonts w:hint="eastAsia" w:hAnsi="宋体" w:cs="宋体"/>
          <w:color w:val="auto"/>
          <w:highlight w:val="none"/>
        </w:rPr>
        <w:t>并满足竞争性磋商文件规定的质量、价格、有效期、售后服务及供应商须承担的运输、配送、技术支持和竞争性磋商文件规定的其他伴随服务等要求。</w:t>
      </w:r>
    </w:p>
    <w:p w14:paraId="5A415107">
      <w:pPr>
        <w:tabs>
          <w:tab w:val="left" w:pos="747"/>
        </w:tabs>
        <w:snapToGrid w:val="0"/>
        <w:spacing w:line="500" w:lineRule="exact"/>
        <w:ind w:firstLine="480" w:firstLineChars="200"/>
        <w:rPr>
          <w:rFonts w:hAnsi="宋体" w:cs="宋体"/>
          <w:color w:val="auto"/>
          <w:szCs w:val="24"/>
          <w:highlight w:val="none"/>
        </w:rPr>
      </w:pPr>
      <w:r>
        <w:rPr>
          <w:rFonts w:hint="eastAsia" w:hAnsi="宋体" w:cs="宋体"/>
          <w:color w:val="auto"/>
          <w:highlight w:val="none"/>
        </w:rPr>
        <w:t>4.2采购人有权拒绝接受任何不合格的产品和服务，由此产生的费用及相关后果均由供应商自行承担。</w:t>
      </w:r>
    </w:p>
    <w:p w14:paraId="07F93AE9">
      <w:pPr>
        <w:spacing w:line="360" w:lineRule="auto"/>
        <w:rPr>
          <w:rFonts w:hAnsi="宋体" w:cs="宋体"/>
          <w:b/>
          <w:color w:val="auto"/>
          <w:szCs w:val="24"/>
          <w:highlight w:val="none"/>
        </w:rPr>
      </w:pPr>
      <w:r>
        <w:rPr>
          <w:rFonts w:hint="eastAsia" w:hAnsi="宋体" w:cs="宋体"/>
          <w:b/>
          <w:color w:val="auto"/>
          <w:szCs w:val="24"/>
          <w:highlight w:val="none"/>
        </w:rPr>
        <w:t>5.竞争性磋商响应文件内容的真实性</w:t>
      </w:r>
    </w:p>
    <w:p w14:paraId="6E69AE63">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5.1供应商应保证其磋商响应文件中所提供的所有有关磋商的资料、信息是真实的、并且来源于合法的渠道。因磋商响应文件中所提供的有关磋商的资料、信息不真实、或者其来源不合法而导致的所有法律责任，由供应商自行承担。</w:t>
      </w:r>
    </w:p>
    <w:p w14:paraId="2589509F">
      <w:pPr>
        <w:keepNext/>
        <w:keepLines/>
        <w:spacing w:before="318" w:beforeLines="100" w:after="159" w:afterLines="50" w:line="360" w:lineRule="auto"/>
        <w:jc w:val="center"/>
        <w:rPr>
          <w:rFonts w:hAnsi="宋体" w:cs="宋体"/>
          <w:b/>
          <w:color w:val="auto"/>
          <w:sz w:val="32"/>
          <w:szCs w:val="32"/>
          <w:highlight w:val="none"/>
        </w:rPr>
      </w:pPr>
      <w:r>
        <w:rPr>
          <w:rFonts w:hint="eastAsia" w:hAnsi="宋体" w:cs="宋体"/>
          <w:b/>
          <w:color w:val="auto"/>
          <w:sz w:val="32"/>
          <w:szCs w:val="32"/>
          <w:highlight w:val="none"/>
        </w:rPr>
        <w:t>二.竞争性磋商文件</w:t>
      </w:r>
      <w:bookmarkEnd w:id="27"/>
      <w:bookmarkEnd w:id="28"/>
      <w:bookmarkEnd w:id="29"/>
    </w:p>
    <w:p w14:paraId="221E7A14">
      <w:pPr>
        <w:spacing w:line="360" w:lineRule="auto"/>
        <w:rPr>
          <w:rFonts w:hAnsi="宋体" w:cs="宋体"/>
          <w:b/>
          <w:color w:val="auto"/>
          <w:szCs w:val="24"/>
          <w:highlight w:val="none"/>
        </w:rPr>
      </w:pPr>
      <w:r>
        <w:rPr>
          <w:rFonts w:hint="eastAsia" w:hAnsi="宋体" w:cs="宋体"/>
          <w:b/>
          <w:color w:val="auto"/>
          <w:szCs w:val="24"/>
          <w:highlight w:val="none"/>
        </w:rPr>
        <w:t>6.竞争性磋商文件构成</w:t>
      </w:r>
    </w:p>
    <w:p w14:paraId="1E81A5BE">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6.1 竞争性磋商文件规定了要求提供的产品和服务，磋商程序和合同条件在竞争性磋商文件中均有说明。竞争性磋商文件共六章，内容如下：</w:t>
      </w:r>
    </w:p>
    <w:p w14:paraId="1887BB4E">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第一章 竞争性磋商公告</w:t>
      </w:r>
    </w:p>
    <w:p w14:paraId="73BF64F6">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第二章 供应商须知</w:t>
      </w:r>
    </w:p>
    <w:p w14:paraId="555C1211">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第三章 评审方法</w:t>
      </w:r>
    </w:p>
    <w:p w14:paraId="7A295AAF">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第四章 合同条款及格式</w:t>
      </w:r>
    </w:p>
    <w:p w14:paraId="11CC4350">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第五章 磋商内容及技术要求</w:t>
      </w:r>
    </w:p>
    <w:p w14:paraId="2625A48F">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第六章 竞争性磋商响应文件构成及格式</w:t>
      </w:r>
    </w:p>
    <w:p w14:paraId="0BF90063">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6.2供应商应认真阅读竞争性磋商文件中所有的事项、格式、条款和规范等要求。如果供应商没有按照竞争性磋商文件要求提交全部资料，或者竞争性磋商响应文件没有对竞争性磋商文件在各方面都做出实质性响应，由此带来不利于供应商的磋商结果，其风险由供应商承担。</w:t>
      </w:r>
    </w:p>
    <w:p w14:paraId="6BB5E971">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6.3本竞争性磋商文件的解释权归陕西至诚项目管理集团有限公司，如发现竞争性磋商响应文件内容与现行法律法规不相符的情况，以现行法律法规为准。</w:t>
      </w:r>
    </w:p>
    <w:p w14:paraId="67CA922B">
      <w:pPr>
        <w:spacing w:line="360" w:lineRule="auto"/>
        <w:rPr>
          <w:rFonts w:hAnsi="宋体" w:cs="宋体"/>
          <w:b/>
          <w:color w:val="auto"/>
          <w:szCs w:val="24"/>
          <w:highlight w:val="none"/>
        </w:rPr>
      </w:pPr>
      <w:r>
        <w:rPr>
          <w:rFonts w:hint="eastAsia" w:hAnsi="宋体" w:cs="宋体"/>
          <w:b/>
          <w:color w:val="auto"/>
          <w:szCs w:val="24"/>
          <w:highlight w:val="none"/>
        </w:rPr>
        <w:t>7.竞争性磋商文件的修改和澄清</w:t>
      </w:r>
    </w:p>
    <w:p w14:paraId="2A15EF8D">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7.1在磋商响应文件递交截止时间3日前，采购代理机构可以视采购具体情况，延长竞争性磋商响应文件递交截止时间和磋商时间并在财政部门指定的媒体上发布变更公告，同时将变更时间书面通知所有获取竞争性磋商文件的供应商。</w:t>
      </w:r>
    </w:p>
    <w:p w14:paraId="4F94CD07">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7.2采购代理机构如果对已发出的竞争性磋商文件进行必要的澄清或者修改，将在竞争性磋商文件要求提交竞争性磋商响应文件截止时间5日前，以书面形式通知所有获取竞争性磋商文件的供应商。该澄清或者修改的内容为竞争性磋商文件的组成部分。</w:t>
      </w:r>
    </w:p>
    <w:p w14:paraId="72A25325">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7.3已经购买竞争性磋商文件的供应商对竞争性磋商文件有疑问的，均应在磋商截止日期3日前以书面形式向采购代理机构提出。采购代理机构视情况必要时将书面答复传送给所有获取竞争性磋商文件的供应商。</w:t>
      </w:r>
    </w:p>
    <w:p w14:paraId="32BFBF10">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7.4供应商在收到上述通知后，应立即向采购代理机构回函确认。</w:t>
      </w:r>
    </w:p>
    <w:p w14:paraId="6E3F837E">
      <w:pPr>
        <w:keepNext/>
        <w:keepLines/>
        <w:spacing w:before="318" w:beforeLines="100" w:after="159" w:afterLines="50" w:line="360" w:lineRule="auto"/>
        <w:jc w:val="center"/>
        <w:rPr>
          <w:rFonts w:hAnsi="宋体" w:cs="宋体"/>
          <w:b/>
          <w:color w:val="auto"/>
          <w:sz w:val="32"/>
          <w:szCs w:val="32"/>
          <w:highlight w:val="none"/>
        </w:rPr>
      </w:pPr>
      <w:bookmarkStart w:id="30" w:name="_Toc363474019"/>
      <w:bookmarkStart w:id="31" w:name="_Toc363473974"/>
      <w:bookmarkStart w:id="32" w:name="_Toc403077641"/>
      <w:r>
        <w:rPr>
          <w:rFonts w:hint="eastAsia" w:hAnsi="宋体" w:cs="宋体"/>
          <w:b/>
          <w:color w:val="auto"/>
          <w:sz w:val="32"/>
          <w:szCs w:val="32"/>
          <w:highlight w:val="none"/>
        </w:rPr>
        <w:t>三.磋商响应文件的编制</w:t>
      </w:r>
      <w:bookmarkEnd w:id="30"/>
      <w:bookmarkEnd w:id="31"/>
      <w:bookmarkEnd w:id="32"/>
    </w:p>
    <w:p w14:paraId="57611098">
      <w:pPr>
        <w:spacing w:line="360" w:lineRule="auto"/>
        <w:rPr>
          <w:rFonts w:hAnsi="宋体" w:cs="宋体"/>
          <w:b/>
          <w:color w:val="auto"/>
          <w:szCs w:val="24"/>
          <w:highlight w:val="none"/>
        </w:rPr>
      </w:pPr>
      <w:r>
        <w:rPr>
          <w:rFonts w:hint="eastAsia" w:hAnsi="宋体" w:cs="宋体"/>
          <w:b/>
          <w:color w:val="auto"/>
          <w:szCs w:val="24"/>
          <w:highlight w:val="none"/>
        </w:rPr>
        <w:t>8. 磋商语言和磋商货币</w:t>
      </w:r>
    </w:p>
    <w:p w14:paraId="7ABED9FF">
      <w:pPr>
        <w:spacing w:line="360" w:lineRule="auto"/>
        <w:ind w:firstLine="480" w:firstLineChars="200"/>
        <w:rPr>
          <w:rFonts w:hAnsi="宋体" w:cs="宋体"/>
          <w:b/>
          <w:color w:val="auto"/>
          <w:szCs w:val="24"/>
          <w:highlight w:val="none"/>
        </w:rPr>
      </w:pPr>
      <w:r>
        <w:rPr>
          <w:rFonts w:hint="eastAsia" w:hAnsi="宋体" w:cs="宋体"/>
          <w:color w:val="auto"/>
          <w:szCs w:val="24"/>
          <w:highlight w:val="none"/>
        </w:rPr>
        <w:t>8.1供应商提交的竞争性磋商响应文件以及供应商与采购代理机构就有关磋商的所有来往函电均应使用中文。</w:t>
      </w:r>
    </w:p>
    <w:p w14:paraId="15744E4B">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8.2磋商应以人民币报价。任何包含非人民币报价的磋商将按无效磋商处理。</w:t>
      </w:r>
    </w:p>
    <w:p w14:paraId="2F5EF106">
      <w:pPr>
        <w:spacing w:line="360" w:lineRule="auto"/>
        <w:rPr>
          <w:rFonts w:hAnsi="宋体" w:cs="宋体"/>
          <w:b/>
          <w:color w:val="auto"/>
          <w:szCs w:val="24"/>
          <w:highlight w:val="none"/>
        </w:rPr>
      </w:pPr>
      <w:r>
        <w:rPr>
          <w:rFonts w:hint="eastAsia" w:hAnsi="宋体" w:cs="宋体"/>
          <w:b/>
          <w:color w:val="auto"/>
          <w:szCs w:val="24"/>
          <w:highlight w:val="none"/>
        </w:rPr>
        <w:t>9.竞争性磋商响应文件的构成</w:t>
      </w:r>
    </w:p>
    <w:p w14:paraId="641EF97E">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9.1 供应商提交的竞争性磋商响应文件应包含下列部分的内容：</w:t>
      </w:r>
    </w:p>
    <w:p w14:paraId="64E55128">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（1）按照供应商须知的要求和竞争性磋商文件规定格式填写的竞争性磋商响应函、磋商报价表、法定代表人授权委托书。</w:t>
      </w:r>
    </w:p>
    <w:p w14:paraId="1E592D6C">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（2）按照竞争性磋商文件的要求编制的磋商方案说明。</w:t>
      </w:r>
    </w:p>
    <w:p w14:paraId="23A60D20">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（3）按照竞争性磋商文件供应商须知前附表的要求提交的资格证明文件；</w:t>
      </w:r>
    </w:p>
    <w:p w14:paraId="21F44899">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（4）按照本须知第14条要求提交的磋商保证金。</w:t>
      </w:r>
    </w:p>
    <w:p w14:paraId="37B95B20">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（5）竞争磋商文件中要求的其他证明文件。</w:t>
      </w:r>
    </w:p>
    <w:p w14:paraId="6C7C935B">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9.2 如果在竞争性磋商文件中没有允许提供备选方案，则每个供应商只允许提交一个磋商方案，否则，其磋商将按照无效磋商处理。</w:t>
      </w:r>
    </w:p>
    <w:p w14:paraId="0A6CB21D">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9.3本次磋商的最小单元为“项目”，供应商可根据自身的资质情况和经营范围对本次项目进行磋商，不得将其子目再行分解或只对本次项目中的品目进行不完全磋商，任何不完全的响应将会被拒绝。</w:t>
      </w:r>
    </w:p>
    <w:p w14:paraId="6F46558A">
      <w:pPr>
        <w:spacing w:line="360" w:lineRule="auto"/>
        <w:rPr>
          <w:rFonts w:hAnsi="宋体" w:cs="宋体"/>
          <w:b/>
          <w:color w:val="auto"/>
          <w:szCs w:val="24"/>
          <w:highlight w:val="none"/>
        </w:rPr>
      </w:pPr>
      <w:r>
        <w:rPr>
          <w:rFonts w:hint="eastAsia" w:hAnsi="宋体" w:cs="宋体"/>
          <w:b/>
          <w:color w:val="auto"/>
          <w:szCs w:val="24"/>
          <w:highlight w:val="none"/>
        </w:rPr>
        <w:t xml:space="preserve">10.竞争性磋商响应文件格式 </w:t>
      </w:r>
    </w:p>
    <w:p w14:paraId="2862C3F1">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10.1 供应商应按照竞争性磋商文件中第六章“竞争性磋商响应文件格式及构成”所提供的格式和要求制作竞争性磋商响应文件，明确表达磋商意愿，详细说明磋商方案、承诺及价格。</w:t>
      </w:r>
    </w:p>
    <w:p w14:paraId="79FBF91E">
      <w:pPr>
        <w:spacing w:line="360" w:lineRule="auto"/>
        <w:ind w:firstLine="480" w:firstLineChars="200"/>
        <w:rPr>
          <w:rFonts w:hAnsi="宋体" w:cs="宋体"/>
          <w:b/>
          <w:bCs/>
          <w:color w:val="auto"/>
          <w:szCs w:val="24"/>
          <w:highlight w:val="none"/>
        </w:rPr>
      </w:pPr>
      <w:r>
        <w:rPr>
          <w:rFonts w:hint="eastAsia" w:hAnsi="宋体" w:cs="宋体"/>
          <w:color w:val="auto"/>
          <w:szCs w:val="24"/>
          <w:highlight w:val="none"/>
        </w:rPr>
        <w:t>10.2按竞争性磋商文件第9条的内容及要求和第六章提供的格式和要求编写其竞争性磋商响应文件，供应商不得缺少或留空任何竞争性磋商文件要求填写的表格或提交的资料。</w:t>
      </w:r>
    </w:p>
    <w:p w14:paraId="6785D1B1">
      <w:pPr>
        <w:spacing w:line="360" w:lineRule="auto"/>
        <w:rPr>
          <w:rFonts w:hAnsi="宋体" w:cs="宋体"/>
          <w:b/>
          <w:color w:val="auto"/>
          <w:szCs w:val="24"/>
          <w:highlight w:val="none"/>
        </w:rPr>
      </w:pPr>
      <w:r>
        <w:rPr>
          <w:rFonts w:hint="eastAsia" w:hAnsi="宋体" w:cs="宋体"/>
          <w:b/>
          <w:color w:val="auto"/>
          <w:szCs w:val="24"/>
          <w:highlight w:val="none"/>
        </w:rPr>
        <w:t>11.磋商报价</w:t>
      </w:r>
    </w:p>
    <w:p w14:paraId="537A428B">
      <w:pPr>
        <w:spacing w:line="360" w:lineRule="auto"/>
        <w:ind w:firstLine="480" w:firstLineChars="200"/>
        <w:rPr>
          <w:color w:val="auto"/>
          <w:highlight w:val="none"/>
        </w:rPr>
      </w:pPr>
      <w:r>
        <w:rPr>
          <w:rFonts w:hint="eastAsia" w:hAnsi="宋体" w:cs="宋体"/>
          <w:color w:val="auto"/>
          <w:highlight w:val="none"/>
        </w:rPr>
        <w:t>11.1</w:t>
      </w:r>
      <w:r>
        <w:rPr>
          <w:rFonts w:hint="eastAsia" w:hAnsi="宋体" w:cs="宋体"/>
          <w:color w:val="auto"/>
          <w:szCs w:val="24"/>
          <w:highlight w:val="none"/>
        </w:rPr>
        <w:t>磋商</w:t>
      </w:r>
      <w:r>
        <w:rPr>
          <w:rFonts w:hint="eastAsia" w:hAnsi="宋体" w:cs="宋体"/>
          <w:color w:val="auto"/>
          <w:highlight w:val="none"/>
        </w:rPr>
        <w:t>报价：本工程合同形式为固定总价合同，各投标人依据企业自身情况自主报价、风险自负。所有投标报价中的单价和合价均以人民币表示。投标人在磋商报价时应仔细对磋商文件进行透彻的分析研究。各投标人对分部分项工程费、措施项目费、其他项目费等进行自主报价、风险自负。</w:t>
      </w:r>
    </w:p>
    <w:p w14:paraId="3DD8FA8D">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磋商报价为投标人充分考虑磋商文件的各项条款和所掌握的市场情况及本工程的实际，依据企业自身情况自主报价、风险自负。所有磋商报价中的单价和合价均以人民币表示。投标人在计算报价时必须考虑相应的风险；</w:t>
      </w:r>
    </w:p>
    <w:p w14:paraId="0B151D09">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11.2磋商报价表中标明本次服务的价格，任何有选择的报价将不予接受，按无效文件处理。所有价格均以人民币报价。</w:t>
      </w:r>
    </w:p>
    <w:p w14:paraId="3E182BF8">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11.3磋商报价表中标明的价格应为履行合同的总报价，不得以任何理由予以变更。以可调整的价格提交的竞争性磋商响应文件将按无效磋商处理。</w:t>
      </w:r>
    </w:p>
    <w:p w14:paraId="34035241">
      <w:pPr>
        <w:spacing w:line="360" w:lineRule="auto"/>
        <w:rPr>
          <w:rFonts w:hAnsi="宋体" w:cs="宋体"/>
          <w:b/>
          <w:color w:val="auto"/>
          <w:szCs w:val="24"/>
          <w:highlight w:val="none"/>
        </w:rPr>
      </w:pPr>
      <w:r>
        <w:rPr>
          <w:rFonts w:hint="eastAsia" w:hAnsi="宋体" w:cs="宋体"/>
          <w:b/>
          <w:color w:val="auto"/>
          <w:szCs w:val="24"/>
          <w:highlight w:val="none"/>
        </w:rPr>
        <w:t>12.证明供应商合格的资格证明文件</w:t>
      </w:r>
    </w:p>
    <w:p w14:paraId="3537344D">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12.1供应商应按照竞争性磋商文件供应商须知前附表的要求，在竞争性磋商响应文件中提交合格的资格证明文件。如果资格证明文件不全或不合格的，其磋商响应文件将被作无效文件处理。</w:t>
      </w:r>
    </w:p>
    <w:p w14:paraId="275662FC">
      <w:pPr>
        <w:spacing w:line="360" w:lineRule="auto"/>
        <w:rPr>
          <w:rFonts w:hAnsi="宋体" w:cs="宋体"/>
          <w:b/>
          <w:color w:val="auto"/>
          <w:szCs w:val="24"/>
          <w:highlight w:val="none"/>
        </w:rPr>
      </w:pPr>
      <w:r>
        <w:rPr>
          <w:rFonts w:hint="eastAsia" w:hAnsi="宋体" w:cs="宋体"/>
          <w:b/>
          <w:color w:val="auto"/>
          <w:szCs w:val="24"/>
          <w:highlight w:val="none"/>
        </w:rPr>
        <w:t>13.</w:t>
      </w:r>
      <w:r>
        <w:rPr>
          <w:rFonts w:hAnsi="宋体"/>
          <w:b/>
          <w:color w:val="auto"/>
          <w:szCs w:val="24"/>
          <w:highlight w:val="none"/>
        </w:rPr>
        <w:t>证明的合格性和符合</w:t>
      </w:r>
      <w:r>
        <w:rPr>
          <w:rFonts w:hint="eastAsia" w:hAnsi="宋体"/>
          <w:b/>
          <w:color w:val="auto"/>
          <w:szCs w:val="24"/>
          <w:highlight w:val="none"/>
        </w:rPr>
        <w:t>竞争性磋商</w:t>
      </w:r>
      <w:r>
        <w:rPr>
          <w:rFonts w:hAnsi="宋体"/>
          <w:b/>
          <w:color w:val="auto"/>
          <w:szCs w:val="24"/>
          <w:highlight w:val="none"/>
        </w:rPr>
        <w:t>文件规定的文件</w:t>
      </w:r>
    </w:p>
    <w:p w14:paraId="37016589">
      <w:pPr>
        <w:spacing w:line="360" w:lineRule="auto"/>
        <w:ind w:firstLine="480" w:firstLineChars="200"/>
        <w:rPr>
          <w:rFonts w:hAnsi="宋体"/>
          <w:color w:val="auto"/>
          <w:szCs w:val="24"/>
          <w:highlight w:val="none"/>
        </w:rPr>
      </w:pPr>
      <w:r>
        <w:rPr>
          <w:rFonts w:hAnsi="宋体"/>
          <w:color w:val="auto"/>
          <w:szCs w:val="24"/>
          <w:highlight w:val="none"/>
        </w:rPr>
        <w:t>13.1</w:t>
      </w:r>
      <w:r>
        <w:rPr>
          <w:rFonts w:hint="eastAsia" w:hAnsi="宋体"/>
          <w:color w:val="auto"/>
          <w:szCs w:val="24"/>
          <w:highlight w:val="none"/>
        </w:rPr>
        <w:t>供应商</w:t>
      </w:r>
      <w:r>
        <w:rPr>
          <w:rFonts w:hAnsi="宋体"/>
          <w:color w:val="auto"/>
          <w:szCs w:val="24"/>
          <w:highlight w:val="none"/>
        </w:rPr>
        <w:t>应在</w:t>
      </w:r>
      <w:r>
        <w:rPr>
          <w:rFonts w:hint="eastAsia" w:hAnsi="宋体"/>
          <w:color w:val="auto"/>
          <w:szCs w:val="24"/>
          <w:highlight w:val="none"/>
        </w:rPr>
        <w:t>竞争性磋商响应文件</w:t>
      </w:r>
      <w:r>
        <w:rPr>
          <w:rFonts w:hAnsi="宋体"/>
          <w:color w:val="auto"/>
          <w:szCs w:val="24"/>
          <w:highlight w:val="none"/>
        </w:rPr>
        <w:t>中提交服务满足</w:t>
      </w:r>
      <w:r>
        <w:rPr>
          <w:rFonts w:hint="eastAsia" w:hAnsi="宋体"/>
          <w:color w:val="auto"/>
          <w:szCs w:val="24"/>
          <w:highlight w:val="none"/>
        </w:rPr>
        <w:t>竞争性磋商</w:t>
      </w:r>
      <w:r>
        <w:rPr>
          <w:rFonts w:hAnsi="宋体"/>
          <w:color w:val="auto"/>
          <w:szCs w:val="24"/>
          <w:highlight w:val="none"/>
        </w:rPr>
        <w:t>文件要求并符合国家法律法规、行业管理部门要求的其他强制性标准的证明文件。缺少证明文件或证明文件不合格的</w:t>
      </w:r>
      <w:r>
        <w:rPr>
          <w:rFonts w:hint="eastAsia" w:hAnsi="宋体"/>
          <w:color w:val="auto"/>
          <w:szCs w:val="24"/>
          <w:highlight w:val="none"/>
        </w:rPr>
        <w:t>磋商响应文件</w:t>
      </w:r>
      <w:r>
        <w:rPr>
          <w:rFonts w:hAnsi="宋体"/>
          <w:color w:val="auto"/>
          <w:szCs w:val="24"/>
          <w:highlight w:val="none"/>
        </w:rPr>
        <w:t>，与</w:t>
      </w:r>
      <w:r>
        <w:rPr>
          <w:rFonts w:hint="eastAsia" w:hAnsi="宋体"/>
          <w:color w:val="auto"/>
          <w:szCs w:val="24"/>
          <w:highlight w:val="none"/>
        </w:rPr>
        <w:t>竞争性磋商</w:t>
      </w:r>
      <w:r>
        <w:rPr>
          <w:rFonts w:hAnsi="宋体"/>
          <w:color w:val="auto"/>
          <w:szCs w:val="24"/>
          <w:highlight w:val="none"/>
        </w:rPr>
        <w:t>文件要求有重大偏离的</w:t>
      </w:r>
      <w:r>
        <w:rPr>
          <w:rFonts w:hint="eastAsia" w:hAnsi="宋体"/>
          <w:color w:val="auto"/>
          <w:szCs w:val="24"/>
          <w:highlight w:val="none"/>
        </w:rPr>
        <w:t>磋商响应文件</w:t>
      </w:r>
      <w:r>
        <w:rPr>
          <w:rFonts w:hAnsi="宋体"/>
          <w:color w:val="auto"/>
          <w:szCs w:val="24"/>
          <w:highlight w:val="none"/>
        </w:rPr>
        <w:t>，不符合国家法律法规、行业管理部门要求的其他强制性标准的</w:t>
      </w:r>
      <w:r>
        <w:rPr>
          <w:rFonts w:hint="eastAsia" w:hAnsi="宋体"/>
          <w:color w:val="auto"/>
          <w:szCs w:val="24"/>
          <w:highlight w:val="none"/>
        </w:rPr>
        <w:t>磋商响应文件</w:t>
      </w:r>
      <w:r>
        <w:rPr>
          <w:rFonts w:hAnsi="宋体"/>
          <w:color w:val="auto"/>
          <w:szCs w:val="24"/>
          <w:highlight w:val="none"/>
        </w:rPr>
        <w:t>将</w:t>
      </w:r>
      <w:r>
        <w:rPr>
          <w:rFonts w:hint="eastAsia" w:hAnsi="宋体"/>
          <w:color w:val="auto"/>
          <w:szCs w:val="24"/>
          <w:highlight w:val="none"/>
        </w:rPr>
        <w:t>按无效磋商处理</w:t>
      </w:r>
      <w:r>
        <w:rPr>
          <w:rFonts w:hAnsi="宋体"/>
          <w:color w:val="auto"/>
          <w:szCs w:val="24"/>
          <w:highlight w:val="none"/>
        </w:rPr>
        <w:t>。</w:t>
      </w:r>
    </w:p>
    <w:p w14:paraId="29984FDC">
      <w:pPr>
        <w:spacing w:line="360" w:lineRule="auto"/>
        <w:ind w:firstLine="480" w:firstLineChars="200"/>
        <w:rPr>
          <w:rFonts w:hAnsi="宋体"/>
          <w:color w:val="auto"/>
          <w:szCs w:val="24"/>
          <w:highlight w:val="none"/>
        </w:rPr>
      </w:pPr>
      <w:r>
        <w:rPr>
          <w:rFonts w:hAnsi="宋体"/>
          <w:color w:val="auto"/>
          <w:szCs w:val="24"/>
          <w:highlight w:val="none"/>
        </w:rPr>
        <w:t>13.2上述证明文件可以是文字资料、图纸、图片</w:t>
      </w:r>
      <w:r>
        <w:rPr>
          <w:rFonts w:hint="eastAsia" w:hAnsi="宋体"/>
          <w:color w:val="auto"/>
          <w:szCs w:val="24"/>
          <w:highlight w:val="none"/>
        </w:rPr>
        <w:t>、</w:t>
      </w:r>
      <w:r>
        <w:rPr>
          <w:rFonts w:hAnsi="宋体"/>
          <w:color w:val="auto"/>
          <w:szCs w:val="24"/>
          <w:highlight w:val="none"/>
        </w:rPr>
        <w:t>数据</w:t>
      </w:r>
      <w:r>
        <w:rPr>
          <w:rFonts w:hint="eastAsia" w:hAnsi="宋体"/>
          <w:color w:val="auto"/>
          <w:szCs w:val="24"/>
          <w:highlight w:val="none"/>
        </w:rPr>
        <w:t>、</w:t>
      </w:r>
      <w:r>
        <w:rPr>
          <w:rFonts w:hAnsi="宋体"/>
          <w:color w:val="auto"/>
          <w:szCs w:val="24"/>
          <w:highlight w:val="none"/>
        </w:rPr>
        <w:t>宣传彩页等，所有证明文件表达意思必须统一。</w:t>
      </w:r>
    </w:p>
    <w:p w14:paraId="2719709D">
      <w:pPr>
        <w:spacing w:line="360" w:lineRule="auto"/>
        <w:rPr>
          <w:rFonts w:hAnsi="宋体" w:cs="宋体"/>
          <w:b/>
          <w:color w:val="auto"/>
          <w:szCs w:val="24"/>
          <w:highlight w:val="none"/>
        </w:rPr>
      </w:pPr>
      <w:r>
        <w:rPr>
          <w:rFonts w:hint="eastAsia" w:hAnsi="宋体" w:cs="宋体"/>
          <w:b/>
          <w:color w:val="auto"/>
          <w:szCs w:val="24"/>
          <w:highlight w:val="none"/>
        </w:rPr>
        <w:t>14.磋商保证金</w:t>
      </w:r>
    </w:p>
    <w:p w14:paraId="415672B0">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14.1供应商在磋商时应向陕西至诚项目管理集团有限公司提交“供应商须知前附表”规定数额的磋商保证金,并作为其磋商的一部分。</w:t>
      </w:r>
    </w:p>
    <w:p w14:paraId="38B1048C">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14.2磋商保证金是为了保护采购单位（包括陕西至诚项目管理集团有限公司及采购人）免遭因供应商的行为而蒙受损失。采购单位在因供应商的行为受到损害时可根据本须知的规定没收供应商的磋商保证金。</w:t>
      </w:r>
    </w:p>
    <w:p w14:paraId="5C8F486B">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14.3磋商保证金可采取“供应商须知前附表”规定的任何一种形式。</w:t>
      </w:r>
    </w:p>
    <w:p w14:paraId="104771C8">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14.4磋商保证金必须按照竞争性磋商文件“供应商须知前附表”中规定的缴纳金额及方式办理。</w:t>
      </w:r>
    </w:p>
    <w:p w14:paraId="57D9A82C">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14.5磋商后经审查，未提交磋商保证金、未按竞争性磋商文件规定时间提交磋商保证金</w:t>
      </w:r>
      <w:r>
        <w:rPr>
          <w:rFonts w:hint="eastAsia" w:hAnsi="宋体" w:cs="宋体"/>
          <w:color w:val="auto"/>
          <w:highlight w:val="none"/>
        </w:rPr>
        <w:t>或担保机构出具的保函正本未在采购代理机构备案的</w:t>
      </w:r>
      <w:r>
        <w:rPr>
          <w:rFonts w:hint="eastAsia" w:hAnsi="宋体" w:cs="宋体"/>
          <w:color w:val="auto"/>
          <w:szCs w:val="24"/>
          <w:highlight w:val="none"/>
        </w:rPr>
        <w:t>、磋商保证金金额不足或磋商保证金转账凭证复印件/担保机构出具的保函正本复印件未附在磋商响应文件内的磋商将按无效磋商处理。</w:t>
      </w:r>
    </w:p>
    <w:p w14:paraId="3640E8DD">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14.6未成交供应商的磋商保证金，将在成交通知书发出后五个工作日内按原账户退还；成交供应商的磋商保证金，在采购合同签订并按规定交纳成交代理服务费后五个工作日内退还</w:t>
      </w:r>
      <w:r>
        <w:rPr>
          <w:rFonts w:hint="eastAsia" w:hAnsi="宋体" w:cs="宋体"/>
          <w:b/>
          <w:color w:val="auto"/>
          <w:szCs w:val="24"/>
          <w:highlight w:val="none"/>
        </w:rPr>
        <w:t>（退还时，须向采购代理机构提供采购合同原件、开户许可证及转账凭证复印件壹份）</w:t>
      </w:r>
      <w:r>
        <w:rPr>
          <w:rFonts w:hint="eastAsia" w:hAnsi="宋体" w:cs="宋体"/>
          <w:color w:val="auto"/>
          <w:szCs w:val="24"/>
          <w:highlight w:val="none"/>
        </w:rPr>
        <w:t>。</w:t>
      </w:r>
    </w:p>
    <w:p w14:paraId="59BC479C">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14.7供应商以担保机构保函形式缴纳磋商保证金的，磋商结束之后将担保机构保函原件退回（退还时间参照14.6条款）。供应商领取担保机构保函原件时需携带法人授权委托书原件。</w:t>
      </w:r>
    </w:p>
    <w:p w14:paraId="3F2DBA9F">
      <w:pPr>
        <w:spacing w:line="360" w:lineRule="auto"/>
        <w:ind w:firstLine="482" w:firstLineChars="200"/>
        <w:rPr>
          <w:rFonts w:hAnsi="宋体" w:cs="宋体"/>
          <w:color w:val="auto"/>
          <w:szCs w:val="24"/>
          <w:highlight w:val="none"/>
        </w:rPr>
      </w:pPr>
      <w:r>
        <w:rPr>
          <w:rFonts w:hint="eastAsia" w:hAnsi="宋体" w:cs="宋体"/>
          <w:b/>
          <w:bCs/>
          <w:color w:val="auto"/>
          <w:szCs w:val="24"/>
          <w:highlight w:val="none"/>
        </w:rPr>
        <w:t>14.8 下列任何情况发生时，视为供应商违约，其磋商保证金将被没收：</w:t>
      </w:r>
    </w:p>
    <w:p w14:paraId="63AB6B6C">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 供应商在磋商有效期内撤回其磋商响应文件；</w:t>
      </w:r>
    </w:p>
    <w:p w14:paraId="4F429162">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2）供应商在响应文件中提供伪造、套改、虚假资料参加磋商的。</w:t>
      </w:r>
    </w:p>
    <w:p w14:paraId="26DAA646">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3) 供应商成交后放弃成交或未能按规定签订合同；或未能按规定交纳成交代理服务费。</w:t>
      </w:r>
    </w:p>
    <w:p w14:paraId="72302FB4">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4）供应商成交后将成交项目转让给他人，或者在响应文件中未说明，且未经采购人同意，将成交项目分包给他人的。</w:t>
      </w:r>
    </w:p>
    <w:p w14:paraId="58663060">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5）供应商事先未通告无故不参加磋商活动的。</w:t>
      </w:r>
    </w:p>
    <w:p w14:paraId="20F52B0A">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6）供应商不按法定程序进行质疑和投诉，捏造事实，查无实据，造成恶劣影响，导致采购活动无法正常进行的。</w:t>
      </w:r>
    </w:p>
    <w:p w14:paraId="40F4D232">
      <w:pPr>
        <w:spacing w:line="360" w:lineRule="auto"/>
        <w:rPr>
          <w:rFonts w:hAnsi="宋体" w:cs="宋体"/>
          <w:b/>
          <w:color w:val="auto"/>
          <w:szCs w:val="24"/>
          <w:highlight w:val="none"/>
        </w:rPr>
      </w:pPr>
      <w:r>
        <w:rPr>
          <w:rFonts w:hint="eastAsia" w:hAnsi="宋体" w:cs="宋体"/>
          <w:b/>
          <w:color w:val="auto"/>
          <w:szCs w:val="24"/>
          <w:highlight w:val="none"/>
        </w:rPr>
        <w:t>15.磋商有效期</w:t>
      </w:r>
    </w:p>
    <w:p w14:paraId="57B51E5B">
      <w:pPr>
        <w:spacing w:line="360" w:lineRule="auto"/>
        <w:ind w:firstLine="480" w:firstLineChars="200"/>
        <w:rPr>
          <w:rFonts w:hAnsi="宋体" w:cs="宋体"/>
          <w:color w:val="auto"/>
          <w:szCs w:val="24"/>
          <w:highlight w:val="none"/>
        </w:rPr>
      </w:pPr>
      <w:bookmarkStart w:id="33" w:name="OLE_LINK4"/>
      <w:r>
        <w:rPr>
          <w:rFonts w:hint="eastAsia" w:hAnsi="宋体" w:cs="宋体"/>
          <w:color w:val="auto"/>
          <w:szCs w:val="24"/>
          <w:highlight w:val="none"/>
        </w:rPr>
        <w:t>15.1磋商响应文件应在“供应商须知前附表”中规定的期限内保持有效。磋商有效期不满足规定有效期的磋商响应文件将被视为非响应性磋商而予以拒绝。</w:t>
      </w:r>
      <w:bookmarkEnd w:id="33"/>
    </w:p>
    <w:p w14:paraId="3A957CAC">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15.2在特殊情况下，在原磋商有效期期满之前，采购代理机构可向供应商提出延长磋商有效期的要求。这种要求与答复均应以书面的形式。供应商可以拒绝采购代理机构的这种要求,其磋商保证金也不被没收。同意延长的供应商既不能要求也不允许修改其竞争性磋商响应文件，但要相应延长其磋商保证金的有效期。在这种情况下，本章第14条有关磋商保证金的退还和没收的规定将在延长了的有效期内继续有效。</w:t>
      </w:r>
    </w:p>
    <w:p w14:paraId="2BC8C58E">
      <w:pPr>
        <w:spacing w:line="360" w:lineRule="auto"/>
        <w:rPr>
          <w:rFonts w:hAnsi="宋体" w:cs="宋体"/>
          <w:b/>
          <w:color w:val="auto"/>
          <w:szCs w:val="24"/>
          <w:highlight w:val="none"/>
        </w:rPr>
      </w:pPr>
      <w:r>
        <w:rPr>
          <w:rFonts w:hint="eastAsia" w:hAnsi="宋体" w:cs="宋体"/>
          <w:b/>
          <w:color w:val="auto"/>
          <w:szCs w:val="24"/>
          <w:highlight w:val="none"/>
        </w:rPr>
        <w:t>16.竞争性磋商响应文件的式样和签署</w:t>
      </w:r>
    </w:p>
    <w:p w14:paraId="2FB50A42">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16.1供应商应按照供应商须知的要求,准备一份竞争性磋商响应文件正本和“供应商须知前附表”中规定数量的副本，每套竞争性磋商响应文件封面须清楚地标明“正本”或“副本”。同时提供与正本内容一致的电子版（U/光盘）并在盘面标注供应商全称、项目名称、项目编号，并与竞争性磋商响应文件同时递交。</w:t>
      </w:r>
    </w:p>
    <w:p w14:paraId="2723F021">
      <w:pPr>
        <w:spacing w:line="360" w:lineRule="auto"/>
        <w:ind w:firstLine="480" w:firstLineChars="200"/>
        <w:rPr>
          <w:rFonts w:hint="eastAsia" w:hAnsi="宋体" w:cs="宋体"/>
          <w:b/>
          <w:bCs/>
          <w:color w:val="auto"/>
          <w:szCs w:val="24"/>
          <w:highlight w:val="none"/>
        </w:rPr>
      </w:pPr>
      <w:r>
        <w:rPr>
          <w:rFonts w:hint="eastAsia" w:hAnsi="宋体" w:cs="宋体"/>
          <w:color w:val="auto"/>
          <w:szCs w:val="24"/>
          <w:highlight w:val="none"/>
        </w:rPr>
        <w:t>16.2竞争性磋商响应文件正本需打印或用不褪色的蓝(黑)色墨水(汁)书写,并由供应商法定代表人或经法定代表人正式授权的代表签字【竞争性磋商文件要求竞争性磋商响应文件中法定代表人签字处由法定代表人签署，要求授权代表签字处由授权代表签署】，若由授权代表签署，须按竞争性磋商文件规定的格式出具的“法定代表人授权书”附在竞争性磋商响应文件中，所有要求签字（名）处，均须由签字（名）者本人用不褪色的蓝(黑)色墨水(汁)书写，不得用任何形式的图章代替。</w:t>
      </w:r>
      <w:r>
        <w:rPr>
          <w:rFonts w:hint="eastAsia" w:hAnsi="宋体" w:cs="宋体"/>
          <w:b/>
          <w:bCs/>
          <w:color w:val="auto"/>
          <w:szCs w:val="24"/>
          <w:highlight w:val="none"/>
        </w:rPr>
        <w:t>所有竞争性磋商响应文件正本和副本须按第六章规定的顺序编排、并应编制目录、逐页标注连续页码，并分别胶装成册。</w:t>
      </w:r>
    </w:p>
    <w:p w14:paraId="119D24C7">
      <w:pPr>
        <w:spacing w:line="360" w:lineRule="auto"/>
        <w:ind w:firstLine="480" w:firstLineChars="200"/>
        <w:rPr>
          <w:rFonts w:hAnsi="宋体" w:cs="宋体"/>
          <w:color w:val="auto"/>
          <w:szCs w:val="24"/>
          <w:highlight w:val="none"/>
        </w:rPr>
      </w:pPr>
      <w:bookmarkStart w:id="637" w:name="_GoBack"/>
      <w:bookmarkEnd w:id="637"/>
      <w:r>
        <w:rPr>
          <w:rFonts w:hint="eastAsia" w:hAnsi="宋体" w:cs="宋体"/>
          <w:color w:val="auto"/>
          <w:szCs w:val="24"/>
          <w:highlight w:val="none"/>
        </w:rPr>
        <w:t>16.3任何行间插字、涂改和增删，必须由供应商的法定代表人或其授权代表在旁边签字才有效。</w:t>
      </w:r>
    </w:p>
    <w:p w14:paraId="6776A3B5">
      <w:pPr>
        <w:spacing w:line="360" w:lineRule="auto"/>
        <w:ind w:firstLine="482" w:firstLineChars="200"/>
        <w:rPr>
          <w:rFonts w:hAnsi="宋体" w:cs="宋体"/>
          <w:b/>
          <w:bCs/>
          <w:color w:val="auto"/>
          <w:szCs w:val="24"/>
          <w:highlight w:val="none"/>
        </w:rPr>
      </w:pPr>
      <w:r>
        <w:rPr>
          <w:rFonts w:hint="eastAsia" w:hAnsi="宋体" w:cs="宋体"/>
          <w:b/>
          <w:bCs/>
          <w:color w:val="auto"/>
          <w:szCs w:val="24"/>
          <w:highlight w:val="none"/>
        </w:rPr>
        <w:t>16.4供应商名称应填写全称。磋商响应文件正本必须逐页加盖供应商公章（鲜章），否则按无效处理。</w:t>
      </w:r>
    </w:p>
    <w:p w14:paraId="23635DB7">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16.5因字迹潦草、表述不清或不按竞争性磋商文件格式编制的竞争性磋商响应文件，所引起的对供应商不利的后果，由供应商自行负责。</w:t>
      </w:r>
    </w:p>
    <w:p w14:paraId="50193A58">
      <w:pPr>
        <w:spacing w:line="500" w:lineRule="exact"/>
        <w:ind w:firstLine="480" w:firstLineChars="200"/>
        <w:rPr>
          <w:rFonts w:hAnsi="宋体" w:cs="宋体"/>
          <w:color w:val="auto"/>
          <w:highlight w:val="none"/>
        </w:rPr>
      </w:pPr>
      <w:r>
        <w:rPr>
          <w:rFonts w:hint="eastAsia" w:hAnsi="宋体" w:cs="宋体"/>
          <w:color w:val="auto"/>
          <w:szCs w:val="24"/>
          <w:highlight w:val="none"/>
        </w:rPr>
        <w:t>16.6竞争性磋商文件的副本、电子版须和正本保持一致。</w:t>
      </w:r>
      <w:r>
        <w:rPr>
          <w:rFonts w:hint="eastAsia" w:hAnsi="宋体" w:cs="宋体"/>
          <w:color w:val="auto"/>
          <w:highlight w:val="none"/>
        </w:rPr>
        <w:t>若正本、副本和电子版有不一致的内容，以正本为准。</w:t>
      </w:r>
    </w:p>
    <w:p w14:paraId="69E51341">
      <w:pPr>
        <w:keepNext/>
        <w:keepLines/>
        <w:spacing w:before="318" w:beforeLines="100" w:after="159" w:afterLines="50" w:line="360" w:lineRule="auto"/>
        <w:jc w:val="center"/>
        <w:rPr>
          <w:rFonts w:hAnsi="宋体" w:cs="宋体"/>
          <w:b/>
          <w:color w:val="auto"/>
          <w:sz w:val="32"/>
          <w:szCs w:val="32"/>
          <w:highlight w:val="none"/>
        </w:rPr>
      </w:pPr>
      <w:r>
        <w:rPr>
          <w:rFonts w:hint="eastAsia" w:hAnsi="宋体" w:cs="宋体"/>
          <w:b/>
          <w:color w:val="auto"/>
          <w:sz w:val="32"/>
          <w:szCs w:val="32"/>
          <w:highlight w:val="none"/>
        </w:rPr>
        <w:t>四.竞争性磋商响应文件的递交</w:t>
      </w:r>
    </w:p>
    <w:p w14:paraId="3D802D8F">
      <w:pPr>
        <w:spacing w:line="360" w:lineRule="auto"/>
        <w:rPr>
          <w:rFonts w:hAnsi="宋体" w:cs="宋体"/>
          <w:b/>
          <w:color w:val="auto"/>
          <w:szCs w:val="24"/>
          <w:highlight w:val="none"/>
        </w:rPr>
      </w:pPr>
      <w:r>
        <w:rPr>
          <w:rFonts w:hint="eastAsia" w:hAnsi="宋体" w:cs="宋体"/>
          <w:b/>
          <w:color w:val="auto"/>
          <w:szCs w:val="24"/>
          <w:highlight w:val="none"/>
        </w:rPr>
        <w:t>17.竞争性磋商响应文件的密封和标记</w:t>
      </w:r>
    </w:p>
    <w:p w14:paraId="21328BFD">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17.1报价一览表除在竞争性磋商响应文件内装订外，再制作一份单独放在一个信封中。封线处加贴封条并加盖供应商公章，封袋正面要粘贴标识，单独递交（该单独密封报价一览表的报价必须与竞争性磋商响应文件正本中的报价一览表（报价表）报价一致，若不一致，则按单独密封的报价一览表为准。</w:t>
      </w:r>
    </w:p>
    <w:p w14:paraId="36E9F6F7">
      <w:pPr>
        <w:spacing w:line="360" w:lineRule="auto"/>
        <w:ind w:firstLine="480" w:firstLineChars="200"/>
        <w:rPr>
          <w:rFonts w:hAnsi="宋体" w:cs="宋体"/>
          <w:color w:val="auto"/>
          <w:szCs w:val="24"/>
          <w:highlight w:val="none"/>
        </w:rPr>
      </w:pPr>
      <w:r>
        <w:rPr>
          <w:rFonts w:hint="eastAsia" w:hAnsi="宋体" w:cs="宋体"/>
          <w:color w:val="auto"/>
          <w:highlight w:val="none"/>
        </w:rPr>
        <w:t>17.2供应商应将竞争性磋商响应文件正本、</w:t>
      </w:r>
      <w:r>
        <w:rPr>
          <w:rFonts w:hint="eastAsia" w:hAnsi="宋体" w:cs="宋体"/>
          <w:color w:val="auto"/>
          <w:szCs w:val="24"/>
          <w:highlight w:val="none"/>
        </w:rPr>
        <w:t>所有的副本、</w:t>
      </w:r>
      <w:r>
        <w:rPr>
          <w:rFonts w:hint="eastAsia" w:hAnsi="宋体" w:cs="宋体"/>
          <w:color w:val="auto"/>
          <w:highlight w:val="none"/>
        </w:rPr>
        <w:t>电子版本、报价一览表单独密封装在封袋中（封袋不得有破损），且在封袋正面标明</w:t>
      </w:r>
      <w:r>
        <w:rPr>
          <w:rFonts w:hint="eastAsia" w:hAnsi="宋体" w:cs="宋体"/>
          <w:color w:val="auto"/>
          <w:szCs w:val="24"/>
          <w:highlight w:val="none"/>
        </w:rPr>
        <w:t>“正本”“副本”</w:t>
      </w:r>
      <w:r>
        <w:rPr>
          <w:rFonts w:hint="eastAsia" w:hAnsi="宋体" w:cs="宋体"/>
          <w:color w:val="auto"/>
          <w:highlight w:val="none"/>
        </w:rPr>
        <w:t>“电子版本”“报价一览表”字样。封袋应加贴封条，并在封线处加盖供应商公章，封袋正面要粘贴供应商全称、项目名称、项目编号等标识。</w:t>
      </w:r>
    </w:p>
    <w:p w14:paraId="1618A1B6">
      <w:pPr>
        <w:spacing w:line="360" w:lineRule="auto"/>
        <w:ind w:firstLine="482" w:firstLineChars="200"/>
        <w:rPr>
          <w:rFonts w:hAnsi="宋体" w:cs="宋体"/>
          <w:b/>
          <w:bCs/>
          <w:color w:val="auto"/>
          <w:szCs w:val="24"/>
          <w:highlight w:val="none"/>
        </w:rPr>
      </w:pPr>
      <w:r>
        <w:rPr>
          <w:rFonts w:hint="eastAsia" w:hAnsi="宋体" w:cs="宋体"/>
          <w:b/>
          <w:bCs/>
          <w:color w:val="auto"/>
          <w:szCs w:val="24"/>
          <w:highlight w:val="none"/>
        </w:rPr>
        <w:t>外层包装请按以下要求标记：</w:t>
      </w:r>
    </w:p>
    <w:p w14:paraId="0777055C">
      <w:pPr>
        <w:spacing w:line="360" w:lineRule="auto"/>
        <w:ind w:firstLine="720" w:firstLineChars="300"/>
        <w:rPr>
          <w:rFonts w:hAnsi="宋体" w:cs="宋体"/>
          <w:color w:val="auto"/>
          <w:szCs w:val="24"/>
          <w:highlight w:val="none"/>
        </w:rPr>
      </w:pPr>
      <w:r>
        <w:rPr>
          <w:rFonts w:hint="eastAsia" w:hAnsi="宋体" w:cs="宋体"/>
          <w:color w:val="auto"/>
          <w:szCs w:val="24"/>
          <w:highlight w:val="none"/>
        </w:rPr>
        <w:t>1) 磋商响应单位的全称；</w:t>
      </w:r>
    </w:p>
    <w:p w14:paraId="4C449ED1">
      <w:pPr>
        <w:spacing w:line="360" w:lineRule="auto"/>
        <w:ind w:firstLine="720" w:firstLineChars="300"/>
        <w:rPr>
          <w:rFonts w:hAnsi="宋体" w:cs="宋体"/>
          <w:color w:val="auto"/>
          <w:szCs w:val="24"/>
          <w:highlight w:val="none"/>
        </w:rPr>
      </w:pPr>
      <w:r>
        <w:rPr>
          <w:rFonts w:hint="eastAsia" w:hAnsi="宋体" w:cs="宋体"/>
          <w:color w:val="auto"/>
          <w:szCs w:val="24"/>
          <w:highlight w:val="none"/>
        </w:rPr>
        <w:t>2) 磋商项目名称、项目编号；</w:t>
      </w:r>
    </w:p>
    <w:p w14:paraId="7D8AB7C4">
      <w:pPr>
        <w:spacing w:line="360" w:lineRule="auto"/>
        <w:ind w:firstLine="720" w:firstLineChars="300"/>
        <w:rPr>
          <w:rFonts w:hAnsi="宋体" w:cs="宋体"/>
          <w:color w:val="auto"/>
          <w:szCs w:val="24"/>
          <w:highlight w:val="none"/>
        </w:rPr>
      </w:pPr>
      <w:r>
        <w:rPr>
          <w:rFonts w:hint="eastAsia" w:hAnsi="宋体" w:cs="宋体"/>
          <w:color w:val="auto"/>
          <w:szCs w:val="24"/>
          <w:highlight w:val="none"/>
        </w:rPr>
        <w:t>3）正本或副本、电子版、报价一览表“请勿在＿＿＿＿＿(磋商时间)之前启封”。</w:t>
      </w:r>
    </w:p>
    <w:p w14:paraId="7DA1936C">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17.3如果供应商未对竞争性磋商响应文件按上述要求进行完好密封，由此产生的不利后果由供应商自行承担。</w:t>
      </w:r>
    </w:p>
    <w:p w14:paraId="01DD4D2C">
      <w:pPr>
        <w:spacing w:line="360" w:lineRule="auto"/>
        <w:rPr>
          <w:rFonts w:hAnsi="宋体" w:cs="宋体"/>
          <w:b/>
          <w:color w:val="auto"/>
          <w:szCs w:val="24"/>
          <w:highlight w:val="none"/>
        </w:rPr>
      </w:pPr>
      <w:r>
        <w:rPr>
          <w:rFonts w:hint="eastAsia" w:hAnsi="宋体" w:cs="宋体"/>
          <w:b/>
          <w:color w:val="auto"/>
          <w:szCs w:val="24"/>
          <w:highlight w:val="none"/>
        </w:rPr>
        <w:t>18．竞争性磋商响应文件的递交</w:t>
      </w:r>
    </w:p>
    <w:p w14:paraId="5FFE430D">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18.1供应商应按照竞争性磋商公告中规定的时间、地点，在规定的竞争性磋商响应文件递交截止时间前将全部竞争性磋商响应文件和磋商资料递交至采购代理机构接收人处。</w:t>
      </w:r>
    </w:p>
    <w:p w14:paraId="743A4A83">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18.2采购代理机构在竞争性磋商文件规定的竞争性磋商响应文件递交截止时间前，只负责竞争性磋商响应文件的接收、清点、造册登记工作，并请递交人签字确认，对其有效性不负任何责任；</w:t>
      </w:r>
    </w:p>
    <w:p w14:paraId="5876F35F">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18.3无论供应商成交与否，其竞争性磋商响应文件恕不退还。</w:t>
      </w:r>
    </w:p>
    <w:p w14:paraId="746866B0">
      <w:pPr>
        <w:spacing w:line="360" w:lineRule="auto"/>
        <w:rPr>
          <w:rFonts w:hAnsi="宋体" w:cs="宋体"/>
          <w:b/>
          <w:color w:val="auto"/>
          <w:szCs w:val="24"/>
          <w:highlight w:val="none"/>
        </w:rPr>
      </w:pPr>
      <w:r>
        <w:rPr>
          <w:rFonts w:hint="eastAsia" w:hAnsi="宋体" w:cs="宋体"/>
          <w:b/>
          <w:color w:val="auto"/>
          <w:szCs w:val="24"/>
          <w:highlight w:val="none"/>
        </w:rPr>
        <w:t>19．递交的竞争性磋商响应文件</w:t>
      </w:r>
    </w:p>
    <w:p w14:paraId="57817CFA">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19.1按照供应商须知的规定，采购代理机构将拒绝接受在规定的磋商截止时间后递交的任何竞争性磋商响应文件。</w:t>
      </w:r>
    </w:p>
    <w:p w14:paraId="4B2ECB54">
      <w:pPr>
        <w:spacing w:line="360" w:lineRule="auto"/>
        <w:rPr>
          <w:rFonts w:hAnsi="宋体" w:cs="宋体"/>
          <w:b/>
          <w:color w:val="auto"/>
          <w:szCs w:val="24"/>
          <w:highlight w:val="none"/>
        </w:rPr>
      </w:pPr>
      <w:r>
        <w:rPr>
          <w:rFonts w:hint="eastAsia" w:hAnsi="宋体" w:cs="宋体"/>
          <w:b/>
          <w:color w:val="auto"/>
          <w:szCs w:val="24"/>
          <w:highlight w:val="none"/>
        </w:rPr>
        <w:t>20．磋商的修改与撤回</w:t>
      </w:r>
    </w:p>
    <w:p w14:paraId="6E870A6E">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20.1 供应商在递交竞争性磋商响应文件后，可以修改或撤回其竞争性磋商响应文件，也可以提出价格变动声明，但供应商必须在规定的磋商截止时间之前将修改或撤回或变动价格的书面通知文件递交到采购代理机构。</w:t>
      </w:r>
    </w:p>
    <w:p w14:paraId="07781E78">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20.2 供应商的修改或撤回或变动价格的通知应按本须知第17条的规定编制、密封、标记和递交。</w:t>
      </w:r>
    </w:p>
    <w:p w14:paraId="64523175">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20.3 在磋商截止时间之后，供应商不得对其磋商响应文件做任何修改或撤回。</w:t>
      </w:r>
    </w:p>
    <w:p w14:paraId="24DCBDAA">
      <w:pPr>
        <w:keepNext/>
        <w:keepLines/>
        <w:spacing w:before="318" w:beforeLines="100" w:after="159" w:afterLines="50" w:line="360" w:lineRule="auto"/>
        <w:jc w:val="center"/>
        <w:rPr>
          <w:rFonts w:hAnsi="宋体" w:cs="宋体"/>
          <w:b/>
          <w:color w:val="auto"/>
          <w:sz w:val="32"/>
          <w:szCs w:val="32"/>
          <w:highlight w:val="none"/>
        </w:rPr>
      </w:pPr>
      <w:bookmarkStart w:id="34" w:name="_Toc363474021"/>
      <w:bookmarkStart w:id="35" w:name="_Toc363473976"/>
      <w:bookmarkStart w:id="36" w:name="_Toc403077643"/>
      <w:r>
        <w:rPr>
          <w:rFonts w:hint="eastAsia" w:hAnsi="宋体" w:cs="宋体"/>
          <w:b/>
          <w:color w:val="auto"/>
          <w:sz w:val="32"/>
          <w:szCs w:val="32"/>
          <w:highlight w:val="none"/>
        </w:rPr>
        <w:t>五.磋商与评标</w:t>
      </w:r>
      <w:bookmarkEnd w:id="34"/>
      <w:bookmarkEnd w:id="35"/>
      <w:bookmarkEnd w:id="36"/>
    </w:p>
    <w:p w14:paraId="464F25DF">
      <w:pPr>
        <w:spacing w:line="360" w:lineRule="auto"/>
        <w:rPr>
          <w:rFonts w:hAnsi="宋体" w:cs="宋体"/>
          <w:b/>
          <w:color w:val="auto"/>
          <w:szCs w:val="24"/>
          <w:highlight w:val="none"/>
        </w:rPr>
      </w:pPr>
      <w:r>
        <w:rPr>
          <w:rFonts w:hint="eastAsia" w:hAnsi="宋体" w:cs="宋体"/>
          <w:b/>
          <w:color w:val="auto"/>
          <w:szCs w:val="24"/>
          <w:highlight w:val="none"/>
        </w:rPr>
        <w:t>21.磋商大会</w:t>
      </w:r>
    </w:p>
    <w:p w14:paraId="7D00D0ED">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21.1 采购代理机构在规定的时间和地点组织竞争性磋商。磋商时所有供应商代表自愿参加，参加磋商的代表应签名报到以证明其出席。</w:t>
      </w:r>
    </w:p>
    <w:p w14:paraId="2A1A9560">
      <w:pPr>
        <w:spacing w:line="360" w:lineRule="auto"/>
        <w:ind w:firstLine="480" w:firstLineChars="200"/>
        <w:rPr>
          <w:rFonts w:hAnsi="宋体" w:cs="宋体"/>
          <w:b/>
          <w:color w:val="auto"/>
          <w:szCs w:val="24"/>
          <w:highlight w:val="none"/>
        </w:rPr>
      </w:pPr>
      <w:r>
        <w:rPr>
          <w:rFonts w:hint="eastAsia" w:hAnsi="宋体" w:cs="宋体"/>
          <w:color w:val="auto"/>
          <w:szCs w:val="24"/>
          <w:highlight w:val="none"/>
        </w:rPr>
        <w:t>21.2采购代理机构将做磋商记录，存档备查。</w:t>
      </w:r>
    </w:p>
    <w:p w14:paraId="331F31B4">
      <w:pPr>
        <w:spacing w:line="360" w:lineRule="auto"/>
        <w:rPr>
          <w:rFonts w:hAnsi="宋体" w:cs="宋体"/>
          <w:b/>
          <w:color w:val="auto"/>
          <w:szCs w:val="24"/>
          <w:highlight w:val="none"/>
        </w:rPr>
      </w:pPr>
      <w:r>
        <w:rPr>
          <w:rFonts w:hint="eastAsia" w:hAnsi="宋体" w:cs="宋体"/>
          <w:b/>
          <w:color w:val="auto"/>
          <w:szCs w:val="24"/>
          <w:highlight w:val="none"/>
        </w:rPr>
        <w:t>22．评审程序</w:t>
      </w:r>
    </w:p>
    <w:p w14:paraId="53D718A2">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按照竞争性磋商响应文件初审、澄清有关问题、分别磋商、二次报价、比较与评审、推荐成交候选人名单的工作程序进行评审。在上一步评审中被认定为无效磋商者，不进入下一步的评审。</w:t>
      </w:r>
    </w:p>
    <w:p w14:paraId="08C2DD73">
      <w:pPr>
        <w:spacing w:line="360" w:lineRule="auto"/>
        <w:rPr>
          <w:rFonts w:hAnsi="宋体" w:cs="宋体"/>
          <w:b/>
          <w:color w:val="auto"/>
          <w:szCs w:val="24"/>
          <w:highlight w:val="none"/>
        </w:rPr>
      </w:pPr>
      <w:r>
        <w:rPr>
          <w:rFonts w:hint="eastAsia" w:hAnsi="宋体" w:cs="宋体"/>
          <w:b/>
          <w:color w:val="auto"/>
          <w:szCs w:val="24"/>
          <w:highlight w:val="none"/>
        </w:rPr>
        <w:t>23．评审组织及评审原则</w:t>
      </w:r>
    </w:p>
    <w:p w14:paraId="1157A794">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23.1按照《中华人民共和国政府采购法》及实施条例和关于印发《政府采购竞争性磋商采购方式管理暂行办法》的通知（财库【2014】214号），依法组建磋商小组。磋商小组由采购人代表和评审专家组成，成员人数应当为3人以上单数，其中采购人代表须持有授权书。磋商小组按照竞争性磋商文件规定的评审方法独立进行评审工作。</w:t>
      </w:r>
    </w:p>
    <w:p w14:paraId="7960E44E">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23.2竞争性磋商文件和竞争性磋商响应文件是评审的依据。在评审中，不得改变竞争性磋商文件中规定的评审标准、方法和成交条件。</w:t>
      </w:r>
    </w:p>
    <w:p w14:paraId="50E259CC">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23.3在评审期间，对竞争性磋商响应文件中含义不明确、同类问题表述不一致或者有明显文字和计算错误的内容，磋商小组可以书面形式（由磋商小组专家签字）要求供应商作出必要的澄清、说明或者纠正。供应商的澄清、说明或者补正应当采用书面形式，由其授权的代表签字，并不得超出竞争性磋商响应文件的范围或者改变竞争性磋商响应文件的实质性内容。</w:t>
      </w:r>
    </w:p>
    <w:p w14:paraId="0B5CEE6E">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23.4如果供应商在澄清规定期限内，未能答复或拒绝答复磋商小组提出的澄清要求，将由磋商小组根据其竞争性磋商响应文件按最大风险进行评审。</w:t>
      </w:r>
    </w:p>
    <w:p w14:paraId="48E9CBB1">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23.5磋商过程中的实质性变动：</w:t>
      </w:r>
    </w:p>
    <w:p w14:paraId="718D9E79">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23.5.1在磋商过程中，磋商小组可以根据磋商文件和磋商情况在最终报价之前实质性变动采购需求中的技术、服务要求以及合同草案条款，但不得变动竞争性磋商文件中的其他内容。实质性变动的内容，须经采购人代表确认。</w:t>
      </w:r>
    </w:p>
    <w:p w14:paraId="03DF37F4">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23.5.2对竞争性磋商文件做出的实质性变动是磋商文件的有效组成部分，磋商小组应当及时以书面形式通知所有参加磋商的供应商。</w:t>
      </w:r>
    </w:p>
    <w:p w14:paraId="3C85FCC1">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23.6竞争性磋商响应文件的初审（含资格性检查和符合性检查）</w:t>
      </w:r>
    </w:p>
    <w:p w14:paraId="7B86FD3C">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23.6.1磋商小组将审查竞争性磋商响应文件是否完整、资格证明文件是否齐全，磋商保证金是否合格、有无计算上的错误等。</w:t>
      </w:r>
    </w:p>
    <w:p w14:paraId="4D1DE7B1">
      <w:pPr>
        <w:spacing w:line="500" w:lineRule="exact"/>
        <w:ind w:firstLine="482" w:firstLineChars="200"/>
        <w:rPr>
          <w:rFonts w:hAnsi="宋体" w:cs="宋体"/>
          <w:color w:val="auto"/>
          <w:szCs w:val="24"/>
          <w:highlight w:val="none"/>
        </w:rPr>
      </w:pPr>
      <w:r>
        <w:rPr>
          <w:rFonts w:hint="eastAsia" w:hAnsi="宋体" w:cs="宋体"/>
          <w:b/>
          <w:bCs/>
          <w:color w:val="auto"/>
          <w:szCs w:val="24"/>
          <w:highlight w:val="none"/>
        </w:rPr>
        <w:t>23.6.2计算错误将按以下方法更正：</w:t>
      </w:r>
    </w:p>
    <w:p w14:paraId="5B0F52E2">
      <w:pPr>
        <w:spacing w:line="500" w:lineRule="exact"/>
        <w:ind w:firstLine="480" w:firstLineChars="200"/>
        <w:rPr>
          <w:rFonts w:hAnsi="宋体" w:cs="宋体"/>
          <w:color w:val="auto"/>
          <w:szCs w:val="24"/>
          <w:highlight w:val="none"/>
        </w:rPr>
      </w:pPr>
      <w:r>
        <w:rPr>
          <w:rFonts w:hint="eastAsia" w:hAnsi="宋体" w:cs="宋体"/>
          <w:color w:val="auto"/>
          <w:szCs w:val="24"/>
          <w:highlight w:val="none"/>
        </w:rPr>
        <w:t>（1）磋商响应文件中报价一览表(报价表)内容与磋商响应文件中相应内容不一致的，以报价一览表(报价表)为准；如果单独密封的报价一览表(报价表)与磋商响应文件正本的报价一览表(报价表)不一致，以单独密封的报价一览表(报价表)为准。</w:t>
      </w:r>
    </w:p>
    <w:p w14:paraId="66134E72">
      <w:pPr>
        <w:spacing w:line="500" w:lineRule="exact"/>
        <w:ind w:firstLine="480" w:firstLineChars="200"/>
        <w:rPr>
          <w:rFonts w:hAnsi="宋体" w:cs="宋体"/>
          <w:color w:val="auto"/>
          <w:szCs w:val="24"/>
          <w:highlight w:val="none"/>
        </w:rPr>
      </w:pPr>
      <w:r>
        <w:rPr>
          <w:rFonts w:hint="eastAsia" w:hAnsi="宋体" w:cs="宋体"/>
          <w:color w:val="auto"/>
          <w:szCs w:val="24"/>
          <w:highlight w:val="none"/>
        </w:rPr>
        <w:t>（2）磋商响应文件的大写金额和小写金额不一致的，以大写金额为准；</w:t>
      </w:r>
    </w:p>
    <w:p w14:paraId="19BAB157">
      <w:pPr>
        <w:spacing w:line="500" w:lineRule="exact"/>
        <w:ind w:firstLine="480" w:firstLineChars="200"/>
        <w:rPr>
          <w:rFonts w:hAnsi="宋体" w:cs="宋体"/>
          <w:color w:val="auto"/>
          <w:szCs w:val="24"/>
          <w:highlight w:val="none"/>
        </w:rPr>
      </w:pPr>
      <w:r>
        <w:rPr>
          <w:rFonts w:hint="eastAsia" w:hAnsi="宋体" w:cs="宋体"/>
          <w:color w:val="auto"/>
          <w:szCs w:val="24"/>
          <w:highlight w:val="none"/>
        </w:rPr>
        <w:t>（3）单价金额小数点或者百分比有明显错位的，以单独密封的报价一览表的总价为准，并修改单价；</w:t>
      </w:r>
    </w:p>
    <w:p w14:paraId="6161E26B">
      <w:pPr>
        <w:spacing w:line="500" w:lineRule="exact"/>
        <w:ind w:firstLine="480" w:firstLineChars="200"/>
        <w:rPr>
          <w:rFonts w:hAnsi="宋体" w:cs="宋体"/>
          <w:color w:val="auto"/>
          <w:szCs w:val="24"/>
          <w:highlight w:val="none"/>
        </w:rPr>
      </w:pPr>
      <w:r>
        <w:rPr>
          <w:rFonts w:hint="eastAsia" w:hAnsi="宋体" w:cs="宋体"/>
          <w:color w:val="auto"/>
          <w:szCs w:val="24"/>
          <w:highlight w:val="none"/>
        </w:rPr>
        <w:t>（4）总价金额与按单价汇总金额不一致的，以单价金额计算结果为准。</w:t>
      </w:r>
    </w:p>
    <w:p w14:paraId="26424AC3">
      <w:pPr>
        <w:spacing w:line="500" w:lineRule="exact"/>
        <w:ind w:firstLine="480" w:firstLineChars="200"/>
        <w:rPr>
          <w:rFonts w:hAnsi="宋体" w:cs="宋体"/>
          <w:color w:val="auto"/>
          <w:szCs w:val="24"/>
          <w:highlight w:val="none"/>
        </w:rPr>
      </w:pPr>
      <w:r>
        <w:rPr>
          <w:rFonts w:hint="eastAsia" w:hAnsi="宋体" w:cs="宋体"/>
          <w:color w:val="auto"/>
          <w:szCs w:val="24"/>
          <w:highlight w:val="none"/>
        </w:rPr>
        <w:t>按上述修正的顺序和方法调整的报价应对供应商具有约束力。如果供应商不接受修正后的价格，其响应文件将按无效响应处理。</w:t>
      </w:r>
    </w:p>
    <w:p w14:paraId="05DBEE42">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23.6.3对于竞争性磋商响应文件中明显的标点符号错误或不构成实质性偏差的不正规、不一致或不规则，采购人可以接受。</w:t>
      </w:r>
    </w:p>
    <w:p w14:paraId="610853D6">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23.6.4在详细评审之前，磋商小组要审查每份竞争性磋商响应文件是否实质上响应了竞争性磋商文件的要求。实质上响应的磋商应该是与竞争性磋商文件要求的全部条款、条件和规格参数相符，没有重大偏离的磋商。对关键条文的偏离、保留或反对将被认为是实质上的偏离。磋商小组决定磋商的响应性只根据磋商响应文件本身的内容，而不寻求外部的证据。</w:t>
      </w:r>
    </w:p>
    <w:p w14:paraId="49AE1F4E">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23.6.5实质上没有响应竞争性磋商文件要求的磋商将被拒绝。供应商不得通过修正或撤销</w:t>
      </w:r>
      <w:r>
        <w:rPr>
          <w:rFonts w:hint="eastAsia" w:hAnsi="宋体" w:cs="宋体"/>
          <w:color w:val="auto"/>
          <w:szCs w:val="24"/>
          <w:highlight w:val="none"/>
          <w:lang w:eastAsia="zh-CN"/>
        </w:rPr>
        <w:t>不符</w:t>
      </w:r>
      <w:r>
        <w:rPr>
          <w:rFonts w:hint="eastAsia" w:hAnsi="宋体" w:cs="宋体"/>
          <w:color w:val="auto"/>
          <w:szCs w:val="24"/>
          <w:highlight w:val="none"/>
        </w:rPr>
        <w:t>合要求的偏离从而使其磋商成为实质性响应的磋商。</w:t>
      </w:r>
      <w:r>
        <w:rPr>
          <w:rFonts w:hint="eastAsia" w:hAnsi="宋体" w:cs="宋体"/>
          <w:b/>
          <w:bCs/>
          <w:color w:val="auto"/>
          <w:szCs w:val="24"/>
          <w:highlight w:val="none"/>
        </w:rPr>
        <w:t>如发现下列情况之一的，其磋商将构成非实质性响应，按无效磋商处理：</w:t>
      </w:r>
    </w:p>
    <w:p w14:paraId="60386203">
      <w:pPr>
        <w:tabs>
          <w:tab w:val="left" w:pos="1260"/>
        </w:tabs>
        <w:spacing w:line="360" w:lineRule="auto"/>
        <w:ind w:firstLine="482" w:firstLineChars="200"/>
        <w:rPr>
          <w:rFonts w:hAnsi="宋体" w:cs="宋体"/>
          <w:b/>
          <w:bCs/>
          <w:color w:val="auto"/>
          <w:szCs w:val="24"/>
          <w:highlight w:val="none"/>
        </w:rPr>
      </w:pPr>
      <w:r>
        <w:rPr>
          <w:rFonts w:hint="eastAsia" w:hAnsi="宋体" w:cs="宋体"/>
          <w:b/>
          <w:bCs/>
          <w:color w:val="auto"/>
          <w:szCs w:val="24"/>
          <w:highlight w:val="none"/>
        </w:rPr>
        <w:t>1）没有按照竞争性磋商文件要求提供的竞争性磋商响应文件或竞争性磋商响应文件构成有重大缺项；</w:t>
      </w:r>
    </w:p>
    <w:p w14:paraId="4003A3FC">
      <w:pPr>
        <w:tabs>
          <w:tab w:val="left" w:pos="1260"/>
        </w:tabs>
        <w:spacing w:line="360" w:lineRule="auto"/>
        <w:ind w:firstLine="482" w:firstLineChars="200"/>
        <w:rPr>
          <w:rFonts w:hAnsi="宋体" w:cs="宋体"/>
          <w:b/>
          <w:bCs/>
          <w:color w:val="auto"/>
          <w:szCs w:val="24"/>
          <w:highlight w:val="none"/>
        </w:rPr>
      </w:pPr>
      <w:r>
        <w:rPr>
          <w:rFonts w:hint="eastAsia" w:hAnsi="宋体" w:cs="宋体"/>
          <w:b/>
          <w:bCs/>
          <w:color w:val="auto"/>
          <w:szCs w:val="24"/>
          <w:highlight w:val="none"/>
        </w:rPr>
        <w:t>2）供应商未提交有效的磋商保证金或金额不足的、磋商保证金形式不符合竞争性磋商文件要求的；</w:t>
      </w:r>
    </w:p>
    <w:p w14:paraId="0A1FDFFF">
      <w:pPr>
        <w:tabs>
          <w:tab w:val="left" w:pos="1260"/>
        </w:tabs>
        <w:spacing w:line="360" w:lineRule="auto"/>
        <w:ind w:firstLine="482" w:firstLineChars="200"/>
        <w:rPr>
          <w:rFonts w:hAnsi="宋体" w:cs="宋体"/>
          <w:b/>
          <w:bCs/>
          <w:color w:val="auto"/>
          <w:szCs w:val="24"/>
          <w:highlight w:val="none"/>
        </w:rPr>
      </w:pPr>
      <w:r>
        <w:rPr>
          <w:rFonts w:hint="eastAsia" w:hAnsi="宋体" w:cs="宋体"/>
          <w:b/>
          <w:bCs/>
          <w:color w:val="auto"/>
          <w:szCs w:val="24"/>
          <w:highlight w:val="none"/>
        </w:rPr>
        <w:t>3）资格证明文件不全的或无效的，或不符合国家规定的；</w:t>
      </w:r>
    </w:p>
    <w:p w14:paraId="582A862E">
      <w:pPr>
        <w:tabs>
          <w:tab w:val="left" w:pos="1260"/>
        </w:tabs>
        <w:spacing w:line="360" w:lineRule="auto"/>
        <w:ind w:firstLine="482" w:firstLineChars="200"/>
        <w:rPr>
          <w:rFonts w:hAnsi="宋体" w:cs="宋体"/>
          <w:b/>
          <w:bCs/>
          <w:color w:val="auto"/>
          <w:szCs w:val="24"/>
          <w:highlight w:val="none"/>
        </w:rPr>
      </w:pPr>
      <w:r>
        <w:rPr>
          <w:rFonts w:hint="eastAsia" w:hAnsi="宋体" w:cs="宋体"/>
          <w:b/>
          <w:bCs/>
          <w:color w:val="auto"/>
          <w:szCs w:val="24"/>
          <w:highlight w:val="none"/>
        </w:rPr>
        <w:t>4）竞争性磋商响应文件无供应商公章、无法定代表人签字或签字人无法定代表人有效委托书的；</w:t>
      </w:r>
    </w:p>
    <w:p w14:paraId="2663BA7D">
      <w:pPr>
        <w:tabs>
          <w:tab w:val="left" w:pos="1260"/>
        </w:tabs>
        <w:spacing w:line="360" w:lineRule="auto"/>
        <w:ind w:firstLine="482" w:firstLineChars="200"/>
        <w:rPr>
          <w:rFonts w:hAnsi="宋体" w:cs="宋体"/>
          <w:b/>
          <w:bCs/>
          <w:color w:val="auto"/>
          <w:szCs w:val="24"/>
          <w:highlight w:val="none"/>
        </w:rPr>
      </w:pPr>
      <w:r>
        <w:rPr>
          <w:rFonts w:hint="eastAsia" w:hAnsi="宋体" w:cs="宋体"/>
          <w:b/>
          <w:bCs/>
          <w:color w:val="auto"/>
          <w:szCs w:val="24"/>
          <w:highlight w:val="none"/>
        </w:rPr>
        <w:t>5）</w:t>
      </w:r>
      <w:r>
        <w:rPr>
          <w:rFonts w:hint="eastAsia" w:hAnsi="宋体" w:cs="宋体"/>
          <w:b/>
          <w:bCs/>
          <w:color w:val="auto"/>
          <w:spacing w:val="-6"/>
          <w:szCs w:val="24"/>
          <w:highlight w:val="none"/>
        </w:rPr>
        <w:t>无磋商有效期或有效期达不到竞争性磋商文件要求的</w:t>
      </w:r>
      <w:r>
        <w:rPr>
          <w:rFonts w:hint="eastAsia" w:hAnsi="宋体" w:cs="宋体"/>
          <w:b/>
          <w:bCs/>
          <w:color w:val="auto"/>
          <w:szCs w:val="24"/>
          <w:highlight w:val="none"/>
        </w:rPr>
        <w:t>；</w:t>
      </w:r>
    </w:p>
    <w:p w14:paraId="693B4FDE">
      <w:pPr>
        <w:tabs>
          <w:tab w:val="left" w:pos="1260"/>
        </w:tabs>
        <w:spacing w:line="360" w:lineRule="auto"/>
        <w:ind w:firstLine="482" w:firstLineChars="200"/>
        <w:rPr>
          <w:rFonts w:hAnsi="宋体" w:cs="宋体"/>
          <w:b/>
          <w:bCs/>
          <w:color w:val="auto"/>
          <w:szCs w:val="24"/>
          <w:highlight w:val="none"/>
        </w:rPr>
      </w:pPr>
      <w:r>
        <w:rPr>
          <w:rFonts w:hint="eastAsia" w:hAnsi="宋体" w:cs="宋体"/>
          <w:b/>
          <w:bCs/>
          <w:color w:val="auto"/>
          <w:szCs w:val="24"/>
          <w:highlight w:val="none"/>
        </w:rPr>
        <w:t>6）供应商在同一份竞争性磋商响应文件中，有两个或多个报价的；</w:t>
      </w:r>
    </w:p>
    <w:p w14:paraId="0F452224">
      <w:pPr>
        <w:tabs>
          <w:tab w:val="left" w:pos="1260"/>
        </w:tabs>
        <w:spacing w:line="360" w:lineRule="auto"/>
        <w:ind w:firstLine="482" w:firstLineChars="200"/>
        <w:rPr>
          <w:rFonts w:hAnsi="宋体" w:cs="宋体"/>
          <w:b/>
          <w:bCs/>
          <w:color w:val="auto"/>
          <w:szCs w:val="24"/>
          <w:highlight w:val="none"/>
        </w:rPr>
      </w:pPr>
      <w:r>
        <w:rPr>
          <w:rFonts w:hint="eastAsia" w:hAnsi="宋体" w:cs="宋体"/>
          <w:b/>
          <w:bCs/>
          <w:color w:val="auto"/>
          <w:szCs w:val="24"/>
          <w:highlight w:val="none"/>
        </w:rPr>
        <w:t>7）存在有重大缺漏项和重大偏离的；</w:t>
      </w:r>
    </w:p>
    <w:p w14:paraId="501254B7">
      <w:pPr>
        <w:tabs>
          <w:tab w:val="left" w:pos="1260"/>
        </w:tabs>
        <w:spacing w:line="360" w:lineRule="auto"/>
        <w:ind w:firstLine="482" w:firstLineChars="200"/>
        <w:rPr>
          <w:rFonts w:hAnsi="宋体" w:cs="宋体"/>
          <w:b/>
          <w:bCs/>
          <w:color w:val="auto"/>
          <w:szCs w:val="24"/>
          <w:highlight w:val="none"/>
        </w:rPr>
      </w:pPr>
      <w:r>
        <w:rPr>
          <w:rFonts w:hint="eastAsia" w:hAnsi="宋体" w:cs="宋体"/>
          <w:b/>
          <w:bCs/>
          <w:color w:val="auto"/>
          <w:szCs w:val="24"/>
          <w:highlight w:val="none"/>
        </w:rPr>
        <w:t>8）供应商有串通磋商、以他人名义磋商、行贿、提供虚假证明（包括第三方提供的虚假证明），开具虚假资质，出现虚假应答的，除按无效文件处理外，还将按照政府采购的有关规定进行处罚；</w:t>
      </w:r>
    </w:p>
    <w:p w14:paraId="13FBD183">
      <w:pPr>
        <w:tabs>
          <w:tab w:val="left" w:pos="1260"/>
        </w:tabs>
        <w:spacing w:line="360" w:lineRule="auto"/>
        <w:ind w:firstLine="482" w:firstLineChars="200"/>
        <w:rPr>
          <w:rFonts w:hAnsi="宋体" w:cs="宋体"/>
          <w:b/>
          <w:bCs/>
          <w:color w:val="auto"/>
          <w:szCs w:val="24"/>
          <w:highlight w:val="none"/>
        </w:rPr>
      </w:pPr>
      <w:r>
        <w:rPr>
          <w:rFonts w:hint="eastAsia" w:hAnsi="宋体" w:cs="宋体"/>
          <w:b/>
          <w:bCs/>
          <w:color w:val="auto"/>
          <w:szCs w:val="24"/>
          <w:highlight w:val="none"/>
        </w:rPr>
        <w:t>9）磋商总报价低于成本或者高于竞争性磋商文件公布的采购预算的。</w:t>
      </w:r>
    </w:p>
    <w:p w14:paraId="2E4BD9B0">
      <w:pPr>
        <w:tabs>
          <w:tab w:val="left" w:pos="1260"/>
        </w:tabs>
        <w:spacing w:line="360" w:lineRule="auto"/>
        <w:ind w:firstLine="482" w:firstLineChars="200"/>
        <w:rPr>
          <w:rFonts w:hAnsi="宋体" w:cs="宋体"/>
          <w:b/>
          <w:bCs/>
          <w:color w:val="auto"/>
          <w:szCs w:val="24"/>
          <w:highlight w:val="none"/>
        </w:rPr>
      </w:pPr>
      <w:r>
        <w:rPr>
          <w:rFonts w:hint="eastAsia" w:hAnsi="宋体" w:cs="宋体"/>
          <w:b/>
          <w:bCs/>
          <w:color w:val="auto"/>
          <w:szCs w:val="24"/>
          <w:highlight w:val="none"/>
        </w:rPr>
        <w:t>10）竞争性磋商响应文件含有采购人不能接受的附加条件的；</w:t>
      </w:r>
    </w:p>
    <w:p w14:paraId="0BA486AC">
      <w:pPr>
        <w:tabs>
          <w:tab w:val="left" w:pos="1260"/>
        </w:tabs>
        <w:spacing w:line="360" w:lineRule="auto"/>
        <w:ind w:firstLine="482" w:firstLineChars="200"/>
        <w:rPr>
          <w:rFonts w:hAnsi="宋体" w:cs="宋体"/>
          <w:b/>
          <w:bCs/>
          <w:color w:val="auto"/>
          <w:szCs w:val="24"/>
          <w:highlight w:val="none"/>
        </w:rPr>
      </w:pPr>
      <w:r>
        <w:rPr>
          <w:rFonts w:hint="eastAsia" w:hAnsi="宋体" w:cs="宋体"/>
          <w:b/>
          <w:bCs/>
          <w:color w:val="auto"/>
          <w:szCs w:val="24"/>
          <w:highlight w:val="none"/>
        </w:rPr>
        <w:t>11）竞争性磋商响应文件不符合法律法规要求的；</w:t>
      </w:r>
    </w:p>
    <w:p w14:paraId="00DCBEA4">
      <w:pPr>
        <w:tabs>
          <w:tab w:val="left" w:pos="1260"/>
        </w:tabs>
        <w:spacing w:line="360" w:lineRule="auto"/>
        <w:ind w:firstLine="482" w:firstLineChars="200"/>
        <w:rPr>
          <w:rFonts w:hAnsi="宋体" w:cs="宋体"/>
          <w:b/>
          <w:bCs/>
          <w:color w:val="auto"/>
          <w:szCs w:val="24"/>
          <w:highlight w:val="none"/>
        </w:rPr>
      </w:pPr>
      <w:r>
        <w:rPr>
          <w:rFonts w:hint="eastAsia" w:hAnsi="宋体" w:cs="宋体"/>
          <w:b/>
          <w:bCs/>
          <w:color w:val="auto"/>
          <w:szCs w:val="24"/>
          <w:highlight w:val="none"/>
        </w:rPr>
        <w:t>12）供应商被列入失信被执行人、重大税收违法案件当事人名单、政府采购严重违法失信行为记录名单及其他不符合《中华人民共和国政府采购法》第二十二条规定条件。</w:t>
      </w:r>
    </w:p>
    <w:p w14:paraId="4EB52781">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23.7竞争性磋商响应文件的详细评审</w:t>
      </w:r>
    </w:p>
    <w:p w14:paraId="6A823076">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23.7.1磋商小组只对确定为实质性响应竞争性磋商文件要求的磋商响应文件进行详细评审。</w:t>
      </w:r>
    </w:p>
    <w:p w14:paraId="4DBB5EAB">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23.7.2详细评审按照“供应商须知前附表”的评审方法进行。</w:t>
      </w:r>
    </w:p>
    <w:p w14:paraId="3386CC63">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23.8成交候选人的确定</w:t>
      </w:r>
    </w:p>
    <w:p w14:paraId="5477FC3E">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磋商小组完成评审后，向采购人提出书面评审，并推荐1-3名成交候选人，标明排列顺序。</w:t>
      </w:r>
    </w:p>
    <w:p w14:paraId="46B0A048">
      <w:pPr>
        <w:spacing w:line="360" w:lineRule="auto"/>
        <w:rPr>
          <w:rFonts w:hAnsi="宋体" w:cs="宋体"/>
          <w:b/>
          <w:color w:val="auto"/>
          <w:szCs w:val="24"/>
          <w:highlight w:val="none"/>
        </w:rPr>
      </w:pPr>
      <w:r>
        <w:rPr>
          <w:rFonts w:hint="eastAsia" w:hAnsi="宋体" w:cs="宋体"/>
          <w:b/>
          <w:color w:val="auto"/>
          <w:szCs w:val="24"/>
          <w:highlight w:val="none"/>
        </w:rPr>
        <w:t>24．评审过程的保密</w:t>
      </w:r>
    </w:p>
    <w:p w14:paraId="5D0EAF94">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磋商小组成员和与评审活动有关的工作人员不得泄露有关竞争性磋商响应文件的评审和比较、成交候选人的推荐以及与评审有关的其他情况。</w:t>
      </w:r>
    </w:p>
    <w:p w14:paraId="1C9A7340">
      <w:pPr>
        <w:jc w:val="left"/>
        <w:rPr>
          <w:rFonts w:hAnsi="宋体" w:cs="宋体"/>
          <w:b/>
          <w:color w:val="auto"/>
          <w:szCs w:val="24"/>
          <w:highlight w:val="none"/>
        </w:rPr>
      </w:pPr>
      <w:r>
        <w:rPr>
          <w:rFonts w:hint="eastAsia" w:hAnsi="宋体" w:cs="宋体"/>
          <w:b/>
          <w:color w:val="auto"/>
          <w:szCs w:val="24"/>
          <w:highlight w:val="none"/>
        </w:rPr>
        <w:t>25．评审方法</w:t>
      </w:r>
    </w:p>
    <w:p w14:paraId="54172626">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24.1按照《中华人民共和国政府采购法》及实施条例和关于印发《政府采购竞争性磋商采购方式管理暂行办法》的通知（财库【2014】214号），本次评审采用综合评分法，即在全部满足竞争性磋商文件实质性要求前提下，磋商小组应当根据综合评分情况，按照评审得分高低顺序推荐1-3名成交候选人。</w:t>
      </w:r>
    </w:p>
    <w:p w14:paraId="0D94E76C">
      <w:pPr>
        <w:keepNext/>
        <w:keepLines/>
        <w:spacing w:before="318" w:beforeLines="100" w:after="159" w:afterLines="50" w:line="360" w:lineRule="auto"/>
        <w:jc w:val="center"/>
        <w:rPr>
          <w:rFonts w:hAnsi="宋体" w:cs="宋体"/>
          <w:b/>
          <w:color w:val="auto"/>
          <w:sz w:val="32"/>
          <w:szCs w:val="32"/>
          <w:highlight w:val="none"/>
        </w:rPr>
      </w:pPr>
      <w:r>
        <w:rPr>
          <w:rFonts w:hint="eastAsia" w:hAnsi="宋体" w:cs="宋体"/>
          <w:b/>
          <w:color w:val="auto"/>
          <w:sz w:val="32"/>
          <w:szCs w:val="32"/>
          <w:highlight w:val="none"/>
        </w:rPr>
        <w:t>六.成交、通知与签约</w:t>
      </w:r>
    </w:p>
    <w:p w14:paraId="12AFF32D">
      <w:pPr>
        <w:spacing w:line="360" w:lineRule="auto"/>
        <w:rPr>
          <w:rFonts w:hAnsi="宋体" w:cs="宋体"/>
          <w:b/>
          <w:color w:val="auto"/>
          <w:szCs w:val="24"/>
          <w:highlight w:val="none"/>
        </w:rPr>
      </w:pPr>
      <w:r>
        <w:rPr>
          <w:rFonts w:hint="eastAsia" w:hAnsi="宋体" w:cs="宋体"/>
          <w:b/>
          <w:color w:val="auto"/>
          <w:szCs w:val="24"/>
          <w:highlight w:val="none"/>
        </w:rPr>
        <w:t>26．成交程序</w:t>
      </w:r>
    </w:p>
    <w:p w14:paraId="7C318744">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26.1磋商小组根据评审方法的规定对供应商进行评审排序，推荐1-3名成交候选人，作为评审结果。评审结果由全体磋商小组成员签字确认。</w:t>
      </w:r>
    </w:p>
    <w:p w14:paraId="0F1ABD5E">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26.2采购人根据磋商报告中推荐的成交候选人排列顺序，确定排名第一的为成交供应商。</w:t>
      </w:r>
    </w:p>
    <w:p w14:paraId="32BF7DC7">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26.3排名第一的成交候选人放弃成交、在规定期限内未能签订合同、因不可抗力不能履行合同、不按照竞争性磋商文件要求提交履约保证金，或者被查实存在影响成交结果的违法行为等情形，不符合成交条件的，采购人可以按照磋商小组提出的成交候选人名单排序依次确定其他成交候选人为成交供应商，也可以重新组织竞争性磋商。</w:t>
      </w:r>
    </w:p>
    <w:p w14:paraId="3710B720">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26.4采购人也可以授权磋商小组评审后直接确定成交供应商。</w:t>
      </w:r>
    </w:p>
    <w:p w14:paraId="30F2A8D4">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26.5成交供应商确定之后，成交结果将在财政部门指定的政府采购信息发布媒体上公告。</w:t>
      </w:r>
    </w:p>
    <w:p w14:paraId="79036F25">
      <w:pPr>
        <w:spacing w:line="500" w:lineRule="exact"/>
        <w:ind w:firstLine="480" w:firstLineChars="200"/>
        <w:rPr>
          <w:rFonts w:hAnsi="宋体" w:cs="宋体"/>
          <w:color w:val="auto"/>
          <w:szCs w:val="24"/>
          <w:highlight w:val="none"/>
        </w:rPr>
      </w:pPr>
      <w:r>
        <w:rPr>
          <w:rFonts w:hint="eastAsia" w:hAnsi="宋体" w:cs="宋体"/>
          <w:color w:val="auto"/>
          <w:szCs w:val="24"/>
          <w:highlight w:val="none"/>
        </w:rPr>
        <w:t>26.6供应商或者其他利害关系人对评审结果有异议的，应当在法律规定的时间内提出。</w:t>
      </w:r>
    </w:p>
    <w:p w14:paraId="1F9902FF">
      <w:pPr>
        <w:spacing w:line="360" w:lineRule="auto"/>
        <w:rPr>
          <w:rFonts w:hAnsi="宋体" w:cs="宋体"/>
          <w:b/>
          <w:color w:val="auto"/>
          <w:szCs w:val="24"/>
          <w:highlight w:val="none"/>
        </w:rPr>
      </w:pPr>
      <w:r>
        <w:rPr>
          <w:rFonts w:hint="eastAsia" w:hAnsi="宋体" w:cs="宋体"/>
          <w:b/>
          <w:color w:val="auto"/>
          <w:szCs w:val="24"/>
          <w:highlight w:val="none"/>
        </w:rPr>
        <w:t>27．成交通知</w:t>
      </w:r>
    </w:p>
    <w:p w14:paraId="5BA39940">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27.1采购代理机构向成交供应商发出《成交通知书》。</w:t>
      </w:r>
      <w:r>
        <w:rPr>
          <w:rFonts w:hint="eastAsia" w:hAnsi="宋体" w:cs="宋体"/>
          <w:b/>
          <w:bCs/>
          <w:color w:val="auto"/>
          <w:szCs w:val="24"/>
          <w:highlight w:val="none"/>
        </w:rPr>
        <w:t>成交供应商领取成交通知书时须携带法定代表人授权书及加盖单位公章的被授权人身份证复印件。</w:t>
      </w:r>
    </w:p>
    <w:p w14:paraId="4B9D9DCC">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27.2成交通知书对采购人和成交供应商具有同等法律效力。成交通知书发出之后，采购人改变成交结果，或者成交供应商放弃成交，应当承担相应的法律责任。</w:t>
      </w:r>
    </w:p>
    <w:p w14:paraId="7FF87CBA">
      <w:pPr>
        <w:spacing w:line="360" w:lineRule="auto"/>
        <w:rPr>
          <w:rFonts w:hAnsi="宋体" w:cs="宋体"/>
          <w:b/>
          <w:color w:val="auto"/>
          <w:szCs w:val="24"/>
          <w:highlight w:val="none"/>
        </w:rPr>
      </w:pPr>
      <w:r>
        <w:rPr>
          <w:rFonts w:hint="eastAsia" w:hAnsi="宋体" w:cs="宋体"/>
          <w:b/>
          <w:color w:val="auto"/>
          <w:szCs w:val="24"/>
          <w:highlight w:val="none"/>
        </w:rPr>
        <w:t>28. 采购合同的签订</w:t>
      </w:r>
    </w:p>
    <w:p w14:paraId="68B9BB2C">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28.1采购人应当自成交通知书发出之日起三十日内，按照竞争性磋商文件和成交供应商竞争性磋商响应文件（包括评审中形成的澄清文件）的约定，与成交供应商签订书面合同。所签订的合同不得对竞争性磋商文件和成交供应商的竞争性磋商响应文件（包括评审中形成的澄清文件）作实质性修改。</w:t>
      </w:r>
    </w:p>
    <w:p w14:paraId="2BF330CA">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28.2采购人自采购合同签订之日起七个工作日内，将采购合同副本报同级人民政府财政部门备案。</w:t>
      </w:r>
    </w:p>
    <w:p w14:paraId="38F167B2">
      <w:pPr>
        <w:spacing w:line="360" w:lineRule="auto"/>
        <w:rPr>
          <w:rFonts w:hAnsi="宋体" w:cs="宋体"/>
          <w:b/>
          <w:color w:val="auto"/>
          <w:szCs w:val="24"/>
          <w:highlight w:val="none"/>
        </w:rPr>
      </w:pPr>
      <w:r>
        <w:rPr>
          <w:rFonts w:hint="eastAsia" w:hAnsi="宋体" w:cs="宋体"/>
          <w:b/>
          <w:color w:val="auto"/>
          <w:szCs w:val="24"/>
          <w:highlight w:val="none"/>
        </w:rPr>
        <w:t>29．成交代理服务费</w:t>
      </w:r>
      <w:r>
        <w:rPr>
          <w:rFonts w:hint="eastAsia" w:hAnsi="宋体" w:cs="宋体"/>
          <w:color w:val="auto"/>
          <w:szCs w:val="24"/>
          <w:highlight w:val="none"/>
        </w:rPr>
        <w:t xml:space="preserve"> </w:t>
      </w:r>
    </w:p>
    <w:p w14:paraId="691405BD">
      <w:pPr>
        <w:spacing w:line="360" w:lineRule="auto"/>
        <w:ind w:firstLine="480" w:firstLineChars="200"/>
        <w:rPr>
          <w:rFonts w:hint="eastAsia" w:hAnsi="宋体" w:cs="宋体"/>
          <w:b w:val="0"/>
          <w:bCs w:val="0"/>
          <w:color w:val="auto"/>
          <w:szCs w:val="24"/>
          <w:highlight w:val="none"/>
        </w:rPr>
      </w:pPr>
      <w:r>
        <w:rPr>
          <w:rFonts w:hint="eastAsia" w:hAnsi="宋体" w:cs="宋体"/>
          <w:b w:val="0"/>
          <w:bCs w:val="0"/>
          <w:color w:val="auto"/>
          <w:szCs w:val="24"/>
          <w:highlight w:val="none"/>
          <w:lang w:val="en-US" w:eastAsia="zh-CN"/>
        </w:rPr>
        <w:t>29.</w:t>
      </w:r>
      <w:r>
        <w:rPr>
          <w:rFonts w:hint="eastAsia" w:hAnsi="宋体" w:cs="宋体"/>
          <w:b w:val="0"/>
          <w:bCs w:val="0"/>
          <w:color w:val="auto"/>
          <w:szCs w:val="24"/>
          <w:highlight w:val="none"/>
        </w:rPr>
        <w:t>1、代理服务费：根据国家计委关于印发《代理服务收费管理暂行办法的通知》（计价格[2002]1980号）、《国家发展和改革委员会办公厅关于招标代理服务收费有关问题的通知》（发改办价格〔2003〕857号）以及《国家发展和改革</w:t>
      </w:r>
      <w:r>
        <w:rPr>
          <w:rFonts w:hint="eastAsia" w:hAnsi="宋体" w:cs="宋体"/>
          <w:b w:val="0"/>
          <w:bCs w:val="0"/>
          <w:color w:val="auto"/>
          <w:szCs w:val="24"/>
          <w:highlight w:val="none"/>
          <w:lang w:val="en-US" w:eastAsia="zh-CN"/>
        </w:rPr>
        <w:t>委员会</w:t>
      </w:r>
      <w:r>
        <w:rPr>
          <w:rFonts w:hint="eastAsia" w:hAnsi="宋体" w:cs="宋体"/>
          <w:b w:val="0"/>
          <w:bCs w:val="0"/>
          <w:color w:val="auto"/>
          <w:szCs w:val="24"/>
          <w:highlight w:val="none"/>
        </w:rPr>
        <w:t>关于降低部分建设项目收费标准规范收费行为等有关问题的通知》(发改价格〔2011〕534号)规定的标准执行</w:t>
      </w:r>
      <w:r>
        <w:rPr>
          <w:rFonts w:hint="eastAsia" w:hAnsi="宋体" w:cs="宋体"/>
          <w:b w:val="0"/>
          <w:bCs w:val="0"/>
          <w:color w:val="auto"/>
          <w:szCs w:val="24"/>
          <w:highlight w:val="none"/>
          <w:lang w:eastAsia="zh-CN"/>
        </w:rPr>
        <w:t>。</w:t>
      </w:r>
      <w:r>
        <w:rPr>
          <w:rFonts w:hint="eastAsia" w:hAnsi="宋体" w:cs="宋体"/>
          <w:b w:val="0"/>
          <w:bCs w:val="0"/>
          <w:color w:val="auto"/>
          <w:szCs w:val="24"/>
          <w:highlight w:val="none"/>
          <w:lang w:val="en-US" w:eastAsia="zh-CN"/>
        </w:rPr>
        <w:t>29.</w:t>
      </w:r>
      <w:r>
        <w:rPr>
          <w:rFonts w:hint="eastAsia" w:hAnsi="宋体" w:cs="宋体"/>
          <w:b w:val="0"/>
          <w:bCs w:val="0"/>
          <w:color w:val="auto"/>
          <w:szCs w:val="24"/>
          <w:highlight w:val="none"/>
        </w:rPr>
        <w:t>2、本项目代理服务费由</w:t>
      </w:r>
      <w:r>
        <w:rPr>
          <w:rFonts w:hint="eastAsia" w:hAnsi="宋体" w:cs="宋体"/>
          <w:b w:val="0"/>
          <w:bCs w:val="0"/>
          <w:color w:val="auto"/>
          <w:szCs w:val="24"/>
          <w:highlight w:val="none"/>
          <w:lang w:val="en-US" w:eastAsia="zh-CN"/>
        </w:rPr>
        <w:t>中标单位</w:t>
      </w:r>
      <w:r>
        <w:rPr>
          <w:rFonts w:hint="eastAsia" w:hAnsi="宋体" w:cs="宋体"/>
          <w:b w:val="0"/>
          <w:bCs w:val="0"/>
          <w:color w:val="auto"/>
          <w:szCs w:val="24"/>
          <w:highlight w:val="none"/>
        </w:rPr>
        <w:t>支付，中标单位应依据成交金额向招标代理机构交纳招标代理服务费。</w:t>
      </w:r>
    </w:p>
    <w:p w14:paraId="5C90F26D">
      <w:pPr>
        <w:spacing w:line="360" w:lineRule="auto"/>
        <w:ind w:firstLine="482" w:firstLineChars="200"/>
        <w:rPr>
          <w:rFonts w:hAnsi="宋体" w:cs="宋体"/>
          <w:b/>
          <w:bCs/>
          <w:color w:val="auto"/>
          <w:szCs w:val="24"/>
          <w:highlight w:val="none"/>
        </w:rPr>
      </w:pPr>
      <w:r>
        <w:rPr>
          <w:rFonts w:hint="eastAsia" w:hAnsi="宋体" w:cs="宋体"/>
          <w:b/>
          <w:bCs/>
          <w:color w:val="auto"/>
          <w:szCs w:val="24"/>
          <w:highlight w:val="none"/>
        </w:rPr>
        <w:t>代理服务费转账账户：</w:t>
      </w:r>
    </w:p>
    <w:p w14:paraId="2CB424CA">
      <w:pPr>
        <w:spacing w:line="360" w:lineRule="auto"/>
        <w:ind w:firstLine="482" w:firstLineChars="200"/>
        <w:rPr>
          <w:rFonts w:hAnsi="宋体" w:cs="宋体"/>
          <w:b/>
          <w:bCs/>
          <w:color w:val="auto"/>
          <w:szCs w:val="24"/>
          <w:highlight w:val="none"/>
        </w:rPr>
      </w:pPr>
      <w:r>
        <w:rPr>
          <w:rFonts w:hint="eastAsia" w:hAnsi="宋体" w:cs="宋体"/>
          <w:b/>
          <w:bCs/>
          <w:color w:val="auto"/>
          <w:szCs w:val="24"/>
          <w:highlight w:val="none"/>
        </w:rPr>
        <w:t xml:space="preserve">1、采购代理机构开户名称: </w:t>
      </w:r>
      <w:r>
        <w:rPr>
          <w:rFonts w:hint="eastAsia" w:hAnsi="宋体" w:cs="宋体"/>
          <w:b/>
          <w:bCs/>
          <w:color w:val="auto"/>
          <w:szCs w:val="24"/>
          <w:highlight w:val="none"/>
          <w:lang w:eastAsia="zh-CN"/>
        </w:rPr>
        <w:t>陕西至诚项目管理集团有限公司商洛分公司</w:t>
      </w:r>
    </w:p>
    <w:p w14:paraId="18DE27E5">
      <w:pPr>
        <w:spacing w:line="360" w:lineRule="auto"/>
        <w:ind w:firstLine="482" w:firstLineChars="200"/>
        <w:rPr>
          <w:rFonts w:hAnsi="宋体" w:cs="宋体"/>
          <w:b/>
          <w:bCs/>
          <w:color w:val="auto"/>
          <w:szCs w:val="24"/>
          <w:highlight w:val="none"/>
        </w:rPr>
      </w:pPr>
      <w:r>
        <w:rPr>
          <w:rFonts w:hint="eastAsia" w:hAnsi="宋体" w:cs="宋体"/>
          <w:b/>
          <w:bCs/>
          <w:color w:val="auto"/>
          <w:szCs w:val="24"/>
          <w:highlight w:val="none"/>
        </w:rPr>
        <w:t>2、开户行名称：中国工商银行股份有限公司商洛中心街支行</w:t>
      </w:r>
    </w:p>
    <w:p w14:paraId="49C4C13B">
      <w:pPr>
        <w:pStyle w:val="9"/>
        <w:ind w:firstLine="482" w:firstLineChars="200"/>
        <w:rPr>
          <w:rFonts w:ascii="宋体" w:hAnsi="宋体" w:cs="宋体"/>
          <w:color w:val="auto"/>
          <w:sz w:val="24"/>
          <w:szCs w:val="24"/>
          <w:highlight w:val="none"/>
        </w:rPr>
      </w:pPr>
      <w:r>
        <w:rPr>
          <w:rFonts w:hint="eastAsia" w:ascii="宋体" w:hAnsi="宋体" w:cs="宋体"/>
          <w:b/>
          <w:bCs/>
          <w:color w:val="auto"/>
          <w:sz w:val="24"/>
          <w:szCs w:val="24"/>
          <w:highlight w:val="none"/>
        </w:rPr>
        <w:t>3、账号：</w:t>
      </w:r>
      <w:r>
        <w:rPr>
          <w:rFonts w:hint="eastAsia" w:ascii="宋体" w:hAnsi="宋体" w:cs="宋体"/>
          <w:b/>
          <w:bCs/>
          <w:color w:val="auto"/>
          <w:sz w:val="24"/>
          <w:szCs w:val="24"/>
          <w:highlight w:val="none"/>
          <w:lang w:val="en-US" w:eastAsia="zh-CN"/>
        </w:rPr>
        <w:t>2608080309200055627</w:t>
      </w:r>
    </w:p>
    <w:p w14:paraId="34838309">
      <w:pPr>
        <w:numPr>
          <w:ilvl w:val="0"/>
          <w:numId w:val="3"/>
        </w:numPr>
        <w:spacing w:line="600" w:lineRule="exact"/>
        <w:rPr>
          <w:rFonts w:hAnsi="宋体" w:cs="宋体"/>
          <w:b/>
          <w:bCs/>
          <w:color w:val="auto"/>
          <w:szCs w:val="24"/>
          <w:highlight w:val="none"/>
        </w:rPr>
      </w:pPr>
      <w:r>
        <w:rPr>
          <w:rFonts w:hint="eastAsia" w:hAnsi="宋体" w:cs="宋体"/>
          <w:b/>
          <w:bCs/>
          <w:color w:val="auto"/>
          <w:szCs w:val="24"/>
          <w:highlight w:val="none"/>
        </w:rPr>
        <w:t>质疑</w:t>
      </w:r>
    </w:p>
    <w:p w14:paraId="4D39CBFC">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30.1供应商认为磋商文件、采购过程、成交结果使自己的权益受到损害的，可以在知道或者应知其权益受到损害之日起7个工作日内，以书面形式向采购人、采购代理机构提出质疑。</w:t>
      </w:r>
    </w:p>
    <w:p w14:paraId="57161FB8">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30.2供应商必须在法定质疑期内一次性提出针对同一采购程序环节的质疑。</w:t>
      </w:r>
    </w:p>
    <w:p w14:paraId="4C98E03D">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30.3供应商可以委托代理人进行质疑。代理人提出质疑的，应当提交授权委托书。授权委托书应当载明代理人的姓名或者名称、代理事项、具体权限、期限和相关事项。供应商为自然人的，应当由本人签字；供应商为法人或者其他组织的，应当由法定代表人、主要负责人签字或者盖章，并加盖公章。</w:t>
      </w:r>
    </w:p>
    <w:p w14:paraId="18F9666C">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30.4以联合体形式参加政府采购活动的，其质疑应当由组成联合体的所有供应商共同提出。</w:t>
      </w:r>
    </w:p>
    <w:p w14:paraId="23ACAFA8">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30.5供应商提出质疑应当提交质疑函和必要的证明材料。质疑函应当包括下列内容：</w:t>
      </w:r>
    </w:p>
    <w:p w14:paraId="47117425">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30.5.1供应商的姓名或者名称、地址、邮编、联系人及联系电话；</w:t>
      </w:r>
    </w:p>
    <w:p w14:paraId="430853B6">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30.5.2质疑项目的名称、编号；</w:t>
      </w:r>
    </w:p>
    <w:p w14:paraId="37EAB659">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30.5.3具体、明确的质疑事项和与质疑事项相关的请求；</w:t>
      </w:r>
    </w:p>
    <w:p w14:paraId="1F72EABB">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30.5.4事实依据；</w:t>
      </w:r>
    </w:p>
    <w:p w14:paraId="18FED5C2">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30.5.5必要的法律依据；</w:t>
      </w:r>
    </w:p>
    <w:p w14:paraId="4FA10A56">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30.5.6提出质疑的日期。</w:t>
      </w:r>
    </w:p>
    <w:p w14:paraId="213C8F70">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30.6有下列情形之一的，属于无效质疑，采购代理机构和采购人不予受理：</w:t>
      </w:r>
    </w:p>
    <w:p w14:paraId="21DE765F">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30.6.1质疑供应商不是参与本次政府采购项目的供应商；</w:t>
      </w:r>
    </w:p>
    <w:p w14:paraId="0325BF8D">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30.6.2质疑供应商与质疑事项不存在利害关系的；</w:t>
      </w:r>
    </w:p>
    <w:p w14:paraId="4FB44428">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30.6.3未在法定期限内提出质疑的；</w:t>
      </w:r>
    </w:p>
    <w:p w14:paraId="371A13F0">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30.6.4质疑未以书面形式提出，或质疑函主要内容构成不完整的；</w:t>
      </w:r>
    </w:p>
    <w:p w14:paraId="22AE5471">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30.6.5应当提交授权书而未提交的；</w:t>
      </w:r>
    </w:p>
    <w:p w14:paraId="5BF3F1A0">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30.6.6以非法手段取得证据、材料的；</w:t>
      </w:r>
    </w:p>
    <w:p w14:paraId="4B8E3C6A">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30.6.7质疑答复后，同一质疑人就同一事项或同一采购程序环节再次提出质疑的；</w:t>
      </w:r>
    </w:p>
    <w:p w14:paraId="03955227">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30.6.8不符合法律、法规、规章和政府采购监管机构规定的其他条件的。</w:t>
      </w:r>
    </w:p>
    <w:p w14:paraId="41D8A3F8">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30.7质疑答复</w:t>
      </w:r>
    </w:p>
    <w:p w14:paraId="07E9E87E">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30.7.1采购人或采购代理机构在收到质疑函后7个工作日内作出答复，并以书面形式通知质疑供应商和其他有关供应商。</w:t>
      </w:r>
    </w:p>
    <w:p w14:paraId="5294B61B">
      <w:pPr>
        <w:pStyle w:val="2"/>
        <w:jc w:val="center"/>
        <w:rPr>
          <w:rFonts w:ascii="宋体" w:eastAsia="宋体" w:cs="宋体"/>
          <w:bCs/>
          <w:color w:val="auto"/>
          <w:szCs w:val="24"/>
          <w:highlight w:val="none"/>
        </w:rPr>
      </w:pPr>
      <w:bookmarkStart w:id="37" w:name="_Toc403077645"/>
      <w:bookmarkStart w:id="38" w:name="_Toc423973074"/>
      <w:bookmarkStart w:id="39" w:name="_Toc25783"/>
      <w:bookmarkStart w:id="40" w:name="_Toc363474023"/>
      <w:r>
        <w:rPr>
          <w:rFonts w:hint="eastAsia" w:ascii="宋体" w:eastAsia="宋体" w:cs="宋体"/>
          <w:bCs/>
          <w:color w:val="auto"/>
          <w:sz w:val="36"/>
          <w:szCs w:val="36"/>
          <w:highlight w:val="none"/>
        </w:rPr>
        <w:br w:type="page"/>
      </w:r>
      <w:bookmarkStart w:id="41" w:name="_Toc6730"/>
      <w:r>
        <w:rPr>
          <w:rFonts w:hint="eastAsia" w:ascii="宋体" w:eastAsia="宋体" w:cs="宋体"/>
          <w:bCs/>
          <w:color w:val="auto"/>
          <w:szCs w:val="36"/>
          <w:highlight w:val="none"/>
        </w:rPr>
        <w:t xml:space="preserve">第三章  </w:t>
      </w:r>
      <w:r>
        <w:rPr>
          <w:rFonts w:hint="eastAsia" w:ascii="宋体" w:eastAsia="宋体" w:cs="宋体"/>
          <w:bCs/>
          <w:color w:val="auto"/>
          <w:szCs w:val="32"/>
          <w:highlight w:val="none"/>
        </w:rPr>
        <w:t>评审</w:t>
      </w:r>
      <w:r>
        <w:rPr>
          <w:rFonts w:hint="eastAsia" w:ascii="宋体" w:eastAsia="宋体" w:cs="宋体"/>
          <w:bCs/>
          <w:color w:val="auto"/>
          <w:szCs w:val="36"/>
          <w:highlight w:val="none"/>
        </w:rPr>
        <w:t>方法</w:t>
      </w:r>
      <w:bookmarkEnd w:id="41"/>
    </w:p>
    <w:p w14:paraId="03A6E7A9">
      <w:pPr>
        <w:spacing w:line="360" w:lineRule="auto"/>
        <w:rPr>
          <w:rFonts w:hAnsi="宋体" w:cs="宋体"/>
          <w:b/>
          <w:color w:val="auto"/>
          <w:szCs w:val="24"/>
          <w:highlight w:val="none"/>
        </w:rPr>
      </w:pPr>
      <w:r>
        <w:rPr>
          <w:rFonts w:hint="eastAsia" w:hAnsi="宋体" w:cs="宋体"/>
          <w:b/>
          <w:color w:val="auto"/>
          <w:szCs w:val="24"/>
          <w:highlight w:val="none"/>
        </w:rPr>
        <w:t>一、评审方法：</w:t>
      </w:r>
    </w:p>
    <w:p w14:paraId="64D02302">
      <w:pPr>
        <w:spacing w:line="500" w:lineRule="exact"/>
        <w:ind w:firstLine="520" w:firstLineChars="217"/>
        <w:rPr>
          <w:rFonts w:hAnsi="宋体" w:cs="宋体"/>
          <w:color w:val="auto"/>
          <w:spacing w:val="4"/>
          <w:szCs w:val="24"/>
          <w:highlight w:val="none"/>
        </w:rPr>
      </w:pPr>
      <w:r>
        <w:rPr>
          <w:rFonts w:hint="eastAsia" w:hAnsi="宋体" w:cs="宋体"/>
          <w:color w:val="auto"/>
          <w:szCs w:val="24"/>
          <w:highlight w:val="none"/>
        </w:rPr>
        <w:t>按照《中华人民共和国政府采购法》及实施条例和关于印发《政府采购竞争性磋商采购方式管理暂行办法》的通知（财库【2014】214号）</w:t>
      </w:r>
      <w:r>
        <w:rPr>
          <w:rFonts w:hint="eastAsia" w:hAnsi="宋体" w:cs="宋体"/>
          <w:color w:val="auto"/>
          <w:spacing w:val="4"/>
          <w:szCs w:val="24"/>
          <w:highlight w:val="none"/>
        </w:rPr>
        <w:t>的规定，本次评标采用综合评分法，即在最大限度地满足竞争性磋商文件实质性要求前提下，按照竞争性磋商文件中规定的各项因素和相应的权重分值进行综合评审后，以总得分最高的供应商作为成交候选人并依次排序（最低报价不是成交的唯一标准）。</w:t>
      </w:r>
    </w:p>
    <w:p w14:paraId="3229012E">
      <w:pPr>
        <w:spacing w:line="500" w:lineRule="exact"/>
        <w:rPr>
          <w:rFonts w:hAnsi="宋体" w:cs="宋体"/>
          <w:b/>
          <w:color w:val="auto"/>
          <w:spacing w:val="4"/>
          <w:szCs w:val="24"/>
          <w:highlight w:val="none"/>
        </w:rPr>
      </w:pPr>
      <w:r>
        <w:rPr>
          <w:rFonts w:hint="eastAsia" w:hAnsi="宋体" w:cs="宋体"/>
          <w:b/>
          <w:color w:val="auto"/>
          <w:spacing w:val="4"/>
          <w:szCs w:val="24"/>
          <w:highlight w:val="none"/>
        </w:rPr>
        <w:t>二、评审程序：</w:t>
      </w:r>
    </w:p>
    <w:p w14:paraId="7EBCB317">
      <w:pPr>
        <w:tabs>
          <w:tab w:val="left" w:pos="0"/>
        </w:tabs>
        <w:adjustRightInd w:val="0"/>
        <w:snapToGrid w:val="0"/>
        <w:spacing w:line="500" w:lineRule="exact"/>
        <w:ind w:firstLine="470" w:firstLineChars="196"/>
        <w:rPr>
          <w:rFonts w:hAnsi="宋体" w:cs="宋体"/>
          <w:color w:val="auto"/>
          <w:highlight w:val="none"/>
        </w:rPr>
      </w:pPr>
      <w:r>
        <w:rPr>
          <w:rFonts w:hint="eastAsia" w:hAnsi="宋体" w:cs="宋体"/>
          <w:color w:val="auto"/>
          <w:szCs w:val="24"/>
          <w:highlight w:val="none"/>
        </w:rPr>
        <w:t>按照竞争性磋商响应文件初审、澄清有关问题、分别磋商、二次报价、比较与评审、推荐成交候选人名单。在上一步评审中被认定为无效磋商者，不进入下一步的评审。</w:t>
      </w:r>
    </w:p>
    <w:p w14:paraId="342D2DB2">
      <w:pPr>
        <w:numPr>
          <w:ilvl w:val="0"/>
          <w:numId w:val="4"/>
        </w:numPr>
        <w:spacing w:line="500" w:lineRule="exact"/>
        <w:ind w:firstLine="498" w:firstLineChars="200"/>
        <w:rPr>
          <w:rFonts w:hAnsi="宋体" w:cs="宋体"/>
          <w:b/>
          <w:bCs/>
          <w:color w:val="auto"/>
          <w:spacing w:val="4"/>
          <w:szCs w:val="24"/>
          <w:highlight w:val="none"/>
        </w:rPr>
      </w:pPr>
      <w:r>
        <w:rPr>
          <w:rFonts w:hint="eastAsia" w:hAnsi="宋体" w:cs="宋体"/>
          <w:b/>
          <w:bCs/>
          <w:color w:val="auto"/>
          <w:spacing w:val="4"/>
          <w:szCs w:val="24"/>
          <w:highlight w:val="none"/>
        </w:rPr>
        <w:t>对磋商响应文件的初审：</w:t>
      </w:r>
    </w:p>
    <w:p w14:paraId="2F4FE514">
      <w:pPr>
        <w:tabs>
          <w:tab w:val="left" w:pos="0"/>
        </w:tabs>
        <w:adjustRightInd w:val="0"/>
        <w:snapToGrid w:val="0"/>
        <w:spacing w:line="500" w:lineRule="exact"/>
        <w:ind w:firstLine="472" w:firstLineChars="196"/>
        <w:rPr>
          <w:rFonts w:hAnsi="宋体" w:cs="宋体"/>
          <w:color w:val="auto"/>
          <w:highlight w:val="none"/>
        </w:rPr>
      </w:pPr>
      <w:r>
        <w:rPr>
          <w:rFonts w:hint="eastAsia" w:hAnsi="宋体" w:cs="宋体"/>
          <w:b/>
          <w:bCs/>
          <w:color w:val="auto"/>
          <w:highlight w:val="none"/>
        </w:rPr>
        <w:t>1.1资格性审查。</w:t>
      </w:r>
      <w:r>
        <w:rPr>
          <w:rFonts w:hint="eastAsia" w:hAnsi="宋体" w:cs="宋体"/>
          <w:color w:val="auto"/>
          <w:highlight w:val="none"/>
        </w:rPr>
        <w:t>采购人及采购代理机构将依据磋商响应文件，按照磋商文件第二章供应商须知前附表12.1条所述资格要求进行资格性审查，如果供应商不满足磋商文件所规定的资格要求或提供资格证明文件不全,将被视为未实质性响应磋商文件。</w:t>
      </w:r>
    </w:p>
    <w:p w14:paraId="68EBD5F8">
      <w:pPr>
        <w:tabs>
          <w:tab w:val="left" w:pos="0"/>
        </w:tabs>
        <w:adjustRightInd w:val="0"/>
        <w:snapToGrid w:val="0"/>
        <w:spacing w:line="500" w:lineRule="exact"/>
        <w:ind w:firstLine="472" w:firstLineChars="196"/>
        <w:rPr>
          <w:rFonts w:hAnsi="宋体" w:cs="宋体"/>
          <w:color w:val="auto"/>
          <w:highlight w:val="none"/>
        </w:rPr>
      </w:pPr>
      <w:r>
        <w:rPr>
          <w:rFonts w:hint="eastAsia" w:hAnsi="宋体" w:cs="宋体"/>
          <w:b/>
          <w:bCs/>
          <w:color w:val="auto"/>
          <w:highlight w:val="none"/>
        </w:rPr>
        <w:t>1.2符合性审查。</w:t>
      </w:r>
      <w:r>
        <w:rPr>
          <w:rFonts w:hint="eastAsia" w:hAnsi="宋体" w:cs="宋体"/>
          <w:color w:val="auto"/>
          <w:highlight w:val="none"/>
        </w:rPr>
        <w:t>磋商小组从磋商响应文件的完整性、有效性和对磋商文件的响应程度进行审查，以确定其是否对磋商文件实质性内容作出响应。</w:t>
      </w:r>
    </w:p>
    <w:p w14:paraId="4E656B53">
      <w:pPr>
        <w:spacing w:line="500" w:lineRule="exact"/>
        <w:ind w:firstLine="496" w:firstLineChars="200"/>
        <w:rPr>
          <w:rFonts w:hAnsi="宋体" w:cs="宋体"/>
          <w:bCs/>
          <w:color w:val="auto"/>
          <w:spacing w:val="4"/>
          <w:szCs w:val="24"/>
          <w:highlight w:val="none"/>
        </w:rPr>
      </w:pPr>
      <w:r>
        <w:rPr>
          <w:rFonts w:hint="eastAsia" w:hAnsi="宋体" w:cs="宋体"/>
          <w:bCs/>
          <w:color w:val="auto"/>
          <w:spacing w:val="4"/>
          <w:szCs w:val="24"/>
          <w:highlight w:val="none"/>
        </w:rPr>
        <w:t>1.2.1竞争性磋商响应文件的完整性。竞争性磋商响应文件构成是否有重大缺项，是否按照竞争性磋商文件要求的格式编写竞争性磋商响应文件。</w:t>
      </w:r>
    </w:p>
    <w:p w14:paraId="7DA0C3B6">
      <w:pPr>
        <w:spacing w:line="500" w:lineRule="exact"/>
        <w:ind w:firstLine="496" w:firstLineChars="200"/>
        <w:rPr>
          <w:rFonts w:hAnsi="宋体" w:cs="宋体"/>
          <w:bCs/>
          <w:color w:val="auto"/>
          <w:spacing w:val="4"/>
          <w:szCs w:val="24"/>
          <w:highlight w:val="none"/>
        </w:rPr>
      </w:pPr>
      <w:r>
        <w:rPr>
          <w:rFonts w:hint="eastAsia" w:hAnsi="宋体" w:cs="宋体"/>
          <w:bCs/>
          <w:color w:val="auto"/>
          <w:spacing w:val="4"/>
          <w:szCs w:val="24"/>
          <w:highlight w:val="none"/>
        </w:rPr>
        <w:t>1.2.2竞争性磋商响应文件的有效性。竞争性磋商响应文件的签署、加盖印章是否合格、有效；提供的各种证明文件、数据、资料是否真实、有效。</w:t>
      </w:r>
    </w:p>
    <w:p w14:paraId="4828CF93">
      <w:pPr>
        <w:spacing w:line="500" w:lineRule="exact"/>
        <w:ind w:firstLine="496" w:firstLineChars="200"/>
        <w:rPr>
          <w:rFonts w:hAnsi="宋体" w:cs="宋体"/>
          <w:color w:val="auto"/>
          <w:szCs w:val="24"/>
          <w:highlight w:val="none"/>
        </w:rPr>
      </w:pPr>
      <w:r>
        <w:rPr>
          <w:rFonts w:hint="eastAsia" w:hAnsi="宋体" w:cs="宋体"/>
          <w:bCs/>
          <w:color w:val="auto"/>
          <w:spacing w:val="4"/>
          <w:szCs w:val="24"/>
          <w:highlight w:val="none"/>
        </w:rPr>
        <w:t>1.2.3竞争性磋商</w:t>
      </w:r>
      <w:r>
        <w:rPr>
          <w:rFonts w:hint="eastAsia" w:hAnsi="宋体" w:cs="宋体"/>
          <w:color w:val="auto"/>
          <w:szCs w:val="24"/>
          <w:highlight w:val="none"/>
        </w:rPr>
        <w:t>响应文件的响应性。磋商有效期是否符合竞争性磋商文件要求；是否满足本次磋商的特殊要求；磋商方案是否有重大缺漏项；磋商产品的技术规格是否有重大偏离；磋商商务响应条款是否有重大偏离；对合同中规定的双方的权利和义务是否做出了实质性修改。</w:t>
      </w:r>
    </w:p>
    <w:p w14:paraId="0EE6B1BD">
      <w:pPr>
        <w:spacing w:line="500" w:lineRule="exact"/>
        <w:ind w:firstLine="480" w:firstLineChars="200"/>
        <w:rPr>
          <w:rFonts w:hint="eastAsia" w:hAnsi="宋体" w:cs="宋体"/>
          <w:color w:val="auto"/>
          <w:szCs w:val="24"/>
          <w:highlight w:val="none"/>
        </w:rPr>
      </w:pPr>
      <w:r>
        <w:rPr>
          <w:rFonts w:hint="eastAsia" w:hAnsi="宋体" w:cs="宋体"/>
          <w:color w:val="auto"/>
          <w:szCs w:val="24"/>
          <w:highlight w:val="none"/>
        </w:rPr>
        <w:t>1.2.4报价是否超过采购预算。</w:t>
      </w:r>
    </w:p>
    <w:p w14:paraId="17B76982">
      <w:pPr>
        <w:spacing w:line="500" w:lineRule="exact"/>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1.2.5</w:t>
      </w:r>
      <w:r>
        <w:rPr>
          <w:rFonts w:hint="eastAsia" w:hAnsi="宋体" w:cs="宋体"/>
          <w:szCs w:val="24"/>
          <w:highlight w:val="none"/>
          <w:lang w:val="en-US" w:eastAsia="zh-CN"/>
        </w:rPr>
        <w:t>异常低价审查：</w:t>
      </w:r>
      <w:r>
        <w:rPr>
          <w:rFonts w:hint="eastAsia" w:ascii="宋体" w:hAnsi="宋体" w:eastAsia="宋体" w:cs="宋体"/>
          <w:szCs w:val="24"/>
          <w:highlight w:val="none"/>
        </w:rPr>
        <w:t>在评标过程中出现下列情形之一的，评审委员会应当启动异常低价投标（响应）审查程序：①投标（响应）报价低于全部通过符合性审查供应商投标（响应）报价平均值50%的，即投标（响应）报价&lt;全部通过符合性审查供应商投标（响应）报价平均值×50%；</w:t>
      </w:r>
    </w:p>
    <w:p w14:paraId="22DB3537">
      <w:pPr>
        <w:spacing w:line="500" w:lineRule="exact"/>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②投标（响应）报价低于通过符合性审查的次低报价供应商投标（响应）报价50%的，即投标（响应）报价&lt;通过符合性审查的次低报价供应商投标（响应）报价×50%；</w:t>
      </w:r>
    </w:p>
    <w:p w14:paraId="64D36B3F">
      <w:pPr>
        <w:spacing w:line="500" w:lineRule="exact"/>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③投标（响应）报价低于采购项目最高限价45%的，即投标（响应）报价&lt;采购项目最高限价×45%；</w:t>
      </w:r>
    </w:p>
    <w:p w14:paraId="41EFB06C">
      <w:pPr>
        <w:spacing w:line="500" w:lineRule="exact"/>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④评审委员会基于专业判断，认为供应商报价过低，有可能影响产品质量或者不能诚信履约的其他情形。</w:t>
      </w:r>
    </w:p>
    <w:p w14:paraId="621099A8">
      <w:pPr>
        <w:spacing w:line="500" w:lineRule="exact"/>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4025EF25">
      <w:pPr>
        <w:spacing w:line="500" w:lineRule="exact"/>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027712E0">
      <w:pPr>
        <w:spacing w:line="500" w:lineRule="exact"/>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1.2.</w:t>
      </w:r>
      <w:r>
        <w:rPr>
          <w:rFonts w:hint="eastAsia" w:hAnsi="宋体" w:cs="宋体"/>
          <w:szCs w:val="24"/>
          <w:highlight w:val="none"/>
          <w:lang w:val="en-US" w:eastAsia="zh-CN"/>
        </w:rPr>
        <w:t>6</w:t>
      </w:r>
      <w:r>
        <w:rPr>
          <w:rFonts w:hint="eastAsia" w:ascii="宋体" w:hAnsi="宋体" w:eastAsia="宋体" w:cs="宋体"/>
          <w:i w:val="0"/>
          <w:iCs w:val="0"/>
          <w:caps w:val="0"/>
          <w:color w:val="auto"/>
          <w:spacing w:val="0"/>
          <w:sz w:val="24"/>
          <w:szCs w:val="24"/>
          <w:highlight w:val="none"/>
          <w:shd w:val="clear" w:fill="FFFFFF"/>
        </w:rPr>
        <w:t>磋商保证金缴纳凭证或担保机构出具的保函；</w:t>
      </w:r>
    </w:p>
    <w:p w14:paraId="39A9DA58">
      <w:pPr>
        <w:spacing w:after="159" w:afterLines="50" w:line="500" w:lineRule="exact"/>
        <w:ind w:firstLine="482" w:firstLineChars="200"/>
        <w:rPr>
          <w:rFonts w:hAnsi="宋体" w:cs="宋体"/>
          <w:b/>
          <w:color w:val="auto"/>
          <w:highlight w:val="none"/>
        </w:rPr>
      </w:pPr>
      <w:r>
        <w:rPr>
          <w:rFonts w:hint="eastAsia" w:hAnsi="宋体" w:cs="宋体"/>
          <w:b/>
          <w:color w:val="auto"/>
          <w:highlight w:val="none"/>
        </w:rPr>
        <w:t>2、磋商响应文件的澄清</w:t>
      </w:r>
    </w:p>
    <w:p w14:paraId="1C8ABFF7">
      <w:pPr>
        <w:spacing w:line="500" w:lineRule="exact"/>
        <w:ind w:firstLine="496" w:firstLineChars="200"/>
        <w:rPr>
          <w:rFonts w:hAnsi="宋体" w:cs="宋体"/>
          <w:bCs/>
          <w:color w:val="auto"/>
          <w:spacing w:val="4"/>
          <w:szCs w:val="24"/>
          <w:highlight w:val="none"/>
        </w:rPr>
      </w:pPr>
      <w:r>
        <w:rPr>
          <w:rFonts w:hint="eastAsia" w:hAnsi="宋体" w:cs="宋体"/>
          <w:bCs/>
          <w:color w:val="auto"/>
          <w:spacing w:val="4"/>
          <w:szCs w:val="24"/>
          <w:highlight w:val="none"/>
        </w:rPr>
        <w:t>1.3.1磋商小组发现供应商的报价明显低于其他磋商报价、或明显低于市场价格，使得其磋商报价可能低于其成本的，有可能影响产品质量或者不能诚信履约的，应当要求其在合理的时间内做出书面说明并提交相关证明材料。供应商不能证明其报价合理性的，由磋商小组认定该供应商以低于成本报价竞标，将其作为无效响应处理。</w:t>
      </w:r>
    </w:p>
    <w:p w14:paraId="180B6E3E">
      <w:pPr>
        <w:spacing w:line="500" w:lineRule="exact"/>
        <w:ind w:firstLine="480" w:firstLineChars="200"/>
        <w:rPr>
          <w:rFonts w:hAnsi="宋体" w:cs="宋体"/>
          <w:bCs/>
          <w:color w:val="auto"/>
          <w:spacing w:val="4"/>
          <w:szCs w:val="24"/>
          <w:highlight w:val="none"/>
        </w:rPr>
      </w:pPr>
      <w:r>
        <w:rPr>
          <w:rFonts w:hint="eastAsia" w:hAnsi="宋体" w:cs="宋体"/>
          <w:color w:val="auto"/>
          <w:szCs w:val="24"/>
          <w:highlight w:val="none"/>
        </w:rPr>
        <w:t>1.3.2有效的书面澄清材料，是磋商响应文件的补充材料，成为磋商响应文件的组成部分。</w:t>
      </w:r>
    </w:p>
    <w:p w14:paraId="6D237632">
      <w:pPr>
        <w:spacing w:line="500" w:lineRule="exact"/>
        <w:ind w:firstLine="482" w:firstLineChars="200"/>
        <w:rPr>
          <w:rFonts w:hAnsi="宋体" w:cs="宋体"/>
          <w:color w:val="auto"/>
          <w:szCs w:val="24"/>
          <w:highlight w:val="none"/>
        </w:rPr>
      </w:pPr>
      <w:r>
        <w:rPr>
          <w:rFonts w:hint="eastAsia" w:hAnsi="宋体" w:cs="宋体"/>
          <w:b/>
          <w:bCs/>
          <w:color w:val="auto"/>
          <w:szCs w:val="24"/>
          <w:highlight w:val="none"/>
        </w:rPr>
        <w:t>3、磋商：</w:t>
      </w:r>
      <w:r>
        <w:rPr>
          <w:rFonts w:hint="eastAsia" w:hAnsi="宋体" w:cs="宋体"/>
          <w:color w:val="auto"/>
          <w:szCs w:val="24"/>
          <w:highlight w:val="none"/>
        </w:rPr>
        <w:t>磋商小组所有成员集中与单一供应商分别进行磋商，并要求供应商在规定的时间内提交最后报价。在磋商过程中，磋商小组可以根据磋商文件和磋商情况实质性变动采购需求中的技术、服务要求以及合同草案条款，但不得变动磋商文件中的其它内容。实质性变动得内容，需经采购人代表确认。</w:t>
      </w:r>
    </w:p>
    <w:p w14:paraId="676A58A2">
      <w:pPr>
        <w:pStyle w:val="9"/>
        <w:spacing w:line="500" w:lineRule="exact"/>
        <w:ind w:firstLine="482" w:firstLineChars="200"/>
        <w:rPr>
          <w:rFonts w:ascii="宋体" w:hAnsi="宋体" w:cs="宋体"/>
          <w:color w:val="auto"/>
          <w:highlight w:val="none"/>
        </w:rPr>
      </w:pPr>
      <w:r>
        <w:rPr>
          <w:rFonts w:hint="eastAsia" w:ascii="宋体" w:hAnsi="宋体" w:cs="宋体"/>
          <w:b/>
          <w:bCs/>
          <w:color w:val="auto"/>
          <w:sz w:val="24"/>
          <w:szCs w:val="24"/>
          <w:highlight w:val="none"/>
        </w:rPr>
        <w:t>4、综合评审：</w:t>
      </w:r>
      <w:r>
        <w:rPr>
          <w:rFonts w:hint="eastAsia" w:ascii="宋体" w:hAnsi="宋体" w:cs="宋体"/>
          <w:color w:val="auto"/>
          <w:kern w:val="0"/>
          <w:sz w:val="24"/>
          <w:szCs w:val="24"/>
          <w:highlight w:val="none"/>
        </w:rPr>
        <w:t>对于经初审合格的所有供应商，由磋商小组各成员依据磋商响应文件和最终报价，按照下列《评标要素和分值分解表》规定的内容独立进行综合评价、比较打分，然后汇总每个供应商的得分，从高到低依次排序，推荐中标候选人。</w:t>
      </w:r>
    </w:p>
    <w:p w14:paraId="68F01C6C">
      <w:pPr>
        <w:spacing w:line="360" w:lineRule="auto"/>
        <w:ind w:firstLine="498" w:firstLineChars="200"/>
        <w:jc w:val="center"/>
        <w:rPr>
          <w:rFonts w:hint="eastAsia" w:hAnsi="宋体" w:cs="宋体"/>
          <w:b/>
          <w:color w:val="auto"/>
          <w:szCs w:val="24"/>
          <w:highlight w:val="none"/>
        </w:rPr>
      </w:pPr>
      <w:r>
        <w:rPr>
          <w:rFonts w:hint="eastAsia" w:hAnsi="宋体" w:cs="宋体"/>
          <w:b/>
          <w:color w:val="auto"/>
          <w:spacing w:val="4"/>
          <w:szCs w:val="24"/>
          <w:highlight w:val="none"/>
        </w:rPr>
        <w:br w:type="page"/>
      </w:r>
      <w:r>
        <w:rPr>
          <w:rFonts w:hint="eastAsia" w:ascii="宋体" w:hAnsi="宋体" w:eastAsia="宋体" w:cs="宋体"/>
          <w:b/>
          <w:bCs/>
          <w:color w:val="auto"/>
          <w:kern w:val="2"/>
          <w:sz w:val="32"/>
          <w:szCs w:val="36"/>
          <w:highlight w:val="none"/>
          <w:lang w:val="en-US" w:eastAsia="zh-CN" w:bidi="ar-SA"/>
        </w:rPr>
        <w:t>四、评审要素和分值分解表</w:t>
      </w:r>
    </w:p>
    <w:tbl>
      <w:tblPr>
        <w:tblStyle w:val="25"/>
        <w:tblW w:w="494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99"/>
        <w:gridCol w:w="6902"/>
        <w:gridCol w:w="1320"/>
      </w:tblGrid>
      <w:tr w14:paraId="2BC5A8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3" w:hRule="atLeast"/>
          <w:jc w:val="center"/>
        </w:trPr>
        <w:tc>
          <w:tcPr>
            <w:tcW w:w="682" w:type="pct"/>
            <w:noWrap w:val="0"/>
            <w:vAlign w:val="center"/>
          </w:tcPr>
          <w:p w14:paraId="7A5A67EC">
            <w:pPr>
              <w:spacing w:line="480" w:lineRule="exact"/>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t>评审要素</w:t>
            </w:r>
          </w:p>
        </w:tc>
        <w:tc>
          <w:tcPr>
            <w:tcW w:w="3624" w:type="pct"/>
            <w:noWrap w:val="0"/>
            <w:vAlign w:val="center"/>
          </w:tcPr>
          <w:p w14:paraId="1DC38628">
            <w:pPr>
              <w:spacing w:line="480" w:lineRule="exact"/>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t>评分标准</w:t>
            </w:r>
          </w:p>
        </w:tc>
        <w:tc>
          <w:tcPr>
            <w:tcW w:w="693" w:type="pct"/>
            <w:noWrap w:val="0"/>
            <w:vAlign w:val="center"/>
          </w:tcPr>
          <w:p w14:paraId="504FA73B">
            <w:pPr>
              <w:spacing w:line="480" w:lineRule="exact"/>
              <w:jc w:val="center"/>
              <w:rPr>
                <w:rFonts w:hint="eastAsia" w:ascii="宋体" w:hAnsi="宋体" w:eastAsia="宋体" w:cs="宋体"/>
                <w:b/>
                <w:sz w:val="24"/>
                <w:szCs w:val="24"/>
                <w:highlight w:val="none"/>
              </w:rPr>
            </w:pPr>
            <w:r>
              <w:rPr>
                <w:rFonts w:hint="eastAsia" w:hAnsi="宋体" w:cs="宋体"/>
                <w:b/>
                <w:bCs/>
                <w:color w:val="auto"/>
                <w:szCs w:val="24"/>
                <w:highlight w:val="none"/>
                <w:lang w:val="en-US" w:eastAsia="zh-CN"/>
              </w:rPr>
              <w:t>主观/客观</w:t>
            </w:r>
          </w:p>
        </w:tc>
      </w:tr>
      <w:tr w14:paraId="54B094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6" w:hRule="atLeast"/>
          <w:jc w:val="center"/>
        </w:trPr>
        <w:tc>
          <w:tcPr>
            <w:tcW w:w="682" w:type="pct"/>
            <w:noWrap w:val="0"/>
            <w:vAlign w:val="center"/>
          </w:tcPr>
          <w:p w14:paraId="411A95BD">
            <w:pPr>
              <w:spacing w:line="480" w:lineRule="exact"/>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①项目实施方案</w:t>
            </w:r>
          </w:p>
          <w:p w14:paraId="7E6D52BF">
            <w:pPr>
              <w:spacing w:line="480" w:lineRule="exact"/>
              <w:jc w:val="center"/>
              <w:rPr>
                <w:rFonts w:hint="eastAsia" w:ascii="宋体" w:hAnsi="宋体" w:eastAsia="宋体" w:cs="宋体"/>
                <w:sz w:val="24"/>
                <w:szCs w:val="24"/>
                <w:highlight w:val="none"/>
              </w:rPr>
            </w:pPr>
            <w:r>
              <w:rPr>
                <w:rFonts w:hint="eastAsia" w:ascii="宋体" w:hAnsi="宋体" w:eastAsia="宋体" w:cs="宋体"/>
                <w:b/>
                <w:bCs/>
                <w:sz w:val="24"/>
                <w:szCs w:val="24"/>
                <w:highlight w:val="none"/>
              </w:rPr>
              <w:t>（</w:t>
            </w:r>
            <w:r>
              <w:rPr>
                <w:rFonts w:hint="eastAsia" w:ascii="宋体" w:hAnsi="宋体" w:eastAsia="宋体" w:cs="宋体"/>
                <w:b/>
                <w:bCs/>
                <w:sz w:val="24"/>
                <w:szCs w:val="24"/>
                <w:highlight w:val="none"/>
                <w:lang w:val="en-US" w:eastAsia="zh-CN"/>
              </w:rPr>
              <w:t>9</w:t>
            </w:r>
            <w:r>
              <w:rPr>
                <w:rFonts w:hint="eastAsia" w:ascii="宋体" w:hAnsi="宋体" w:eastAsia="宋体" w:cs="宋体"/>
                <w:b/>
                <w:bCs/>
                <w:sz w:val="24"/>
                <w:szCs w:val="24"/>
                <w:highlight w:val="none"/>
              </w:rPr>
              <w:t>分</w:t>
            </w:r>
            <w:r>
              <w:rPr>
                <w:rFonts w:hint="eastAsia" w:ascii="宋体" w:hAnsi="宋体" w:eastAsia="宋体" w:cs="宋体"/>
                <w:sz w:val="24"/>
                <w:szCs w:val="24"/>
                <w:highlight w:val="none"/>
              </w:rPr>
              <w:t>）</w:t>
            </w:r>
          </w:p>
        </w:tc>
        <w:tc>
          <w:tcPr>
            <w:tcW w:w="3624" w:type="pct"/>
            <w:noWrap w:val="0"/>
            <w:vAlign w:val="center"/>
          </w:tcPr>
          <w:p w14:paraId="6E8738DD">
            <w:pPr>
              <w:pStyle w:val="52"/>
              <w:keepNext w:val="0"/>
              <w:keepLines w:val="0"/>
              <w:pageBreakBefore w:val="0"/>
              <w:widowControl/>
              <w:numPr>
                <w:ilvl w:val="0"/>
                <w:numId w:val="0"/>
              </w:numPr>
              <w:kinsoku/>
              <w:wordWrap/>
              <w:overflowPunct/>
              <w:topLinePunct w:val="0"/>
              <w:autoSpaceDE/>
              <w:autoSpaceDN/>
              <w:bidi w:val="0"/>
              <w:adjustRightInd/>
              <w:snapToGrid/>
              <w:spacing w:line="300" w:lineRule="auto"/>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val="en-US" w:eastAsia="zh-CN"/>
              </w:rPr>
              <w:t>一、</w:t>
            </w:r>
            <w:r>
              <w:rPr>
                <w:rFonts w:hint="eastAsia" w:ascii="宋体" w:hAnsi="宋体" w:eastAsia="宋体" w:cs="宋体"/>
                <w:b w:val="0"/>
                <w:bCs w:val="0"/>
                <w:sz w:val="24"/>
                <w:szCs w:val="24"/>
                <w:highlight w:val="none"/>
              </w:rPr>
              <w:t xml:space="preserve">评审内容 </w:t>
            </w:r>
          </w:p>
          <w:p w14:paraId="03F1C8AA">
            <w:pPr>
              <w:pStyle w:val="52"/>
              <w:keepNext w:val="0"/>
              <w:keepLines w:val="0"/>
              <w:pageBreakBefore w:val="0"/>
              <w:widowControl/>
              <w:numPr>
                <w:ilvl w:val="0"/>
                <w:numId w:val="0"/>
              </w:numPr>
              <w:kinsoku/>
              <w:wordWrap/>
              <w:overflowPunct/>
              <w:topLinePunct w:val="0"/>
              <w:autoSpaceDE/>
              <w:autoSpaceDN/>
              <w:bidi w:val="0"/>
              <w:adjustRightInd/>
              <w:snapToGrid/>
              <w:spacing w:line="300" w:lineRule="auto"/>
              <w:ind w:leftChars="0"/>
              <w:textAlignment w:val="auto"/>
              <w:rPr>
                <w:rFonts w:hint="eastAsia" w:ascii="宋体" w:hAnsi="宋体" w:eastAsia="宋体" w:cs="宋体"/>
                <w:b w:val="0"/>
                <w:bCs w:val="0"/>
                <w:sz w:val="24"/>
                <w:szCs w:val="24"/>
                <w:highlight w:val="none"/>
                <w:lang w:eastAsia="zh-CN"/>
              </w:rPr>
            </w:pPr>
            <w:r>
              <w:rPr>
                <w:rFonts w:hint="eastAsia" w:ascii="宋体" w:hAnsi="宋体" w:eastAsia="宋体" w:cs="宋体"/>
                <w:b w:val="0"/>
                <w:bCs w:val="0"/>
                <w:sz w:val="24"/>
                <w:szCs w:val="24"/>
                <w:highlight w:val="none"/>
              </w:rPr>
              <w:t>针对本项目提出适用于本项目的项目实施方案，包括：①</w:t>
            </w:r>
            <w:r>
              <w:rPr>
                <w:rFonts w:hint="eastAsia" w:ascii="宋体" w:hAnsi="宋体" w:eastAsia="宋体" w:cs="宋体"/>
                <w:b w:val="0"/>
                <w:bCs w:val="0"/>
                <w:sz w:val="24"/>
                <w:szCs w:val="24"/>
                <w:highlight w:val="none"/>
                <w:lang w:val="en-US" w:eastAsia="zh-CN"/>
              </w:rPr>
              <w:t>项目总体实施方案；</w:t>
            </w:r>
            <w:r>
              <w:rPr>
                <w:rFonts w:hint="eastAsia" w:ascii="宋体" w:hAnsi="宋体" w:eastAsia="宋体" w:cs="宋体"/>
                <w:b w:val="0"/>
                <w:bCs w:val="0"/>
                <w:sz w:val="24"/>
                <w:szCs w:val="24"/>
                <w:highlight w:val="none"/>
              </w:rPr>
              <w:t>②</w:t>
            </w:r>
            <w:r>
              <w:rPr>
                <w:rFonts w:hint="eastAsia" w:ascii="宋体" w:hAnsi="宋体" w:eastAsia="宋体" w:cs="宋体"/>
                <w:b w:val="0"/>
                <w:bCs w:val="0"/>
                <w:sz w:val="24"/>
                <w:szCs w:val="24"/>
                <w:highlight w:val="none"/>
                <w:lang w:val="en-US" w:eastAsia="zh-CN"/>
              </w:rPr>
              <w:t>重点难点技术</w:t>
            </w:r>
            <w:r>
              <w:rPr>
                <w:rFonts w:hint="eastAsia" w:ascii="宋体" w:hAnsi="宋体" w:eastAsia="宋体" w:cs="宋体"/>
                <w:b w:val="0"/>
                <w:bCs w:val="0"/>
                <w:sz w:val="24"/>
                <w:szCs w:val="24"/>
                <w:highlight w:val="none"/>
              </w:rPr>
              <w:t>措施</w:t>
            </w:r>
            <w:r>
              <w:rPr>
                <w:rFonts w:hint="eastAsia" w:ascii="宋体" w:hAnsi="宋体" w:eastAsia="宋体" w:cs="宋体"/>
                <w:b w:val="0"/>
                <w:bCs w:val="0"/>
                <w:sz w:val="24"/>
                <w:szCs w:val="24"/>
                <w:highlight w:val="none"/>
                <w:lang w:eastAsia="zh-CN"/>
              </w:rPr>
              <w:t>；</w:t>
            </w:r>
            <w:r>
              <w:rPr>
                <w:rFonts w:hint="eastAsia" w:ascii="宋体" w:hAnsi="宋体" w:eastAsia="宋体" w:cs="宋体"/>
                <w:b w:val="0"/>
                <w:bCs w:val="0"/>
                <w:sz w:val="24"/>
                <w:szCs w:val="24"/>
                <w:highlight w:val="none"/>
              </w:rPr>
              <w:t>③</w:t>
            </w:r>
            <w:r>
              <w:rPr>
                <w:rFonts w:hint="eastAsia" w:ascii="宋体" w:hAnsi="宋体" w:eastAsia="宋体" w:cs="宋体"/>
                <w:b w:val="0"/>
                <w:bCs w:val="0"/>
                <w:sz w:val="24"/>
                <w:szCs w:val="24"/>
                <w:highlight w:val="none"/>
                <w:lang w:val="en-US" w:eastAsia="zh-CN"/>
              </w:rPr>
              <w:t>工程</w:t>
            </w:r>
            <w:r>
              <w:rPr>
                <w:rFonts w:hint="eastAsia" w:ascii="宋体" w:hAnsi="宋体" w:eastAsia="宋体" w:cs="宋体"/>
                <w:b w:val="0"/>
                <w:bCs w:val="0"/>
                <w:sz w:val="24"/>
                <w:szCs w:val="24"/>
                <w:highlight w:val="none"/>
              </w:rPr>
              <w:t>质量通病防治措施</w:t>
            </w:r>
            <w:r>
              <w:rPr>
                <w:rFonts w:hint="eastAsia" w:ascii="宋体" w:hAnsi="宋体" w:eastAsia="宋体" w:cs="宋体"/>
                <w:b w:val="0"/>
                <w:bCs w:val="0"/>
                <w:sz w:val="24"/>
                <w:szCs w:val="24"/>
                <w:highlight w:val="none"/>
                <w:lang w:eastAsia="zh-CN"/>
              </w:rPr>
              <w:t>。</w:t>
            </w:r>
          </w:p>
          <w:p w14:paraId="005A4F47">
            <w:pPr>
              <w:pStyle w:val="52"/>
              <w:keepNext w:val="0"/>
              <w:keepLines w:val="0"/>
              <w:pageBreakBefore w:val="0"/>
              <w:widowControl/>
              <w:numPr>
                <w:ilvl w:val="0"/>
                <w:numId w:val="0"/>
              </w:numPr>
              <w:kinsoku/>
              <w:wordWrap/>
              <w:overflowPunct/>
              <w:topLinePunct w:val="0"/>
              <w:autoSpaceDE/>
              <w:autoSpaceDN/>
              <w:bidi w:val="0"/>
              <w:adjustRightInd/>
              <w:snapToGrid/>
              <w:spacing w:line="300" w:lineRule="auto"/>
              <w:ind w:leftChars="0"/>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val="en-US" w:eastAsia="zh-CN"/>
              </w:rPr>
              <w:t>二、</w:t>
            </w:r>
            <w:r>
              <w:rPr>
                <w:rFonts w:hint="eastAsia" w:ascii="宋体" w:hAnsi="宋体" w:eastAsia="宋体" w:cs="宋体"/>
                <w:b w:val="0"/>
                <w:bCs w:val="0"/>
                <w:sz w:val="24"/>
                <w:szCs w:val="24"/>
                <w:highlight w:val="none"/>
              </w:rPr>
              <w:t>评审标准</w:t>
            </w:r>
          </w:p>
          <w:p w14:paraId="16C12101">
            <w:pPr>
              <w:pStyle w:val="52"/>
              <w:keepNext w:val="0"/>
              <w:keepLines w:val="0"/>
              <w:pageBreakBefore w:val="0"/>
              <w:widowControl/>
              <w:numPr>
                <w:ilvl w:val="0"/>
                <w:numId w:val="0"/>
              </w:numPr>
              <w:kinsoku/>
              <w:wordWrap/>
              <w:overflowPunct/>
              <w:topLinePunct w:val="0"/>
              <w:autoSpaceDE/>
              <w:autoSpaceDN/>
              <w:bidi w:val="0"/>
              <w:adjustRightInd/>
              <w:snapToGrid/>
              <w:spacing w:line="300" w:lineRule="auto"/>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val="en-US" w:eastAsia="zh-CN"/>
              </w:rPr>
              <w:t>1、</w:t>
            </w:r>
            <w:r>
              <w:rPr>
                <w:rFonts w:hint="eastAsia" w:ascii="宋体" w:hAnsi="宋体" w:eastAsia="宋体" w:cs="宋体"/>
                <w:b w:val="0"/>
                <w:bCs w:val="0"/>
                <w:sz w:val="24"/>
                <w:szCs w:val="24"/>
                <w:highlight w:val="none"/>
              </w:rPr>
              <w:t>完整性：方案必须全面，对评审内容中的各项要求有详细描述；</w:t>
            </w:r>
          </w:p>
          <w:p w14:paraId="1222EC3E">
            <w:pPr>
              <w:pStyle w:val="52"/>
              <w:keepNext w:val="0"/>
              <w:keepLines w:val="0"/>
              <w:pageBreakBefore w:val="0"/>
              <w:widowControl/>
              <w:numPr>
                <w:ilvl w:val="0"/>
                <w:numId w:val="0"/>
              </w:numPr>
              <w:kinsoku/>
              <w:wordWrap/>
              <w:overflowPunct/>
              <w:topLinePunct w:val="0"/>
              <w:autoSpaceDE/>
              <w:autoSpaceDN/>
              <w:bidi w:val="0"/>
              <w:adjustRightInd/>
              <w:snapToGrid/>
              <w:spacing w:line="300" w:lineRule="auto"/>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val="en-US" w:eastAsia="zh-CN"/>
              </w:rPr>
              <w:t>2、</w:t>
            </w:r>
            <w:r>
              <w:rPr>
                <w:rFonts w:hint="eastAsia" w:ascii="宋体" w:hAnsi="宋体" w:eastAsia="宋体" w:cs="宋体"/>
                <w:b w:val="0"/>
                <w:bCs w:val="0"/>
                <w:sz w:val="24"/>
                <w:szCs w:val="24"/>
                <w:highlight w:val="none"/>
              </w:rPr>
              <w:t>可实施性：切合本项目实际情况，提出步骤清晰、合理的方案；</w:t>
            </w:r>
          </w:p>
          <w:p w14:paraId="55342DA5">
            <w:pPr>
              <w:pStyle w:val="52"/>
              <w:keepNext w:val="0"/>
              <w:keepLines w:val="0"/>
              <w:pageBreakBefore w:val="0"/>
              <w:widowControl/>
              <w:numPr>
                <w:ilvl w:val="0"/>
                <w:numId w:val="0"/>
              </w:numPr>
              <w:kinsoku/>
              <w:wordWrap/>
              <w:overflowPunct/>
              <w:topLinePunct w:val="0"/>
              <w:autoSpaceDE/>
              <w:autoSpaceDN/>
              <w:bidi w:val="0"/>
              <w:adjustRightInd/>
              <w:snapToGrid/>
              <w:spacing w:line="300" w:lineRule="auto"/>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val="en-US" w:eastAsia="zh-CN"/>
              </w:rPr>
              <w:t>3、</w:t>
            </w:r>
            <w:r>
              <w:rPr>
                <w:rFonts w:hint="eastAsia" w:ascii="宋体" w:hAnsi="宋体" w:eastAsia="宋体" w:cs="宋体"/>
                <w:b w:val="0"/>
                <w:bCs w:val="0"/>
                <w:sz w:val="24"/>
                <w:szCs w:val="24"/>
                <w:highlight w:val="none"/>
              </w:rPr>
              <w:t>针对性：方案能够紧扣项目实际情况，内容科学合理。</w:t>
            </w:r>
          </w:p>
          <w:p w14:paraId="1E7351C4">
            <w:pPr>
              <w:pStyle w:val="52"/>
              <w:keepNext w:val="0"/>
              <w:keepLines w:val="0"/>
              <w:pageBreakBefore w:val="0"/>
              <w:widowControl/>
              <w:numPr>
                <w:ilvl w:val="0"/>
                <w:numId w:val="0"/>
              </w:numPr>
              <w:kinsoku/>
              <w:wordWrap/>
              <w:overflowPunct/>
              <w:topLinePunct w:val="0"/>
              <w:autoSpaceDE/>
              <w:autoSpaceDN/>
              <w:bidi w:val="0"/>
              <w:adjustRightInd/>
              <w:snapToGrid/>
              <w:spacing w:line="300" w:lineRule="auto"/>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val="en-US" w:eastAsia="zh-CN"/>
              </w:rPr>
              <w:t>三、</w:t>
            </w:r>
            <w:r>
              <w:rPr>
                <w:rFonts w:hint="eastAsia" w:ascii="宋体" w:hAnsi="宋体" w:eastAsia="宋体" w:cs="宋体"/>
                <w:b w:val="0"/>
                <w:bCs w:val="0"/>
                <w:sz w:val="24"/>
                <w:szCs w:val="24"/>
                <w:highlight w:val="none"/>
              </w:rPr>
              <w:t>赋分标准（满分</w:t>
            </w:r>
            <w:r>
              <w:rPr>
                <w:rFonts w:hint="eastAsia" w:ascii="宋体" w:hAnsi="宋体" w:cs="宋体"/>
                <w:b w:val="0"/>
                <w:bCs w:val="0"/>
                <w:sz w:val="24"/>
                <w:szCs w:val="24"/>
                <w:highlight w:val="none"/>
                <w:lang w:val="en-US" w:eastAsia="zh-CN"/>
              </w:rPr>
              <w:t>9</w:t>
            </w:r>
            <w:r>
              <w:rPr>
                <w:rFonts w:hint="eastAsia" w:ascii="宋体" w:hAnsi="宋体" w:eastAsia="宋体" w:cs="宋体"/>
                <w:b w:val="0"/>
                <w:bCs w:val="0"/>
                <w:sz w:val="24"/>
                <w:szCs w:val="24"/>
                <w:highlight w:val="none"/>
              </w:rPr>
              <w:t xml:space="preserve">分） </w:t>
            </w:r>
          </w:p>
          <w:p w14:paraId="3AD0F35D">
            <w:pPr>
              <w:pStyle w:val="52"/>
              <w:keepNext w:val="0"/>
              <w:keepLines w:val="0"/>
              <w:pageBreakBefore w:val="0"/>
              <w:widowControl/>
              <w:numPr>
                <w:ilvl w:val="0"/>
                <w:numId w:val="0"/>
              </w:numPr>
              <w:kinsoku/>
              <w:wordWrap/>
              <w:overflowPunct/>
              <w:topLinePunct w:val="0"/>
              <w:autoSpaceDE/>
              <w:autoSpaceDN/>
              <w:bidi w:val="0"/>
              <w:adjustRightInd/>
              <w:snapToGrid/>
              <w:spacing w:line="300" w:lineRule="auto"/>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①</w:t>
            </w:r>
            <w:r>
              <w:rPr>
                <w:rFonts w:hint="eastAsia" w:ascii="宋体" w:hAnsi="宋体" w:eastAsia="宋体" w:cs="宋体"/>
                <w:sz w:val="24"/>
                <w:szCs w:val="24"/>
                <w:highlight w:val="none"/>
                <w:lang w:val="en-US" w:eastAsia="zh-CN"/>
              </w:rPr>
              <w:t>项目总体实施方案：每完全满足一个评审标准得1分，满分3分；；</w:t>
            </w:r>
          </w:p>
          <w:p w14:paraId="7696FC58">
            <w:pPr>
              <w:pStyle w:val="52"/>
              <w:keepNext w:val="0"/>
              <w:keepLines w:val="0"/>
              <w:pageBreakBefore w:val="0"/>
              <w:widowControl/>
              <w:numPr>
                <w:ilvl w:val="0"/>
                <w:numId w:val="0"/>
              </w:numPr>
              <w:kinsoku/>
              <w:wordWrap/>
              <w:overflowPunct/>
              <w:topLinePunct w:val="0"/>
              <w:autoSpaceDE/>
              <w:autoSpaceDN/>
              <w:bidi w:val="0"/>
              <w:adjustRightInd/>
              <w:snapToGrid/>
              <w:spacing w:line="300" w:lineRule="auto"/>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②</w:t>
            </w:r>
            <w:r>
              <w:rPr>
                <w:rFonts w:hint="eastAsia" w:ascii="宋体" w:hAnsi="宋体" w:eastAsia="宋体" w:cs="宋体"/>
                <w:sz w:val="24"/>
                <w:szCs w:val="24"/>
                <w:highlight w:val="none"/>
                <w:lang w:val="en-US" w:eastAsia="zh-CN"/>
              </w:rPr>
              <w:t>重点难点技术</w:t>
            </w:r>
            <w:r>
              <w:rPr>
                <w:rFonts w:hint="eastAsia" w:ascii="宋体" w:hAnsi="宋体" w:eastAsia="宋体" w:cs="宋体"/>
                <w:sz w:val="24"/>
                <w:szCs w:val="24"/>
                <w:highlight w:val="none"/>
              </w:rPr>
              <w:t>措施</w:t>
            </w:r>
            <w:r>
              <w:rPr>
                <w:rFonts w:hint="eastAsia" w:ascii="宋体" w:hAnsi="宋体" w:eastAsia="宋体" w:cs="宋体"/>
                <w:sz w:val="24"/>
                <w:szCs w:val="24"/>
                <w:highlight w:val="none"/>
                <w:lang w:val="en-US" w:eastAsia="zh-CN"/>
              </w:rPr>
              <w:t>：每完全满足一个评审标准得1分，满分3分；</w:t>
            </w:r>
          </w:p>
          <w:p w14:paraId="066D0BDD">
            <w:pPr>
              <w:pStyle w:val="52"/>
              <w:keepNext w:val="0"/>
              <w:keepLines w:val="0"/>
              <w:pageBreakBefore w:val="0"/>
              <w:widowControl/>
              <w:numPr>
                <w:ilvl w:val="0"/>
                <w:numId w:val="0"/>
              </w:numPr>
              <w:kinsoku/>
              <w:wordWrap/>
              <w:overflowPunct/>
              <w:topLinePunct w:val="0"/>
              <w:autoSpaceDE/>
              <w:autoSpaceDN/>
              <w:bidi w:val="0"/>
              <w:adjustRightInd/>
              <w:snapToGrid/>
              <w:spacing w:line="30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③</w:t>
            </w:r>
            <w:r>
              <w:rPr>
                <w:rFonts w:hint="eastAsia" w:ascii="宋体" w:hAnsi="宋体" w:eastAsia="宋体" w:cs="宋体"/>
                <w:sz w:val="24"/>
                <w:szCs w:val="24"/>
                <w:highlight w:val="none"/>
                <w:lang w:val="en-US" w:eastAsia="zh-CN"/>
              </w:rPr>
              <w:t>工程</w:t>
            </w:r>
            <w:r>
              <w:rPr>
                <w:rFonts w:hint="eastAsia" w:ascii="宋体" w:hAnsi="宋体" w:eastAsia="宋体" w:cs="宋体"/>
                <w:sz w:val="24"/>
                <w:szCs w:val="24"/>
                <w:highlight w:val="none"/>
              </w:rPr>
              <w:t>质量通病防治措施</w:t>
            </w:r>
            <w:r>
              <w:rPr>
                <w:rFonts w:hint="eastAsia" w:ascii="宋体" w:hAnsi="宋体" w:eastAsia="宋体" w:cs="宋体"/>
                <w:sz w:val="24"/>
                <w:szCs w:val="24"/>
                <w:highlight w:val="none"/>
                <w:lang w:val="en-US" w:eastAsia="zh-CN"/>
              </w:rPr>
              <w:t>：每完全满足一个评审标准得1分，满分3分。</w:t>
            </w:r>
          </w:p>
        </w:tc>
        <w:tc>
          <w:tcPr>
            <w:tcW w:w="693" w:type="pct"/>
            <w:noWrap w:val="0"/>
            <w:vAlign w:val="center"/>
          </w:tcPr>
          <w:p w14:paraId="420F980B">
            <w:pPr>
              <w:pStyle w:val="52"/>
              <w:keepNext w:val="0"/>
              <w:keepLines w:val="0"/>
              <w:pageBreakBefore w:val="0"/>
              <w:widowControl/>
              <w:numPr>
                <w:ilvl w:val="0"/>
                <w:numId w:val="0"/>
              </w:numPr>
              <w:kinsoku/>
              <w:wordWrap/>
              <w:overflowPunct/>
              <w:topLinePunct w:val="0"/>
              <w:autoSpaceDE/>
              <w:autoSpaceDN/>
              <w:bidi w:val="0"/>
              <w:adjustRightInd/>
              <w:snapToGrid/>
              <w:spacing w:line="300" w:lineRule="auto"/>
              <w:jc w:val="center"/>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主观</w:t>
            </w:r>
          </w:p>
        </w:tc>
      </w:tr>
      <w:tr w14:paraId="5612C4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90" w:hRule="atLeast"/>
          <w:jc w:val="center"/>
        </w:trPr>
        <w:tc>
          <w:tcPr>
            <w:tcW w:w="682" w:type="pct"/>
            <w:noWrap w:val="0"/>
            <w:vAlign w:val="center"/>
          </w:tcPr>
          <w:p w14:paraId="18553F52">
            <w:pPr>
              <w:spacing w:line="480" w:lineRule="exact"/>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②</w:t>
            </w:r>
            <w:r>
              <w:rPr>
                <w:rFonts w:hint="eastAsia" w:ascii="宋体" w:hAnsi="宋体" w:eastAsia="宋体" w:cs="宋体"/>
                <w:b/>
                <w:bCs/>
                <w:sz w:val="24"/>
                <w:szCs w:val="24"/>
                <w:highlight w:val="none"/>
                <w:lang w:val="en-US" w:eastAsia="zh-CN"/>
              </w:rPr>
              <w:t>工程</w:t>
            </w:r>
            <w:r>
              <w:rPr>
                <w:rFonts w:hint="eastAsia" w:ascii="宋体" w:hAnsi="宋体" w:eastAsia="宋体" w:cs="宋体"/>
                <w:b/>
                <w:bCs/>
                <w:sz w:val="24"/>
                <w:szCs w:val="24"/>
                <w:highlight w:val="none"/>
              </w:rPr>
              <w:t>进度计划与保障措施</w:t>
            </w:r>
          </w:p>
          <w:p w14:paraId="2399B5EF">
            <w:pPr>
              <w:spacing w:line="480" w:lineRule="exact"/>
              <w:jc w:val="center"/>
              <w:rPr>
                <w:rFonts w:hint="eastAsia" w:ascii="宋体" w:hAnsi="宋体" w:eastAsia="宋体" w:cs="宋体"/>
                <w:sz w:val="24"/>
                <w:szCs w:val="24"/>
                <w:highlight w:val="none"/>
              </w:rPr>
            </w:pPr>
            <w:r>
              <w:rPr>
                <w:rFonts w:hint="eastAsia" w:ascii="宋体" w:hAnsi="宋体" w:eastAsia="宋体" w:cs="宋体"/>
                <w:b/>
                <w:bCs/>
                <w:sz w:val="24"/>
                <w:szCs w:val="24"/>
                <w:highlight w:val="none"/>
              </w:rPr>
              <w:t>（</w:t>
            </w:r>
            <w:r>
              <w:rPr>
                <w:rFonts w:hint="eastAsia" w:ascii="宋体" w:hAnsi="宋体" w:eastAsia="宋体" w:cs="宋体"/>
                <w:b/>
                <w:bCs/>
                <w:sz w:val="24"/>
                <w:szCs w:val="24"/>
                <w:highlight w:val="none"/>
                <w:lang w:val="en-US" w:eastAsia="zh-CN"/>
              </w:rPr>
              <w:t>6</w:t>
            </w:r>
            <w:r>
              <w:rPr>
                <w:rFonts w:hint="eastAsia" w:ascii="宋体" w:hAnsi="宋体" w:eastAsia="宋体" w:cs="宋体"/>
                <w:b/>
                <w:bCs/>
                <w:sz w:val="24"/>
                <w:szCs w:val="24"/>
                <w:highlight w:val="none"/>
              </w:rPr>
              <w:t>分）</w:t>
            </w:r>
          </w:p>
        </w:tc>
        <w:tc>
          <w:tcPr>
            <w:tcW w:w="3624" w:type="pct"/>
            <w:noWrap w:val="0"/>
            <w:vAlign w:val="center"/>
          </w:tcPr>
          <w:p w14:paraId="7C4C3A0A">
            <w:pPr>
              <w:pStyle w:val="52"/>
              <w:keepNext w:val="0"/>
              <w:keepLines w:val="0"/>
              <w:pageBreakBefore w:val="0"/>
              <w:widowControl/>
              <w:numPr>
                <w:ilvl w:val="0"/>
                <w:numId w:val="0"/>
              </w:numPr>
              <w:kinsoku/>
              <w:wordWrap/>
              <w:overflowPunct/>
              <w:topLinePunct w:val="0"/>
              <w:autoSpaceDE/>
              <w:autoSpaceDN/>
              <w:bidi w:val="0"/>
              <w:adjustRightInd/>
              <w:snapToGrid/>
              <w:spacing w:line="300" w:lineRule="auto"/>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val="en-US" w:eastAsia="zh-CN"/>
              </w:rPr>
              <w:t>一、</w:t>
            </w:r>
            <w:r>
              <w:rPr>
                <w:rFonts w:hint="eastAsia" w:ascii="宋体" w:hAnsi="宋体" w:eastAsia="宋体" w:cs="宋体"/>
                <w:b w:val="0"/>
                <w:bCs w:val="0"/>
                <w:sz w:val="24"/>
                <w:szCs w:val="24"/>
                <w:highlight w:val="none"/>
              </w:rPr>
              <w:t xml:space="preserve">评审内容 </w:t>
            </w:r>
          </w:p>
          <w:p w14:paraId="1365EFE4">
            <w:pPr>
              <w:pStyle w:val="52"/>
              <w:keepNext w:val="0"/>
              <w:keepLines w:val="0"/>
              <w:pageBreakBefore w:val="0"/>
              <w:widowControl/>
              <w:numPr>
                <w:ilvl w:val="0"/>
                <w:numId w:val="0"/>
              </w:numPr>
              <w:kinsoku/>
              <w:wordWrap/>
              <w:overflowPunct/>
              <w:topLinePunct w:val="0"/>
              <w:autoSpaceDE/>
              <w:autoSpaceDN/>
              <w:bidi w:val="0"/>
              <w:adjustRightInd/>
              <w:snapToGrid/>
              <w:spacing w:line="300" w:lineRule="auto"/>
              <w:ind w:leftChars="0"/>
              <w:textAlignment w:val="auto"/>
              <w:rPr>
                <w:rFonts w:hint="eastAsia" w:ascii="宋体" w:hAnsi="宋体" w:eastAsia="宋体" w:cs="宋体"/>
                <w:b w:val="0"/>
                <w:bCs w:val="0"/>
                <w:sz w:val="24"/>
                <w:szCs w:val="24"/>
                <w:highlight w:val="none"/>
                <w:lang w:eastAsia="zh-CN"/>
              </w:rPr>
            </w:pPr>
            <w:r>
              <w:rPr>
                <w:rFonts w:hint="eastAsia" w:ascii="宋体" w:hAnsi="宋体" w:eastAsia="宋体" w:cs="宋体"/>
                <w:b w:val="0"/>
                <w:bCs w:val="0"/>
                <w:sz w:val="24"/>
                <w:szCs w:val="24"/>
                <w:highlight w:val="none"/>
              </w:rPr>
              <w:t>针对本项目提出适用于本项目的</w:t>
            </w:r>
            <w:r>
              <w:rPr>
                <w:rFonts w:hint="eastAsia" w:ascii="宋体" w:hAnsi="宋体" w:eastAsia="宋体" w:cs="宋体"/>
                <w:b w:val="0"/>
                <w:bCs w:val="0"/>
                <w:sz w:val="24"/>
                <w:szCs w:val="24"/>
                <w:highlight w:val="none"/>
                <w:lang w:eastAsia="zh-CN"/>
              </w:rPr>
              <w:t>项目</w:t>
            </w:r>
            <w:r>
              <w:rPr>
                <w:rFonts w:hint="eastAsia" w:ascii="宋体" w:hAnsi="宋体" w:eastAsia="宋体" w:cs="宋体"/>
                <w:b w:val="0"/>
                <w:bCs w:val="0"/>
                <w:sz w:val="24"/>
                <w:szCs w:val="24"/>
                <w:highlight w:val="none"/>
              </w:rPr>
              <w:t>进度计划与保障措施，包括：①</w:t>
            </w:r>
            <w:r>
              <w:rPr>
                <w:rFonts w:hint="eastAsia" w:ascii="宋体" w:hAnsi="宋体" w:eastAsia="宋体" w:cs="宋体"/>
                <w:b w:val="0"/>
                <w:bCs w:val="0"/>
                <w:sz w:val="24"/>
                <w:szCs w:val="24"/>
                <w:highlight w:val="none"/>
                <w:lang w:val="en-US" w:eastAsia="zh-CN"/>
              </w:rPr>
              <w:t>工程</w:t>
            </w:r>
            <w:r>
              <w:rPr>
                <w:rFonts w:hint="eastAsia" w:ascii="宋体" w:hAnsi="宋体" w:eastAsia="宋体" w:cs="宋体"/>
                <w:b w:val="0"/>
                <w:bCs w:val="0"/>
                <w:sz w:val="24"/>
                <w:szCs w:val="24"/>
                <w:highlight w:val="none"/>
              </w:rPr>
              <w:t>实施进度</w:t>
            </w:r>
            <w:r>
              <w:rPr>
                <w:rFonts w:hint="eastAsia" w:ascii="宋体" w:hAnsi="宋体" w:cs="宋体"/>
                <w:b w:val="0"/>
                <w:bCs w:val="0"/>
                <w:sz w:val="24"/>
                <w:szCs w:val="24"/>
                <w:highlight w:val="none"/>
                <w:lang w:val="en-US" w:eastAsia="zh-CN"/>
              </w:rPr>
              <w:t>计划</w:t>
            </w:r>
            <w:r>
              <w:rPr>
                <w:rFonts w:hint="eastAsia" w:ascii="宋体" w:hAnsi="宋体" w:eastAsia="宋体" w:cs="宋体"/>
                <w:b w:val="0"/>
                <w:bCs w:val="0"/>
                <w:sz w:val="24"/>
                <w:szCs w:val="24"/>
                <w:highlight w:val="none"/>
                <w:lang w:eastAsia="zh-CN"/>
              </w:rPr>
              <w:t>；</w:t>
            </w:r>
            <w:r>
              <w:rPr>
                <w:rFonts w:hint="eastAsia" w:ascii="宋体" w:hAnsi="宋体" w:eastAsia="宋体" w:cs="宋体"/>
                <w:b w:val="0"/>
                <w:bCs w:val="0"/>
                <w:sz w:val="24"/>
                <w:szCs w:val="24"/>
                <w:highlight w:val="none"/>
              </w:rPr>
              <w:t>②</w:t>
            </w:r>
            <w:r>
              <w:rPr>
                <w:rFonts w:hint="eastAsia" w:ascii="宋体" w:hAnsi="宋体" w:eastAsia="宋体" w:cs="宋体"/>
                <w:b w:val="0"/>
                <w:bCs w:val="0"/>
                <w:sz w:val="24"/>
                <w:szCs w:val="24"/>
                <w:highlight w:val="none"/>
                <w:lang w:val="en-US" w:eastAsia="zh-CN"/>
              </w:rPr>
              <w:t>工程</w:t>
            </w:r>
            <w:r>
              <w:rPr>
                <w:rFonts w:hint="eastAsia" w:ascii="宋体" w:hAnsi="宋体" w:eastAsia="宋体" w:cs="宋体"/>
                <w:b w:val="0"/>
                <w:bCs w:val="0"/>
                <w:sz w:val="24"/>
                <w:szCs w:val="24"/>
                <w:highlight w:val="none"/>
              </w:rPr>
              <w:t>进度保障措施</w:t>
            </w:r>
            <w:r>
              <w:rPr>
                <w:rFonts w:hint="eastAsia" w:ascii="宋体" w:hAnsi="宋体" w:eastAsia="宋体" w:cs="宋体"/>
                <w:b w:val="0"/>
                <w:bCs w:val="0"/>
                <w:sz w:val="24"/>
                <w:szCs w:val="24"/>
                <w:highlight w:val="none"/>
                <w:lang w:eastAsia="zh-CN"/>
              </w:rPr>
              <w:t>。</w:t>
            </w:r>
          </w:p>
          <w:p w14:paraId="01C0B1FB">
            <w:pPr>
              <w:pStyle w:val="52"/>
              <w:keepNext w:val="0"/>
              <w:keepLines w:val="0"/>
              <w:pageBreakBefore w:val="0"/>
              <w:widowControl/>
              <w:numPr>
                <w:ilvl w:val="0"/>
                <w:numId w:val="0"/>
              </w:numPr>
              <w:kinsoku/>
              <w:wordWrap/>
              <w:overflowPunct/>
              <w:topLinePunct w:val="0"/>
              <w:autoSpaceDE/>
              <w:autoSpaceDN/>
              <w:bidi w:val="0"/>
              <w:adjustRightInd/>
              <w:snapToGrid/>
              <w:spacing w:line="300" w:lineRule="auto"/>
              <w:ind w:leftChars="0"/>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val="en-US" w:eastAsia="zh-CN"/>
              </w:rPr>
              <w:t>二、</w:t>
            </w:r>
            <w:r>
              <w:rPr>
                <w:rFonts w:hint="eastAsia" w:ascii="宋体" w:hAnsi="宋体" w:eastAsia="宋体" w:cs="宋体"/>
                <w:b w:val="0"/>
                <w:bCs w:val="0"/>
                <w:sz w:val="24"/>
                <w:szCs w:val="24"/>
                <w:highlight w:val="none"/>
              </w:rPr>
              <w:t>评审标准</w:t>
            </w:r>
          </w:p>
          <w:p w14:paraId="23E4D589">
            <w:pPr>
              <w:pStyle w:val="52"/>
              <w:keepNext w:val="0"/>
              <w:keepLines w:val="0"/>
              <w:pageBreakBefore w:val="0"/>
              <w:widowControl/>
              <w:numPr>
                <w:ilvl w:val="0"/>
                <w:numId w:val="0"/>
              </w:numPr>
              <w:kinsoku/>
              <w:wordWrap/>
              <w:overflowPunct/>
              <w:topLinePunct w:val="0"/>
              <w:autoSpaceDE/>
              <w:autoSpaceDN/>
              <w:bidi w:val="0"/>
              <w:adjustRightInd/>
              <w:snapToGrid/>
              <w:spacing w:line="300" w:lineRule="auto"/>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val="en-US" w:eastAsia="zh-CN"/>
              </w:rPr>
              <w:t>1、</w:t>
            </w:r>
            <w:r>
              <w:rPr>
                <w:rFonts w:hint="eastAsia" w:ascii="宋体" w:hAnsi="宋体" w:eastAsia="宋体" w:cs="宋体"/>
                <w:b w:val="0"/>
                <w:bCs w:val="0"/>
                <w:sz w:val="24"/>
                <w:szCs w:val="24"/>
                <w:highlight w:val="none"/>
              </w:rPr>
              <w:t xml:space="preserve">完整性：方案必须全面，对评审内容中的各项要求有详细描述； </w:t>
            </w:r>
          </w:p>
          <w:p w14:paraId="4FE03DAB">
            <w:pPr>
              <w:pStyle w:val="52"/>
              <w:keepNext w:val="0"/>
              <w:keepLines w:val="0"/>
              <w:pageBreakBefore w:val="0"/>
              <w:widowControl/>
              <w:numPr>
                <w:ilvl w:val="0"/>
                <w:numId w:val="0"/>
              </w:numPr>
              <w:kinsoku/>
              <w:wordWrap/>
              <w:overflowPunct/>
              <w:topLinePunct w:val="0"/>
              <w:autoSpaceDE/>
              <w:autoSpaceDN/>
              <w:bidi w:val="0"/>
              <w:adjustRightInd/>
              <w:snapToGrid/>
              <w:spacing w:line="300" w:lineRule="auto"/>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val="en-US" w:eastAsia="zh-CN"/>
              </w:rPr>
              <w:t>2、</w:t>
            </w:r>
            <w:r>
              <w:rPr>
                <w:rFonts w:hint="eastAsia" w:ascii="宋体" w:hAnsi="宋体" w:eastAsia="宋体" w:cs="宋体"/>
                <w:b w:val="0"/>
                <w:bCs w:val="0"/>
                <w:sz w:val="24"/>
                <w:szCs w:val="24"/>
                <w:highlight w:val="none"/>
              </w:rPr>
              <w:t xml:space="preserve">可实施性：切合本项目实际情况，提出步骤清晰、合理的方案； </w:t>
            </w:r>
          </w:p>
          <w:p w14:paraId="79125A8E">
            <w:pPr>
              <w:pStyle w:val="52"/>
              <w:keepNext w:val="0"/>
              <w:keepLines w:val="0"/>
              <w:pageBreakBefore w:val="0"/>
              <w:widowControl/>
              <w:numPr>
                <w:ilvl w:val="0"/>
                <w:numId w:val="0"/>
              </w:numPr>
              <w:kinsoku/>
              <w:wordWrap/>
              <w:overflowPunct/>
              <w:topLinePunct w:val="0"/>
              <w:autoSpaceDE/>
              <w:autoSpaceDN/>
              <w:bidi w:val="0"/>
              <w:adjustRightInd/>
              <w:snapToGrid/>
              <w:spacing w:line="300" w:lineRule="auto"/>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val="en-US" w:eastAsia="zh-CN"/>
              </w:rPr>
              <w:t>3、</w:t>
            </w:r>
            <w:r>
              <w:rPr>
                <w:rFonts w:hint="eastAsia" w:ascii="宋体" w:hAnsi="宋体" w:eastAsia="宋体" w:cs="宋体"/>
                <w:b w:val="0"/>
                <w:bCs w:val="0"/>
                <w:sz w:val="24"/>
                <w:szCs w:val="24"/>
                <w:highlight w:val="none"/>
              </w:rPr>
              <w:t xml:space="preserve">针对性：方案能够紧扣项目实际情况，内容科学合理。 </w:t>
            </w:r>
          </w:p>
          <w:p w14:paraId="0E79E855">
            <w:pPr>
              <w:pStyle w:val="52"/>
              <w:keepNext w:val="0"/>
              <w:keepLines w:val="0"/>
              <w:pageBreakBefore w:val="0"/>
              <w:widowControl/>
              <w:numPr>
                <w:ilvl w:val="0"/>
                <w:numId w:val="0"/>
              </w:numPr>
              <w:kinsoku/>
              <w:wordWrap/>
              <w:overflowPunct/>
              <w:topLinePunct w:val="0"/>
              <w:autoSpaceDE/>
              <w:autoSpaceDN/>
              <w:bidi w:val="0"/>
              <w:adjustRightInd/>
              <w:snapToGrid/>
              <w:spacing w:line="300" w:lineRule="auto"/>
              <w:textAlignment w:val="auto"/>
              <w:rPr>
                <w:rFonts w:hint="eastAsia" w:ascii="宋体" w:hAnsi="宋体" w:eastAsia="宋体" w:cs="宋体"/>
                <w:sz w:val="24"/>
                <w:szCs w:val="24"/>
                <w:highlight w:val="none"/>
              </w:rPr>
            </w:pPr>
            <w:r>
              <w:rPr>
                <w:rFonts w:hint="eastAsia" w:ascii="宋体" w:hAnsi="宋体" w:eastAsia="宋体" w:cs="宋体"/>
                <w:b w:val="0"/>
                <w:bCs w:val="0"/>
                <w:sz w:val="24"/>
                <w:szCs w:val="24"/>
                <w:highlight w:val="none"/>
                <w:lang w:val="en-US" w:eastAsia="zh-CN"/>
              </w:rPr>
              <w:t>三、</w:t>
            </w:r>
            <w:r>
              <w:rPr>
                <w:rFonts w:hint="eastAsia" w:ascii="宋体" w:hAnsi="宋体" w:eastAsia="宋体" w:cs="宋体"/>
                <w:b w:val="0"/>
                <w:bCs w:val="0"/>
                <w:sz w:val="24"/>
                <w:szCs w:val="24"/>
                <w:highlight w:val="none"/>
              </w:rPr>
              <w:t>赋分标准（满分</w:t>
            </w:r>
            <w:r>
              <w:rPr>
                <w:rFonts w:hint="eastAsia" w:ascii="宋体" w:hAnsi="宋体" w:cs="宋体"/>
                <w:b w:val="0"/>
                <w:bCs w:val="0"/>
                <w:sz w:val="24"/>
                <w:szCs w:val="24"/>
                <w:highlight w:val="none"/>
                <w:lang w:val="en-US" w:eastAsia="zh-CN"/>
              </w:rPr>
              <w:t>6</w:t>
            </w:r>
            <w:r>
              <w:rPr>
                <w:rFonts w:hint="eastAsia" w:ascii="宋体" w:hAnsi="宋体" w:eastAsia="宋体" w:cs="宋体"/>
                <w:b w:val="0"/>
                <w:bCs w:val="0"/>
                <w:sz w:val="24"/>
                <w:szCs w:val="24"/>
                <w:highlight w:val="none"/>
              </w:rPr>
              <w:t>分</w:t>
            </w:r>
            <w:r>
              <w:rPr>
                <w:rFonts w:hint="eastAsia" w:ascii="宋体" w:hAnsi="宋体" w:eastAsia="宋体" w:cs="宋体"/>
                <w:b/>
                <w:bCs/>
                <w:sz w:val="24"/>
                <w:szCs w:val="24"/>
                <w:highlight w:val="none"/>
              </w:rPr>
              <w:t>）</w:t>
            </w:r>
            <w:r>
              <w:rPr>
                <w:rFonts w:hint="eastAsia" w:ascii="宋体" w:hAnsi="宋体" w:eastAsia="宋体" w:cs="宋体"/>
                <w:sz w:val="24"/>
                <w:szCs w:val="24"/>
                <w:highlight w:val="none"/>
              </w:rPr>
              <w:t xml:space="preserve"> </w:t>
            </w:r>
          </w:p>
          <w:p w14:paraId="6186B8CF">
            <w:pPr>
              <w:pStyle w:val="52"/>
              <w:keepNext w:val="0"/>
              <w:keepLines w:val="0"/>
              <w:pageBreakBefore w:val="0"/>
              <w:widowControl/>
              <w:numPr>
                <w:ilvl w:val="0"/>
                <w:numId w:val="0"/>
              </w:numPr>
              <w:kinsoku/>
              <w:wordWrap/>
              <w:overflowPunct/>
              <w:topLinePunct w:val="0"/>
              <w:autoSpaceDE/>
              <w:autoSpaceDN/>
              <w:bidi w:val="0"/>
              <w:adjustRightInd/>
              <w:snapToGrid/>
              <w:spacing w:line="300" w:lineRule="auto"/>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①工程</w:t>
            </w:r>
            <w:r>
              <w:rPr>
                <w:rFonts w:hint="eastAsia" w:ascii="宋体" w:hAnsi="宋体" w:eastAsia="宋体" w:cs="宋体"/>
                <w:sz w:val="24"/>
                <w:szCs w:val="24"/>
                <w:highlight w:val="none"/>
              </w:rPr>
              <w:t>实施进度</w:t>
            </w:r>
            <w:r>
              <w:rPr>
                <w:rFonts w:hint="eastAsia" w:ascii="宋体" w:hAnsi="宋体" w:cs="宋体"/>
                <w:sz w:val="24"/>
                <w:szCs w:val="24"/>
                <w:highlight w:val="none"/>
                <w:lang w:val="en-US" w:eastAsia="zh-CN"/>
              </w:rPr>
              <w:t>计划</w:t>
            </w:r>
            <w:r>
              <w:rPr>
                <w:rFonts w:hint="eastAsia" w:ascii="宋体" w:hAnsi="宋体" w:eastAsia="宋体" w:cs="宋体"/>
                <w:sz w:val="24"/>
                <w:szCs w:val="24"/>
                <w:highlight w:val="none"/>
                <w:lang w:val="en-US" w:eastAsia="zh-CN"/>
              </w:rPr>
              <w:t>：每完全满足一个评审标准得1分，满分3分；</w:t>
            </w:r>
          </w:p>
          <w:p w14:paraId="2F24D102">
            <w:pPr>
              <w:pStyle w:val="52"/>
              <w:keepNext w:val="0"/>
              <w:keepLines w:val="0"/>
              <w:pageBreakBefore w:val="0"/>
              <w:widowControl/>
              <w:numPr>
                <w:ilvl w:val="0"/>
                <w:numId w:val="0"/>
              </w:numPr>
              <w:kinsoku/>
              <w:wordWrap/>
              <w:overflowPunct/>
              <w:topLinePunct w:val="0"/>
              <w:autoSpaceDE/>
              <w:autoSpaceDN/>
              <w:bidi w:val="0"/>
              <w:adjustRightInd/>
              <w:snapToGrid/>
              <w:spacing w:line="30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②工程进度保障措施：每完全满足一个评审标准得1分，满分3分。</w:t>
            </w:r>
          </w:p>
        </w:tc>
        <w:tc>
          <w:tcPr>
            <w:tcW w:w="693" w:type="pct"/>
            <w:noWrap w:val="0"/>
            <w:vAlign w:val="center"/>
          </w:tcPr>
          <w:p w14:paraId="4EB20161">
            <w:pPr>
              <w:pStyle w:val="52"/>
              <w:keepNext w:val="0"/>
              <w:keepLines w:val="0"/>
              <w:pageBreakBefore w:val="0"/>
              <w:widowControl/>
              <w:numPr>
                <w:ilvl w:val="0"/>
                <w:numId w:val="0"/>
              </w:numPr>
              <w:kinsoku/>
              <w:wordWrap/>
              <w:overflowPunct/>
              <w:topLinePunct w:val="0"/>
              <w:autoSpaceDE/>
              <w:autoSpaceDN/>
              <w:bidi w:val="0"/>
              <w:adjustRightInd/>
              <w:snapToGrid/>
              <w:spacing w:line="300" w:lineRule="auto"/>
              <w:jc w:val="center"/>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主观</w:t>
            </w:r>
          </w:p>
        </w:tc>
      </w:tr>
      <w:tr w14:paraId="0340BA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682" w:type="pct"/>
            <w:noWrap w:val="0"/>
            <w:vAlign w:val="center"/>
          </w:tcPr>
          <w:p w14:paraId="6E5E60EF">
            <w:pPr>
              <w:spacing w:line="480" w:lineRule="exact"/>
              <w:jc w:val="center"/>
              <w:rPr>
                <w:rFonts w:hint="eastAsia" w:ascii="宋体" w:hAnsi="宋体" w:eastAsia="宋体" w:cs="宋体"/>
                <w:sz w:val="24"/>
                <w:szCs w:val="24"/>
                <w:highlight w:val="none"/>
              </w:rPr>
            </w:pPr>
          </w:p>
          <w:p w14:paraId="66EB9B8F">
            <w:pPr>
              <w:spacing w:line="480" w:lineRule="exact"/>
              <w:jc w:val="center"/>
              <w:rPr>
                <w:rFonts w:hint="eastAsia" w:ascii="宋体" w:hAnsi="宋体" w:eastAsia="宋体" w:cs="宋体"/>
                <w:sz w:val="24"/>
                <w:szCs w:val="24"/>
                <w:highlight w:val="none"/>
              </w:rPr>
            </w:pPr>
          </w:p>
          <w:p w14:paraId="25E9CDD2">
            <w:pPr>
              <w:spacing w:line="480" w:lineRule="exact"/>
              <w:jc w:val="center"/>
              <w:rPr>
                <w:rFonts w:hint="eastAsia" w:ascii="宋体" w:hAnsi="宋体" w:eastAsia="宋体" w:cs="宋体"/>
                <w:sz w:val="24"/>
                <w:szCs w:val="24"/>
                <w:highlight w:val="none"/>
              </w:rPr>
            </w:pPr>
          </w:p>
          <w:p w14:paraId="5F40A95F">
            <w:pPr>
              <w:spacing w:line="480" w:lineRule="exact"/>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③确保质量的</w:t>
            </w:r>
            <w:r>
              <w:rPr>
                <w:rFonts w:hint="eastAsia" w:ascii="宋体" w:hAnsi="宋体" w:eastAsia="宋体" w:cs="宋体"/>
                <w:b/>
                <w:bCs/>
                <w:sz w:val="24"/>
                <w:szCs w:val="24"/>
                <w:highlight w:val="none"/>
                <w:lang w:val="en-US" w:eastAsia="zh-CN"/>
              </w:rPr>
              <w:t>保障</w:t>
            </w:r>
            <w:r>
              <w:rPr>
                <w:rFonts w:hint="eastAsia" w:ascii="宋体" w:hAnsi="宋体" w:eastAsia="宋体" w:cs="宋体"/>
                <w:b/>
                <w:bCs/>
                <w:sz w:val="24"/>
                <w:szCs w:val="24"/>
                <w:highlight w:val="none"/>
              </w:rPr>
              <w:t>措施</w:t>
            </w:r>
          </w:p>
          <w:p w14:paraId="3F9D8233">
            <w:pPr>
              <w:spacing w:line="480" w:lineRule="exact"/>
              <w:jc w:val="center"/>
              <w:rPr>
                <w:rFonts w:hint="eastAsia" w:ascii="宋体" w:hAnsi="宋体" w:eastAsia="宋体" w:cs="宋体"/>
                <w:sz w:val="24"/>
                <w:szCs w:val="24"/>
                <w:highlight w:val="none"/>
              </w:rPr>
            </w:pPr>
            <w:r>
              <w:rPr>
                <w:rFonts w:hint="eastAsia" w:ascii="宋体" w:hAnsi="宋体" w:eastAsia="宋体" w:cs="宋体"/>
                <w:b/>
                <w:bCs/>
                <w:sz w:val="24"/>
                <w:szCs w:val="24"/>
                <w:highlight w:val="none"/>
              </w:rPr>
              <w:t>（</w:t>
            </w:r>
            <w:r>
              <w:rPr>
                <w:rFonts w:hint="eastAsia" w:hAnsi="宋体" w:cs="宋体"/>
                <w:b/>
                <w:bCs/>
                <w:sz w:val="24"/>
                <w:szCs w:val="24"/>
                <w:highlight w:val="none"/>
                <w:lang w:val="en-US" w:eastAsia="zh-CN"/>
              </w:rPr>
              <w:t>6</w:t>
            </w:r>
            <w:r>
              <w:rPr>
                <w:rFonts w:hint="eastAsia" w:ascii="宋体" w:hAnsi="宋体" w:eastAsia="宋体" w:cs="宋体"/>
                <w:b/>
                <w:bCs/>
                <w:sz w:val="24"/>
                <w:szCs w:val="24"/>
                <w:highlight w:val="none"/>
              </w:rPr>
              <w:t>分）</w:t>
            </w:r>
          </w:p>
        </w:tc>
        <w:tc>
          <w:tcPr>
            <w:tcW w:w="3624" w:type="pct"/>
            <w:noWrap w:val="0"/>
            <w:vAlign w:val="center"/>
          </w:tcPr>
          <w:p w14:paraId="6912BC40">
            <w:pPr>
              <w:pStyle w:val="52"/>
              <w:keepNext w:val="0"/>
              <w:keepLines w:val="0"/>
              <w:pageBreakBefore w:val="0"/>
              <w:widowControl/>
              <w:numPr>
                <w:ilvl w:val="0"/>
                <w:numId w:val="0"/>
              </w:numPr>
              <w:kinsoku/>
              <w:wordWrap/>
              <w:overflowPunct/>
              <w:topLinePunct w:val="0"/>
              <w:autoSpaceDE/>
              <w:autoSpaceDN/>
              <w:bidi w:val="0"/>
              <w:adjustRightInd/>
              <w:snapToGrid/>
              <w:spacing w:line="300" w:lineRule="auto"/>
              <w:textAlignment w:va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一、</w:t>
            </w:r>
            <w:r>
              <w:rPr>
                <w:rFonts w:hint="eastAsia" w:ascii="宋体" w:hAnsi="宋体" w:eastAsia="宋体" w:cs="宋体"/>
                <w:b/>
                <w:bCs/>
                <w:sz w:val="24"/>
                <w:szCs w:val="24"/>
                <w:highlight w:val="none"/>
              </w:rPr>
              <w:t xml:space="preserve">评审内容 </w:t>
            </w:r>
          </w:p>
          <w:p w14:paraId="7DE641D0">
            <w:pPr>
              <w:pStyle w:val="52"/>
              <w:keepNext w:val="0"/>
              <w:keepLines w:val="0"/>
              <w:pageBreakBefore w:val="0"/>
              <w:widowControl/>
              <w:numPr>
                <w:ilvl w:val="0"/>
                <w:numId w:val="0"/>
              </w:numPr>
              <w:kinsoku/>
              <w:wordWrap/>
              <w:overflowPunct/>
              <w:topLinePunct w:val="0"/>
              <w:autoSpaceDE/>
              <w:autoSpaceDN/>
              <w:bidi w:val="0"/>
              <w:adjustRightInd/>
              <w:snapToGrid/>
              <w:spacing w:line="300" w:lineRule="auto"/>
              <w:ind w:leftChars="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针对本项目提出适用于本项目的质量</w:t>
            </w:r>
            <w:r>
              <w:rPr>
                <w:rFonts w:hint="eastAsia" w:ascii="宋体" w:hAnsi="宋体" w:eastAsia="宋体" w:cs="宋体"/>
                <w:sz w:val="24"/>
                <w:szCs w:val="24"/>
                <w:highlight w:val="none"/>
                <w:lang w:val="en-US" w:eastAsia="zh-CN"/>
              </w:rPr>
              <w:t>保障</w:t>
            </w:r>
            <w:r>
              <w:rPr>
                <w:rFonts w:hint="eastAsia" w:ascii="宋体" w:hAnsi="宋体" w:eastAsia="宋体" w:cs="宋体"/>
                <w:sz w:val="24"/>
                <w:szCs w:val="24"/>
                <w:highlight w:val="none"/>
              </w:rPr>
              <w:t>措施，包括：①质量保障方案</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②质量控制措施</w:t>
            </w:r>
            <w:r>
              <w:rPr>
                <w:rFonts w:hint="eastAsia" w:ascii="宋体" w:hAnsi="宋体" w:eastAsia="宋体" w:cs="宋体"/>
                <w:sz w:val="24"/>
                <w:szCs w:val="24"/>
                <w:highlight w:val="none"/>
                <w:lang w:eastAsia="zh-CN"/>
              </w:rPr>
              <w:t>。</w:t>
            </w:r>
          </w:p>
          <w:p w14:paraId="2571A627">
            <w:pPr>
              <w:pStyle w:val="52"/>
              <w:keepNext w:val="0"/>
              <w:keepLines w:val="0"/>
              <w:pageBreakBefore w:val="0"/>
              <w:widowControl/>
              <w:numPr>
                <w:ilvl w:val="0"/>
                <w:numId w:val="0"/>
              </w:numPr>
              <w:kinsoku/>
              <w:wordWrap/>
              <w:overflowPunct/>
              <w:topLinePunct w:val="0"/>
              <w:autoSpaceDE/>
              <w:autoSpaceDN/>
              <w:bidi w:val="0"/>
              <w:adjustRightInd/>
              <w:snapToGrid/>
              <w:spacing w:line="300" w:lineRule="auto"/>
              <w:ind w:leftChars="0"/>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val="en-US" w:eastAsia="zh-CN"/>
              </w:rPr>
              <w:t>二、</w:t>
            </w:r>
            <w:r>
              <w:rPr>
                <w:rFonts w:hint="eastAsia" w:ascii="宋体" w:hAnsi="宋体" w:eastAsia="宋体" w:cs="宋体"/>
                <w:b w:val="0"/>
                <w:bCs w:val="0"/>
                <w:sz w:val="24"/>
                <w:szCs w:val="24"/>
                <w:highlight w:val="none"/>
              </w:rPr>
              <w:t>评审标准</w:t>
            </w:r>
          </w:p>
          <w:p w14:paraId="486184CF">
            <w:pPr>
              <w:pStyle w:val="52"/>
              <w:keepNext w:val="0"/>
              <w:keepLines w:val="0"/>
              <w:pageBreakBefore w:val="0"/>
              <w:widowControl/>
              <w:numPr>
                <w:ilvl w:val="0"/>
                <w:numId w:val="0"/>
              </w:numPr>
              <w:kinsoku/>
              <w:wordWrap/>
              <w:overflowPunct/>
              <w:topLinePunct w:val="0"/>
              <w:autoSpaceDE/>
              <w:autoSpaceDN/>
              <w:bidi w:val="0"/>
              <w:adjustRightInd/>
              <w:snapToGrid/>
              <w:spacing w:line="300" w:lineRule="auto"/>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val="en-US" w:eastAsia="zh-CN"/>
              </w:rPr>
              <w:t>1、</w:t>
            </w:r>
            <w:r>
              <w:rPr>
                <w:rFonts w:hint="eastAsia" w:ascii="宋体" w:hAnsi="宋体" w:eastAsia="宋体" w:cs="宋体"/>
                <w:b w:val="0"/>
                <w:bCs w:val="0"/>
                <w:sz w:val="24"/>
                <w:szCs w:val="24"/>
                <w:highlight w:val="none"/>
              </w:rPr>
              <w:t xml:space="preserve">完整性：方案必须全面，对评审内容中的各项要求有详细描述； </w:t>
            </w:r>
          </w:p>
          <w:p w14:paraId="57718BAA">
            <w:pPr>
              <w:pStyle w:val="52"/>
              <w:keepNext w:val="0"/>
              <w:keepLines w:val="0"/>
              <w:pageBreakBefore w:val="0"/>
              <w:widowControl/>
              <w:numPr>
                <w:ilvl w:val="0"/>
                <w:numId w:val="0"/>
              </w:numPr>
              <w:kinsoku/>
              <w:wordWrap/>
              <w:overflowPunct/>
              <w:topLinePunct w:val="0"/>
              <w:autoSpaceDE/>
              <w:autoSpaceDN/>
              <w:bidi w:val="0"/>
              <w:adjustRightInd/>
              <w:snapToGrid/>
              <w:spacing w:line="300" w:lineRule="auto"/>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val="en-US" w:eastAsia="zh-CN"/>
              </w:rPr>
              <w:t>2、</w:t>
            </w:r>
            <w:r>
              <w:rPr>
                <w:rFonts w:hint="eastAsia" w:ascii="宋体" w:hAnsi="宋体" w:eastAsia="宋体" w:cs="宋体"/>
                <w:b w:val="0"/>
                <w:bCs w:val="0"/>
                <w:sz w:val="24"/>
                <w:szCs w:val="24"/>
                <w:highlight w:val="none"/>
              </w:rPr>
              <w:t xml:space="preserve">可实施性：切合本项目实际情况，提出步骤清晰、合理的方案； </w:t>
            </w:r>
          </w:p>
          <w:p w14:paraId="0BFDA70C">
            <w:pPr>
              <w:pStyle w:val="52"/>
              <w:keepNext w:val="0"/>
              <w:keepLines w:val="0"/>
              <w:pageBreakBefore w:val="0"/>
              <w:widowControl/>
              <w:numPr>
                <w:ilvl w:val="0"/>
                <w:numId w:val="0"/>
              </w:numPr>
              <w:kinsoku/>
              <w:wordWrap/>
              <w:overflowPunct/>
              <w:topLinePunct w:val="0"/>
              <w:autoSpaceDE/>
              <w:autoSpaceDN/>
              <w:bidi w:val="0"/>
              <w:adjustRightInd/>
              <w:snapToGrid/>
              <w:spacing w:line="300" w:lineRule="auto"/>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val="en-US" w:eastAsia="zh-CN"/>
              </w:rPr>
              <w:t>3、</w:t>
            </w:r>
            <w:r>
              <w:rPr>
                <w:rFonts w:hint="eastAsia" w:ascii="宋体" w:hAnsi="宋体" w:eastAsia="宋体" w:cs="宋体"/>
                <w:b w:val="0"/>
                <w:bCs w:val="0"/>
                <w:sz w:val="24"/>
                <w:szCs w:val="24"/>
                <w:highlight w:val="none"/>
              </w:rPr>
              <w:t xml:space="preserve">针对性：方案能够紧扣项目实际情况，内容科学合理。 </w:t>
            </w:r>
          </w:p>
          <w:p w14:paraId="05EF2A1F">
            <w:pPr>
              <w:pStyle w:val="52"/>
              <w:keepNext w:val="0"/>
              <w:keepLines w:val="0"/>
              <w:pageBreakBefore w:val="0"/>
              <w:widowControl/>
              <w:numPr>
                <w:ilvl w:val="0"/>
                <w:numId w:val="0"/>
              </w:numPr>
              <w:kinsoku/>
              <w:wordWrap/>
              <w:overflowPunct/>
              <w:topLinePunct w:val="0"/>
              <w:autoSpaceDE/>
              <w:autoSpaceDN/>
              <w:bidi w:val="0"/>
              <w:adjustRightInd/>
              <w:snapToGrid/>
              <w:spacing w:line="300" w:lineRule="auto"/>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val="en-US" w:eastAsia="zh-CN"/>
              </w:rPr>
              <w:t>三、</w:t>
            </w:r>
            <w:r>
              <w:rPr>
                <w:rFonts w:hint="eastAsia" w:ascii="宋体" w:hAnsi="宋体" w:eastAsia="宋体" w:cs="宋体"/>
                <w:b w:val="0"/>
                <w:bCs w:val="0"/>
                <w:sz w:val="24"/>
                <w:szCs w:val="24"/>
                <w:highlight w:val="none"/>
              </w:rPr>
              <w:t>赋分标准（满分</w:t>
            </w:r>
            <w:r>
              <w:rPr>
                <w:rFonts w:hint="eastAsia" w:ascii="宋体" w:hAnsi="宋体" w:eastAsia="宋体" w:cs="宋体"/>
                <w:b w:val="0"/>
                <w:bCs w:val="0"/>
                <w:sz w:val="24"/>
                <w:szCs w:val="24"/>
                <w:highlight w:val="none"/>
                <w:lang w:val="en-US" w:eastAsia="zh-CN"/>
              </w:rPr>
              <w:t>6</w:t>
            </w:r>
            <w:r>
              <w:rPr>
                <w:rFonts w:hint="eastAsia" w:ascii="宋体" w:hAnsi="宋体" w:eastAsia="宋体" w:cs="宋体"/>
                <w:b w:val="0"/>
                <w:bCs w:val="0"/>
                <w:sz w:val="24"/>
                <w:szCs w:val="24"/>
                <w:highlight w:val="none"/>
              </w:rPr>
              <w:t xml:space="preserve">分） </w:t>
            </w:r>
          </w:p>
          <w:p w14:paraId="1402936F">
            <w:pPr>
              <w:pStyle w:val="52"/>
              <w:keepNext w:val="0"/>
              <w:keepLines w:val="0"/>
              <w:pageBreakBefore w:val="0"/>
              <w:widowControl/>
              <w:numPr>
                <w:ilvl w:val="0"/>
                <w:numId w:val="0"/>
              </w:numPr>
              <w:kinsoku/>
              <w:wordWrap/>
              <w:overflowPunct/>
              <w:topLinePunct w:val="0"/>
              <w:autoSpaceDE/>
              <w:autoSpaceDN/>
              <w:bidi w:val="0"/>
              <w:adjustRightInd/>
              <w:snapToGrid/>
              <w:spacing w:line="300" w:lineRule="auto"/>
              <w:ind w:leftChars="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①质量保障方案：</w:t>
            </w:r>
            <w:r>
              <w:rPr>
                <w:rFonts w:hint="eastAsia" w:ascii="宋体" w:hAnsi="宋体" w:eastAsia="宋体" w:cs="宋体"/>
                <w:sz w:val="24"/>
                <w:szCs w:val="24"/>
                <w:highlight w:val="none"/>
                <w:lang w:val="en-US" w:eastAsia="zh-CN"/>
              </w:rPr>
              <w:t>每完全满足一个评审标准得1分，满分3分；</w:t>
            </w:r>
          </w:p>
          <w:p w14:paraId="6DA13542">
            <w:pPr>
              <w:pStyle w:val="52"/>
              <w:keepNext w:val="0"/>
              <w:keepLines w:val="0"/>
              <w:pageBreakBefore w:val="0"/>
              <w:widowControl/>
              <w:numPr>
                <w:ilvl w:val="0"/>
                <w:numId w:val="0"/>
              </w:numPr>
              <w:kinsoku/>
              <w:wordWrap/>
              <w:overflowPunct/>
              <w:topLinePunct w:val="0"/>
              <w:autoSpaceDE/>
              <w:autoSpaceDN/>
              <w:bidi w:val="0"/>
              <w:adjustRightInd/>
              <w:snapToGrid/>
              <w:spacing w:line="300" w:lineRule="auto"/>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②质量控制措施：</w:t>
            </w:r>
            <w:r>
              <w:rPr>
                <w:rFonts w:hint="eastAsia" w:ascii="宋体" w:hAnsi="宋体" w:eastAsia="宋体" w:cs="宋体"/>
                <w:sz w:val="24"/>
                <w:szCs w:val="24"/>
                <w:highlight w:val="none"/>
                <w:lang w:val="en-US" w:eastAsia="zh-CN"/>
              </w:rPr>
              <w:t>每完全满足一个评审标准得1分，满分3分。</w:t>
            </w:r>
          </w:p>
        </w:tc>
        <w:tc>
          <w:tcPr>
            <w:tcW w:w="693" w:type="pct"/>
            <w:noWrap w:val="0"/>
            <w:vAlign w:val="center"/>
          </w:tcPr>
          <w:p w14:paraId="2AA9FE85">
            <w:pPr>
              <w:pStyle w:val="52"/>
              <w:keepNext w:val="0"/>
              <w:keepLines w:val="0"/>
              <w:pageBreakBefore w:val="0"/>
              <w:widowControl/>
              <w:numPr>
                <w:ilvl w:val="0"/>
                <w:numId w:val="0"/>
              </w:numPr>
              <w:kinsoku/>
              <w:wordWrap/>
              <w:overflowPunct/>
              <w:topLinePunct w:val="0"/>
              <w:autoSpaceDE/>
              <w:autoSpaceDN/>
              <w:bidi w:val="0"/>
              <w:adjustRightInd/>
              <w:snapToGrid/>
              <w:spacing w:line="300" w:lineRule="auto"/>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主观</w:t>
            </w:r>
          </w:p>
        </w:tc>
      </w:tr>
      <w:tr w14:paraId="54C4C2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682" w:type="pct"/>
            <w:noWrap w:val="0"/>
            <w:vAlign w:val="center"/>
          </w:tcPr>
          <w:p w14:paraId="7399BC92">
            <w:pPr>
              <w:spacing w:line="480" w:lineRule="exact"/>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④文明</w:t>
            </w:r>
            <w:r>
              <w:rPr>
                <w:rFonts w:hint="eastAsia" w:ascii="宋体" w:hAnsi="宋体" w:eastAsia="宋体" w:cs="宋体"/>
                <w:b/>
                <w:bCs/>
                <w:sz w:val="24"/>
                <w:szCs w:val="24"/>
                <w:highlight w:val="none"/>
                <w:lang w:val="en-US" w:eastAsia="zh-CN"/>
              </w:rPr>
              <w:t>施工</w:t>
            </w:r>
            <w:r>
              <w:rPr>
                <w:rFonts w:hint="eastAsia" w:ascii="宋体" w:hAnsi="宋体" w:eastAsia="宋体" w:cs="宋体"/>
                <w:b/>
                <w:bCs/>
                <w:sz w:val="24"/>
                <w:szCs w:val="24"/>
                <w:highlight w:val="none"/>
              </w:rPr>
              <w:t>、环境保护管理体系与措施</w:t>
            </w:r>
          </w:p>
          <w:p w14:paraId="08F4660D">
            <w:pPr>
              <w:spacing w:line="480" w:lineRule="exact"/>
              <w:jc w:val="center"/>
              <w:rPr>
                <w:rFonts w:hint="eastAsia" w:ascii="宋体" w:hAnsi="宋体" w:eastAsia="宋体" w:cs="宋体"/>
                <w:sz w:val="24"/>
                <w:szCs w:val="24"/>
                <w:highlight w:val="none"/>
              </w:rPr>
            </w:pPr>
            <w:r>
              <w:rPr>
                <w:rFonts w:hint="eastAsia" w:ascii="宋体" w:hAnsi="宋体" w:eastAsia="宋体" w:cs="宋体"/>
                <w:b/>
                <w:bCs/>
                <w:sz w:val="24"/>
                <w:szCs w:val="24"/>
                <w:highlight w:val="none"/>
              </w:rPr>
              <w:t>（</w:t>
            </w:r>
            <w:r>
              <w:rPr>
                <w:rFonts w:hint="eastAsia" w:hAnsi="宋体" w:eastAsia="宋体" w:cs="宋体"/>
                <w:b/>
                <w:bCs/>
                <w:sz w:val="24"/>
                <w:szCs w:val="24"/>
                <w:highlight w:val="none"/>
                <w:lang w:val="en-US" w:eastAsia="zh-CN"/>
              </w:rPr>
              <w:t>6</w:t>
            </w:r>
            <w:r>
              <w:rPr>
                <w:rFonts w:hint="eastAsia" w:ascii="宋体" w:hAnsi="宋体" w:eastAsia="宋体" w:cs="宋体"/>
                <w:b/>
                <w:bCs/>
                <w:sz w:val="24"/>
                <w:szCs w:val="24"/>
                <w:highlight w:val="none"/>
              </w:rPr>
              <w:t>分）</w:t>
            </w:r>
          </w:p>
        </w:tc>
        <w:tc>
          <w:tcPr>
            <w:tcW w:w="3624" w:type="pct"/>
            <w:noWrap w:val="0"/>
            <w:vAlign w:val="center"/>
          </w:tcPr>
          <w:p w14:paraId="00F843C3">
            <w:pPr>
              <w:pStyle w:val="52"/>
              <w:keepNext w:val="0"/>
              <w:keepLines w:val="0"/>
              <w:pageBreakBefore w:val="0"/>
              <w:widowControl/>
              <w:numPr>
                <w:ilvl w:val="0"/>
                <w:numId w:val="0"/>
              </w:numPr>
              <w:kinsoku/>
              <w:wordWrap/>
              <w:overflowPunct/>
              <w:topLinePunct w:val="0"/>
              <w:autoSpaceDE/>
              <w:autoSpaceDN/>
              <w:bidi w:val="0"/>
              <w:adjustRightInd/>
              <w:snapToGrid/>
              <w:spacing w:line="300" w:lineRule="auto"/>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val="en-US" w:eastAsia="zh-CN"/>
              </w:rPr>
              <w:t>一、</w:t>
            </w:r>
            <w:r>
              <w:rPr>
                <w:rFonts w:hint="eastAsia" w:ascii="宋体" w:hAnsi="宋体" w:eastAsia="宋体" w:cs="宋体"/>
                <w:b w:val="0"/>
                <w:bCs w:val="0"/>
                <w:sz w:val="24"/>
                <w:szCs w:val="24"/>
                <w:highlight w:val="none"/>
              </w:rPr>
              <w:t xml:space="preserve">评审内容 </w:t>
            </w:r>
          </w:p>
          <w:p w14:paraId="6386F862">
            <w:pPr>
              <w:pStyle w:val="52"/>
              <w:keepNext w:val="0"/>
              <w:keepLines w:val="0"/>
              <w:pageBreakBefore w:val="0"/>
              <w:widowControl/>
              <w:numPr>
                <w:ilvl w:val="0"/>
                <w:numId w:val="0"/>
              </w:numPr>
              <w:kinsoku/>
              <w:wordWrap/>
              <w:overflowPunct/>
              <w:topLinePunct w:val="0"/>
              <w:autoSpaceDE/>
              <w:autoSpaceDN/>
              <w:bidi w:val="0"/>
              <w:adjustRightInd/>
              <w:snapToGrid/>
              <w:spacing w:line="300" w:lineRule="auto"/>
              <w:ind w:leftChars="0"/>
              <w:textAlignment w:val="auto"/>
              <w:rPr>
                <w:rFonts w:hint="eastAsia" w:ascii="宋体" w:hAnsi="宋体" w:eastAsia="宋体" w:cs="宋体"/>
                <w:b w:val="0"/>
                <w:bCs w:val="0"/>
                <w:sz w:val="24"/>
                <w:szCs w:val="24"/>
                <w:highlight w:val="none"/>
                <w:lang w:eastAsia="zh-CN"/>
              </w:rPr>
            </w:pPr>
            <w:r>
              <w:rPr>
                <w:rFonts w:hint="eastAsia" w:ascii="宋体" w:hAnsi="宋体" w:eastAsia="宋体" w:cs="宋体"/>
                <w:b w:val="0"/>
                <w:bCs w:val="0"/>
                <w:sz w:val="24"/>
                <w:szCs w:val="24"/>
                <w:highlight w:val="none"/>
              </w:rPr>
              <w:t>针对本项目提出适用于本项目的文明</w:t>
            </w:r>
            <w:r>
              <w:rPr>
                <w:rFonts w:hint="eastAsia" w:ascii="宋体" w:hAnsi="宋体" w:eastAsia="宋体" w:cs="宋体"/>
                <w:b w:val="0"/>
                <w:bCs w:val="0"/>
                <w:sz w:val="24"/>
                <w:szCs w:val="24"/>
                <w:highlight w:val="none"/>
                <w:lang w:val="en-US" w:eastAsia="zh-CN"/>
              </w:rPr>
              <w:t>服务</w:t>
            </w:r>
            <w:r>
              <w:rPr>
                <w:rFonts w:hint="eastAsia" w:ascii="宋体" w:hAnsi="宋体" w:eastAsia="宋体" w:cs="宋体"/>
                <w:b w:val="0"/>
                <w:bCs w:val="0"/>
                <w:sz w:val="24"/>
                <w:szCs w:val="24"/>
                <w:highlight w:val="none"/>
              </w:rPr>
              <w:t>、环境保护管理体系与措施，包括：①文明</w:t>
            </w:r>
            <w:r>
              <w:rPr>
                <w:rFonts w:hint="eastAsia" w:ascii="宋体" w:hAnsi="宋体" w:eastAsia="宋体" w:cs="宋体"/>
                <w:b w:val="0"/>
                <w:bCs w:val="0"/>
                <w:sz w:val="24"/>
                <w:szCs w:val="24"/>
                <w:highlight w:val="none"/>
                <w:lang w:val="en-US" w:eastAsia="zh-CN"/>
              </w:rPr>
              <w:t>施工</w:t>
            </w:r>
            <w:r>
              <w:rPr>
                <w:rFonts w:hint="eastAsia" w:ascii="宋体" w:hAnsi="宋体" w:eastAsia="宋体" w:cs="宋体"/>
                <w:b w:val="0"/>
                <w:bCs w:val="0"/>
                <w:sz w:val="24"/>
                <w:szCs w:val="24"/>
                <w:highlight w:val="none"/>
              </w:rPr>
              <w:t>、环境保护管理体系；②文明</w:t>
            </w:r>
            <w:r>
              <w:rPr>
                <w:rFonts w:hint="eastAsia" w:ascii="宋体" w:hAnsi="宋体" w:eastAsia="宋体" w:cs="宋体"/>
                <w:b w:val="0"/>
                <w:bCs w:val="0"/>
                <w:sz w:val="24"/>
                <w:szCs w:val="24"/>
                <w:highlight w:val="none"/>
                <w:lang w:val="en-US" w:eastAsia="zh-CN"/>
              </w:rPr>
              <w:t>施工</w:t>
            </w:r>
            <w:r>
              <w:rPr>
                <w:rFonts w:hint="eastAsia" w:ascii="宋体" w:hAnsi="宋体" w:eastAsia="宋体" w:cs="宋体"/>
                <w:b w:val="0"/>
                <w:bCs w:val="0"/>
                <w:sz w:val="24"/>
                <w:szCs w:val="24"/>
                <w:highlight w:val="none"/>
              </w:rPr>
              <w:t>、环境保护管理措施。</w:t>
            </w:r>
          </w:p>
          <w:p w14:paraId="4A20C147">
            <w:pPr>
              <w:pStyle w:val="52"/>
              <w:keepNext w:val="0"/>
              <w:keepLines w:val="0"/>
              <w:pageBreakBefore w:val="0"/>
              <w:widowControl/>
              <w:numPr>
                <w:ilvl w:val="0"/>
                <w:numId w:val="0"/>
              </w:numPr>
              <w:kinsoku/>
              <w:wordWrap/>
              <w:overflowPunct/>
              <w:topLinePunct w:val="0"/>
              <w:autoSpaceDE/>
              <w:autoSpaceDN/>
              <w:bidi w:val="0"/>
              <w:adjustRightInd/>
              <w:snapToGrid/>
              <w:spacing w:line="300" w:lineRule="auto"/>
              <w:ind w:leftChars="0"/>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val="en-US" w:eastAsia="zh-CN"/>
              </w:rPr>
              <w:t>二、</w:t>
            </w:r>
            <w:r>
              <w:rPr>
                <w:rFonts w:hint="eastAsia" w:ascii="宋体" w:hAnsi="宋体" w:eastAsia="宋体" w:cs="宋体"/>
                <w:b w:val="0"/>
                <w:bCs w:val="0"/>
                <w:sz w:val="24"/>
                <w:szCs w:val="24"/>
                <w:highlight w:val="none"/>
              </w:rPr>
              <w:t>评审标准</w:t>
            </w:r>
          </w:p>
          <w:p w14:paraId="5074B1E0">
            <w:pPr>
              <w:pStyle w:val="52"/>
              <w:keepNext w:val="0"/>
              <w:keepLines w:val="0"/>
              <w:pageBreakBefore w:val="0"/>
              <w:widowControl/>
              <w:numPr>
                <w:ilvl w:val="0"/>
                <w:numId w:val="0"/>
              </w:numPr>
              <w:kinsoku/>
              <w:wordWrap/>
              <w:overflowPunct/>
              <w:topLinePunct w:val="0"/>
              <w:autoSpaceDE/>
              <w:autoSpaceDN/>
              <w:bidi w:val="0"/>
              <w:adjustRightInd/>
              <w:snapToGrid/>
              <w:spacing w:line="30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1、</w:t>
            </w:r>
            <w:r>
              <w:rPr>
                <w:rFonts w:hint="eastAsia" w:ascii="宋体" w:hAnsi="宋体" w:eastAsia="宋体" w:cs="宋体"/>
                <w:sz w:val="24"/>
                <w:szCs w:val="24"/>
                <w:highlight w:val="none"/>
              </w:rPr>
              <w:t xml:space="preserve">完整性：方案必须全面，对评审内容中的各项要求有详细描述； </w:t>
            </w:r>
          </w:p>
          <w:p w14:paraId="293BC48A">
            <w:pPr>
              <w:pStyle w:val="52"/>
              <w:keepNext w:val="0"/>
              <w:keepLines w:val="0"/>
              <w:pageBreakBefore w:val="0"/>
              <w:widowControl/>
              <w:numPr>
                <w:ilvl w:val="0"/>
                <w:numId w:val="0"/>
              </w:numPr>
              <w:kinsoku/>
              <w:wordWrap/>
              <w:overflowPunct/>
              <w:topLinePunct w:val="0"/>
              <w:autoSpaceDE/>
              <w:autoSpaceDN/>
              <w:bidi w:val="0"/>
              <w:adjustRightInd/>
              <w:snapToGrid/>
              <w:spacing w:line="30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rPr>
              <w:t xml:space="preserve">可实施性：切合本项目实际情况，提出步骤清晰、合理的方案； </w:t>
            </w:r>
          </w:p>
          <w:p w14:paraId="356A0C5C">
            <w:pPr>
              <w:pStyle w:val="52"/>
              <w:keepNext w:val="0"/>
              <w:keepLines w:val="0"/>
              <w:pageBreakBefore w:val="0"/>
              <w:widowControl/>
              <w:numPr>
                <w:ilvl w:val="0"/>
                <w:numId w:val="0"/>
              </w:numPr>
              <w:kinsoku/>
              <w:wordWrap/>
              <w:overflowPunct/>
              <w:topLinePunct w:val="0"/>
              <w:autoSpaceDE/>
              <w:autoSpaceDN/>
              <w:bidi w:val="0"/>
              <w:adjustRightInd/>
              <w:snapToGrid/>
              <w:spacing w:line="30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rPr>
              <w:t xml:space="preserve">针对性：方案能够紧扣项目实际情况，内容科学合理。 </w:t>
            </w:r>
          </w:p>
          <w:p w14:paraId="1706DF2A">
            <w:pPr>
              <w:pStyle w:val="52"/>
              <w:keepNext w:val="0"/>
              <w:keepLines w:val="0"/>
              <w:pageBreakBefore w:val="0"/>
              <w:widowControl/>
              <w:numPr>
                <w:ilvl w:val="0"/>
                <w:numId w:val="0"/>
              </w:numPr>
              <w:kinsoku/>
              <w:wordWrap/>
              <w:overflowPunct/>
              <w:topLinePunct w:val="0"/>
              <w:autoSpaceDE/>
              <w:autoSpaceDN/>
              <w:bidi w:val="0"/>
              <w:adjustRightInd/>
              <w:snapToGrid/>
              <w:spacing w:line="300" w:lineRule="auto"/>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val="en-US" w:eastAsia="zh-CN"/>
              </w:rPr>
              <w:t>三、</w:t>
            </w:r>
            <w:r>
              <w:rPr>
                <w:rFonts w:hint="eastAsia" w:ascii="宋体" w:hAnsi="宋体" w:eastAsia="宋体" w:cs="宋体"/>
                <w:b w:val="0"/>
                <w:bCs w:val="0"/>
                <w:sz w:val="24"/>
                <w:szCs w:val="24"/>
                <w:highlight w:val="none"/>
              </w:rPr>
              <w:t>赋分标准（满分</w:t>
            </w:r>
            <w:r>
              <w:rPr>
                <w:rFonts w:hint="eastAsia" w:ascii="宋体" w:hAnsi="宋体" w:cs="宋体"/>
                <w:b w:val="0"/>
                <w:bCs w:val="0"/>
                <w:sz w:val="24"/>
                <w:szCs w:val="24"/>
                <w:highlight w:val="none"/>
                <w:lang w:val="en-US" w:eastAsia="zh-CN"/>
              </w:rPr>
              <w:t>6</w:t>
            </w:r>
            <w:r>
              <w:rPr>
                <w:rFonts w:hint="eastAsia" w:ascii="宋体" w:hAnsi="宋体" w:eastAsia="宋体" w:cs="宋体"/>
                <w:b w:val="0"/>
                <w:bCs w:val="0"/>
                <w:sz w:val="24"/>
                <w:szCs w:val="24"/>
                <w:highlight w:val="none"/>
              </w:rPr>
              <w:t>分）</w:t>
            </w:r>
          </w:p>
          <w:p w14:paraId="6D335F25">
            <w:pPr>
              <w:pStyle w:val="52"/>
              <w:keepNext w:val="0"/>
              <w:keepLines w:val="0"/>
              <w:pageBreakBefore w:val="0"/>
              <w:widowControl/>
              <w:numPr>
                <w:ilvl w:val="0"/>
                <w:numId w:val="0"/>
              </w:numPr>
              <w:kinsoku/>
              <w:wordWrap/>
              <w:overflowPunct/>
              <w:topLinePunct w:val="0"/>
              <w:autoSpaceDE/>
              <w:autoSpaceDN/>
              <w:bidi w:val="0"/>
              <w:adjustRightInd/>
              <w:snapToGrid/>
              <w:spacing w:line="300" w:lineRule="auto"/>
              <w:ind w:leftChars="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①文明</w:t>
            </w:r>
            <w:r>
              <w:rPr>
                <w:rFonts w:hint="eastAsia" w:ascii="宋体" w:hAnsi="宋体" w:eastAsia="宋体" w:cs="宋体"/>
                <w:sz w:val="24"/>
                <w:szCs w:val="24"/>
                <w:highlight w:val="none"/>
                <w:lang w:val="en-US" w:eastAsia="zh-CN"/>
              </w:rPr>
              <w:t>施工</w:t>
            </w:r>
            <w:r>
              <w:rPr>
                <w:rFonts w:hint="eastAsia" w:ascii="宋体" w:hAnsi="宋体" w:eastAsia="宋体" w:cs="宋体"/>
                <w:sz w:val="24"/>
                <w:szCs w:val="24"/>
                <w:highlight w:val="none"/>
              </w:rPr>
              <w:t>、环境保护管理体系：</w:t>
            </w:r>
            <w:r>
              <w:rPr>
                <w:rFonts w:hint="eastAsia" w:ascii="宋体" w:hAnsi="宋体" w:eastAsia="宋体" w:cs="宋体"/>
                <w:sz w:val="24"/>
                <w:szCs w:val="24"/>
                <w:highlight w:val="none"/>
                <w:lang w:val="en-US" w:eastAsia="zh-CN"/>
              </w:rPr>
              <w:t>每完全满足一个评审标准得1分，满分3分；</w:t>
            </w:r>
          </w:p>
          <w:p w14:paraId="4C4806B2">
            <w:pPr>
              <w:pStyle w:val="52"/>
              <w:keepNext w:val="0"/>
              <w:keepLines w:val="0"/>
              <w:pageBreakBefore w:val="0"/>
              <w:widowControl/>
              <w:numPr>
                <w:ilvl w:val="0"/>
                <w:numId w:val="0"/>
              </w:numPr>
              <w:kinsoku/>
              <w:wordWrap/>
              <w:overflowPunct/>
              <w:topLinePunct w:val="0"/>
              <w:autoSpaceDE/>
              <w:autoSpaceDN/>
              <w:bidi w:val="0"/>
              <w:adjustRightInd/>
              <w:snapToGrid/>
              <w:spacing w:line="30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②文明</w:t>
            </w:r>
            <w:r>
              <w:rPr>
                <w:rFonts w:hint="eastAsia" w:ascii="宋体" w:hAnsi="宋体" w:eastAsia="宋体" w:cs="宋体"/>
                <w:sz w:val="24"/>
                <w:szCs w:val="24"/>
                <w:highlight w:val="none"/>
                <w:lang w:val="en-US" w:eastAsia="zh-CN"/>
              </w:rPr>
              <w:t>施工</w:t>
            </w:r>
            <w:r>
              <w:rPr>
                <w:rFonts w:hint="eastAsia" w:ascii="宋体" w:hAnsi="宋体" w:eastAsia="宋体" w:cs="宋体"/>
                <w:sz w:val="24"/>
                <w:szCs w:val="24"/>
                <w:highlight w:val="none"/>
              </w:rPr>
              <w:t>、环境保护管理措施：</w:t>
            </w:r>
            <w:r>
              <w:rPr>
                <w:rFonts w:hint="eastAsia" w:ascii="宋体" w:hAnsi="宋体" w:eastAsia="宋体" w:cs="宋体"/>
                <w:sz w:val="24"/>
                <w:szCs w:val="24"/>
                <w:highlight w:val="none"/>
                <w:lang w:val="en-US" w:eastAsia="zh-CN"/>
              </w:rPr>
              <w:t>每完全满足一个评审标准得1分，满分3分。</w:t>
            </w:r>
          </w:p>
        </w:tc>
        <w:tc>
          <w:tcPr>
            <w:tcW w:w="693" w:type="pct"/>
            <w:noWrap w:val="0"/>
            <w:vAlign w:val="center"/>
          </w:tcPr>
          <w:p w14:paraId="2188A5B0">
            <w:pPr>
              <w:pStyle w:val="52"/>
              <w:keepNext w:val="0"/>
              <w:keepLines w:val="0"/>
              <w:pageBreakBefore w:val="0"/>
              <w:widowControl/>
              <w:numPr>
                <w:ilvl w:val="0"/>
                <w:numId w:val="0"/>
              </w:numPr>
              <w:kinsoku/>
              <w:wordWrap/>
              <w:overflowPunct/>
              <w:topLinePunct w:val="0"/>
              <w:autoSpaceDE/>
              <w:autoSpaceDN/>
              <w:bidi w:val="0"/>
              <w:adjustRightInd/>
              <w:snapToGrid/>
              <w:spacing w:line="300" w:lineRule="auto"/>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主观</w:t>
            </w:r>
          </w:p>
        </w:tc>
      </w:tr>
      <w:tr w14:paraId="179E16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682" w:type="pct"/>
            <w:noWrap w:val="0"/>
            <w:vAlign w:val="center"/>
          </w:tcPr>
          <w:p w14:paraId="21A5537B">
            <w:pPr>
              <w:spacing w:line="480" w:lineRule="exact"/>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⑤主要</w:t>
            </w:r>
            <w:r>
              <w:rPr>
                <w:rFonts w:hint="eastAsia" w:ascii="宋体" w:hAnsi="宋体" w:eastAsia="宋体" w:cs="宋体"/>
                <w:b/>
                <w:bCs/>
                <w:sz w:val="24"/>
                <w:szCs w:val="24"/>
                <w:highlight w:val="none"/>
                <w:lang w:val="en-US" w:eastAsia="zh-CN"/>
              </w:rPr>
              <w:t>施工机械配备</w:t>
            </w:r>
            <w:r>
              <w:rPr>
                <w:rFonts w:hint="eastAsia" w:ascii="宋体" w:hAnsi="宋体" w:eastAsia="宋体" w:cs="宋体"/>
                <w:b/>
                <w:bCs/>
                <w:sz w:val="24"/>
                <w:szCs w:val="24"/>
                <w:highlight w:val="none"/>
              </w:rPr>
              <w:t>和劳动力配备情况</w:t>
            </w:r>
          </w:p>
          <w:p w14:paraId="3C1B103A">
            <w:pPr>
              <w:spacing w:line="480" w:lineRule="exact"/>
              <w:jc w:val="center"/>
              <w:rPr>
                <w:rFonts w:hint="eastAsia" w:ascii="宋体" w:hAnsi="宋体" w:eastAsia="宋体" w:cs="宋体"/>
                <w:sz w:val="24"/>
                <w:szCs w:val="24"/>
                <w:highlight w:val="none"/>
              </w:rPr>
            </w:pPr>
            <w:r>
              <w:rPr>
                <w:rFonts w:hint="eastAsia" w:ascii="宋体" w:hAnsi="宋体" w:eastAsia="宋体" w:cs="宋体"/>
                <w:b/>
                <w:bCs/>
                <w:sz w:val="24"/>
                <w:szCs w:val="24"/>
                <w:highlight w:val="none"/>
              </w:rPr>
              <w:t>（</w:t>
            </w:r>
            <w:r>
              <w:rPr>
                <w:rFonts w:hint="eastAsia" w:ascii="宋体" w:hAnsi="宋体" w:eastAsia="宋体" w:cs="宋体"/>
                <w:b/>
                <w:bCs/>
                <w:sz w:val="24"/>
                <w:szCs w:val="24"/>
                <w:highlight w:val="none"/>
                <w:lang w:val="en-US" w:eastAsia="zh-CN"/>
              </w:rPr>
              <w:t>6</w:t>
            </w:r>
            <w:r>
              <w:rPr>
                <w:rFonts w:hint="eastAsia" w:ascii="宋体" w:hAnsi="宋体" w:eastAsia="宋体" w:cs="宋体"/>
                <w:b/>
                <w:bCs/>
                <w:sz w:val="24"/>
                <w:szCs w:val="24"/>
                <w:highlight w:val="none"/>
              </w:rPr>
              <w:t>分）</w:t>
            </w:r>
          </w:p>
        </w:tc>
        <w:tc>
          <w:tcPr>
            <w:tcW w:w="3624" w:type="pct"/>
            <w:noWrap w:val="0"/>
            <w:vAlign w:val="center"/>
          </w:tcPr>
          <w:p w14:paraId="45B9269D">
            <w:pPr>
              <w:pStyle w:val="52"/>
              <w:keepNext w:val="0"/>
              <w:keepLines w:val="0"/>
              <w:pageBreakBefore w:val="0"/>
              <w:widowControl/>
              <w:numPr>
                <w:ilvl w:val="0"/>
                <w:numId w:val="0"/>
              </w:numPr>
              <w:kinsoku/>
              <w:wordWrap/>
              <w:overflowPunct/>
              <w:topLinePunct w:val="0"/>
              <w:autoSpaceDE/>
              <w:autoSpaceDN/>
              <w:bidi w:val="0"/>
              <w:adjustRightInd/>
              <w:snapToGrid/>
              <w:spacing w:line="300" w:lineRule="auto"/>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val="en-US" w:eastAsia="zh-CN"/>
              </w:rPr>
              <w:t>一、</w:t>
            </w:r>
            <w:r>
              <w:rPr>
                <w:rFonts w:hint="eastAsia" w:ascii="宋体" w:hAnsi="宋体" w:eastAsia="宋体" w:cs="宋体"/>
                <w:b w:val="0"/>
                <w:bCs w:val="0"/>
                <w:sz w:val="24"/>
                <w:szCs w:val="24"/>
                <w:highlight w:val="none"/>
              </w:rPr>
              <w:t xml:space="preserve">评审内容 </w:t>
            </w:r>
          </w:p>
          <w:p w14:paraId="34C5CFE7">
            <w:pPr>
              <w:pStyle w:val="52"/>
              <w:keepNext w:val="0"/>
              <w:keepLines w:val="0"/>
              <w:pageBreakBefore w:val="0"/>
              <w:widowControl/>
              <w:numPr>
                <w:ilvl w:val="0"/>
                <w:numId w:val="0"/>
              </w:numPr>
              <w:kinsoku/>
              <w:wordWrap/>
              <w:overflowPunct/>
              <w:topLinePunct w:val="0"/>
              <w:autoSpaceDE/>
              <w:autoSpaceDN/>
              <w:bidi w:val="0"/>
              <w:adjustRightInd/>
              <w:snapToGrid/>
              <w:spacing w:line="300" w:lineRule="auto"/>
              <w:ind w:leftChars="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针对本项目提出适用于本项目的</w:t>
            </w:r>
            <w:r>
              <w:rPr>
                <w:rFonts w:hint="eastAsia" w:ascii="宋体" w:hAnsi="宋体" w:eastAsia="宋体" w:cs="宋体"/>
                <w:sz w:val="24"/>
                <w:szCs w:val="24"/>
                <w:highlight w:val="none"/>
                <w:lang w:val="en-US" w:eastAsia="zh-CN"/>
              </w:rPr>
              <w:t>设备及劳动力</w:t>
            </w:r>
            <w:r>
              <w:rPr>
                <w:rFonts w:hint="eastAsia" w:ascii="宋体" w:hAnsi="宋体" w:eastAsia="宋体" w:cs="宋体"/>
                <w:sz w:val="24"/>
                <w:szCs w:val="24"/>
                <w:highlight w:val="none"/>
              </w:rPr>
              <w:t>，包括：①主要</w:t>
            </w:r>
            <w:r>
              <w:rPr>
                <w:rFonts w:hint="eastAsia" w:ascii="宋体" w:hAnsi="宋体" w:eastAsia="宋体" w:cs="宋体"/>
                <w:sz w:val="24"/>
                <w:szCs w:val="24"/>
                <w:highlight w:val="none"/>
                <w:lang w:val="en-US" w:eastAsia="zh-CN"/>
              </w:rPr>
              <w:t>施工机械</w:t>
            </w:r>
            <w:r>
              <w:rPr>
                <w:rFonts w:hint="eastAsia" w:ascii="宋体" w:hAnsi="宋体" w:eastAsia="宋体" w:cs="宋体"/>
                <w:sz w:val="24"/>
                <w:szCs w:val="24"/>
                <w:highlight w:val="none"/>
              </w:rPr>
              <w:t>配备</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②劳动力配备</w:t>
            </w:r>
            <w:r>
              <w:rPr>
                <w:rFonts w:hint="eastAsia" w:ascii="宋体" w:hAnsi="宋体" w:eastAsia="宋体" w:cs="宋体"/>
                <w:sz w:val="24"/>
                <w:szCs w:val="24"/>
                <w:highlight w:val="none"/>
                <w:lang w:eastAsia="zh-CN"/>
              </w:rPr>
              <w:t>。</w:t>
            </w:r>
          </w:p>
          <w:p w14:paraId="3725DC0F">
            <w:pPr>
              <w:pStyle w:val="52"/>
              <w:keepNext w:val="0"/>
              <w:keepLines w:val="0"/>
              <w:pageBreakBefore w:val="0"/>
              <w:widowControl/>
              <w:numPr>
                <w:ilvl w:val="0"/>
                <w:numId w:val="0"/>
              </w:numPr>
              <w:kinsoku/>
              <w:wordWrap/>
              <w:overflowPunct/>
              <w:topLinePunct w:val="0"/>
              <w:autoSpaceDE/>
              <w:autoSpaceDN/>
              <w:bidi w:val="0"/>
              <w:adjustRightInd/>
              <w:snapToGrid/>
              <w:spacing w:line="300" w:lineRule="auto"/>
              <w:ind w:leftChars="0"/>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val="en-US" w:eastAsia="zh-CN"/>
              </w:rPr>
              <w:t>二、</w:t>
            </w:r>
            <w:r>
              <w:rPr>
                <w:rFonts w:hint="eastAsia" w:ascii="宋体" w:hAnsi="宋体" w:eastAsia="宋体" w:cs="宋体"/>
                <w:b w:val="0"/>
                <w:bCs w:val="0"/>
                <w:sz w:val="24"/>
                <w:szCs w:val="24"/>
                <w:highlight w:val="none"/>
              </w:rPr>
              <w:t>评审标准</w:t>
            </w:r>
          </w:p>
          <w:p w14:paraId="5FC0D3A5">
            <w:pPr>
              <w:pStyle w:val="52"/>
              <w:keepNext w:val="0"/>
              <w:keepLines w:val="0"/>
              <w:pageBreakBefore w:val="0"/>
              <w:widowControl/>
              <w:numPr>
                <w:ilvl w:val="0"/>
                <w:numId w:val="0"/>
              </w:numPr>
              <w:kinsoku/>
              <w:wordWrap/>
              <w:overflowPunct/>
              <w:topLinePunct w:val="0"/>
              <w:autoSpaceDE/>
              <w:autoSpaceDN/>
              <w:bidi w:val="0"/>
              <w:adjustRightInd/>
              <w:snapToGrid/>
              <w:spacing w:line="30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1、</w:t>
            </w:r>
            <w:r>
              <w:rPr>
                <w:rFonts w:hint="eastAsia" w:ascii="宋体" w:hAnsi="宋体" w:eastAsia="宋体" w:cs="宋体"/>
                <w:sz w:val="24"/>
                <w:szCs w:val="24"/>
                <w:highlight w:val="none"/>
              </w:rPr>
              <w:t xml:space="preserve">完整性：方案必须全面，对评审内容中的各项要求有详细描述； </w:t>
            </w:r>
          </w:p>
          <w:p w14:paraId="5872C8A2">
            <w:pPr>
              <w:pStyle w:val="52"/>
              <w:keepNext w:val="0"/>
              <w:keepLines w:val="0"/>
              <w:pageBreakBefore w:val="0"/>
              <w:widowControl/>
              <w:numPr>
                <w:ilvl w:val="0"/>
                <w:numId w:val="0"/>
              </w:numPr>
              <w:kinsoku/>
              <w:wordWrap/>
              <w:overflowPunct/>
              <w:topLinePunct w:val="0"/>
              <w:autoSpaceDE/>
              <w:autoSpaceDN/>
              <w:bidi w:val="0"/>
              <w:adjustRightInd/>
              <w:snapToGrid/>
              <w:spacing w:line="30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rPr>
              <w:t xml:space="preserve">可实施性：切合本项目实际情况，提出步骤清晰、合理的方案； </w:t>
            </w:r>
          </w:p>
          <w:p w14:paraId="3A84CA53">
            <w:pPr>
              <w:pStyle w:val="52"/>
              <w:keepNext w:val="0"/>
              <w:keepLines w:val="0"/>
              <w:pageBreakBefore w:val="0"/>
              <w:widowControl/>
              <w:numPr>
                <w:ilvl w:val="0"/>
                <w:numId w:val="0"/>
              </w:numPr>
              <w:kinsoku/>
              <w:wordWrap/>
              <w:overflowPunct/>
              <w:topLinePunct w:val="0"/>
              <w:autoSpaceDE/>
              <w:autoSpaceDN/>
              <w:bidi w:val="0"/>
              <w:adjustRightInd/>
              <w:snapToGrid/>
              <w:spacing w:line="30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rPr>
              <w:t xml:space="preserve">针对性：方案能够紧扣项目实际情况，内容科学合理。 </w:t>
            </w:r>
          </w:p>
          <w:p w14:paraId="0B68182D">
            <w:pPr>
              <w:pStyle w:val="52"/>
              <w:keepNext w:val="0"/>
              <w:keepLines w:val="0"/>
              <w:pageBreakBefore w:val="0"/>
              <w:widowControl/>
              <w:numPr>
                <w:ilvl w:val="0"/>
                <w:numId w:val="0"/>
              </w:numPr>
              <w:kinsoku/>
              <w:wordWrap/>
              <w:overflowPunct/>
              <w:topLinePunct w:val="0"/>
              <w:autoSpaceDE/>
              <w:autoSpaceDN/>
              <w:bidi w:val="0"/>
              <w:adjustRightInd/>
              <w:snapToGrid/>
              <w:spacing w:line="300" w:lineRule="auto"/>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val="en-US" w:eastAsia="zh-CN"/>
              </w:rPr>
              <w:t>三、</w:t>
            </w:r>
            <w:r>
              <w:rPr>
                <w:rFonts w:hint="eastAsia" w:ascii="宋体" w:hAnsi="宋体" w:eastAsia="宋体" w:cs="宋体"/>
                <w:b w:val="0"/>
                <w:bCs w:val="0"/>
                <w:sz w:val="24"/>
                <w:szCs w:val="24"/>
                <w:highlight w:val="none"/>
              </w:rPr>
              <w:t>赋分标准（满分</w:t>
            </w:r>
            <w:r>
              <w:rPr>
                <w:rFonts w:hint="eastAsia" w:ascii="宋体" w:hAnsi="宋体" w:cs="宋体"/>
                <w:b w:val="0"/>
                <w:bCs w:val="0"/>
                <w:sz w:val="24"/>
                <w:szCs w:val="24"/>
                <w:highlight w:val="none"/>
                <w:lang w:val="en-US" w:eastAsia="zh-CN"/>
              </w:rPr>
              <w:t>6</w:t>
            </w:r>
            <w:r>
              <w:rPr>
                <w:rFonts w:hint="eastAsia" w:ascii="宋体" w:hAnsi="宋体" w:eastAsia="宋体" w:cs="宋体"/>
                <w:b w:val="0"/>
                <w:bCs w:val="0"/>
                <w:sz w:val="24"/>
                <w:szCs w:val="24"/>
                <w:highlight w:val="none"/>
              </w:rPr>
              <w:t xml:space="preserve">分） </w:t>
            </w:r>
          </w:p>
          <w:p w14:paraId="5EC1D07F">
            <w:pPr>
              <w:pStyle w:val="52"/>
              <w:keepNext w:val="0"/>
              <w:keepLines w:val="0"/>
              <w:pageBreakBefore w:val="0"/>
              <w:widowControl/>
              <w:numPr>
                <w:ilvl w:val="0"/>
                <w:numId w:val="0"/>
              </w:numPr>
              <w:kinsoku/>
              <w:wordWrap/>
              <w:overflowPunct/>
              <w:topLinePunct w:val="0"/>
              <w:autoSpaceDE/>
              <w:autoSpaceDN/>
              <w:bidi w:val="0"/>
              <w:adjustRightInd/>
              <w:snapToGrid/>
              <w:spacing w:line="300" w:lineRule="auto"/>
              <w:ind w:leftChars="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①主要</w:t>
            </w:r>
            <w:r>
              <w:rPr>
                <w:rFonts w:hint="eastAsia" w:ascii="宋体" w:hAnsi="宋体" w:eastAsia="宋体" w:cs="宋体"/>
                <w:sz w:val="24"/>
                <w:szCs w:val="24"/>
                <w:highlight w:val="none"/>
                <w:lang w:val="en-US" w:eastAsia="zh-CN"/>
              </w:rPr>
              <w:t>施工机械</w:t>
            </w:r>
            <w:r>
              <w:rPr>
                <w:rFonts w:hint="eastAsia" w:ascii="宋体" w:hAnsi="宋体" w:eastAsia="宋体" w:cs="宋体"/>
                <w:sz w:val="24"/>
                <w:szCs w:val="24"/>
                <w:highlight w:val="none"/>
              </w:rPr>
              <w:t>配备：</w:t>
            </w:r>
            <w:r>
              <w:rPr>
                <w:rFonts w:hint="eastAsia" w:ascii="宋体" w:hAnsi="宋体" w:eastAsia="宋体" w:cs="宋体"/>
                <w:sz w:val="24"/>
                <w:szCs w:val="24"/>
                <w:highlight w:val="none"/>
                <w:lang w:val="en-US" w:eastAsia="zh-CN"/>
              </w:rPr>
              <w:t>每完全满足一个评审标准得1分，满分3分；</w:t>
            </w:r>
          </w:p>
          <w:p w14:paraId="13BDD55F">
            <w:pPr>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②劳动力配备：</w:t>
            </w:r>
            <w:r>
              <w:rPr>
                <w:rFonts w:hint="eastAsia" w:ascii="宋体" w:hAnsi="宋体" w:eastAsia="宋体" w:cs="宋体"/>
                <w:sz w:val="24"/>
                <w:szCs w:val="24"/>
                <w:highlight w:val="none"/>
                <w:lang w:val="en-US" w:eastAsia="zh-CN"/>
              </w:rPr>
              <w:t>每完全满足一个评审标准得</w:t>
            </w:r>
            <w:r>
              <w:rPr>
                <w:rFonts w:hint="eastAsia" w:hAnsi="宋体" w:cs="宋体"/>
                <w:sz w:val="24"/>
                <w:szCs w:val="24"/>
                <w:highlight w:val="none"/>
                <w:lang w:val="en-US" w:eastAsia="zh-CN"/>
              </w:rPr>
              <w:t>1</w:t>
            </w:r>
            <w:r>
              <w:rPr>
                <w:rFonts w:hint="eastAsia" w:ascii="宋体" w:hAnsi="宋体" w:eastAsia="宋体" w:cs="宋体"/>
                <w:sz w:val="24"/>
                <w:szCs w:val="24"/>
                <w:highlight w:val="none"/>
                <w:lang w:val="en-US" w:eastAsia="zh-CN"/>
              </w:rPr>
              <w:t>分，满分</w:t>
            </w:r>
            <w:r>
              <w:rPr>
                <w:rFonts w:hint="eastAsia" w:hAnsi="宋体" w:cs="宋体"/>
                <w:sz w:val="24"/>
                <w:szCs w:val="24"/>
                <w:highlight w:val="none"/>
                <w:lang w:val="en-US" w:eastAsia="zh-CN"/>
              </w:rPr>
              <w:t>3</w:t>
            </w:r>
            <w:r>
              <w:rPr>
                <w:rFonts w:hint="eastAsia" w:ascii="宋体" w:hAnsi="宋体" w:eastAsia="宋体" w:cs="宋体"/>
                <w:sz w:val="24"/>
                <w:szCs w:val="24"/>
                <w:highlight w:val="none"/>
                <w:lang w:val="en-US" w:eastAsia="zh-CN"/>
              </w:rPr>
              <w:t>分。</w:t>
            </w:r>
          </w:p>
        </w:tc>
        <w:tc>
          <w:tcPr>
            <w:tcW w:w="693" w:type="pct"/>
            <w:noWrap w:val="0"/>
            <w:vAlign w:val="center"/>
          </w:tcPr>
          <w:p w14:paraId="5280C97D">
            <w:pPr>
              <w:spacing w:line="480" w:lineRule="exact"/>
              <w:jc w:val="center"/>
              <w:rPr>
                <w:rFonts w:hint="eastAsia" w:ascii="宋体" w:hAnsi="宋体" w:eastAsia="宋体" w:cs="宋体"/>
                <w:sz w:val="24"/>
                <w:szCs w:val="24"/>
                <w:highlight w:val="none"/>
              </w:rPr>
            </w:pPr>
            <w:r>
              <w:rPr>
                <w:rFonts w:hint="eastAsia" w:hAnsi="宋体" w:cs="宋体"/>
                <w:sz w:val="24"/>
                <w:szCs w:val="24"/>
                <w:highlight w:val="none"/>
                <w:lang w:val="en-US" w:eastAsia="zh-CN"/>
              </w:rPr>
              <w:t>客</w:t>
            </w:r>
            <w:r>
              <w:rPr>
                <w:rFonts w:hint="eastAsia" w:ascii="宋体" w:hAnsi="宋体" w:eastAsia="宋体" w:cs="宋体"/>
                <w:sz w:val="24"/>
                <w:szCs w:val="24"/>
                <w:highlight w:val="none"/>
                <w:lang w:val="en-US" w:eastAsia="zh-CN"/>
              </w:rPr>
              <w:t>观</w:t>
            </w:r>
          </w:p>
        </w:tc>
      </w:tr>
      <w:tr w14:paraId="461EEA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682" w:type="pct"/>
            <w:noWrap w:val="0"/>
            <w:vAlign w:val="center"/>
          </w:tcPr>
          <w:p w14:paraId="5ABB760C">
            <w:pPr>
              <w:spacing w:line="480" w:lineRule="exact"/>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⑥安全保障方案及应急措施</w:t>
            </w:r>
          </w:p>
          <w:p w14:paraId="69D1495B">
            <w:pPr>
              <w:spacing w:line="480" w:lineRule="exact"/>
              <w:jc w:val="center"/>
              <w:rPr>
                <w:rFonts w:hint="eastAsia" w:ascii="宋体" w:hAnsi="宋体" w:eastAsia="宋体" w:cs="宋体"/>
                <w:highlight w:val="none"/>
              </w:rPr>
            </w:pPr>
            <w:r>
              <w:rPr>
                <w:rFonts w:hint="eastAsia" w:ascii="宋体" w:hAnsi="宋体" w:eastAsia="宋体" w:cs="宋体"/>
                <w:b/>
                <w:bCs/>
                <w:sz w:val="24"/>
                <w:szCs w:val="24"/>
                <w:highlight w:val="none"/>
                <w:lang w:val="en-US" w:eastAsia="zh-CN"/>
              </w:rPr>
              <w:t>（6分</w:t>
            </w:r>
            <w:r>
              <w:rPr>
                <w:rFonts w:hint="eastAsia" w:hAnsi="宋体" w:cs="宋体"/>
                <w:b/>
                <w:bCs/>
                <w:sz w:val="24"/>
                <w:szCs w:val="24"/>
                <w:highlight w:val="none"/>
                <w:lang w:val="en-US" w:eastAsia="zh-CN"/>
              </w:rPr>
              <w:t>）</w:t>
            </w:r>
          </w:p>
        </w:tc>
        <w:tc>
          <w:tcPr>
            <w:tcW w:w="3624" w:type="pct"/>
            <w:noWrap w:val="0"/>
            <w:vAlign w:val="center"/>
          </w:tcPr>
          <w:p w14:paraId="483B4A84">
            <w:pPr>
              <w:pStyle w:val="52"/>
              <w:keepNext w:val="0"/>
              <w:keepLines w:val="0"/>
              <w:pageBreakBefore w:val="0"/>
              <w:widowControl/>
              <w:numPr>
                <w:ilvl w:val="0"/>
                <w:numId w:val="0"/>
              </w:numPr>
              <w:kinsoku/>
              <w:wordWrap/>
              <w:overflowPunct/>
              <w:topLinePunct w:val="0"/>
              <w:autoSpaceDE/>
              <w:autoSpaceDN/>
              <w:bidi w:val="0"/>
              <w:adjustRightInd/>
              <w:snapToGrid/>
              <w:spacing w:line="300" w:lineRule="auto"/>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val="en-US" w:eastAsia="zh-CN"/>
              </w:rPr>
              <w:t>一、</w:t>
            </w:r>
            <w:r>
              <w:rPr>
                <w:rFonts w:hint="eastAsia" w:ascii="宋体" w:hAnsi="宋体" w:eastAsia="宋体" w:cs="宋体"/>
                <w:b w:val="0"/>
                <w:bCs w:val="0"/>
                <w:sz w:val="24"/>
                <w:szCs w:val="24"/>
                <w:highlight w:val="none"/>
              </w:rPr>
              <w:t xml:space="preserve">评审内容 </w:t>
            </w:r>
          </w:p>
          <w:p w14:paraId="4EF922D6">
            <w:pPr>
              <w:pStyle w:val="52"/>
              <w:keepNext w:val="0"/>
              <w:keepLines w:val="0"/>
              <w:pageBreakBefore w:val="0"/>
              <w:widowControl/>
              <w:numPr>
                <w:ilvl w:val="0"/>
                <w:numId w:val="0"/>
              </w:numPr>
              <w:kinsoku/>
              <w:wordWrap/>
              <w:overflowPunct/>
              <w:topLinePunct w:val="0"/>
              <w:autoSpaceDE/>
              <w:autoSpaceDN/>
              <w:bidi w:val="0"/>
              <w:adjustRightInd/>
              <w:snapToGrid/>
              <w:spacing w:line="300" w:lineRule="auto"/>
              <w:ind w:leftChars="0"/>
              <w:textAlignment w:val="auto"/>
              <w:rPr>
                <w:rFonts w:hint="eastAsia" w:ascii="宋体" w:hAnsi="宋体" w:eastAsia="宋体" w:cs="宋体"/>
                <w:b w:val="0"/>
                <w:bCs w:val="0"/>
                <w:sz w:val="24"/>
                <w:szCs w:val="24"/>
                <w:highlight w:val="none"/>
                <w:lang w:eastAsia="zh-CN"/>
              </w:rPr>
            </w:pPr>
            <w:r>
              <w:rPr>
                <w:rFonts w:hint="eastAsia" w:ascii="宋体" w:hAnsi="宋体" w:eastAsia="宋体" w:cs="宋体"/>
                <w:b w:val="0"/>
                <w:bCs w:val="0"/>
                <w:sz w:val="24"/>
                <w:szCs w:val="24"/>
                <w:highlight w:val="none"/>
              </w:rPr>
              <w:t>针对本项目提出适用于本项目的安全保障方案及应急措施，包括：①安全保障方案</w:t>
            </w:r>
            <w:r>
              <w:rPr>
                <w:rFonts w:hint="eastAsia" w:ascii="宋体" w:hAnsi="宋体" w:eastAsia="宋体" w:cs="宋体"/>
                <w:b w:val="0"/>
                <w:bCs w:val="0"/>
                <w:sz w:val="24"/>
                <w:szCs w:val="24"/>
                <w:highlight w:val="none"/>
                <w:lang w:eastAsia="zh-CN"/>
              </w:rPr>
              <w:t>；</w:t>
            </w:r>
            <w:r>
              <w:rPr>
                <w:rFonts w:hint="eastAsia" w:ascii="宋体" w:hAnsi="宋体" w:eastAsia="宋体" w:cs="宋体"/>
                <w:b w:val="0"/>
                <w:bCs w:val="0"/>
                <w:sz w:val="24"/>
                <w:szCs w:val="24"/>
                <w:highlight w:val="none"/>
              </w:rPr>
              <w:t>②应急措施</w:t>
            </w:r>
            <w:r>
              <w:rPr>
                <w:rFonts w:hint="eastAsia" w:ascii="宋体" w:hAnsi="宋体" w:eastAsia="宋体" w:cs="宋体"/>
                <w:b w:val="0"/>
                <w:bCs w:val="0"/>
                <w:sz w:val="24"/>
                <w:szCs w:val="24"/>
                <w:highlight w:val="none"/>
                <w:lang w:eastAsia="zh-CN"/>
              </w:rPr>
              <w:t>。</w:t>
            </w:r>
          </w:p>
          <w:p w14:paraId="3D8560F3">
            <w:pPr>
              <w:pStyle w:val="52"/>
              <w:keepNext w:val="0"/>
              <w:keepLines w:val="0"/>
              <w:pageBreakBefore w:val="0"/>
              <w:widowControl/>
              <w:numPr>
                <w:ilvl w:val="0"/>
                <w:numId w:val="0"/>
              </w:numPr>
              <w:kinsoku/>
              <w:wordWrap/>
              <w:overflowPunct/>
              <w:topLinePunct w:val="0"/>
              <w:autoSpaceDE/>
              <w:autoSpaceDN/>
              <w:bidi w:val="0"/>
              <w:adjustRightInd/>
              <w:snapToGrid/>
              <w:spacing w:line="300" w:lineRule="auto"/>
              <w:ind w:leftChars="0"/>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val="en-US" w:eastAsia="zh-CN"/>
              </w:rPr>
              <w:t>二、</w:t>
            </w:r>
            <w:r>
              <w:rPr>
                <w:rFonts w:hint="eastAsia" w:ascii="宋体" w:hAnsi="宋体" w:eastAsia="宋体" w:cs="宋体"/>
                <w:b w:val="0"/>
                <w:bCs w:val="0"/>
                <w:sz w:val="24"/>
                <w:szCs w:val="24"/>
                <w:highlight w:val="none"/>
              </w:rPr>
              <w:t>评审标准</w:t>
            </w:r>
          </w:p>
          <w:p w14:paraId="0E8FF6A7">
            <w:pPr>
              <w:pStyle w:val="52"/>
              <w:keepNext w:val="0"/>
              <w:keepLines w:val="0"/>
              <w:pageBreakBefore w:val="0"/>
              <w:widowControl/>
              <w:numPr>
                <w:ilvl w:val="0"/>
                <w:numId w:val="0"/>
              </w:numPr>
              <w:kinsoku/>
              <w:wordWrap/>
              <w:overflowPunct/>
              <w:topLinePunct w:val="0"/>
              <w:autoSpaceDE/>
              <w:autoSpaceDN/>
              <w:bidi w:val="0"/>
              <w:adjustRightInd/>
              <w:snapToGrid/>
              <w:spacing w:line="300" w:lineRule="auto"/>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val="en-US" w:eastAsia="zh-CN"/>
              </w:rPr>
              <w:t>1、</w:t>
            </w:r>
            <w:r>
              <w:rPr>
                <w:rFonts w:hint="eastAsia" w:ascii="宋体" w:hAnsi="宋体" w:eastAsia="宋体" w:cs="宋体"/>
                <w:b w:val="0"/>
                <w:bCs w:val="0"/>
                <w:sz w:val="24"/>
                <w:szCs w:val="24"/>
                <w:highlight w:val="none"/>
              </w:rPr>
              <w:t xml:space="preserve">完整性：方案必须全面，对评审内容中的各项要求有详细描述； </w:t>
            </w:r>
          </w:p>
          <w:p w14:paraId="016F06C6">
            <w:pPr>
              <w:pStyle w:val="52"/>
              <w:keepNext w:val="0"/>
              <w:keepLines w:val="0"/>
              <w:pageBreakBefore w:val="0"/>
              <w:widowControl/>
              <w:numPr>
                <w:ilvl w:val="0"/>
                <w:numId w:val="0"/>
              </w:numPr>
              <w:kinsoku/>
              <w:wordWrap/>
              <w:overflowPunct/>
              <w:topLinePunct w:val="0"/>
              <w:autoSpaceDE/>
              <w:autoSpaceDN/>
              <w:bidi w:val="0"/>
              <w:adjustRightInd/>
              <w:snapToGrid/>
              <w:spacing w:line="300" w:lineRule="auto"/>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val="en-US" w:eastAsia="zh-CN"/>
              </w:rPr>
              <w:t>2、</w:t>
            </w:r>
            <w:r>
              <w:rPr>
                <w:rFonts w:hint="eastAsia" w:ascii="宋体" w:hAnsi="宋体" w:eastAsia="宋体" w:cs="宋体"/>
                <w:b w:val="0"/>
                <w:bCs w:val="0"/>
                <w:sz w:val="24"/>
                <w:szCs w:val="24"/>
                <w:highlight w:val="none"/>
              </w:rPr>
              <w:t xml:space="preserve">可实施性：切合本项目实际情况，提出步骤清晰、合理的方案； </w:t>
            </w:r>
          </w:p>
          <w:p w14:paraId="2D260BBC">
            <w:pPr>
              <w:pStyle w:val="52"/>
              <w:keepNext w:val="0"/>
              <w:keepLines w:val="0"/>
              <w:pageBreakBefore w:val="0"/>
              <w:widowControl/>
              <w:numPr>
                <w:ilvl w:val="0"/>
                <w:numId w:val="0"/>
              </w:numPr>
              <w:kinsoku/>
              <w:wordWrap/>
              <w:overflowPunct/>
              <w:topLinePunct w:val="0"/>
              <w:autoSpaceDE/>
              <w:autoSpaceDN/>
              <w:bidi w:val="0"/>
              <w:adjustRightInd/>
              <w:snapToGrid/>
              <w:spacing w:line="300" w:lineRule="auto"/>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val="en-US" w:eastAsia="zh-CN"/>
              </w:rPr>
              <w:t>3、</w:t>
            </w:r>
            <w:r>
              <w:rPr>
                <w:rFonts w:hint="eastAsia" w:ascii="宋体" w:hAnsi="宋体" w:eastAsia="宋体" w:cs="宋体"/>
                <w:b w:val="0"/>
                <w:bCs w:val="0"/>
                <w:sz w:val="24"/>
                <w:szCs w:val="24"/>
                <w:highlight w:val="none"/>
              </w:rPr>
              <w:t xml:space="preserve">针对性：方案能够紧扣项目实际情况，内容科学合理。 </w:t>
            </w:r>
          </w:p>
          <w:p w14:paraId="003C9701">
            <w:pPr>
              <w:pStyle w:val="52"/>
              <w:keepNext w:val="0"/>
              <w:keepLines w:val="0"/>
              <w:pageBreakBefore w:val="0"/>
              <w:widowControl/>
              <w:numPr>
                <w:ilvl w:val="0"/>
                <w:numId w:val="0"/>
              </w:numPr>
              <w:kinsoku/>
              <w:wordWrap/>
              <w:overflowPunct/>
              <w:topLinePunct w:val="0"/>
              <w:autoSpaceDE/>
              <w:autoSpaceDN/>
              <w:bidi w:val="0"/>
              <w:adjustRightInd/>
              <w:snapToGrid/>
              <w:spacing w:line="300" w:lineRule="auto"/>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val="en-US" w:eastAsia="zh-CN"/>
              </w:rPr>
              <w:t>三、</w:t>
            </w:r>
            <w:r>
              <w:rPr>
                <w:rFonts w:hint="eastAsia" w:ascii="宋体" w:hAnsi="宋体" w:eastAsia="宋体" w:cs="宋体"/>
                <w:b w:val="0"/>
                <w:bCs w:val="0"/>
                <w:sz w:val="24"/>
                <w:szCs w:val="24"/>
                <w:highlight w:val="none"/>
              </w:rPr>
              <w:t>赋分标准（满分</w:t>
            </w:r>
            <w:r>
              <w:rPr>
                <w:rFonts w:hint="eastAsia" w:ascii="宋体" w:hAnsi="宋体" w:cs="宋体"/>
                <w:b w:val="0"/>
                <w:bCs w:val="0"/>
                <w:sz w:val="24"/>
                <w:szCs w:val="24"/>
                <w:highlight w:val="none"/>
                <w:lang w:val="en-US" w:eastAsia="zh-CN"/>
              </w:rPr>
              <w:t>6</w:t>
            </w:r>
            <w:r>
              <w:rPr>
                <w:rFonts w:hint="eastAsia" w:ascii="宋体" w:hAnsi="宋体" w:eastAsia="宋体" w:cs="宋体"/>
                <w:b w:val="0"/>
                <w:bCs w:val="0"/>
                <w:sz w:val="24"/>
                <w:szCs w:val="24"/>
                <w:highlight w:val="none"/>
              </w:rPr>
              <w:t>分）</w:t>
            </w:r>
          </w:p>
          <w:p w14:paraId="1BB31247">
            <w:pPr>
              <w:pStyle w:val="52"/>
              <w:keepNext w:val="0"/>
              <w:keepLines w:val="0"/>
              <w:pageBreakBefore w:val="0"/>
              <w:widowControl/>
              <w:numPr>
                <w:ilvl w:val="0"/>
                <w:numId w:val="0"/>
              </w:numPr>
              <w:kinsoku/>
              <w:wordWrap/>
              <w:overflowPunct/>
              <w:topLinePunct w:val="0"/>
              <w:autoSpaceDE/>
              <w:autoSpaceDN/>
              <w:bidi w:val="0"/>
              <w:adjustRightInd/>
              <w:snapToGrid/>
              <w:spacing w:line="300" w:lineRule="auto"/>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①安全保障方案：每完全满足一个评审标准得1分，满分3分；</w:t>
            </w:r>
          </w:p>
          <w:p w14:paraId="03C1597F">
            <w:pPr>
              <w:pStyle w:val="52"/>
              <w:keepNext w:val="0"/>
              <w:keepLines w:val="0"/>
              <w:pageBreakBefore w:val="0"/>
              <w:widowControl/>
              <w:numPr>
                <w:ilvl w:val="0"/>
                <w:numId w:val="0"/>
              </w:numPr>
              <w:kinsoku/>
              <w:wordWrap/>
              <w:overflowPunct/>
              <w:topLinePunct w:val="0"/>
              <w:autoSpaceDE/>
              <w:autoSpaceDN/>
              <w:bidi w:val="0"/>
              <w:adjustRightInd/>
              <w:snapToGrid/>
              <w:spacing w:line="30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②应急措施：每完全满足一个评审标准得1分，满分3分。</w:t>
            </w:r>
          </w:p>
        </w:tc>
        <w:tc>
          <w:tcPr>
            <w:tcW w:w="693" w:type="pct"/>
            <w:noWrap w:val="0"/>
            <w:vAlign w:val="center"/>
          </w:tcPr>
          <w:p w14:paraId="440263C0">
            <w:pPr>
              <w:pStyle w:val="52"/>
              <w:keepNext w:val="0"/>
              <w:keepLines w:val="0"/>
              <w:pageBreakBefore w:val="0"/>
              <w:widowControl/>
              <w:numPr>
                <w:ilvl w:val="0"/>
                <w:numId w:val="0"/>
              </w:numPr>
              <w:kinsoku/>
              <w:wordWrap/>
              <w:overflowPunct/>
              <w:topLinePunct w:val="0"/>
              <w:autoSpaceDE/>
              <w:autoSpaceDN/>
              <w:bidi w:val="0"/>
              <w:adjustRightInd/>
              <w:snapToGrid/>
              <w:spacing w:line="300" w:lineRule="auto"/>
              <w:jc w:val="center"/>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主观</w:t>
            </w:r>
          </w:p>
        </w:tc>
      </w:tr>
      <w:tr w14:paraId="74A650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68" w:hRule="atLeast"/>
          <w:jc w:val="center"/>
        </w:trPr>
        <w:tc>
          <w:tcPr>
            <w:tcW w:w="682" w:type="pct"/>
            <w:noWrap w:val="0"/>
            <w:vAlign w:val="center"/>
          </w:tcPr>
          <w:p w14:paraId="2835B42F">
            <w:pPr>
              <w:spacing w:line="480" w:lineRule="exact"/>
              <w:jc w:val="center"/>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⑦项目组成人员</w:t>
            </w:r>
          </w:p>
          <w:p w14:paraId="3C3F1F06">
            <w:pPr>
              <w:spacing w:line="480" w:lineRule="exact"/>
              <w:jc w:val="center"/>
              <w:rPr>
                <w:rFonts w:hint="default" w:ascii="宋体" w:hAnsi="宋体" w:eastAsia="宋体" w:cs="宋体"/>
                <w:spacing w:val="0"/>
                <w:kern w:val="2"/>
                <w:sz w:val="24"/>
                <w:szCs w:val="24"/>
                <w:highlight w:val="none"/>
                <w:lang w:val="en-US" w:eastAsia="zh-CN" w:bidi="ar-SA"/>
              </w:rPr>
            </w:pPr>
            <w:r>
              <w:rPr>
                <w:rFonts w:hint="eastAsia" w:ascii="宋体" w:hAnsi="宋体" w:eastAsia="宋体" w:cs="宋体"/>
                <w:b/>
                <w:bCs/>
                <w:sz w:val="24"/>
                <w:szCs w:val="24"/>
                <w:highlight w:val="none"/>
                <w:lang w:val="en-US" w:eastAsia="zh-CN"/>
              </w:rPr>
              <w:t>（6分）</w:t>
            </w:r>
          </w:p>
        </w:tc>
        <w:tc>
          <w:tcPr>
            <w:tcW w:w="3624" w:type="pct"/>
            <w:noWrap w:val="0"/>
            <w:vAlign w:val="center"/>
          </w:tcPr>
          <w:p w14:paraId="7E42F19E">
            <w:pPr>
              <w:pStyle w:val="52"/>
              <w:keepNext w:val="0"/>
              <w:keepLines w:val="0"/>
              <w:pageBreakBefore w:val="0"/>
              <w:widowControl/>
              <w:numPr>
                <w:ilvl w:val="0"/>
                <w:numId w:val="0"/>
              </w:numPr>
              <w:kinsoku/>
              <w:wordWrap/>
              <w:overflowPunct/>
              <w:topLinePunct w:val="0"/>
              <w:autoSpaceDE/>
              <w:autoSpaceDN/>
              <w:bidi w:val="0"/>
              <w:adjustRightInd/>
              <w:snapToGrid/>
              <w:spacing w:line="300" w:lineRule="auto"/>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项目组成人员配备合理(配备岗位包括但不限于技术负责人、安全员、资料员、材料员、施工员、质量员）评审标准提供1人得1分，满分6分；</w:t>
            </w:r>
          </w:p>
          <w:p w14:paraId="5120C4EB">
            <w:pPr>
              <w:pStyle w:val="52"/>
              <w:keepNext w:val="0"/>
              <w:keepLines w:val="0"/>
              <w:pageBreakBefore w:val="0"/>
              <w:widowControl/>
              <w:numPr>
                <w:ilvl w:val="0"/>
                <w:numId w:val="0"/>
              </w:numPr>
              <w:kinsoku/>
              <w:wordWrap/>
              <w:overflowPunct/>
              <w:topLinePunct w:val="0"/>
              <w:autoSpaceDE/>
              <w:autoSpaceDN/>
              <w:bidi w:val="0"/>
              <w:adjustRightInd/>
              <w:snapToGrid/>
              <w:spacing w:line="300" w:lineRule="auto"/>
              <w:textAlignment w:val="auto"/>
              <w:rPr>
                <w:rFonts w:hint="default" w:ascii="宋体" w:hAnsi="宋体" w:eastAsia="宋体" w:cs="宋体"/>
                <w:sz w:val="24"/>
                <w:szCs w:val="24"/>
                <w:highlight w:val="none"/>
                <w:lang w:val="en-US" w:eastAsia="zh-CN"/>
              </w:rPr>
            </w:pPr>
            <w:r>
              <w:rPr>
                <w:rFonts w:hint="default" w:ascii="宋体" w:hAnsi="宋体" w:eastAsia="宋体" w:cs="宋体"/>
                <w:sz w:val="24"/>
                <w:szCs w:val="24"/>
                <w:highlight w:val="none"/>
                <w:lang w:val="en-US" w:eastAsia="zh-CN"/>
              </w:rPr>
              <w:t>评审依据:</w:t>
            </w:r>
            <w:r>
              <w:rPr>
                <w:rFonts w:hint="eastAsia" w:ascii="宋体" w:hAnsi="宋体" w:eastAsia="宋体" w:cs="宋体"/>
                <w:sz w:val="24"/>
                <w:szCs w:val="24"/>
                <w:highlight w:val="none"/>
                <w:lang w:val="en-US" w:eastAsia="zh-CN"/>
              </w:rPr>
              <w:t>需</w:t>
            </w:r>
            <w:r>
              <w:rPr>
                <w:rFonts w:hint="default" w:ascii="宋体" w:hAnsi="宋体" w:eastAsia="宋体" w:cs="宋体"/>
                <w:sz w:val="24"/>
                <w:szCs w:val="24"/>
                <w:highlight w:val="none"/>
                <w:lang w:val="en-US" w:eastAsia="zh-CN"/>
              </w:rPr>
              <w:t>提供身份证、毕业证，职称证或建造师注册证或职业培训合格证等佐证材料。</w:t>
            </w:r>
          </w:p>
        </w:tc>
        <w:tc>
          <w:tcPr>
            <w:tcW w:w="693" w:type="pct"/>
            <w:noWrap w:val="0"/>
            <w:vAlign w:val="center"/>
          </w:tcPr>
          <w:p w14:paraId="7E4DBF6A">
            <w:pPr>
              <w:pStyle w:val="52"/>
              <w:keepNext w:val="0"/>
              <w:keepLines w:val="0"/>
              <w:pageBreakBefore w:val="0"/>
              <w:widowControl/>
              <w:numPr>
                <w:ilvl w:val="0"/>
                <w:numId w:val="0"/>
              </w:numPr>
              <w:kinsoku/>
              <w:wordWrap/>
              <w:overflowPunct/>
              <w:topLinePunct w:val="0"/>
              <w:autoSpaceDE/>
              <w:autoSpaceDN/>
              <w:bidi w:val="0"/>
              <w:adjustRightInd/>
              <w:snapToGrid/>
              <w:spacing w:line="300" w:lineRule="auto"/>
              <w:jc w:val="center"/>
              <w:textAlignment w:val="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客观</w:t>
            </w:r>
          </w:p>
        </w:tc>
      </w:tr>
      <w:tr w14:paraId="4B12E9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73" w:hRule="atLeast"/>
          <w:jc w:val="center"/>
        </w:trPr>
        <w:tc>
          <w:tcPr>
            <w:tcW w:w="682" w:type="pct"/>
            <w:noWrap w:val="0"/>
            <w:vAlign w:val="center"/>
          </w:tcPr>
          <w:p w14:paraId="6EE965E4">
            <w:pPr>
              <w:spacing w:line="480" w:lineRule="exact"/>
              <w:jc w:val="center"/>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⑧合理化建议</w:t>
            </w:r>
          </w:p>
          <w:p w14:paraId="3D6749CD">
            <w:pPr>
              <w:spacing w:line="480" w:lineRule="exact"/>
              <w:jc w:val="center"/>
              <w:rPr>
                <w:rFonts w:hint="eastAsia" w:ascii="宋体" w:hAnsi="宋体" w:eastAsia="宋体" w:cs="宋体"/>
                <w:spacing w:val="0"/>
                <w:kern w:val="2"/>
                <w:sz w:val="24"/>
                <w:szCs w:val="24"/>
                <w:highlight w:val="none"/>
                <w:lang w:val="en-US" w:eastAsia="zh-CN" w:bidi="ar-SA"/>
              </w:rPr>
            </w:pPr>
            <w:r>
              <w:rPr>
                <w:rFonts w:hint="eastAsia" w:ascii="宋体" w:hAnsi="宋体" w:eastAsia="宋体" w:cs="宋体"/>
                <w:b/>
                <w:bCs/>
                <w:sz w:val="24"/>
                <w:szCs w:val="24"/>
                <w:highlight w:val="none"/>
                <w:lang w:val="en-US" w:eastAsia="zh-CN"/>
              </w:rPr>
              <w:t>（</w:t>
            </w:r>
            <w:r>
              <w:rPr>
                <w:rFonts w:hint="eastAsia" w:hAnsi="宋体" w:cs="宋体"/>
                <w:b/>
                <w:bCs/>
                <w:sz w:val="24"/>
                <w:szCs w:val="24"/>
                <w:highlight w:val="none"/>
                <w:lang w:val="en-US" w:eastAsia="zh-CN"/>
              </w:rPr>
              <w:t>3</w:t>
            </w:r>
            <w:r>
              <w:rPr>
                <w:rFonts w:hint="eastAsia" w:ascii="宋体" w:hAnsi="宋体" w:eastAsia="宋体" w:cs="宋体"/>
                <w:b/>
                <w:bCs/>
                <w:sz w:val="24"/>
                <w:szCs w:val="24"/>
                <w:highlight w:val="none"/>
                <w:lang w:val="en-US" w:eastAsia="zh-CN"/>
              </w:rPr>
              <w:t>分）</w:t>
            </w:r>
          </w:p>
        </w:tc>
        <w:tc>
          <w:tcPr>
            <w:tcW w:w="3624" w:type="pct"/>
            <w:noWrap w:val="0"/>
            <w:vAlign w:val="center"/>
          </w:tcPr>
          <w:p w14:paraId="16FAC907">
            <w:pPr>
              <w:pStyle w:val="52"/>
              <w:keepNext w:val="0"/>
              <w:keepLines w:val="0"/>
              <w:pageBreakBefore w:val="0"/>
              <w:widowControl/>
              <w:numPr>
                <w:ilvl w:val="0"/>
                <w:numId w:val="0"/>
              </w:numPr>
              <w:kinsoku/>
              <w:wordWrap/>
              <w:overflowPunct/>
              <w:topLinePunct w:val="0"/>
              <w:autoSpaceDE/>
              <w:autoSpaceDN/>
              <w:bidi w:val="0"/>
              <w:adjustRightInd/>
              <w:snapToGrid/>
              <w:spacing w:line="300" w:lineRule="auto"/>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针对本项⽬，每提供⼀条有利于项⽬实施的实质性合理化建议得1分，满分3分；</w:t>
            </w:r>
          </w:p>
        </w:tc>
        <w:tc>
          <w:tcPr>
            <w:tcW w:w="693" w:type="pct"/>
            <w:noWrap w:val="0"/>
            <w:vAlign w:val="center"/>
          </w:tcPr>
          <w:p w14:paraId="0ECA1730">
            <w:pPr>
              <w:pStyle w:val="52"/>
              <w:keepNext w:val="0"/>
              <w:keepLines w:val="0"/>
              <w:pageBreakBefore w:val="0"/>
              <w:widowControl/>
              <w:numPr>
                <w:ilvl w:val="0"/>
                <w:numId w:val="0"/>
              </w:numPr>
              <w:kinsoku/>
              <w:wordWrap/>
              <w:overflowPunct/>
              <w:topLinePunct w:val="0"/>
              <w:autoSpaceDE/>
              <w:autoSpaceDN/>
              <w:bidi w:val="0"/>
              <w:adjustRightInd/>
              <w:snapToGrid/>
              <w:spacing w:line="300" w:lineRule="auto"/>
              <w:jc w:val="center"/>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客观</w:t>
            </w:r>
          </w:p>
        </w:tc>
      </w:tr>
      <w:tr w14:paraId="36D782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8" w:hRule="atLeast"/>
          <w:jc w:val="center"/>
        </w:trPr>
        <w:tc>
          <w:tcPr>
            <w:tcW w:w="682" w:type="pct"/>
            <w:noWrap w:val="0"/>
            <w:vAlign w:val="center"/>
          </w:tcPr>
          <w:p w14:paraId="612004AA">
            <w:pPr>
              <w:spacing w:line="480" w:lineRule="exact"/>
              <w:jc w:val="center"/>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⑨施工承诺</w:t>
            </w:r>
          </w:p>
          <w:p w14:paraId="2DCB5C3A">
            <w:pPr>
              <w:spacing w:line="480" w:lineRule="exact"/>
              <w:jc w:val="center"/>
              <w:rPr>
                <w:rFonts w:hint="eastAsia" w:ascii="宋体" w:hAnsi="宋体" w:eastAsia="宋体" w:cs="宋体"/>
                <w:sz w:val="24"/>
                <w:szCs w:val="24"/>
                <w:highlight w:val="none"/>
              </w:rPr>
            </w:pPr>
            <w:r>
              <w:rPr>
                <w:rFonts w:hint="eastAsia" w:ascii="宋体" w:hAnsi="宋体" w:eastAsia="宋体" w:cs="宋体"/>
                <w:b/>
                <w:bCs/>
                <w:sz w:val="24"/>
                <w:szCs w:val="24"/>
                <w:highlight w:val="none"/>
                <w:lang w:val="en-US" w:eastAsia="zh-CN"/>
              </w:rPr>
              <w:t>（</w:t>
            </w:r>
            <w:r>
              <w:rPr>
                <w:rFonts w:hint="eastAsia" w:hAnsi="宋体" w:cs="宋体"/>
                <w:b/>
                <w:bCs/>
                <w:sz w:val="24"/>
                <w:szCs w:val="24"/>
                <w:highlight w:val="none"/>
                <w:lang w:val="en-US" w:eastAsia="zh-CN"/>
              </w:rPr>
              <w:t>9</w:t>
            </w:r>
            <w:r>
              <w:rPr>
                <w:rFonts w:hint="eastAsia" w:ascii="宋体" w:hAnsi="宋体" w:eastAsia="宋体" w:cs="宋体"/>
                <w:b/>
                <w:bCs/>
                <w:sz w:val="24"/>
                <w:szCs w:val="24"/>
                <w:highlight w:val="none"/>
                <w:lang w:val="en-US" w:eastAsia="zh-CN"/>
              </w:rPr>
              <w:t>分）</w:t>
            </w:r>
          </w:p>
        </w:tc>
        <w:tc>
          <w:tcPr>
            <w:tcW w:w="3624" w:type="pct"/>
            <w:noWrap w:val="0"/>
            <w:vAlign w:val="center"/>
          </w:tcPr>
          <w:p w14:paraId="67FFB41E">
            <w:pPr>
              <w:spacing w:line="480" w:lineRule="exact"/>
              <w:rPr>
                <w:rFonts w:hint="eastAsia" w:ascii="宋体" w:hAnsi="宋体" w:eastAsia="宋体" w:cs="宋体"/>
                <w:sz w:val="24"/>
                <w:szCs w:val="24"/>
                <w:highlight w:val="none"/>
              </w:rPr>
            </w:pPr>
            <w:r>
              <w:rPr>
                <w:rFonts w:hint="eastAsia" w:ascii="宋体" w:hAnsi="宋体" w:eastAsia="宋体" w:cs="宋体"/>
                <w:color w:val="000000"/>
                <w:kern w:val="0"/>
                <w:sz w:val="24"/>
                <w:szCs w:val="24"/>
                <w:highlight w:val="none"/>
                <w:lang w:val="en-US" w:eastAsia="zh-CN" w:bidi="ar"/>
              </w:rPr>
              <w:t>针对本项⽬提供：①施工的</w:t>
            </w:r>
            <w:r>
              <w:rPr>
                <w:rFonts w:hint="eastAsia" w:hAnsi="宋体" w:cs="宋体"/>
                <w:color w:val="000000"/>
                <w:kern w:val="0"/>
                <w:sz w:val="24"/>
                <w:szCs w:val="24"/>
                <w:highlight w:val="none"/>
                <w:lang w:val="en-US" w:eastAsia="zh-CN" w:bidi="ar"/>
              </w:rPr>
              <w:t>期限</w:t>
            </w:r>
            <w:r>
              <w:rPr>
                <w:rFonts w:hint="eastAsia" w:ascii="宋体" w:hAnsi="宋体" w:eastAsia="宋体" w:cs="宋体"/>
                <w:color w:val="000000"/>
                <w:kern w:val="0"/>
                <w:sz w:val="24"/>
                <w:szCs w:val="24"/>
                <w:highlight w:val="none"/>
                <w:lang w:val="en-US" w:eastAsia="zh-CN" w:bidi="ar"/>
              </w:rPr>
              <w:t>承诺；②安全</w:t>
            </w:r>
            <w:r>
              <w:rPr>
                <w:rFonts w:hint="eastAsia" w:hAnsi="宋体" w:cs="宋体"/>
                <w:color w:val="000000"/>
                <w:kern w:val="0"/>
                <w:sz w:val="24"/>
                <w:szCs w:val="24"/>
                <w:highlight w:val="none"/>
                <w:lang w:val="en-US" w:eastAsia="zh-CN" w:bidi="ar"/>
              </w:rPr>
              <w:t>承诺；</w:t>
            </w:r>
            <w:r>
              <w:rPr>
                <w:rFonts w:hint="eastAsia" w:ascii="宋体" w:hAnsi="宋体" w:eastAsia="宋体" w:cs="宋体"/>
                <w:color w:val="000000"/>
                <w:kern w:val="0"/>
                <w:sz w:val="24"/>
                <w:szCs w:val="24"/>
                <w:highlight w:val="none"/>
                <w:lang w:val="en-US" w:eastAsia="zh-CN" w:bidi="ar"/>
              </w:rPr>
              <w:t>③质量承诺；每提供1个承诺得</w:t>
            </w:r>
            <w:r>
              <w:rPr>
                <w:rFonts w:hint="eastAsia" w:hAnsi="宋体" w:cs="宋体"/>
                <w:color w:val="000000"/>
                <w:kern w:val="0"/>
                <w:sz w:val="24"/>
                <w:szCs w:val="24"/>
                <w:highlight w:val="none"/>
                <w:lang w:val="en-US" w:eastAsia="zh-CN" w:bidi="ar"/>
              </w:rPr>
              <w:t>3</w:t>
            </w:r>
            <w:r>
              <w:rPr>
                <w:rFonts w:hint="eastAsia" w:ascii="宋体" w:hAnsi="宋体" w:eastAsia="宋体" w:cs="宋体"/>
                <w:color w:val="000000"/>
                <w:kern w:val="0"/>
                <w:sz w:val="24"/>
                <w:szCs w:val="24"/>
                <w:highlight w:val="none"/>
                <w:lang w:val="en-US" w:eastAsia="zh-CN" w:bidi="ar"/>
              </w:rPr>
              <w:t>分，满分</w:t>
            </w:r>
            <w:r>
              <w:rPr>
                <w:rFonts w:hint="eastAsia" w:hAnsi="宋体" w:cs="宋体"/>
                <w:color w:val="000000"/>
                <w:kern w:val="0"/>
                <w:sz w:val="24"/>
                <w:szCs w:val="24"/>
                <w:highlight w:val="none"/>
                <w:lang w:val="en-US" w:eastAsia="zh-CN" w:bidi="ar"/>
              </w:rPr>
              <w:t>9</w:t>
            </w:r>
            <w:r>
              <w:rPr>
                <w:rFonts w:hint="eastAsia" w:ascii="宋体" w:hAnsi="宋体" w:eastAsia="宋体" w:cs="宋体"/>
                <w:color w:val="000000"/>
                <w:kern w:val="0"/>
                <w:sz w:val="24"/>
                <w:szCs w:val="24"/>
                <w:highlight w:val="none"/>
                <w:lang w:val="en-US" w:eastAsia="zh-CN" w:bidi="ar"/>
              </w:rPr>
              <w:t>分；</w:t>
            </w:r>
          </w:p>
        </w:tc>
        <w:tc>
          <w:tcPr>
            <w:tcW w:w="693" w:type="pct"/>
            <w:noWrap w:val="0"/>
            <w:vAlign w:val="center"/>
          </w:tcPr>
          <w:p w14:paraId="44E04253">
            <w:pPr>
              <w:spacing w:line="480" w:lineRule="exact"/>
              <w:jc w:val="center"/>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sz w:val="24"/>
                <w:szCs w:val="24"/>
                <w:highlight w:val="none"/>
                <w:lang w:val="en-US" w:eastAsia="zh-CN"/>
              </w:rPr>
              <w:t>客观</w:t>
            </w:r>
          </w:p>
        </w:tc>
      </w:tr>
      <w:tr w14:paraId="053A13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67" w:hRule="atLeast"/>
          <w:jc w:val="center"/>
        </w:trPr>
        <w:tc>
          <w:tcPr>
            <w:tcW w:w="682" w:type="pct"/>
            <w:noWrap w:val="0"/>
            <w:vAlign w:val="center"/>
          </w:tcPr>
          <w:p w14:paraId="39B1726F">
            <w:pPr>
              <w:spacing w:line="480" w:lineRule="exact"/>
              <w:jc w:val="center"/>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⑩业绩</w:t>
            </w:r>
          </w:p>
          <w:p w14:paraId="367C4560">
            <w:pPr>
              <w:spacing w:line="480" w:lineRule="exact"/>
              <w:jc w:val="center"/>
              <w:rPr>
                <w:rFonts w:hint="eastAsia" w:ascii="宋体" w:hAnsi="宋体" w:eastAsia="宋体" w:cs="宋体"/>
                <w:sz w:val="24"/>
                <w:szCs w:val="24"/>
                <w:highlight w:val="none"/>
              </w:rPr>
            </w:pPr>
            <w:r>
              <w:rPr>
                <w:rFonts w:hint="eastAsia" w:ascii="宋体" w:hAnsi="宋体" w:eastAsia="宋体" w:cs="宋体"/>
                <w:b/>
                <w:bCs/>
                <w:sz w:val="24"/>
                <w:szCs w:val="24"/>
                <w:highlight w:val="none"/>
                <w:lang w:val="en-US" w:eastAsia="zh-CN"/>
              </w:rPr>
              <w:t>（</w:t>
            </w:r>
            <w:r>
              <w:rPr>
                <w:rFonts w:hint="eastAsia" w:hAnsi="宋体" w:cs="宋体"/>
                <w:b/>
                <w:bCs/>
                <w:sz w:val="24"/>
                <w:szCs w:val="24"/>
                <w:highlight w:val="none"/>
                <w:lang w:val="en-US" w:eastAsia="zh-CN"/>
              </w:rPr>
              <w:t>8</w:t>
            </w:r>
            <w:r>
              <w:rPr>
                <w:rFonts w:hint="eastAsia" w:ascii="宋体" w:hAnsi="宋体" w:eastAsia="宋体" w:cs="宋体"/>
                <w:b/>
                <w:bCs/>
                <w:sz w:val="24"/>
                <w:szCs w:val="24"/>
                <w:highlight w:val="none"/>
                <w:lang w:val="en-US" w:eastAsia="zh-CN"/>
              </w:rPr>
              <w:t>分）</w:t>
            </w:r>
          </w:p>
        </w:tc>
        <w:tc>
          <w:tcPr>
            <w:tcW w:w="3624" w:type="pct"/>
            <w:noWrap w:val="0"/>
            <w:vAlign w:val="center"/>
          </w:tcPr>
          <w:p w14:paraId="6B9DFEC8">
            <w:pPr>
              <w:spacing w:line="480" w:lineRule="exact"/>
              <w:rPr>
                <w:rFonts w:hint="eastAsia" w:ascii="宋体" w:hAnsi="宋体" w:eastAsia="宋体" w:cs="宋体"/>
                <w:sz w:val="24"/>
                <w:szCs w:val="24"/>
                <w:highlight w:val="none"/>
              </w:rPr>
            </w:pPr>
            <w:r>
              <w:rPr>
                <w:rFonts w:hint="eastAsia" w:ascii="宋体" w:hAnsi="宋体" w:eastAsia="宋体" w:cs="宋体"/>
                <w:color w:val="000000"/>
                <w:kern w:val="0"/>
                <w:sz w:val="24"/>
                <w:szCs w:val="24"/>
                <w:highlight w:val="none"/>
                <w:lang w:val="en-US" w:eastAsia="zh-CN" w:bidi="ar"/>
              </w:rPr>
              <w:t>供应商须提供自202</w:t>
            </w:r>
            <w:r>
              <w:rPr>
                <w:rFonts w:hint="eastAsia" w:hAnsi="宋体" w:cs="宋体"/>
                <w:color w:val="000000"/>
                <w:kern w:val="0"/>
                <w:sz w:val="24"/>
                <w:szCs w:val="24"/>
                <w:highlight w:val="none"/>
                <w:lang w:val="en-US" w:eastAsia="zh-CN" w:bidi="ar"/>
              </w:rPr>
              <w:t>3</w:t>
            </w:r>
            <w:r>
              <w:rPr>
                <w:rFonts w:hint="eastAsia" w:ascii="宋体" w:hAnsi="宋体" w:eastAsia="宋体" w:cs="宋体"/>
                <w:color w:val="000000"/>
                <w:kern w:val="0"/>
                <w:sz w:val="24"/>
                <w:szCs w:val="24"/>
                <w:highlight w:val="none"/>
                <w:lang w:val="en-US" w:eastAsia="zh-CN" w:bidi="ar"/>
              </w:rPr>
              <w:t>年</w:t>
            </w:r>
            <w:r>
              <w:rPr>
                <w:rFonts w:hint="eastAsia" w:hAnsi="宋体" w:cs="宋体"/>
                <w:color w:val="000000"/>
                <w:kern w:val="0"/>
                <w:sz w:val="24"/>
                <w:szCs w:val="24"/>
                <w:highlight w:val="none"/>
                <w:lang w:val="en-US" w:eastAsia="zh-CN" w:bidi="ar"/>
              </w:rPr>
              <w:t>9</w:t>
            </w:r>
            <w:r>
              <w:rPr>
                <w:rFonts w:hint="eastAsia" w:ascii="宋体" w:hAnsi="宋体" w:eastAsia="宋体" w:cs="宋体"/>
                <w:color w:val="000000"/>
                <w:kern w:val="0"/>
                <w:sz w:val="24"/>
                <w:szCs w:val="24"/>
                <w:highlight w:val="none"/>
                <w:lang w:val="en-US" w:eastAsia="zh-CN" w:bidi="ar"/>
              </w:rPr>
              <w:t>月至今类似项目业绩，以供应商提供的合同或中标（成交）通知书复印件（或扫描件）为准（日期以合同签订时间或中标（成交）通知书时间为准），每提供一份得</w:t>
            </w:r>
            <w:r>
              <w:rPr>
                <w:rFonts w:hint="eastAsia" w:hAnsi="宋体" w:cs="宋体"/>
                <w:color w:val="000000"/>
                <w:kern w:val="0"/>
                <w:sz w:val="24"/>
                <w:szCs w:val="24"/>
                <w:highlight w:val="none"/>
                <w:lang w:val="en-US" w:eastAsia="zh-CN" w:bidi="ar"/>
              </w:rPr>
              <w:t>2</w:t>
            </w:r>
            <w:r>
              <w:rPr>
                <w:rFonts w:hint="eastAsia" w:ascii="宋体" w:hAnsi="宋体" w:eastAsia="宋体" w:cs="宋体"/>
                <w:color w:val="000000"/>
                <w:kern w:val="0"/>
                <w:sz w:val="24"/>
                <w:szCs w:val="24"/>
                <w:highlight w:val="none"/>
                <w:lang w:val="en-US" w:eastAsia="zh-CN" w:bidi="ar"/>
              </w:rPr>
              <w:t>分，满分</w:t>
            </w:r>
            <w:r>
              <w:rPr>
                <w:rFonts w:hint="eastAsia" w:hAnsi="宋体" w:cs="宋体"/>
                <w:color w:val="000000"/>
                <w:kern w:val="0"/>
                <w:sz w:val="24"/>
                <w:szCs w:val="24"/>
                <w:highlight w:val="none"/>
                <w:lang w:val="en-US" w:eastAsia="zh-CN" w:bidi="ar"/>
              </w:rPr>
              <w:t>8</w:t>
            </w:r>
            <w:r>
              <w:rPr>
                <w:rFonts w:hint="eastAsia" w:ascii="宋体" w:hAnsi="宋体" w:eastAsia="宋体" w:cs="宋体"/>
                <w:color w:val="000000"/>
                <w:kern w:val="0"/>
                <w:sz w:val="24"/>
                <w:szCs w:val="24"/>
                <w:highlight w:val="none"/>
                <w:lang w:val="en-US" w:eastAsia="zh-CN" w:bidi="ar"/>
              </w:rPr>
              <w:t>分；未提供的不得分。</w:t>
            </w:r>
          </w:p>
        </w:tc>
        <w:tc>
          <w:tcPr>
            <w:tcW w:w="693" w:type="pct"/>
            <w:noWrap w:val="0"/>
            <w:vAlign w:val="center"/>
          </w:tcPr>
          <w:p w14:paraId="1D7BDB77">
            <w:pPr>
              <w:spacing w:line="48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客观</w:t>
            </w:r>
          </w:p>
        </w:tc>
      </w:tr>
      <w:tr w14:paraId="4C72B5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96" w:hRule="atLeast"/>
          <w:jc w:val="center"/>
        </w:trPr>
        <w:tc>
          <w:tcPr>
            <w:tcW w:w="682" w:type="pct"/>
            <w:noWrap w:val="0"/>
            <w:vAlign w:val="center"/>
          </w:tcPr>
          <w:p w14:paraId="16A00133">
            <w:pPr>
              <w:spacing w:line="480" w:lineRule="exact"/>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报价评分标准</w:t>
            </w:r>
          </w:p>
          <w:p w14:paraId="5CFBE2CF">
            <w:pPr>
              <w:spacing w:line="480" w:lineRule="exact"/>
              <w:jc w:val="center"/>
              <w:rPr>
                <w:rFonts w:hint="eastAsia" w:ascii="宋体" w:hAnsi="宋体" w:eastAsia="宋体" w:cs="宋体"/>
                <w:highlight w:val="none"/>
                <w:lang w:eastAsia="zh-CN"/>
              </w:rPr>
            </w:pPr>
            <w:r>
              <w:rPr>
                <w:rFonts w:hint="eastAsia" w:ascii="宋体" w:hAnsi="宋体" w:eastAsia="宋体" w:cs="宋体"/>
                <w:b/>
                <w:bCs/>
                <w:sz w:val="24"/>
                <w:szCs w:val="24"/>
                <w:highlight w:val="none"/>
                <w:lang w:eastAsia="zh-CN"/>
              </w:rPr>
              <w:t>（</w:t>
            </w:r>
            <w:r>
              <w:rPr>
                <w:rFonts w:hint="eastAsia" w:hAnsi="宋体" w:eastAsia="宋体" w:cs="宋体"/>
                <w:b/>
                <w:bCs/>
                <w:sz w:val="24"/>
                <w:szCs w:val="24"/>
                <w:highlight w:val="none"/>
                <w:lang w:val="en-US" w:eastAsia="zh-CN"/>
              </w:rPr>
              <w:t>3</w:t>
            </w:r>
            <w:r>
              <w:rPr>
                <w:rFonts w:hint="eastAsia" w:hAnsi="宋体" w:cs="宋体"/>
                <w:b/>
                <w:bCs/>
                <w:sz w:val="24"/>
                <w:szCs w:val="24"/>
                <w:highlight w:val="none"/>
                <w:lang w:val="en-US" w:eastAsia="zh-CN"/>
              </w:rPr>
              <w:t>5</w:t>
            </w:r>
            <w:r>
              <w:rPr>
                <w:rFonts w:hint="eastAsia" w:ascii="宋体" w:hAnsi="宋体" w:eastAsia="宋体" w:cs="宋体"/>
                <w:b/>
                <w:bCs/>
                <w:sz w:val="24"/>
                <w:szCs w:val="24"/>
                <w:highlight w:val="none"/>
                <w:lang w:val="en-US" w:eastAsia="zh-CN"/>
              </w:rPr>
              <w:t>分</w:t>
            </w:r>
            <w:r>
              <w:rPr>
                <w:rFonts w:hint="eastAsia" w:ascii="宋体" w:hAnsi="宋体" w:eastAsia="宋体" w:cs="宋体"/>
                <w:b/>
                <w:bCs/>
                <w:sz w:val="24"/>
                <w:szCs w:val="24"/>
                <w:highlight w:val="none"/>
                <w:lang w:eastAsia="zh-CN"/>
              </w:rPr>
              <w:t>）</w:t>
            </w:r>
          </w:p>
        </w:tc>
        <w:tc>
          <w:tcPr>
            <w:tcW w:w="3624" w:type="pct"/>
            <w:noWrap w:val="0"/>
            <w:vAlign w:val="center"/>
          </w:tcPr>
          <w:p w14:paraId="43AA26E5">
            <w:pPr>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1.经</w:t>
            </w:r>
            <w:r>
              <w:rPr>
                <w:rFonts w:hint="eastAsia" w:hAnsi="宋体" w:eastAsia="宋体" w:cs="宋体"/>
                <w:sz w:val="24"/>
                <w:szCs w:val="24"/>
                <w:highlight w:val="none"/>
                <w:lang w:val="en-US" w:eastAsia="zh-CN"/>
              </w:rPr>
              <w:t>审查</w:t>
            </w:r>
            <w:r>
              <w:rPr>
                <w:rFonts w:hint="eastAsia" w:ascii="宋体" w:hAnsi="宋体" w:eastAsia="宋体" w:cs="宋体"/>
                <w:sz w:val="24"/>
                <w:szCs w:val="24"/>
                <w:highlight w:val="none"/>
              </w:rPr>
              <w:t>合格的</w:t>
            </w:r>
            <w:r>
              <w:rPr>
                <w:rFonts w:hint="eastAsia" w:hAnsi="宋体" w:cs="宋体"/>
                <w:sz w:val="24"/>
                <w:szCs w:val="24"/>
                <w:highlight w:val="none"/>
                <w:lang w:val="en-US" w:eastAsia="zh-CN"/>
              </w:rPr>
              <w:t>响应文件</w:t>
            </w:r>
            <w:r>
              <w:rPr>
                <w:rFonts w:hint="eastAsia" w:ascii="宋体" w:hAnsi="宋体" w:eastAsia="宋体" w:cs="宋体"/>
                <w:sz w:val="24"/>
                <w:szCs w:val="24"/>
                <w:highlight w:val="none"/>
              </w:rPr>
              <w:t>，其</w:t>
            </w:r>
            <w:r>
              <w:rPr>
                <w:rFonts w:hint="eastAsia" w:hAnsi="宋体" w:eastAsia="宋体" w:cs="宋体"/>
                <w:sz w:val="24"/>
                <w:szCs w:val="24"/>
                <w:highlight w:val="none"/>
                <w:lang w:val="en-US" w:eastAsia="zh-CN"/>
              </w:rPr>
              <w:t>投标</w:t>
            </w:r>
            <w:r>
              <w:rPr>
                <w:rFonts w:hint="eastAsia" w:ascii="宋体" w:hAnsi="宋体" w:eastAsia="宋体" w:cs="宋体"/>
                <w:sz w:val="24"/>
                <w:szCs w:val="24"/>
                <w:highlight w:val="none"/>
              </w:rPr>
              <w:t>报价为有效</w:t>
            </w:r>
            <w:r>
              <w:rPr>
                <w:rFonts w:hint="eastAsia" w:ascii="宋体" w:hAnsi="宋体" w:eastAsia="宋体" w:cs="宋体"/>
                <w:sz w:val="24"/>
                <w:szCs w:val="24"/>
                <w:highlight w:val="none"/>
                <w:lang w:val="en-US" w:eastAsia="zh-CN"/>
              </w:rPr>
              <w:t>报价</w:t>
            </w:r>
            <w:r>
              <w:rPr>
                <w:rFonts w:hint="eastAsia" w:ascii="宋体" w:hAnsi="宋体" w:eastAsia="宋体" w:cs="宋体"/>
                <w:sz w:val="24"/>
                <w:szCs w:val="24"/>
                <w:highlight w:val="none"/>
              </w:rPr>
              <w:t>。</w:t>
            </w:r>
          </w:p>
          <w:p w14:paraId="625B938D">
            <w:pPr>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2.有效最低报价为基准价得</w:t>
            </w:r>
            <w:r>
              <w:rPr>
                <w:rFonts w:hint="eastAsia" w:hAnsi="宋体" w:eastAsia="宋体" w:cs="宋体"/>
                <w:sz w:val="24"/>
                <w:szCs w:val="24"/>
                <w:highlight w:val="none"/>
                <w:lang w:val="en-US" w:eastAsia="zh-CN"/>
              </w:rPr>
              <w:t>3</w:t>
            </w:r>
            <w:r>
              <w:rPr>
                <w:rFonts w:hint="eastAsia" w:hAnsi="宋体" w:cs="宋体"/>
                <w:sz w:val="24"/>
                <w:szCs w:val="24"/>
                <w:highlight w:val="none"/>
                <w:lang w:val="en-US" w:eastAsia="zh-CN"/>
              </w:rPr>
              <w:t>0</w:t>
            </w:r>
            <w:r>
              <w:rPr>
                <w:rFonts w:hint="eastAsia" w:ascii="宋体" w:hAnsi="宋体" w:eastAsia="宋体" w:cs="宋体"/>
                <w:sz w:val="24"/>
                <w:szCs w:val="24"/>
                <w:highlight w:val="none"/>
              </w:rPr>
              <w:t>分。</w:t>
            </w:r>
          </w:p>
          <w:p w14:paraId="0CEF95B0">
            <w:pPr>
              <w:spacing w:line="48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3.按（有效最低报价/有效报价）×</w:t>
            </w:r>
            <w:r>
              <w:rPr>
                <w:rFonts w:hint="eastAsia" w:hAnsi="宋体" w:eastAsia="宋体" w:cs="宋体"/>
                <w:sz w:val="24"/>
                <w:szCs w:val="24"/>
                <w:highlight w:val="none"/>
                <w:lang w:val="en-US" w:eastAsia="zh-CN"/>
              </w:rPr>
              <w:t>3</w:t>
            </w:r>
            <w:r>
              <w:rPr>
                <w:rFonts w:hint="eastAsia" w:hAnsi="宋体" w:cs="宋体"/>
                <w:sz w:val="24"/>
                <w:szCs w:val="24"/>
                <w:highlight w:val="none"/>
                <w:lang w:val="en-US" w:eastAsia="zh-CN"/>
              </w:rPr>
              <w:t>0</w:t>
            </w:r>
            <w:r>
              <w:rPr>
                <w:rFonts w:hint="eastAsia" w:ascii="宋体" w:hAnsi="宋体" w:eastAsia="宋体" w:cs="宋体"/>
                <w:sz w:val="24"/>
                <w:szCs w:val="24"/>
                <w:highlight w:val="none"/>
              </w:rPr>
              <w:t>的公式计算其得分。</w:t>
            </w:r>
          </w:p>
        </w:tc>
        <w:tc>
          <w:tcPr>
            <w:tcW w:w="693" w:type="pct"/>
            <w:noWrap w:val="0"/>
            <w:vAlign w:val="center"/>
          </w:tcPr>
          <w:p w14:paraId="1C063F20">
            <w:pPr>
              <w:spacing w:line="48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客观</w:t>
            </w:r>
          </w:p>
        </w:tc>
      </w:tr>
      <w:tr w14:paraId="44AE1F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22" w:hRule="atLeast"/>
          <w:jc w:val="center"/>
        </w:trPr>
        <w:tc>
          <w:tcPr>
            <w:tcW w:w="682" w:type="pct"/>
            <w:noWrap w:val="0"/>
            <w:vAlign w:val="center"/>
          </w:tcPr>
          <w:p w14:paraId="78B7FE62">
            <w:pPr>
              <w:spacing w:line="48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备注</w:t>
            </w:r>
          </w:p>
        </w:tc>
        <w:tc>
          <w:tcPr>
            <w:tcW w:w="4317" w:type="pct"/>
            <w:gridSpan w:val="2"/>
            <w:noWrap w:val="0"/>
            <w:vAlign w:val="center"/>
          </w:tcPr>
          <w:p w14:paraId="65D4231D">
            <w:pPr>
              <w:spacing w:line="360" w:lineRule="auto"/>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1）各评标委员会</w:t>
            </w:r>
            <w:r>
              <w:rPr>
                <w:rFonts w:hint="eastAsia" w:ascii="宋体" w:hAnsi="宋体" w:eastAsia="宋体" w:cs="宋体"/>
                <w:sz w:val="24"/>
                <w:szCs w:val="24"/>
                <w:highlight w:val="none"/>
                <w:lang w:val="en-US" w:eastAsia="zh-CN"/>
              </w:rPr>
              <w:t>成员</w:t>
            </w:r>
            <w:r>
              <w:rPr>
                <w:rFonts w:hint="eastAsia" w:ascii="宋体" w:hAnsi="宋体" w:eastAsia="宋体" w:cs="宋体"/>
                <w:sz w:val="24"/>
                <w:szCs w:val="24"/>
                <w:highlight w:val="none"/>
              </w:rPr>
              <w:t>独立打分。</w:t>
            </w:r>
          </w:p>
          <w:p w14:paraId="1F61FE33">
            <w:pPr>
              <w:spacing w:line="360" w:lineRule="auto"/>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2）评标委员会成员打分超过得分界限或未按本表规定赋分时，该成员的打分作废，不计入汇总分。</w:t>
            </w:r>
          </w:p>
        </w:tc>
      </w:tr>
    </w:tbl>
    <w:p w14:paraId="009B49B0">
      <w:pPr>
        <w:spacing w:line="460" w:lineRule="exact"/>
        <w:rPr>
          <w:rFonts w:hint="eastAsia" w:hAnsi="宋体" w:cs="宋体"/>
          <w:b/>
          <w:color w:val="auto"/>
          <w:spacing w:val="4"/>
          <w:sz w:val="28"/>
          <w:szCs w:val="24"/>
          <w:highlight w:val="none"/>
        </w:rPr>
      </w:pPr>
    </w:p>
    <w:p w14:paraId="03C189D3">
      <w:pPr>
        <w:spacing w:line="460" w:lineRule="exact"/>
        <w:rPr>
          <w:rFonts w:hint="eastAsia" w:hAnsi="宋体" w:cs="宋体"/>
          <w:b/>
          <w:color w:val="auto"/>
          <w:spacing w:val="4"/>
          <w:sz w:val="28"/>
          <w:szCs w:val="24"/>
          <w:highlight w:val="none"/>
        </w:rPr>
      </w:pPr>
    </w:p>
    <w:p w14:paraId="754486D9">
      <w:pPr>
        <w:spacing w:line="460" w:lineRule="exact"/>
        <w:rPr>
          <w:rFonts w:hAnsi="宋体" w:cs="宋体"/>
          <w:b/>
          <w:color w:val="auto"/>
          <w:spacing w:val="4"/>
          <w:sz w:val="28"/>
          <w:szCs w:val="24"/>
          <w:highlight w:val="none"/>
        </w:rPr>
      </w:pPr>
      <w:r>
        <w:rPr>
          <w:rFonts w:hint="eastAsia" w:hAnsi="宋体" w:cs="宋体"/>
          <w:b/>
          <w:color w:val="auto"/>
          <w:spacing w:val="4"/>
          <w:sz w:val="28"/>
          <w:szCs w:val="24"/>
          <w:highlight w:val="none"/>
        </w:rPr>
        <w:t>五、定标：</w:t>
      </w:r>
    </w:p>
    <w:p w14:paraId="7A51BE57">
      <w:pPr>
        <w:spacing w:line="460" w:lineRule="exact"/>
        <w:ind w:firstLine="496" w:firstLineChars="200"/>
        <w:rPr>
          <w:rFonts w:hAnsi="宋体" w:cs="宋体"/>
          <w:color w:val="auto"/>
          <w:spacing w:val="4"/>
          <w:szCs w:val="24"/>
          <w:highlight w:val="none"/>
        </w:rPr>
      </w:pPr>
      <w:r>
        <w:rPr>
          <w:rFonts w:hint="eastAsia" w:hAnsi="宋体" w:cs="宋体"/>
          <w:color w:val="auto"/>
          <w:spacing w:val="4"/>
          <w:szCs w:val="24"/>
          <w:highlight w:val="none"/>
        </w:rPr>
        <w:t>1、评标结果由</w:t>
      </w:r>
      <w:r>
        <w:rPr>
          <w:rFonts w:hint="eastAsia" w:hAnsi="宋体" w:cs="宋体"/>
          <w:color w:val="auto"/>
          <w:szCs w:val="24"/>
          <w:highlight w:val="none"/>
        </w:rPr>
        <w:t>磋商小组</w:t>
      </w:r>
      <w:r>
        <w:rPr>
          <w:rFonts w:hint="eastAsia" w:hAnsi="宋体" w:cs="宋体"/>
          <w:color w:val="auto"/>
          <w:spacing w:val="4"/>
          <w:szCs w:val="24"/>
          <w:highlight w:val="none"/>
        </w:rPr>
        <w:t>全体</w:t>
      </w:r>
      <w:r>
        <w:rPr>
          <w:rFonts w:hint="eastAsia" w:hAnsi="宋体" w:cs="宋体"/>
          <w:color w:val="auto"/>
          <w:szCs w:val="24"/>
          <w:highlight w:val="none"/>
        </w:rPr>
        <w:t>成员</w:t>
      </w:r>
      <w:r>
        <w:rPr>
          <w:rFonts w:hint="eastAsia" w:hAnsi="宋体" w:cs="宋体"/>
          <w:color w:val="auto"/>
          <w:spacing w:val="4"/>
          <w:szCs w:val="24"/>
          <w:highlight w:val="none"/>
        </w:rPr>
        <w:t>签字确认。</w:t>
      </w:r>
    </w:p>
    <w:p w14:paraId="629FC31E">
      <w:pPr>
        <w:spacing w:line="460" w:lineRule="exact"/>
        <w:ind w:firstLine="496" w:firstLineChars="200"/>
        <w:rPr>
          <w:rFonts w:cs="宋体"/>
          <w:b/>
          <w:color w:val="auto"/>
          <w:sz w:val="24"/>
          <w:szCs w:val="24"/>
          <w:highlight w:val="none"/>
        </w:rPr>
      </w:pPr>
      <w:r>
        <w:rPr>
          <w:rFonts w:hint="eastAsia" w:hAnsi="宋体" w:cs="宋体"/>
          <w:color w:val="auto"/>
          <w:spacing w:val="4"/>
          <w:szCs w:val="24"/>
          <w:highlight w:val="none"/>
        </w:rPr>
        <w:t>2、采购人根据评标报告中推荐的成交候选人排列顺序确定供应商，以复函通知招标代理机构。</w:t>
      </w:r>
      <w:r>
        <w:rPr>
          <w:rFonts w:hint="eastAsia" w:cs="宋体"/>
          <w:b/>
          <w:color w:val="auto"/>
          <w:sz w:val="24"/>
          <w:szCs w:val="24"/>
          <w:highlight w:val="none"/>
        </w:rPr>
        <w:br w:type="page"/>
      </w:r>
    </w:p>
    <w:p w14:paraId="10A89250">
      <w:pPr>
        <w:pStyle w:val="2"/>
        <w:jc w:val="center"/>
        <w:rPr>
          <w:rFonts w:ascii="宋体" w:eastAsia="宋体" w:cs="宋体"/>
          <w:bCs/>
          <w:color w:val="auto"/>
          <w:szCs w:val="36"/>
          <w:highlight w:val="none"/>
        </w:rPr>
      </w:pPr>
      <w:bookmarkStart w:id="42" w:name="_Toc14372"/>
      <w:r>
        <w:rPr>
          <w:rFonts w:hint="eastAsia" w:ascii="宋体" w:eastAsia="宋体" w:cs="宋体"/>
          <w:bCs/>
          <w:color w:val="auto"/>
          <w:szCs w:val="36"/>
          <w:highlight w:val="none"/>
        </w:rPr>
        <w:t>第四章  合同条款及格式</w:t>
      </w:r>
      <w:bookmarkEnd w:id="37"/>
      <w:bookmarkEnd w:id="38"/>
      <w:bookmarkEnd w:id="39"/>
      <w:bookmarkEnd w:id="42"/>
      <w:bookmarkStart w:id="43" w:name="_Toc19199"/>
      <w:bookmarkStart w:id="44" w:name="_Toc31520"/>
      <w:bookmarkStart w:id="45" w:name="_Toc4679"/>
      <w:bookmarkStart w:id="46" w:name="_Toc8333"/>
      <w:bookmarkStart w:id="47" w:name="_Toc26595"/>
      <w:bookmarkStart w:id="48" w:name="_Toc19246"/>
      <w:bookmarkStart w:id="49" w:name="_Toc423973075"/>
      <w:bookmarkStart w:id="50" w:name="_Toc389582037"/>
      <w:bookmarkStart w:id="51" w:name="_Toc29888"/>
    </w:p>
    <w:p w14:paraId="69412191">
      <w:pPr>
        <w:pStyle w:val="3"/>
        <w:jc w:val="center"/>
        <w:rPr>
          <w:rFonts w:ascii="宋体" w:hAnsi="宋体"/>
          <w:color w:val="auto"/>
          <w:highlight w:val="none"/>
        </w:rPr>
      </w:pPr>
      <w:bookmarkStart w:id="52" w:name="_Toc30560"/>
      <w:bookmarkStart w:id="53" w:name="_Toc6935"/>
      <w:bookmarkStart w:id="54" w:name="_Toc16916"/>
      <w:r>
        <w:rPr>
          <w:rFonts w:hint="eastAsia" w:ascii="宋体" w:hAnsi="宋体"/>
          <w:color w:val="auto"/>
          <w:highlight w:val="none"/>
        </w:rPr>
        <w:t>合同条款及格式前附表</w:t>
      </w:r>
      <w:bookmarkEnd w:id="52"/>
      <w:bookmarkEnd w:id="53"/>
      <w:bookmarkEnd w:id="54"/>
    </w:p>
    <w:p w14:paraId="3334ECEA">
      <w:pPr>
        <w:ind w:firstLine="480" w:firstLineChars="200"/>
        <w:rPr>
          <w:bCs/>
          <w:color w:val="auto"/>
          <w:sz w:val="36"/>
          <w:szCs w:val="36"/>
          <w:highlight w:val="none"/>
        </w:rPr>
      </w:pPr>
      <w:r>
        <w:rPr>
          <w:rFonts w:hint="eastAsia"/>
          <w:color w:val="auto"/>
          <w:szCs w:val="24"/>
          <w:highlight w:val="none"/>
        </w:rPr>
        <w:t>本表是对合同条款的具体补充和修改，如有矛盾，应以本资料表为准。</w:t>
      </w:r>
    </w:p>
    <w:tbl>
      <w:tblPr>
        <w:tblStyle w:val="25"/>
        <w:tblW w:w="4982"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28" w:type="dxa"/>
          <w:bottom w:w="0" w:type="dxa"/>
          <w:right w:w="28" w:type="dxa"/>
        </w:tblCellMar>
      </w:tblPr>
      <w:tblGrid>
        <w:gridCol w:w="1050"/>
        <w:gridCol w:w="8528"/>
      </w:tblGrid>
      <w:tr w14:paraId="6FD27C1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3" w:hRule="atLeast"/>
        </w:trPr>
        <w:tc>
          <w:tcPr>
            <w:tcW w:w="548" w:type="pct"/>
            <w:vAlign w:val="center"/>
          </w:tcPr>
          <w:p w14:paraId="55756F09">
            <w:pPr>
              <w:spacing w:line="360" w:lineRule="auto"/>
              <w:jc w:val="center"/>
              <w:rPr>
                <w:rFonts w:hAnsi="宋体" w:cs="宋体"/>
                <w:b/>
                <w:color w:val="auto"/>
                <w:szCs w:val="21"/>
                <w:highlight w:val="none"/>
              </w:rPr>
            </w:pPr>
            <w:r>
              <w:rPr>
                <w:rFonts w:hint="eastAsia" w:hAnsi="宋体" w:cs="宋体"/>
                <w:b/>
                <w:color w:val="auto"/>
                <w:szCs w:val="21"/>
                <w:highlight w:val="none"/>
              </w:rPr>
              <w:t>序号</w:t>
            </w:r>
          </w:p>
        </w:tc>
        <w:tc>
          <w:tcPr>
            <w:tcW w:w="4451" w:type="pct"/>
            <w:vAlign w:val="center"/>
          </w:tcPr>
          <w:p w14:paraId="71F0A600">
            <w:pPr>
              <w:spacing w:line="360" w:lineRule="auto"/>
              <w:jc w:val="center"/>
              <w:rPr>
                <w:rFonts w:hAnsi="宋体" w:cs="宋体"/>
                <w:b/>
                <w:color w:val="auto"/>
                <w:szCs w:val="21"/>
                <w:highlight w:val="none"/>
              </w:rPr>
            </w:pPr>
            <w:r>
              <w:rPr>
                <w:rFonts w:hint="eastAsia" w:hAnsi="宋体" w:cs="宋体"/>
                <w:b/>
                <w:color w:val="auto"/>
                <w:szCs w:val="21"/>
                <w:highlight w:val="none"/>
              </w:rPr>
              <w:t>内      容</w:t>
            </w:r>
          </w:p>
        </w:tc>
      </w:tr>
      <w:tr w14:paraId="12E99E0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3" w:hRule="atLeast"/>
        </w:trPr>
        <w:tc>
          <w:tcPr>
            <w:tcW w:w="548" w:type="pct"/>
            <w:vAlign w:val="center"/>
          </w:tcPr>
          <w:p w14:paraId="638F5B02">
            <w:pPr>
              <w:jc w:val="center"/>
              <w:rPr>
                <w:rFonts w:hAnsi="宋体" w:cs="宋体"/>
                <w:color w:val="auto"/>
                <w:szCs w:val="21"/>
                <w:highlight w:val="none"/>
              </w:rPr>
            </w:pPr>
            <w:r>
              <w:rPr>
                <w:rFonts w:hint="eastAsia" w:hAnsi="宋体" w:cs="宋体"/>
                <w:color w:val="auto"/>
                <w:szCs w:val="21"/>
                <w:highlight w:val="none"/>
              </w:rPr>
              <w:t>1</w:t>
            </w:r>
          </w:p>
        </w:tc>
        <w:tc>
          <w:tcPr>
            <w:tcW w:w="4451" w:type="pct"/>
            <w:vAlign w:val="center"/>
          </w:tcPr>
          <w:p w14:paraId="6E3FC995">
            <w:pPr>
              <w:spacing w:line="360" w:lineRule="auto"/>
              <w:rPr>
                <w:rFonts w:hint="eastAsia" w:hAnsi="宋体" w:eastAsia="宋体" w:cs="宋体"/>
                <w:color w:val="auto"/>
                <w:szCs w:val="21"/>
                <w:highlight w:val="none"/>
                <w:lang w:val="en-US" w:eastAsia="zh-CN"/>
              </w:rPr>
            </w:pPr>
            <w:r>
              <w:rPr>
                <w:rFonts w:hint="eastAsia" w:hAnsi="宋体" w:cs="宋体"/>
                <w:color w:val="auto"/>
                <w:szCs w:val="21"/>
                <w:highlight w:val="none"/>
              </w:rPr>
              <w:t>采购人：</w:t>
            </w:r>
            <w:r>
              <w:rPr>
                <w:rFonts w:hint="eastAsia" w:hAnsi="宋体" w:cs="宋体"/>
                <w:color w:val="auto"/>
                <w:szCs w:val="21"/>
                <w:highlight w:val="none"/>
                <w:lang w:eastAsia="zh-CN"/>
              </w:rPr>
              <w:t>商南县二道河幼儿园</w:t>
            </w:r>
          </w:p>
          <w:p w14:paraId="6C9EDA87">
            <w:pPr>
              <w:spacing w:line="360" w:lineRule="auto"/>
              <w:rPr>
                <w:rFonts w:hint="eastAsia" w:hAnsi="宋体" w:eastAsia="宋体" w:cs="宋体"/>
                <w:color w:val="auto"/>
                <w:szCs w:val="21"/>
                <w:highlight w:val="none"/>
                <w:lang w:eastAsia="zh-CN"/>
              </w:rPr>
            </w:pPr>
            <w:r>
              <w:rPr>
                <w:rFonts w:hint="eastAsia" w:hAnsi="宋体" w:cs="宋体"/>
                <w:color w:val="auto"/>
                <w:szCs w:val="21"/>
                <w:highlight w:val="none"/>
              </w:rPr>
              <w:t>地址：</w:t>
            </w:r>
            <w:r>
              <w:rPr>
                <w:rFonts w:hint="eastAsia" w:hAnsi="宋体" w:cs="宋体"/>
                <w:color w:val="auto"/>
                <w:szCs w:val="21"/>
                <w:highlight w:val="none"/>
                <w:lang w:val="en-US" w:eastAsia="zh-CN"/>
              </w:rPr>
              <w:t>商南县城关街道办⼆道河村下庄⼦组</w:t>
            </w:r>
          </w:p>
          <w:p w14:paraId="5F4AC650">
            <w:pPr>
              <w:spacing w:line="360" w:lineRule="auto"/>
              <w:rPr>
                <w:rFonts w:hint="eastAsia" w:hAnsi="宋体" w:eastAsia="宋体" w:cs="宋体"/>
                <w:color w:val="auto"/>
                <w:szCs w:val="21"/>
                <w:highlight w:val="none"/>
                <w:lang w:eastAsia="zh-CN"/>
              </w:rPr>
            </w:pPr>
            <w:r>
              <w:rPr>
                <w:rFonts w:hint="eastAsia" w:hAnsi="宋体" w:cs="宋体"/>
                <w:color w:val="auto"/>
                <w:szCs w:val="21"/>
                <w:highlight w:val="none"/>
              </w:rPr>
              <w:t>项目名称：</w:t>
            </w:r>
            <w:r>
              <w:rPr>
                <w:rFonts w:hint="eastAsia" w:hAnsi="宋体" w:cs="宋体"/>
                <w:sz w:val="24"/>
                <w:szCs w:val="24"/>
                <w:lang w:val="en-US" w:eastAsia="zh-CN"/>
              </w:rPr>
              <w:t>改建消防通道路面工程项目</w:t>
            </w:r>
          </w:p>
        </w:tc>
      </w:tr>
      <w:tr w14:paraId="52BEB32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3" w:hRule="atLeast"/>
        </w:trPr>
        <w:tc>
          <w:tcPr>
            <w:tcW w:w="548" w:type="pct"/>
            <w:vAlign w:val="center"/>
          </w:tcPr>
          <w:p w14:paraId="03AC9B70">
            <w:pPr>
              <w:spacing w:line="360" w:lineRule="auto"/>
              <w:jc w:val="center"/>
              <w:rPr>
                <w:rFonts w:hAnsi="宋体" w:cs="宋体"/>
                <w:color w:val="auto"/>
                <w:szCs w:val="21"/>
                <w:highlight w:val="none"/>
              </w:rPr>
            </w:pPr>
            <w:r>
              <w:rPr>
                <w:rFonts w:hint="eastAsia" w:hAnsi="宋体" w:cs="宋体"/>
                <w:color w:val="auto"/>
                <w:szCs w:val="21"/>
                <w:highlight w:val="none"/>
              </w:rPr>
              <w:t>2</w:t>
            </w:r>
          </w:p>
        </w:tc>
        <w:tc>
          <w:tcPr>
            <w:tcW w:w="4451" w:type="pct"/>
            <w:vAlign w:val="center"/>
          </w:tcPr>
          <w:p w14:paraId="3E8B1CBE">
            <w:pPr>
              <w:spacing w:line="360" w:lineRule="auto"/>
              <w:jc w:val="both"/>
              <w:rPr>
                <w:rFonts w:hAnsi="宋体" w:cs="宋体"/>
                <w:color w:val="auto"/>
                <w:szCs w:val="21"/>
                <w:highlight w:val="none"/>
              </w:rPr>
            </w:pPr>
            <w:r>
              <w:rPr>
                <w:rFonts w:hint="eastAsia" w:hAnsi="宋体" w:cs="宋体"/>
                <w:color w:val="auto"/>
                <w:szCs w:val="21"/>
                <w:highlight w:val="none"/>
              </w:rPr>
              <w:t>项目实施地点：采购人指定地点</w:t>
            </w:r>
          </w:p>
        </w:tc>
      </w:tr>
      <w:tr w14:paraId="0AA9411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3" w:hRule="atLeast"/>
        </w:trPr>
        <w:tc>
          <w:tcPr>
            <w:tcW w:w="548" w:type="pct"/>
            <w:vAlign w:val="center"/>
          </w:tcPr>
          <w:p w14:paraId="11A12D89">
            <w:pPr>
              <w:spacing w:line="360" w:lineRule="auto"/>
              <w:jc w:val="center"/>
              <w:rPr>
                <w:rFonts w:hAnsi="宋体" w:cs="宋体"/>
                <w:color w:val="auto"/>
                <w:szCs w:val="21"/>
                <w:highlight w:val="none"/>
              </w:rPr>
            </w:pPr>
            <w:r>
              <w:rPr>
                <w:rFonts w:hint="eastAsia" w:hAnsi="宋体" w:cs="宋体"/>
                <w:color w:val="auto"/>
                <w:szCs w:val="21"/>
                <w:highlight w:val="none"/>
              </w:rPr>
              <w:t>3</w:t>
            </w:r>
          </w:p>
        </w:tc>
        <w:tc>
          <w:tcPr>
            <w:tcW w:w="4451" w:type="pct"/>
            <w:vAlign w:val="center"/>
          </w:tcPr>
          <w:p w14:paraId="7815CEC8">
            <w:pPr>
              <w:spacing w:line="360" w:lineRule="auto"/>
              <w:jc w:val="both"/>
              <w:rPr>
                <w:rFonts w:hint="default" w:hAnsi="宋体" w:cs="宋体"/>
                <w:b/>
                <w:bCs/>
                <w:color w:val="auto"/>
                <w:szCs w:val="21"/>
                <w:highlight w:val="none"/>
                <w:lang w:val="en-US" w:eastAsia="zh-CN"/>
              </w:rPr>
            </w:pPr>
            <w:r>
              <w:rPr>
                <w:rFonts w:hint="eastAsia" w:hAnsi="宋体" w:cs="宋体"/>
                <w:b/>
                <w:bCs/>
                <w:color w:val="auto"/>
                <w:szCs w:val="21"/>
                <w:highlight w:val="none"/>
              </w:rPr>
              <w:t>工期：自合同签订之日起</w:t>
            </w:r>
            <w:r>
              <w:rPr>
                <w:rFonts w:hint="eastAsia" w:hAnsi="宋体" w:cs="宋体"/>
                <w:b/>
                <w:bCs/>
                <w:color w:val="auto"/>
                <w:szCs w:val="21"/>
                <w:highlight w:val="none"/>
                <w:lang w:val="en-US" w:eastAsia="zh-CN"/>
              </w:rPr>
              <w:t>50</w:t>
            </w:r>
            <w:r>
              <w:rPr>
                <w:rFonts w:hint="eastAsia" w:hAnsi="宋体" w:cs="宋体"/>
                <w:b/>
                <w:bCs/>
                <w:color w:val="auto"/>
                <w:szCs w:val="21"/>
                <w:highlight w:val="none"/>
              </w:rPr>
              <w:t>日历天</w:t>
            </w:r>
            <w:r>
              <w:rPr>
                <w:rFonts w:hint="eastAsia" w:hAnsi="宋体" w:cs="宋体"/>
                <w:b/>
                <w:bCs/>
                <w:color w:val="auto"/>
                <w:szCs w:val="21"/>
                <w:highlight w:val="none"/>
                <w:lang w:val="en-US" w:eastAsia="zh-CN"/>
              </w:rPr>
              <w:t>；</w:t>
            </w:r>
          </w:p>
        </w:tc>
      </w:tr>
      <w:tr w14:paraId="23CA3B9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3" w:hRule="atLeast"/>
        </w:trPr>
        <w:tc>
          <w:tcPr>
            <w:tcW w:w="548" w:type="pct"/>
            <w:vAlign w:val="center"/>
          </w:tcPr>
          <w:p w14:paraId="297C26DD">
            <w:pPr>
              <w:spacing w:line="360" w:lineRule="auto"/>
              <w:jc w:val="center"/>
              <w:rPr>
                <w:rFonts w:hAnsi="宋体" w:cs="宋体"/>
                <w:color w:val="auto"/>
                <w:szCs w:val="21"/>
                <w:highlight w:val="none"/>
              </w:rPr>
            </w:pPr>
            <w:r>
              <w:rPr>
                <w:rFonts w:hint="eastAsia" w:hAnsi="宋体" w:cs="宋体"/>
                <w:color w:val="auto"/>
                <w:szCs w:val="21"/>
                <w:highlight w:val="none"/>
              </w:rPr>
              <w:t>4</w:t>
            </w:r>
          </w:p>
        </w:tc>
        <w:tc>
          <w:tcPr>
            <w:tcW w:w="4451" w:type="pct"/>
            <w:vAlign w:val="center"/>
          </w:tcPr>
          <w:p w14:paraId="3427B4D4">
            <w:pPr>
              <w:pStyle w:val="9"/>
              <w:jc w:val="both"/>
              <w:rPr>
                <w:rFonts w:ascii="宋体" w:hAnsi="宋体" w:cs="宋体"/>
                <w:color w:val="auto"/>
                <w:kern w:val="0"/>
                <w:sz w:val="24"/>
                <w:szCs w:val="21"/>
                <w:highlight w:val="none"/>
              </w:rPr>
            </w:pPr>
            <w:r>
              <w:rPr>
                <w:rFonts w:hint="eastAsia" w:ascii="宋体" w:hAnsi="宋体" w:cs="宋体"/>
                <w:b/>
                <w:bCs/>
                <w:color w:val="auto"/>
                <w:kern w:val="0"/>
                <w:sz w:val="24"/>
                <w:szCs w:val="21"/>
                <w:highlight w:val="none"/>
              </w:rPr>
              <w:t>质量标准：达到国家现行有关质量验收规范“合格”要求</w:t>
            </w:r>
          </w:p>
        </w:tc>
      </w:tr>
      <w:tr w14:paraId="032F118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3" w:hRule="atLeast"/>
        </w:trPr>
        <w:tc>
          <w:tcPr>
            <w:tcW w:w="548" w:type="pct"/>
            <w:vAlign w:val="center"/>
          </w:tcPr>
          <w:p w14:paraId="62EC7ED3">
            <w:pPr>
              <w:spacing w:line="360" w:lineRule="auto"/>
              <w:jc w:val="center"/>
              <w:rPr>
                <w:rFonts w:hAnsi="宋体" w:cs="宋体"/>
                <w:color w:val="auto"/>
                <w:szCs w:val="21"/>
                <w:highlight w:val="none"/>
              </w:rPr>
            </w:pPr>
            <w:r>
              <w:rPr>
                <w:rFonts w:hint="eastAsia" w:hAnsi="宋体" w:cs="宋体"/>
                <w:color w:val="auto"/>
                <w:szCs w:val="21"/>
                <w:highlight w:val="none"/>
              </w:rPr>
              <w:t>5</w:t>
            </w:r>
          </w:p>
        </w:tc>
        <w:tc>
          <w:tcPr>
            <w:tcW w:w="4451" w:type="pct"/>
            <w:vAlign w:val="center"/>
          </w:tcPr>
          <w:p w14:paraId="1F875AA1">
            <w:pPr>
              <w:jc w:val="both"/>
              <w:rPr>
                <w:rFonts w:hint="default"/>
                <w:highlight w:val="none"/>
                <w:lang w:val="en-US"/>
              </w:rPr>
            </w:pPr>
            <w:r>
              <w:rPr>
                <w:rFonts w:hint="eastAsia" w:hAnsi="宋体" w:cs="宋体"/>
                <w:color w:val="auto"/>
                <w:kern w:val="0"/>
                <w:sz w:val="24"/>
                <w:szCs w:val="21"/>
                <w:highlight w:val="none"/>
                <w:lang w:val="en-US" w:eastAsia="zh-CN"/>
              </w:rPr>
              <w:t>缺陷责任期：12个月</w:t>
            </w:r>
          </w:p>
        </w:tc>
      </w:tr>
      <w:tr w14:paraId="7E0381D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3441" w:hRule="atLeast"/>
        </w:trPr>
        <w:tc>
          <w:tcPr>
            <w:tcW w:w="548" w:type="pct"/>
            <w:vAlign w:val="center"/>
          </w:tcPr>
          <w:p w14:paraId="56CF29A8">
            <w:pPr>
              <w:spacing w:line="360" w:lineRule="auto"/>
              <w:jc w:val="center"/>
              <w:rPr>
                <w:rFonts w:hint="eastAsia" w:hAnsi="宋体" w:eastAsia="宋体" w:cs="宋体"/>
                <w:color w:val="auto"/>
                <w:szCs w:val="21"/>
                <w:highlight w:val="none"/>
                <w:shd w:val="clear" w:color="FFFFFF" w:fill="D9D9D9"/>
                <w:lang w:eastAsia="zh-CN"/>
              </w:rPr>
            </w:pPr>
            <w:r>
              <w:rPr>
                <w:rFonts w:hint="eastAsia" w:hAnsi="宋体" w:cs="宋体"/>
                <w:color w:val="auto"/>
                <w:szCs w:val="21"/>
                <w:highlight w:val="none"/>
                <w:lang w:val="en-US" w:eastAsia="zh-CN"/>
              </w:rPr>
              <w:t>6</w:t>
            </w:r>
          </w:p>
        </w:tc>
        <w:tc>
          <w:tcPr>
            <w:tcW w:w="4451" w:type="pct"/>
            <w:vAlign w:val="center"/>
          </w:tcPr>
          <w:p w14:paraId="577F1322">
            <w:pPr>
              <w:numPr>
                <w:ilvl w:val="0"/>
                <w:numId w:val="0"/>
              </w:numPr>
              <w:spacing w:line="360" w:lineRule="auto"/>
              <w:rPr>
                <w:rFonts w:hint="eastAsia" w:hAnsi="宋体" w:cs="宋体"/>
                <w:color w:val="auto"/>
                <w:szCs w:val="21"/>
                <w:highlight w:val="none"/>
              </w:rPr>
            </w:pPr>
            <w:r>
              <w:rPr>
                <w:rFonts w:hint="eastAsia" w:ascii="宋体" w:hAnsi="宋体" w:eastAsia="宋体" w:cs="宋体"/>
                <w:color w:val="auto"/>
                <w:sz w:val="24"/>
                <w:szCs w:val="21"/>
                <w:highlight w:val="none"/>
                <w:lang w:val="en-US" w:eastAsia="zh-CN" w:bidi="ar-SA"/>
              </w:rPr>
              <w:t>1.</w:t>
            </w:r>
            <w:r>
              <w:rPr>
                <w:rFonts w:hint="eastAsia" w:hAnsi="宋体" w:cs="宋体"/>
                <w:color w:val="auto"/>
                <w:szCs w:val="21"/>
                <w:highlight w:val="none"/>
              </w:rPr>
              <w:t>本工程合同形式为</w:t>
            </w:r>
            <w:r>
              <w:rPr>
                <w:rFonts w:hint="eastAsia" w:hAnsi="宋体" w:cs="宋体"/>
                <w:color w:val="auto"/>
                <w:szCs w:val="24"/>
                <w:highlight w:val="none"/>
              </w:rPr>
              <w:t>固定总价</w:t>
            </w:r>
            <w:r>
              <w:rPr>
                <w:rFonts w:hint="eastAsia" w:hAnsi="宋体" w:cs="宋体"/>
                <w:color w:val="auto"/>
                <w:szCs w:val="21"/>
                <w:highlight w:val="none"/>
              </w:rPr>
              <w:t>；</w:t>
            </w:r>
          </w:p>
          <w:p w14:paraId="5A8F7F4B">
            <w:pPr>
              <w:numPr>
                <w:ilvl w:val="0"/>
                <w:numId w:val="0"/>
              </w:numPr>
              <w:spacing w:line="360" w:lineRule="auto"/>
              <w:rPr>
                <w:rFonts w:hAnsi="宋体" w:cs="宋体"/>
                <w:color w:val="auto"/>
                <w:szCs w:val="21"/>
                <w:highlight w:val="none"/>
              </w:rPr>
            </w:pPr>
            <w:r>
              <w:rPr>
                <w:rFonts w:hint="eastAsia" w:hAnsi="宋体" w:cs="宋体"/>
                <w:color w:val="auto"/>
                <w:szCs w:val="21"/>
                <w:highlight w:val="none"/>
              </w:rPr>
              <w:t>2.付款方式和程序：</w:t>
            </w:r>
          </w:p>
          <w:p w14:paraId="2B6CBDCC">
            <w:pPr>
              <w:spacing w:line="360" w:lineRule="auto"/>
              <w:ind w:firstLine="240" w:firstLineChars="100"/>
              <w:rPr>
                <w:rFonts w:hAnsi="宋体" w:cs="宋体"/>
                <w:color w:val="auto"/>
                <w:szCs w:val="21"/>
                <w:highlight w:val="none"/>
              </w:rPr>
            </w:pPr>
            <w:r>
              <w:rPr>
                <w:rFonts w:hint="eastAsia" w:hAnsi="宋体" w:cs="宋体"/>
                <w:color w:val="auto"/>
                <w:szCs w:val="21"/>
                <w:highlight w:val="none"/>
              </w:rPr>
              <w:t>（1）结算方式：</w:t>
            </w:r>
          </w:p>
          <w:p w14:paraId="5E7DB92F">
            <w:pPr>
              <w:spacing w:line="360" w:lineRule="auto"/>
              <w:ind w:firstLine="480" w:firstLineChars="200"/>
              <w:rPr>
                <w:rFonts w:hAnsi="宋体" w:cs="宋体"/>
                <w:color w:val="auto"/>
                <w:szCs w:val="21"/>
                <w:highlight w:val="none"/>
              </w:rPr>
            </w:pPr>
            <w:r>
              <w:rPr>
                <w:rFonts w:hint="eastAsia" w:hAnsi="宋体" w:cs="宋体"/>
                <w:color w:val="auto"/>
                <w:szCs w:val="21"/>
                <w:highlight w:val="none"/>
              </w:rPr>
              <w:t>由采购人负责结算，在付款前，成交供应商须开具全额发票给采购人。</w:t>
            </w:r>
          </w:p>
          <w:p w14:paraId="6749CC10">
            <w:pPr>
              <w:pStyle w:val="56"/>
              <w:spacing w:line="520" w:lineRule="exact"/>
              <w:ind w:left="0" w:leftChars="0" w:firstLine="240" w:firstLineChars="10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（2）付款方式：</w:t>
            </w:r>
          </w:p>
          <w:p w14:paraId="6CD7DA30">
            <w:pPr>
              <w:pStyle w:val="56"/>
              <w:spacing w:line="520" w:lineRule="exact"/>
              <w:ind w:firstLine="424" w:firstLineChars="177"/>
              <w:rPr>
                <w:color w:val="auto"/>
                <w:szCs w:val="22"/>
                <w:highlight w:val="none"/>
              </w:rPr>
            </w:pPr>
            <w:r>
              <w:rPr>
                <w:rFonts w:hint="eastAsia" w:ascii="宋体" w:hAnsi="宋体" w:eastAsia="宋体" w:cs="宋体"/>
                <w:color w:val="auto"/>
                <w:kern w:val="0"/>
                <w:sz w:val="24"/>
                <w:szCs w:val="21"/>
                <w:highlight w:val="none"/>
                <w:lang w:val="en-US" w:eastAsia="zh-CN" w:bidi="ar-SA"/>
              </w:rPr>
              <w:t>工程完工后，验收合格后一个月内支付合同总价款的100%；（</w:t>
            </w:r>
            <w:r>
              <w:rPr>
                <w:rFonts w:hint="eastAsia" w:ascii="宋体" w:hAnsi="宋体" w:eastAsia="宋体" w:cs="宋体"/>
                <w:b/>
                <w:bCs/>
                <w:color w:val="auto"/>
                <w:kern w:val="0"/>
                <w:sz w:val="24"/>
                <w:szCs w:val="21"/>
                <w:highlight w:val="none"/>
                <w:lang w:val="en-US" w:eastAsia="zh-CN" w:bidi="ar-SA"/>
              </w:rPr>
              <w:t>具体以合同签订为准</w:t>
            </w:r>
            <w:r>
              <w:rPr>
                <w:rFonts w:hint="eastAsia" w:ascii="宋体" w:hAnsi="宋体" w:eastAsia="宋体" w:cs="宋体"/>
                <w:color w:val="auto"/>
                <w:kern w:val="0"/>
                <w:sz w:val="24"/>
                <w:szCs w:val="21"/>
                <w:highlight w:val="none"/>
                <w:lang w:val="en-US" w:eastAsia="zh-CN" w:bidi="ar-SA"/>
              </w:rPr>
              <w:t>）</w:t>
            </w:r>
          </w:p>
        </w:tc>
      </w:tr>
      <w:tr w14:paraId="3748D66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20" w:hRule="atLeast"/>
        </w:trPr>
        <w:tc>
          <w:tcPr>
            <w:tcW w:w="548" w:type="pct"/>
            <w:vAlign w:val="center"/>
          </w:tcPr>
          <w:p w14:paraId="69C0FB43">
            <w:pPr>
              <w:spacing w:line="360" w:lineRule="auto"/>
              <w:jc w:val="center"/>
              <w:rPr>
                <w:rFonts w:hint="eastAsia" w:hAnsi="宋体" w:eastAsia="宋体" w:cs="宋体"/>
                <w:color w:val="auto"/>
                <w:szCs w:val="21"/>
                <w:highlight w:val="none"/>
                <w:lang w:eastAsia="zh-CN"/>
              </w:rPr>
            </w:pPr>
            <w:r>
              <w:rPr>
                <w:rFonts w:hint="eastAsia" w:hAnsi="宋体" w:cs="宋体"/>
                <w:color w:val="auto"/>
                <w:szCs w:val="21"/>
                <w:highlight w:val="none"/>
                <w:lang w:val="en-US" w:eastAsia="zh-CN"/>
              </w:rPr>
              <w:t>7</w:t>
            </w:r>
          </w:p>
        </w:tc>
        <w:tc>
          <w:tcPr>
            <w:tcW w:w="4451" w:type="pct"/>
            <w:vAlign w:val="center"/>
          </w:tcPr>
          <w:p w14:paraId="64F866FF">
            <w:pPr>
              <w:spacing w:line="360" w:lineRule="auto"/>
              <w:rPr>
                <w:rFonts w:hint="eastAsia" w:hAnsi="宋体" w:cs="宋体"/>
                <w:b/>
                <w:color w:val="auto"/>
                <w:szCs w:val="21"/>
                <w:highlight w:val="none"/>
              </w:rPr>
            </w:pPr>
            <w:r>
              <w:rPr>
                <w:rFonts w:hint="eastAsia" w:hAnsi="宋体" w:cs="宋体"/>
                <w:b/>
                <w:color w:val="auto"/>
                <w:szCs w:val="21"/>
                <w:highlight w:val="none"/>
              </w:rPr>
              <w:t>质量保证：</w:t>
            </w:r>
          </w:p>
          <w:p w14:paraId="78EC48E9">
            <w:pPr>
              <w:spacing w:line="520" w:lineRule="exact"/>
              <w:ind w:firstLine="360" w:firstLineChars="150"/>
              <w:rPr>
                <w:rFonts w:hint="eastAsia" w:hAnsi="宋体" w:eastAsia="宋体" w:cs="宋体"/>
                <w:b/>
                <w:bCs/>
                <w:color w:val="auto"/>
                <w:szCs w:val="21"/>
                <w:highlight w:val="none"/>
                <w:lang w:eastAsia="zh-CN"/>
              </w:rPr>
            </w:pPr>
            <w:r>
              <w:rPr>
                <w:rFonts w:hint="eastAsia" w:hAnsi="宋体" w:cs="宋体"/>
                <w:color w:val="auto"/>
                <w:szCs w:val="21"/>
                <w:highlight w:val="none"/>
              </w:rPr>
              <w:t>工程质量标准：达到国家现行有关质量验收规范“合格”要求</w:t>
            </w:r>
            <w:r>
              <w:rPr>
                <w:rFonts w:hint="eastAsia" w:hAnsi="宋体" w:cs="宋体"/>
                <w:color w:val="auto"/>
                <w:szCs w:val="21"/>
                <w:highlight w:val="none"/>
                <w:lang w:eastAsia="zh-CN"/>
              </w:rPr>
              <w:t>。</w:t>
            </w:r>
          </w:p>
          <w:p w14:paraId="1B06BB91">
            <w:pPr>
              <w:spacing w:line="520" w:lineRule="exact"/>
              <w:ind w:firstLine="360" w:firstLineChars="150"/>
              <w:rPr>
                <w:rFonts w:hAnsi="宋体" w:cs="宋体"/>
                <w:color w:val="auto"/>
                <w:szCs w:val="21"/>
                <w:highlight w:val="none"/>
              </w:rPr>
            </w:pPr>
            <w:r>
              <w:rPr>
                <w:rFonts w:hint="eastAsia" w:hAnsi="宋体" w:cs="宋体"/>
                <w:color w:val="auto"/>
                <w:szCs w:val="21"/>
                <w:highlight w:val="none"/>
              </w:rPr>
              <w:t>供应商必须保证材料合格、工程及服务质量可靠，并全面满足磋商文件的要求，磋商文件未明确要求的内容，供应商须按采购人的补充要求为准。施工工艺应严格</w:t>
            </w:r>
            <w:r>
              <w:rPr>
                <w:rFonts w:hint="eastAsia" w:hAnsi="宋体" w:cs="宋体"/>
                <w:color w:val="auto"/>
                <w:szCs w:val="21"/>
                <w:highlight w:val="none"/>
                <w:lang w:val="en-US" w:eastAsia="zh-CN"/>
              </w:rPr>
              <w:t>按照</w:t>
            </w:r>
            <w:r>
              <w:rPr>
                <w:rFonts w:hint="eastAsia" w:hAnsi="宋体" w:cs="宋体"/>
                <w:color w:val="auto"/>
                <w:szCs w:val="21"/>
                <w:highlight w:val="none"/>
              </w:rPr>
              <w:t>国家最新发布的规范标准执行，如发生质量问题由供应商承担全部责任。</w:t>
            </w:r>
          </w:p>
        </w:tc>
      </w:tr>
      <w:tr w14:paraId="7172790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3" w:hRule="atLeast"/>
        </w:trPr>
        <w:tc>
          <w:tcPr>
            <w:tcW w:w="548" w:type="pct"/>
            <w:vAlign w:val="center"/>
          </w:tcPr>
          <w:p w14:paraId="5A7CBE90">
            <w:pPr>
              <w:spacing w:line="360" w:lineRule="auto"/>
              <w:jc w:val="center"/>
              <w:rPr>
                <w:rFonts w:hint="eastAsia" w:hAnsi="宋体" w:eastAsia="宋体" w:cs="宋体"/>
                <w:color w:val="auto"/>
                <w:szCs w:val="21"/>
                <w:highlight w:val="none"/>
                <w:lang w:eastAsia="zh-CN"/>
              </w:rPr>
            </w:pPr>
            <w:r>
              <w:rPr>
                <w:rFonts w:hint="eastAsia" w:hAnsi="宋体" w:cs="宋体"/>
                <w:color w:val="auto"/>
                <w:szCs w:val="21"/>
                <w:highlight w:val="none"/>
                <w:lang w:val="en-US" w:eastAsia="zh-CN"/>
              </w:rPr>
              <w:t>8</w:t>
            </w:r>
          </w:p>
        </w:tc>
        <w:tc>
          <w:tcPr>
            <w:tcW w:w="4451" w:type="pct"/>
            <w:vAlign w:val="center"/>
          </w:tcPr>
          <w:p w14:paraId="0F461C9E">
            <w:pPr>
              <w:spacing w:line="360" w:lineRule="auto"/>
              <w:rPr>
                <w:rFonts w:hAnsi="宋体" w:cs="宋体"/>
                <w:b/>
                <w:color w:val="auto"/>
                <w:szCs w:val="21"/>
                <w:highlight w:val="none"/>
              </w:rPr>
            </w:pPr>
            <w:r>
              <w:rPr>
                <w:rFonts w:hint="eastAsia" w:hAnsi="宋体" w:cs="宋体"/>
                <w:b/>
                <w:color w:val="auto"/>
                <w:szCs w:val="21"/>
                <w:highlight w:val="none"/>
              </w:rPr>
              <w:t>验收：</w:t>
            </w:r>
          </w:p>
          <w:p w14:paraId="144376EF">
            <w:pPr>
              <w:spacing w:line="360" w:lineRule="auto"/>
              <w:ind w:firstLine="480" w:firstLineChars="200"/>
              <w:rPr>
                <w:rFonts w:hAnsi="宋体" w:cs="宋体"/>
                <w:color w:val="auto"/>
                <w:szCs w:val="21"/>
                <w:highlight w:val="none"/>
              </w:rPr>
            </w:pPr>
            <w:r>
              <w:rPr>
                <w:rFonts w:hint="eastAsia" w:hAnsi="宋体" w:cs="宋体"/>
                <w:color w:val="auto"/>
                <w:szCs w:val="21"/>
                <w:highlight w:val="none"/>
              </w:rPr>
              <w:t>由采购人、供应商共同对项目进行整体验收。其内容包括材料和施工质量是否达到现行国家有关验收规范“合格”标准、是否按照招标人要求按时完工。</w:t>
            </w:r>
          </w:p>
          <w:p w14:paraId="7F3CC272">
            <w:pPr>
              <w:spacing w:line="520" w:lineRule="exact"/>
              <w:ind w:firstLine="480" w:firstLineChars="200"/>
              <w:rPr>
                <w:rFonts w:hAnsi="宋体" w:cs="宋体"/>
                <w:color w:val="auto"/>
                <w:szCs w:val="21"/>
                <w:highlight w:val="none"/>
              </w:rPr>
            </w:pPr>
            <w:r>
              <w:rPr>
                <w:rFonts w:hint="eastAsia" w:hAnsi="宋体" w:cs="宋体"/>
                <w:color w:val="auto"/>
                <w:szCs w:val="21"/>
                <w:highlight w:val="none"/>
              </w:rPr>
              <w:t>1.所验各项内容最终验收达不到磋商文件要求和磋商响应文件承诺的，或在后续使用中发现招标人不能容忍的缺陷等，将视为验收不合格，供应商应在采购人要求的时间内无条件整改及恢复。</w:t>
            </w:r>
          </w:p>
          <w:p w14:paraId="6DD235E5">
            <w:pPr>
              <w:spacing w:line="520" w:lineRule="exact"/>
              <w:ind w:firstLine="480" w:firstLineChars="200"/>
              <w:rPr>
                <w:rFonts w:hAnsi="宋体" w:cs="宋体"/>
                <w:color w:val="auto"/>
                <w:szCs w:val="21"/>
                <w:highlight w:val="none"/>
              </w:rPr>
            </w:pPr>
            <w:r>
              <w:rPr>
                <w:rFonts w:hint="eastAsia" w:hAnsi="宋体" w:cs="宋体"/>
                <w:color w:val="auto"/>
                <w:szCs w:val="21"/>
                <w:highlight w:val="none"/>
              </w:rPr>
              <w:t>2.若发现供应商有弄虚作假的，在磋商阶段故意或随意夸大技术能力、工程、服务质量的，采购人有权解除合同，并且要求供应商赔偿相关损失。</w:t>
            </w:r>
          </w:p>
          <w:p w14:paraId="496D257F">
            <w:pPr>
              <w:spacing w:line="520" w:lineRule="exact"/>
              <w:ind w:firstLine="480" w:firstLineChars="200"/>
              <w:rPr>
                <w:rFonts w:hAnsi="宋体" w:cs="宋体"/>
                <w:color w:val="auto"/>
                <w:szCs w:val="21"/>
                <w:highlight w:val="none"/>
              </w:rPr>
            </w:pPr>
            <w:r>
              <w:rPr>
                <w:rFonts w:hint="eastAsia" w:hAnsi="宋体" w:cs="宋体"/>
                <w:color w:val="auto"/>
                <w:szCs w:val="21"/>
                <w:highlight w:val="none"/>
              </w:rPr>
              <w:t>3.验收标准：按磋商文件、磋商响应文件及澄清函等技术指标进行验收。各项指标均应符合验收标准及要求。</w:t>
            </w:r>
          </w:p>
          <w:p w14:paraId="05769CA7">
            <w:pPr>
              <w:spacing w:line="360" w:lineRule="auto"/>
              <w:ind w:firstLine="480" w:firstLineChars="200"/>
              <w:rPr>
                <w:rFonts w:hAnsi="宋体" w:cs="宋体"/>
                <w:color w:val="auto"/>
                <w:szCs w:val="21"/>
                <w:highlight w:val="none"/>
              </w:rPr>
            </w:pPr>
            <w:r>
              <w:rPr>
                <w:rFonts w:hint="eastAsia" w:hAnsi="宋体" w:cs="宋体"/>
                <w:color w:val="auto"/>
                <w:szCs w:val="21"/>
                <w:highlight w:val="none"/>
              </w:rPr>
              <w:t>4.验收合格后，填写验收单，双方签字生效。</w:t>
            </w:r>
          </w:p>
          <w:p w14:paraId="727CAED5">
            <w:pPr>
              <w:spacing w:line="360" w:lineRule="auto"/>
              <w:ind w:firstLine="480" w:firstLineChars="200"/>
              <w:rPr>
                <w:color w:val="auto"/>
                <w:highlight w:val="none"/>
              </w:rPr>
            </w:pPr>
            <w:r>
              <w:rPr>
                <w:rFonts w:hint="eastAsia" w:hAnsi="宋体" w:cs="宋体"/>
                <w:color w:val="auto"/>
                <w:szCs w:val="21"/>
                <w:highlight w:val="none"/>
              </w:rPr>
              <w:t>5.验收依据：</w:t>
            </w:r>
          </w:p>
          <w:p w14:paraId="75DD99E6">
            <w:pPr>
              <w:numPr>
                <w:ilvl w:val="0"/>
                <w:numId w:val="5"/>
              </w:numPr>
              <w:tabs>
                <w:tab w:val="left" w:pos="498"/>
                <w:tab w:val="clear" w:pos="840"/>
              </w:tabs>
              <w:spacing w:line="360" w:lineRule="auto"/>
              <w:ind w:hanging="625"/>
              <w:rPr>
                <w:rFonts w:hAnsi="宋体" w:cs="宋体"/>
                <w:color w:val="auto"/>
                <w:szCs w:val="21"/>
                <w:highlight w:val="none"/>
              </w:rPr>
            </w:pPr>
            <w:r>
              <w:rPr>
                <w:rFonts w:hint="eastAsia" w:hAnsi="宋体" w:cs="宋体"/>
                <w:color w:val="auto"/>
                <w:szCs w:val="21"/>
                <w:highlight w:val="none"/>
              </w:rPr>
              <w:t>合同文本；</w:t>
            </w:r>
          </w:p>
          <w:p w14:paraId="3AE81D73">
            <w:pPr>
              <w:numPr>
                <w:ilvl w:val="0"/>
                <w:numId w:val="5"/>
              </w:numPr>
              <w:tabs>
                <w:tab w:val="left" w:pos="498"/>
                <w:tab w:val="clear" w:pos="840"/>
              </w:tabs>
              <w:spacing w:line="360" w:lineRule="auto"/>
              <w:ind w:hanging="625"/>
              <w:rPr>
                <w:rFonts w:hAnsi="宋体" w:cs="宋体"/>
                <w:color w:val="auto"/>
                <w:szCs w:val="21"/>
                <w:highlight w:val="none"/>
              </w:rPr>
            </w:pPr>
            <w:r>
              <w:rPr>
                <w:rFonts w:hint="eastAsia" w:hAnsi="宋体" w:cs="宋体"/>
                <w:color w:val="auto"/>
                <w:szCs w:val="21"/>
                <w:highlight w:val="none"/>
              </w:rPr>
              <w:t>磋商文件及澄清函、磋商响应文件；</w:t>
            </w:r>
          </w:p>
          <w:p w14:paraId="7FAC090A">
            <w:pPr>
              <w:numPr>
                <w:ilvl w:val="0"/>
                <w:numId w:val="5"/>
              </w:numPr>
              <w:tabs>
                <w:tab w:val="left" w:pos="498"/>
                <w:tab w:val="clear" w:pos="840"/>
              </w:tabs>
              <w:spacing w:line="360" w:lineRule="auto"/>
              <w:ind w:hanging="625"/>
              <w:rPr>
                <w:rFonts w:hAnsi="宋体" w:cs="宋体"/>
                <w:color w:val="auto"/>
                <w:szCs w:val="21"/>
                <w:highlight w:val="none"/>
              </w:rPr>
            </w:pPr>
            <w:r>
              <w:rPr>
                <w:rFonts w:hint="eastAsia" w:hAnsi="宋体" w:cs="宋体"/>
                <w:color w:val="auto"/>
                <w:szCs w:val="21"/>
                <w:highlight w:val="none"/>
              </w:rPr>
              <w:t>国家和行业制定的相应的标准和规范；</w:t>
            </w:r>
          </w:p>
          <w:p w14:paraId="11EE3FF1">
            <w:pPr>
              <w:tabs>
                <w:tab w:val="left" w:pos="498"/>
              </w:tabs>
              <w:spacing w:line="360" w:lineRule="auto"/>
              <w:ind w:firstLine="240" w:firstLineChars="100"/>
              <w:rPr>
                <w:rFonts w:hAnsi="宋体" w:cs="宋体"/>
                <w:color w:val="auto"/>
                <w:szCs w:val="21"/>
                <w:highlight w:val="none"/>
              </w:rPr>
            </w:pPr>
            <w:r>
              <w:rPr>
                <w:rFonts w:hint="eastAsia" w:hAnsi="宋体" w:cs="宋体"/>
                <w:color w:val="auto"/>
                <w:szCs w:val="21"/>
                <w:highlight w:val="none"/>
              </w:rPr>
              <w:t>d)验收清单。</w:t>
            </w:r>
          </w:p>
        </w:tc>
      </w:tr>
      <w:tr w14:paraId="48F8380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3" w:hRule="atLeast"/>
        </w:trPr>
        <w:tc>
          <w:tcPr>
            <w:tcW w:w="548" w:type="pct"/>
            <w:vAlign w:val="center"/>
          </w:tcPr>
          <w:p w14:paraId="5A079563">
            <w:pPr>
              <w:pStyle w:val="12"/>
              <w:spacing w:line="360" w:lineRule="auto"/>
              <w:jc w:val="center"/>
              <w:rPr>
                <w:rFonts w:hint="eastAsia" w:hAnsi="宋体" w:eastAsia="宋体"/>
                <w:color w:val="auto"/>
                <w:szCs w:val="21"/>
                <w:highlight w:val="none"/>
                <w:lang w:eastAsia="zh-CN"/>
              </w:rPr>
            </w:pPr>
            <w:r>
              <w:rPr>
                <w:rFonts w:hint="eastAsia" w:hAnsi="宋体"/>
                <w:color w:val="auto"/>
                <w:szCs w:val="21"/>
                <w:highlight w:val="none"/>
                <w:lang w:val="en-US" w:eastAsia="zh-CN"/>
              </w:rPr>
              <w:t>9</w:t>
            </w:r>
          </w:p>
        </w:tc>
        <w:tc>
          <w:tcPr>
            <w:tcW w:w="4451" w:type="pct"/>
            <w:vAlign w:val="center"/>
          </w:tcPr>
          <w:p w14:paraId="2B3EE8EE">
            <w:pPr>
              <w:spacing w:line="360" w:lineRule="auto"/>
              <w:rPr>
                <w:rFonts w:hAnsi="宋体" w:cs="宋体"/>
                <w:b/>
                <w:bCs/>
                <w:color w:val="auto"/>
                <w:szCs w:val="21"/>
                <w:highlight w:val="none"/>
              </w:rPr>
            </w:pPr>
            <w:r>
              <w:rPr>
                <w:rFonts w:hint="eastAsia" w:hAnsi="宋体" w:cs="宋体"/>
                <w:b/>
                <w:bCs/>
                <w:color w:val="auto"/>
                <w:szCs w:val="21"/>
                <w:highlight w:val="none"/>
              </w:rPr>
              <w:t>违约责任：</w:t>
            </w:r>
          </w:p>
          <w:p w14:paraId="65907B08">
            <w:pPr>
              <w:tabs>
                <w:tab w:val="left" w:pos="152"/>
              </w:tabs>
              <w:spacing w:line="360" w:lineRule="auto"/>
              <w:ind w:firstLine="480" w:firstLineChars="200"/>
              <w:rPr>
                <w:rFonts w:hAnsi="宋体" w:cs="宋体"/>
                <w:color w:val="auto"/>
                <w:szCs w:val="21"/>
                <w:highlight w:val="none"/>
              </w:rPr>
            </w:pPr>
            <w:r>
              <w:rPr>
                <w:rFonts w:hint="eastAsia" w:hAnsi="宋体" w:cs="宋体"/>
                <w:color w:val="auto"/>
                <w:szCs w:val="21"/>
                <w:highlight w:val="none"/>
              </w:rPr>
              <w:t>1、按《中华人民共和国民法典》中的相关条款执行。</w:t>
            </w:r>
          </w:p>
          <w:p w14:paraId="73E45213">
            <w:pPr>
              <w:tabs>
                <w:tab w:val="left" w:pos="152"/>
              </w:tabs>
              <w:spacing w:line="360" w:lineRule="auto"/>
              <w:ind w:firstLine="480" w:firstLineChars="200"/>
              <w:rPr>
                <w:rFonts w:hAnsi="宋体" w:cs="宋体"/>
                <w:color w:val="auto"/>
                <w:szCs w:val="21"/>
                <w:highlight w:val="none"/>
              </w:rPr>
            </w:pPr>
            <w:r>
              <w:rPr>
                <w:rFonts w:hint="eastAsia" w:hAnsi="宋体" w:cs="宋体"/>
                <w:color w:val="auto"/>
                <w:szCs w:val="21"/>
                <w:highlight w:val="none"/>
              </w:rPr>
              <w:t>2、未按合同要求提供服务或服务不能满足合同要求，采购人应当将服务商违约的情况以及拟采取的措施以书面形式报政府采购监管部门，根据政府采购监管部门的处理意见，采购人有权依据《中华人民共和国民法典》有关条款及合同约定终止合同，并要求服务商承担违约责任。同时，政府采购监管部门有权依据《</w:t>
            </w:r>
            <w:r>
              <w:rPr>
                <w:rFonts w:hint="eastAsia" w:hAnsi="宋体" w:cs="宋体"/>
                <w:color w:val="auto"/>
                <w:szCs w:val="24"/>
                <w:highlight w:val="none"/>
                <w:lang w:val="en-US" w:eastAsia="zh-CN"/>
              </w:rPr>
              <w:t>中华人民共和国</w:t>
            </w:r>
            <w:r>
              <w:rPr>
                <w:rFonts w:hint="eastAsia" w:hAnsi="宋体" w:cs="宋体"/>
                <w:color w:val="auto"/>
                <w:szCs w:val="21"/>
                <w:highlight w:val="none"/>
              </w:rPr>
              <w:t>政府采购法》及相关法律法规对服务商的违法行为进行相应的处罚。</w:t>
            </w:r>
          </w:p>
        </w:tc>
      </w:tr>
      <w:tr w14:paraId="14F0875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3" w:hRule="atLeast"/>
        </w:trPr>
        <w:tc>
          <w:tcPr>
            <w:tcW w:w="548" w:type="pct"/>
            <w:vAlign w:val="center"/>
          </w:tcPr>
          <w:p w14:paraId="4E5D6211">
            <w:pPr>
              <w:spacing w:line="360" w:lineRule="auto"/>
              <w:jc w:val="center"/>
              <w:rPr>
                <w:rFonts w:hint="default" w:hAnsi="宋体" w:eastAsia="宋体" w:cs="宋体"/>
                <w:color w:val="auto"/>
                <w:szCs w:val="21"/>
                <w:highlight w:val="none"/>
                <w:lang w:val="en-US" w:eastAsia="zh-CN"/>
              </w:rPr>
            </w:pPr>
            <w:r>
              <w:rPr>
                <w:rFonts w:hint="eastAsia" w:hAnsi="宋体" w:cs="宋体"/>
                <w:color w:val="auto"/>
                <w:szCs w:val="21"/>
                <w:highlight w:val="none"/>
                <w:lang w:val="en-US" w:eastAsia="zh-CN"/>
              </w:rPr>
              <w:t>10</w:t>
            </w:r>
          </w:p>
        </w:tc>
        <w:tc>
          <w:tcPr>
            <w:tcW w:w="4451" w:type="pct"/>
            <w:vAlign w:val="center"/>
          </w:tcPr>
          <w:p w14:paraId="2B23C930">
            <w:pPr>
              <w:spacing w:line="360" w:lineRule="auto"/>
              <w:rPr>
                <w:rFonts w:hAnsi="宋体" w:cs="宋体"/>
                <w:b/>
                <w:color w:val="auto"/>
                <w:szCs w:val="21"/>
                <w:highlight w:val="none"/>
              </w:rPr>
            </w:pPr>
            <w:r>
              <w:rPr>
                <w:rFonts w:hint="eastAsia" w:hAnsi="宋体" w:cs="宋体"/>
                <w:b/>
                <w:color w:val="auto"/>
                <w:szCs w:val="21"/>
                <w:highlight w:val="none"/>
              </w:rPr>
              <w:t>政府采购合同：</w:t>
            </w:r>
          </w:p>
          <w:p w14:paraId="10AC1641">
            <w:pPr>
              <w:spacing w:line="360" w:lineRule="auto"/>
              <w:ind w:firstLine="480" w:firstLineChars="200"/>
              <w:rPr>
                <w:rFonts w:hAnsi="宋体" w:cs="宋体"/>
                <w:color w:val="auto"/>
                <w:szCs w:val="21"/>
                <w:highlight w:val="none"/>
              </w:rPr>
            </w:pPr>
            <w:r>
              <w:rPr>
                <w:rFonts w:hint="eastAsia" w:hAnsi="宋体" w:cs="宋体"/>
                <w:color w:val="auto"/>
                <w:szCs w:val="21"/>
                <w:highlight w:val="none"/>
              </w:rPr>
              <w:t>政府采购合同适用《中华人民共和国民法典》。采购人和供应商之间的权利和义务，应当按照平等、自愿的原则以合同方式约定。</w:t>
            </w:r>
            <w:r>
              <w:rPr>
                <w:rFonts w:hint="eastAsia" w:hAnsi="宋体" w:cs="宋体"/>
                <w:color w:val="auto"/>
                <w:szCs w:val="21"/>
                <w:highlight w:val="none"/>
              </w:rPr>
              <w:br w:type="textWrapping"/>
            </w:r>
            <w:r>
              <w:rPr>
                <w:rFonts w:hint="eastAsia" w:hAnsi="宋体" w:cs="宋体"/>
                <w:color w:val="auto"/>
                <w:szCs w:val="21"/>
                <w:highlight w:val="none"/>
              </w:rPr>
              <w:t xml:space="preserve">    采购人可以委托采购代理机构代表其与供应商签订政府采购合同。由采购代理机构以采购人名义签订合同的，应当提交采购人的授权委托书，作为合同附件。</w:t>
            </w:r>
          </w:p>
          <w:p w14:paraId="7336E788">
            <w:pPr>
              <w:spacing w:line="360" w:lineRule="auto"/>
              <w:ind w:firstLine="480" w:firstLineChars="200"/>
              <w:rPr>
                <w:rFonts w:hAnsi="宋体" w:cs="宋体"/>
                <w:color w:val="auto"/>
                <w:szCs w:val="21"/>
                <w:highlight w:val="none"/>
              </w:rPr>
            </w:pPr>
            <w:r>
              <w:rPr>
                <w:rFonts w:hint="eastAsia" w:hAnsi="宋体" w:cs="宋体"/>
                <w:color w:val="auto"/>
                <w:szCs w:val="21"/>
                <w:highlight w:val="none"/>
              </w:rPr>
              <w:t>政府采购合同应当采用书面形式。</w:t>
            </w:r>
          </w:p>
          <w:p w14:paraId="66074B5D">
            <w:pPr>
              <w:spacing w:line="360" w:lineRule="auto"/>
              <w:ind w:firstLine="480" w:firstLineChars="200"/>
              <w:rPr>
                <w:rFonts w:hAnsi="宋体" w:cs="宋体"/>
                <w:color w:val="auto"/>
                <w:szCs w:val="21"/>
                <w:highlight w:val="none"/>
              </w:rPr>
            </w:pPr>
            <w:r>
              <w:rPr>
                <w:rFonts w:hint="eastAsia" w:hAnsi="宋体" w:cs="宋体"/>
                <w:color w:val="auto"/>
                <w:szCs w:val="21"/>
                <w:highlight w:val="none"/>
              </w:rPr>
              <w:t>国务院政府采购监督管理部门应当会同国务院有关部门，规定政府采购合同必须具备的条款。</w:t>
            </w:r>
            <w:r>
              <w:rPr>
                <w:rFonts w:hint="eastAsia" w:hAnsi="宋体" w:cs="宋体"/>
                <w:color w:val="auto"/>
                <w:szCs w:val="21"/>
                <w:highlight w:val="none"/>
              </w:rPr>
              <w:br w:type="textWrapping"/>
            </w:r>
            <w:r>
              <w:rPr>
                <w:rFonts w:hint="eastAsia" w:hAnsi="宋体" w:cs="宋体"/>
                <w:color w:val="auto"/>
                <w:szCs w:val="21"/>
                <w:highlight w:val="none"/>
              </w:rPr>
              <w:t xml:space="preserve">    采购人与中标、成交供应商应当在中标、成交通知书发出之日起</w:t>
            </w:r>
            <w:r>
              <w:rPr>
                <w:rFonts w:hint="eastAsia" w:hAnsi="宋体" w:cs="宋体"/>
                <w:color w:val="auto"/>
                <w:szCs w:val="21"/>
                <w:highlight w:val="none"/>
                <w:lang w:val="en-US" w:eastAsia="zh-CN"/>
              </w:rPr>
              <w:t>二十五</w:t>
            </w:r>
            <w:r>
              <w:rPr>
                <w:rFonts w:hint="eastAsia" w:hAnsi="宋体" w:cs="宋体"/>
                <w:color w:val="auto"/>
                <w:szCs w:val="21"/>
                <w:highlight w:val="none"/>
              </w:rPr>
              <w:t>日内，按照采购文件确定的事项签订政府采购合同。</w:t>
            </w:r>
            <w:r>
              <w:rPr>
                <w:rFonts w:hint="eastAsia" w:hAnsi="宋体" w:cs="宋体"/>
                <w:color w:val="auto"/>
                <w:szCs w:val="21"/>
                <w:highlight w:val="none"/>
              </w:rPr>
              <w:br w:type="textWrapping"/>
            </w:r>
            <w:r>
              <w:rPr>
                <w:rFonts w:hint="eastAsia" w:hAnsi="宋体" w:cs="宋体"/>
                <w:color w:val="auto"/>
                <w:szCs w:val="21"/>
                <w:highlight w:val="none"/>
              </w:rPr>
              <w:t xml:space="preserve">    中标、成交通知书对采购人和中标、成交供应商均具有法律效力。中标、成交通知书发出后，采购人改变中标、成交结果的，或者中标、成交供应商放弃中标、成交项目的，应当依法承担法律责任。</w:t>
            </w:r>
          </w:p>
          <w:p w14:paraId="3AE01DEA">
            <w:pPr>
              <w:pStyle w:val="12"/>
              <w:spacing w:line="360" w:lineRule="auto"/>
              <w:ind w:firstLine="480" w:firstLineChars="200"/>
              <w:rPr>
                <w:rFonts w:hAnsi="宋体"/>
                <w:color w:val="auto"/>
                <w:szCs w:val="21"/>
                <w:highlight w:val="none"/>
              </w:rPr>
            </w:pPr>
            <w:r>
              <w:rPr>
                <w:rFonts w:hint="eastAsia" w:hAnsi="宋体" w:cs="宋体"/>
                <w:color w:val="auto"/>
                <w:kern w:val="0"/>
                <w:sz w:val="24"/>
                <w:szCs w:val="21"/>
                <w:highlight w:val="none"/>
              </w:rPr>
              <w:t>政府采购项目的采购合同自签订之日起七个工作日内，采购人应当将合同副本报同级政府采购监督管理部门和有关部门备案。</w:t>
            </w:r>
            <w:r>
              <w:rPr>
                <w:rFonts w:hint="eastAsia" w:hAnsi="宋体" w:cs="宋体"/>
                <w:color w:val="auto"/>
                <w:kern w:val="0"/>
                <w:sz w:val="24"/>
                <w:szCs w:val="21"/>
                <w:highlight w:val="none"/>
              </w:rPr>
              <w:br w:type="textWrapping"/>
            </w:r>
            <w:r>
              <w:rPr>
                <w:rFonts w:hint="eastAsia" w:hAnsi="宋体" w:cs="宋体"/>
                <w:color w:val="auto"/>
                <w:kern w:val="0"/>
                <w:sz w:val="24"/>
                <w:szCs w:val="21"/>
                <w:highlight w:val="none"/>
              </w:rPr>
              <w:t xml:space="preserve">    经采购人同意，中标、成交供应商可以依法采取分包方式履行合同。政府采购合同分包履行的，中标、成交供应商就采购项目和分包项目向采购人负责，分包供应商就分包项目承担责任。</w:t>
            </w:r>
            <w:r>
              <w:rPr>
                <w:rFonts w:hint="eastAsia" w:hAnsi="宋体" w:cs="宋体"/>
                <w:color w:val="auto"/>
                <w:kern w:val="0"/>
                <w:sz w:val="24"/>
                <w:szCs w:val="21"/>
                <w:highlight w:val="none"/>
              </w:rPr>
              <w:br w:type="textWrapping"/>
            </w:r>
            <w:r>
              <w:rPr>
                <w:rFonts w:hint="eastAsia" w:hAnsi="宋体" w:cs="宋体"/>
                <w:color w:val="auto"/>
                <w:kern w:val="0"/>
                <w:sz w:val="24"/>
                <w:szCs w:val="21"/>
                <w:highlight w:val="none"/>
              </w:rPr>
              <w:t xml:space="preserve">    政府采购合同履行中，采购人需追加与合同标的相同的货物、工程或者服务的，在不改变合同其他条款的前提下，可以与供应商协商签订补充合同，但所有补充合同的采购金额不得超过原合同采购金额的百分之十。</w:t>
            </w:r>
            <w:r>
              <w:rPr>
                <w:rFonts w:hint="eastAsia" w:hAnsi="宋体" w:cs="宋体"/>
                <w:color w:val="auto"/>
                <w:kern w:val="0"/>
                <w:sz w:val="24"/>
                <w:szCs w:val="21"/>
                <w:highlight w:val="none"/>
              </w:rPr>
              <w:br w:type="textWrapping"/>
            </w:r>
            <w:r>
              <w:rPr>
                <w:rFonts w:hint="eastAsia" w:hAnsi="宋体" w:cs="宋体"/>
                <w:color w:val="auto"/>
                <w:kern w:val="0"/>
                <w:sz w:val="24"/>
                <w:szCs w:val="21"/>
                <w:highlight w:val="none"/>
              </w:rPr>
              <w:t xml:space="preserve">    政府采购合同的双方当事人不得擅自变更、中止或者终止合同。</w:t>
            </w:r>
            <w:r>
              <w:rPr>
                <w:rFonts w:hint="eastAsia" w:hAnsi="宋体" w:cs="宋体"/>
                <w:color w:val="auto"/>
                <w:kern w:val="0"/>
                <w:sz w:val="24"/>
                <w:szCs w:val="21"/>
                <w:highlight w:val="none"/>
              </w:rPr>
              <w:br w:type="textWrapping"/>
            </w:r>
            <w:r>
              <w:rPr>
                <w:rFonts w:hint="eastAsia" w:hAnsi="宋体" w:cs="宋体"/>
                <w:color w:val="auto"/>
                <w:kern w:val="0"/>
                <w:sz w:val="24"/>
                <w:szCs w:val="21"/>
                <w:highlight w:val="none"/>
              </w:rPr>
              <w:t>政府采购合同继续履行将损害国家利益和社会公共利益的，双方当事人应当变更、中止或者终止合同。有过错的一方应当承担赔偿责任，双方都有过错的，各自承担相应的责任。</w:t>
            </w:r>
          </w:p>
        </w:tc>
      </w:tr>
    </w:tbl>
    <w:p w14:paraId="7213AA2E">
      <w:pPr>
        <w:jc w:val="left"/>
        <w:rPr>
          <w:rFonts w:ascii="Times New Roman" w:eastAsia="仿宋_GB2312"/>
          <w:bCs/>
          <w:color w:val="auto"/>
          <w:sz w:val="32"/>
          <w:szCs w:val="32"/>
          <w:highlight w:val="none"/>
        </w:rPr>
      </w:pPr>
      <w:bookmarkStart w:id="55" w:name="_Toc209339595"/>
      <w:bookmarkEnd w:id="55"/>
      <w:bookmarkStart w:id="56" w:name="_Toc107194479"/>
      <w:bookmarkEnd w:id="56"/>
      <w:bookmarkStart w:id="57" w:name="_Toc205891759"/>
      <w:bookmarkEnd w:id="57"/>
      <w:r>
        <w:rPr>
          <w:rFonts w:hint="eastAsia" w:hAnsi="宋体" w:cs="宋体"/>
          <w:b/>
          <w:bCs/>
          <w:color w:val="auto"/>
          <w:spacing w:val="100"/>
          <w:kern w:val="16"/>
          <w:sz w:val="52"/>
          <w:szCs w:val="52"/>
          <w:highlight w:val="none"/>
        </w:rPr>
        <w:br w:type="page"/>
      </w:r>
    </w:p>
    <w:bookmarkEnd w:id="43"/>
    <w:bookmarkEnd w:id="44"/>
    <w:bookmarkEnd w:id="45"/>
    <w:bookmarkEnd w:id="46"/>
    <w:bookmarkEnd w:id="47"/>
    <w:bookmarkEnd w:id="48"/>
    <w:bookmarkEnd w:id="49"/>
    <w:bookmarkEnd w:id="50"/>
    <w:bookmarkEnd w:id="51"/>
    <w:p w14:paraId="265C761D">
      <w:pPr>
        <w:ind w:firstLine="2700" w:firstLineChars="750"/>
        <w:rPr>
          <w:rFonts w:hint="eastAsia" w:ascii="宋体" w:hAnsi="宋体" w:cs="宋体"/>
          <w:bCs/>
          <w:sz w:val="36"/>
          <w:szCs w:val="36"/>
          <w:highlight w:val="none"/>
        </w:rPr>
      </w:pPr>
      <w:bookmarkStart w:id="58" w:name="_Toc25085"/>
    </w:p>
    <w:p w14:paraId="67FFD287">
      <w:pPr>
        <w:ind w:firstLine="2700" w:firstLineChars="750"/>
        <w:rPr>
          <w:rFonts w:hint="eastAsia" w:ascii="宋体" w:hAnsi="宋体" w:cs="宋体"/>
          <w:bCs/>
          <w:sz w:val="36"/>
          <w:szCs w:val="36"/>
          <w:highlight w:val="none"/>
        </w:rPr>
      </w:pPr>
      <w:r>
        <w:rPr>
          <w:rFonts w:hint="eastAsia" w:ascii="宋体" w:hAnsi="宋体" w:cs="宋体"/>
          <w:bCs/>
          <w:sz w:val="36"/>
          <w:szCs w:val="36"/>
          <w:highlight w:val="none"/>
        </w:rPr>
        <w:t>（GF-2017-0201）</w:t>
      </w:r>
    </w:p>
    <w:p w14:paraId="5335CB34">
      <w:pPr>
        <w:wordWrap w:val="0"/>
        <w:ind w:right="640"/>
        <w:jc w:val="center"/>
        <w:rPr>
          <w:rFonts w:hint="eastAsia" w:ascii="宋体" w:hAnsi="宋体" w:cs="宋体"/>
          <w:bCs/>
          <w:sz w:val="32"/>
          <w:szCs w:val="32"/>
          <w:highlight w:val="none"/>
        </w:rPr>
      </w:pPr>
      <w:r>
        <w:rPr>
          <w:rFonts w:hint="eastAsia" w:ascii="宋体" w:hAnsi="宋体" w:cs="宋体"/>
          <w:bCs/>
          <w:sz w:val="32"/>
          <w:szCs w:val="32"/>
          <w:highlight w:val="none"/>
        </w:rPr>
        <w:t xml:space="preserve"> </w:t>
      </w:r>
    </w:p>
    <w:p w14:paraId="14101D8F">
      <w:pPr>
        <w:wordWrap w:val="0"/>
        <w:ind w:right="640"/>
        <w:jc w:val="center"/>
        <w:rPr>
          <w:rFonts w:hint="eastAsia" w:ascii="宋体" w:hAnsi="宋体" w:cs="宋体"/>
          <w:bCs/>
          <w:sz w:val="32"/>
          <w:szCs w:val="32"/>
          <w:highlight w:val="none"/>
        </w:rPr>
      </w:pPr>
    </w:p>
    <w:p w14:paraId="6BF99DED">
      <w:pPr>
        <w:jc w:val="center"/>
        <w:rPr>
          <w:rFonts w:hint="eastAsia" w:ascii="宋体" w:hAnsi="宋体" w:cs="宋体"/>
          <w:bCs/>
          <w:sz w:val="52"/>
          <w:szCs w:val="52"/>
          <w:highlight w:val="none"/>
        </w:rPr>
      </w:pPr>
    </w:p>
    <w:p w14:paraId="2D2BE07A">
      <w:pPr>
        <w:jc w:val="center"/>
        <w:rPr>
          <w:rFonts w:hint="eastAsia" w:ascii="宋体" w:hAnsi="宋体" w:cs="宋体"/>
          <w:bCs/>
          <w:sz w:val="52"/>
          <w:szCs w:val="52"/>
          <w:highlight w:val="none"/>
        </w:rPr>
      </w:pPr>
    </w:p>
    <w:p w14:paraId="22B9DBF8">
      <w:pPr>
        <w:jc w:val="center"/>
        <w:rPr>
          <w:rFonts w:hint="eastAsia" w:ascii="宋体" w:hAnsi="宋体" w:cs="宋体"/>
          <w:bCs/>
          <w:sz w:val="52"/>
          <w:szCs w:val="52"/>
          <w:highlight w:val="none"/>
        </w:rPr>
      </w:pPr>
    </w:p>
    <w:p w14:paraId="6A886EF1">
      <w:pPr>
        <w:jc w:val="center"/>
        <w:rPr>
          <w:rFonts w:hint="eastAsia" w:ascii="宋体" w:hAnsi="宋体" w:cs="宋体"/>
          <w:bCs/>
          <w:sz w:val="52"/>
          <w:szCs w:val="52"/>
          <w:highlight w:val="none"/>
        </w:rPr>
      </w:pPr>
    </w:p>
    <w:p w14:paraId="6AFDAC09">
      <w:pPr>
        <w:jc w:val="center"/>
        <w:rPr>
          <w:rFonts w:hint="eastAsia" w:ascii="宋体" w:hAnsi="宋体" w:cs="宋体"/>
          <w:bCs/>
          <w:sz w:val="52"/>
          <w:szCs w:val="52"/>
          <w:highlight w:val="none"/>
        </w:rPr>
      </w:pPr>
    </w:p>
    <w:p w14:paraId="5645999F">
      <w:pPr>
        <w:jc w:val="center"/>
        <w:rPr>
          <w:rFonts w:hint="eastAsia" w:ascii="宋体" w:hAnsi="宋体" w:eastAsia="宋体" w:cs="宋体"/>
          <w:bCs/>
          <w:sz w:val="52"/>
          <w:szCs w:val="52"/>
          <w:highlight w:val="none"/>
          <w:lang w:eastAsia="zh-CN"/>
        </w:rPr>
      </w:pPr>
      <w:r>
        <w:rPr>
          <w:rFonts w:hint="eastAsia" w:ascii="宋体" w:hAnsi="宋体" w:cs="宋体"/>
          <w:bCs/>
          <w:sz w:val="52"/>
          <w:szCs w:val="52"/>
          <w:highlight w:val="none"/>
        </w:rPr>
        <w:t>建设工程施工合同</w:t>
      </w:r>
    </w:p>
    <w:p w14:paraId="318696A9">
      <w:pPr>
        <w:pStyle w:val="41"/>
        <w:rPr>
          <w:rFonts w:hint="eastAsia"/>
          <w:highlight w:val="none"/>
          <w:lang w:eastAsia="zh-CN"/>
        </w:rPr>
      </w:pPr>
    </w:p>
    <w:p w14:paraId="2DDEE40A">
      <w:pPr>
        <w:jc w:val="center"/>
        <w:rPr>
          <w:rFonts w:hint="eastAsia" w:ascii="宋体" w:hAnsi="宋体" w:cs="宋体"/>
          <w:bCs/>
          <w:sz w:val="52"/>
          <w:szCs w:val="52"/>
          <w:highlight w:val="none"/>
        </w:rPr>
      </w:pPr>
      <w:r>
        <w:rPr>
          <w:rFonts w:hint="eastAsia" w:ascii="宋体" w:hAnsi="宋体" w:cs="宋体"/>
          <w:bCs/>
          <w:sz w:val="36"/>
          <w:szCs w:val="36"/>
          <w:highlight w:val="none"/>
        </w:rPr>
        <w:t>（示范文本）</w:t>
      </w:r>
    </w:p>
    <w:p w14:paraId="42552220">
      <w:pPr>
        <w:jc w:val="center"/>
        <w:rPr>
          <w:rFonts w:hint="eastAsia" w:ascii="宋体" w:hAnsi="宋体" w:cs="宋体"/>
          <w:bCs/>
          <w:sz w:val="52"/>
          <w:szCs w:val="52"/>
          <w:highlight w:val="none"/>
        </w:rPr>
      </w:pPr>
    </w:p>
    <w:p w14:paraId="4D7C130F">
      <w:pPr>
        <w:jc w:val="center"/>
        <w:rPr>
          <w:rFonts w:hint="eastAsia" w:ascii="宋体" w:hAnsi="宋体" w:cs="宋体"/>
          <w:bCs/>
          <w:sz w:val="72"/>
          <w:szCs w:val="72"/>
          <w:highlight w:val="none"/>
        </w:rPr>
      </w:pPr>
    </w:p>
    <w:p w14:paraId="160CBCCC">
      <w:pPr>
        <w:jc w:val="center"/>
        <w:rPr>
          <w:rFonts w:hint="eastAsia" w:ascii="宋体" w:hAnsi="宋体" w:cs="宋体"/>
          <w:bCs/>
          <w:sz w:val="72"/>
          <w:szCs w:val="72"/>
          <w:highlight w:val="none"/>
        </w:rPr>
      </w:pPr>
    </w:p>
    <w:p w14:paraId="468E9A7D">
      <w:pPr>
        <w:jc w:val="center"/>
        <w:rPr>
          <w:rFonts w:hint="eastAsia" w:ascii="宋体" w:hAnsi="宋体" w:cs="宋体"/>
          <w:bCs/>
          <w:sz w:val="72"/>
          <w:szCs w:val="72"/>
          <w:highlight w:val="none"/>
        </w:rPr>
      </w:pPr>
    </w:p>
    <w:p w14:paraId="466845E8">
      <w:pPr>
        <w:rPr>
          <w:rFonts w:hint="eastAsia" w:ascii="宋体" w:hAnsi="宋体" w:cs="宋体"/>
          <w:bCs/>
          <w:sz w:val="28"/>
          <w:szCs w:val="28"/>
          <w:highlight w:val="none"/>
        </w:rPr>
      </w:pPr>
    </w:p>
    <w:p w14:paraId="61849B56">
      <w:pPr>
        <w:rPr>
          <w:rFonts w:hint="eastAsia" w:ascii="宋体" w:hAnsi="宋体" w:cs="宋体"/>
          <w:bCs/>
          <w:sz w:val="28"/>
          <w:szCs w:val="28"/>
          <w:highlight w:val="none"/>
        </w:rPr>
      </w:pPr>
    </w:p>
    <w:p w14:paraId="35684E57">
      <w:pPr>
        <w:rPr>
          <w:rFonts w:hint="eastAsia" w:ascii="宋体" w:hAnsi="宋体" w:cs="宋体"/>
          <w:bCs/>
          <w:sz w:val="28"/>
          <w:szCs w:val="28"/>
          <w:highlight w:val="none"/>
        </w:rPr>
      </w:pPr>
    </w:p>
    <w:p w14:paraId="65402418">
      <w:pPr>
        <w:rPr>
          <w:rFonts w:hint="eastAsia" w:ascii="宋体" w:hAnsi="宋体" w:cs="宋体"/>
          <w:bCs/>
          <w:sz w:val="28"/>
          <w:szCs w:val="28"/>
          <w:highlight w:val="none"/>
        </w:rPr>
      </w:pPr>
    </w:p>
    <w:p w14:paraId="245A6C32">
      <w:pPr>
        <w:ind w:right="3108" w:rightChars="1295" w:firstLine="3129" w:firstLineChars="1304"/>
        <w:jc w:val="distribute"/>
        <w:rPr>
          <w:rFonts w:hint="eastAsia" w:ascii="宋体" w:hAnsi="宋体" w:cs="宋体"/>
          <w:bCs/>
          <w:sz w:val="32"/>
          <w:szCs w:val="28"/>
          <w:highlight w:val="none"/>
        </w:rPr>
      </w:pPr>
      <w:r>
        <w:rPr>
          <w:rFonts w:hint="eastAsia" w:ascii="宋体" w:hAnsi="宋体" w:cs="宋体"/>
          <w:bCs/>
          <w:highlight w:val="none"/>
        </w:rPr>
        <mc:AlternateContent>
          <mc:Choice Requires="wps">
            <w:drawing>
              <wp:anchor distT="0" distB="0" distL="114300" distR="114300" simplePos="0" relativeHeight="251659264" behindDoc="0" locked="0" layoutInCell="1" allowOverlap="1">
                <wp:simplePos x="0" y="0"/>
                <wp:positionH relativeFrom="column">
                  <wp:posOffset>4179570</wp:posOffset>
                </wp:positionH>
                <wp:positionV relativeFrom="paragraph">
                  <wp:posOffset>81915</wp:posOffset>
                </wp:positionV>
                <wp:extent cx="723900" cy="457200"/>
                <wp:effectExtent l="4445" t="4445" r="14605" b="14605"/>
                <wp:wrapNone/>
                <wp:docPr id="10" name="文本框 10"/>
                <wp:cNvGraphicFramePr/>
                <a:graphic xmlns:a="http://schemas.openxmlformats.org/drawingml/2006/main">
                  <a:graphicData uri="http://schemas.microsoft.com/office/word/2010/wordprocessingShape">
                    <wps:wsp>
                      <wps:cNvSpPr txBox="1"/>
                      <wps:spPr>
                        <a:xfrm>
                          <a:off x="0" y="0"/>
                          <a:ext cx="723900" cy="457200"/>
                        </a:xfrm>
                        <a:prstGeom prst="rect">
                          <a:avLst/>
                        </a:prstGeom>
                        <a:noFill/>
                        <a:ln w="9525" cap="flat" cmpd="sng">
                          <a:solidFill>
                            <a:srgbClr val="FFFFFF"/>
                          </a:solidFill>
                          <a:prstDash val="solid"/>
                          <a:miter/>
                          <a:headEnd type="none" w="med" len="med"/>
                          <a:tailEnd type="none" w="med" len="med"/>
                        </a:ln>
                      </wps:spPr>
                      <wps:txbx>
                        <w:txbxContent>
                          <w:p w14:paraId="09EC5A83">
                            <w:pPr>
                              <w:rPr>
                                <w:rFonts w:ascii="宋体" w:hAnsi="宋体"/>
                                <w:b/>
                                <w:bCs/>
                                <w:sz w:val="32"/>
                              </w:rPr>
                            </w:pPr>
                            <w:r>
                              <w:rPr>
                                <w:rFonts w:hint="eastAsia" w:ascii="宋体" w:hAnsi="宋体"/>
                                <w:b/>
                                <w:bCs/>
                                <w:sz w:val="32"/>
                              </w:rPr>
                              <w:t>制定</w:t>
                            </w:r>
                          </w:p>
                        </w:txbxContent>
                      </wps:txbx>
                      <wps:bodyPr upright="1"/>
                    </wps:wsp>
                  </a:graphicData>
                </a:graphic>
              </wp:anchor>
            </w:drawing>
          </mc:Choice>
          <mc:Fallback>
            <w:pict>
              <v:shape id="_x0000_s1026" o:spid="_x0000_s1026" o:spt="202" type="#_x0000_t202" style="position:absolute;left:0pt;margin-left:329.1pt;margin-top:6.45pt;height:36pt;width:57pt;z-index:251659264;mso-width-relative:page;mso-height-relative:page;" filled="f" stroked="t" coordsize="21600,21600" o:gfxdata="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&#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">
                <v:fill on="f" focussize="0,0"/>
                <v:stroke color="#FFFFFF" joinstyle="miter"/>
                <v:imagedata o:title=""/>
                <o:lock v:ext="edit" aspectratio="f"/>
                <v:textbox>
                  <w:txbxContent>
                    <w:p w14:paraId="09EC5A83">
                      <w:pPr>
                        <w:rPr>
                          <w:rFonts w:ascii="宋体" w:hAnsi="宋体"/>
                          <w:b/>
                          <w:bCs/>
                          <w:sz w:val="32"/>
                        </w:rPr>
                      </w:pPr>
                      <w:r>
                        <w:rPr>
                          <w:rFonts w:hint="eastAsia" w:ascii="宋体" w:hAnsi="宋体"/>
                          <w:b/>
                          <w:bCs/>
                          <w:sz w:val="32"/>
                        </w:rPr>
                        <w:t>制定</w:t>
                      </w:r>
                    </w:p>
                  </w:txbxContent>
                </v:textbox>
              </v:shape>
            </w:pict>
          </mc:Fallback>
        </mc:AlternateContent>
      </w:r>
      <w:r>
        <w:rPr>
          <w:rFonts w:hint="eastAsia" w:ascii="宋体" w:hAnsi="宋体" w:cs="宋体"/>
          <w:bCs/>
          <w:sz w:val="32"/>
          <w:szCs w:val="28"/>
          <w:highlight w:val="none"/>
        </w:rPr>
        <w:t>住房和城乡建设部</w:t>
      </w:r>
    </w:p>
    <w:p w14:paraId="27BEE644">
      <w:pPr>
        <w:ind w:right="3108" w:rightChars="1295" w:firstLine="2739" w:firstLineChars="856"/>
        <w:jc w:val="distribute"/>
        <w:rPr>
          <w:rFonts w:hint="eastAsia" w:ascii="宋体" w:hAnsi="宋体" w:cs="宋体"/>
          <w:bCs/>
          <w:sz w:val="32"/>
          <w:szCs w:val="28"/>
          <w:highlight w:val="none"/>
        </w:rPr>
      </w:pPr>
      <w:r>
        <w:rPr>
          <w:rFonts w:hint="eastAsia" w:ascii="宋体" w:hAnsi="宋体" w:cs="宋体"/>
          <w:bCs/>
          <w:sz w:val="32"/>
          <w:szCs w:val="28"/>
          <w:highlight w:val="none"/>
        </w:rPr>
        <w:t>国家工商行政管理总局</w:t>
      </w:r>
    </w:p>
    <w:p w14:paraId="74218F4C">
      <w:pPr>
        <w:ind w:right="3108" w:rightChars="1295" w:firstLine="2739" w:firstLineChars="856"/>
        <w:jc w:val="distribute"/>
        <w:rPr>
          <w:rFonts w:hint="eastAsia" w:ascii="宋体" w:hAnsi="宋体" w:cs="宋体"/>
          <w:bCs/>
          <w:sz w:val="32"/>
          <w:szCs w:val="28"/>
          <w:highlight w:val="none"/>
        </w:rPr>
      </w:pPr>
    </w:p>
    <w:p w14:paraId="1E91DD94">
      <w:pPr>
        <w:rPr>
          <w:rFonts w:hint="eastAsia" w:ascii="宋体" w:hAnsi="宋体" w:cs="宋体"/>
          <w:bCs/>
          <w:highlight w:val="none"/>
        </w:rPr>
      </w:pPr>
    </w:p>
    <w:p w14:paraId="79FD9AB3">
      <w:pPr>
        <w:rPr>
          <w:rFonts w:hint="eastAsia"/>
          <w:highlight w:val="none"/>
        </w:rPr>
      </w:pPr>
      <w:r>
        <w:rPr>
          <w:rFonts w:hint="eastAsia"/>
          <w:highlight w:val="none"/>
        </w:rPr>
        <w:br w:type="page"/>
      </w:r>
    </w:p>
    <w:p w14:paraId="58AEE21E">
      <w:pPr>
        <w:rPr>
          <w:rFonts w:hint="eastAsia"/>
          <w:highlight w:val="none"/>
        </w:rPr>
      </w:pPr>
    </w:p>
    <w:p w14:paraId="79C169F5">
      <w:pPr>
        <w:jc w:val="center"/>
        <w:rPr>
          <w:rFonts w:hint="eastAsia" w:ascii="宋体" w:hAnsi="宋体" w:cs="宋体"/>
          <w:bCs/>
          <w:sz w:val="32"/>
          <w:szCs w:val="32"/>
          <w:highlight w:val="none"/>
        </w:rPr>
      </w:pPr>
      <w:bookmarkStart w:id="59" w:name="_Toc351203480"/>
      <w:bookmarkStart w:id="60" w:name="_Toc296890982"/>
      <w:bookmarkStart w:id="61" w:name="_Toc296503025"/>
      <w:r>
        <w:rPr>
          <w:rFonts w:hint="eastAsia" w:ascii="宋体" w:hAnsi="宋体" w:cs="宋体"/>
          <w:bCs/>
          <w:sz w:val="32"/>
          <w:szCs w:val="32"/>
          <w:highlight w:val="none"/>
        </w:rPr>
        <w:t>第一部分 合同协议书</w:t>
      </w:r>
      <w:bookmarkEnd w:id="59"/>
      <w:bookmarkEnd w:id="60"/>
      <w:bookmarkEnd w:id="61"/>
    </w:p>
    <w:p w14:paraId="469A1991">
      <w:pPr>
        <w:spacing w:line="360" w:lineRule="auto"/>
        <w:rPr>
          <w:rFonts w:hint="eastAsia" w:ascii="宋体" w:hAnsi="宋体" w:cs="宋体"/>
          <w:bCs/>
          <w:sz w:val="24"/>
          <w:highlight w:val="none"/>
          <w:u w:val="single"/>
        </w:rPr>
      </w:pPr>
      <w:r>
        <w:rPr>
          <w:rFonts w:hint="eastAsia" w:ascii="宋体" w:hAnsi="宋体" w:cs="宋体"/>
          <w:bCs/>
          <w:sz w:val="24"/>
          <w:highlight w:val="none"/>
        </w:rPr>
        <w:t>发包人（全称）：</w:t>
      </w:r>
      <w:r>
        <w:rPr>
          <w:rFonts w:hint="eastAsia" w:hAnsi="宋体" w:cs="宋体"/>
          <w:bCs/>
          <w:sz w:val="24"/>
          <w:highlight w:val="none"/>
          <w:u w:val="single"/>
          <w:lang w:eastAsia="zh-CN"/>
        </w:rPr>
        <w:t>商南县二道河幼儿园</w:t>
      </w:r>
      <w:r>
        <w:rPr>
          <w:rFonts w:hint="eastAsia" w:ascii="宋体" w:hAnsi="宋体" w:cs="宋体"/>
          <w:bCs/>
          <w:sz w:val="24"/>
          <w:highlight w:val="none"/>
          <w:u w:val="single"/>
        </w:rPr>
        <w:t xml:space="preserve">             </w:t>
      </w:r>
    </w:p>
    <w:p w14:paraId="2A39613B">
      <w:pPr>
        <w:spacing w:line="360" w:lineRule="auto"/>
        <w:rPr>
          <w:rFonts w:hint="eastAsia" w:ascii="宋体" w:hAnsi="宋体" w:cs="宋体"/>
          <w:bCs/>
          <w:sz w:val="24"/>
          <w:highlight w:val="none"/>
          <w:u w:val="single"/>
        </w:rPr>
      </w:pPr>
      <w:r>
        <w:rPr>
          <w:rFonts w:hint="eastAsia" w:ascii="宋体" w:hAnsi="宋体" w:cs="宋体"/>
          <w:bCs/>
          <w:sz w:val="24"/>
          <w:highlight w:val="none"/>
        </w:rPr>
        <w:t>承包人（全称）：</w:t>
      </w:r>
      <w:r>
        <w:rPr>
          <w:rFonts w:hint="eastAsia" w:ascii="宋体" w:hAnsi="宋体" w:cs="宋体"/>
          <w:bCs/>
          <w:sz w:val="24"/>
          <w:highlight w:val="none"/>
          <w:u w:val="single"/>
        </w:rPr>
        <w:t>                       </w:t>
      </w:r>
    </w:p>
    <w:p w14:paraId="2EDC2857">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根据《中华人民共和国</w:t>
      </w:r>
      <w:r>
        <w:rPr>
          <w:rFonts w:hint="eastAsia" w:hAnsi="宋体" w:cs="宋体"/>
          <w:bCs/>
          <w:sz w:val="24"/>
          <w:highlight w:val="none"/>
          <w:lang w:val="en-US" w:eastAsia="zh-CN"/>
        </w:rPr>
        <w:t>民法典</w:t>
      </w:r>
      <w:r>
        <w:rPr>
          <w:rFonts w:hint="eastAsia" w:ascii="宋体" w:hAnsi="宋体" w:cs="宋体"/>
          <w:bCs/>
          <w:sz w:val="24"/>
          <w:highlight w:val="none"/>
        </w:rPr>
        <w:t>》、《中华人民共和国建筑法》及有关法律规定，遵循平等、自愿、公平和诚实信用的原则，双方就</w:t>
      </w:r>
      <w:r>
        <w:rPr>
          <w:rFonts w:hint="eastAsia" w:ascii="宋体" w:hAnsi="宋体" w:cs="宋体"/>
          <w:bCs/>
          <w:sz w:val="24"/>
          <w:highlight w:val="none"/>
          <w:u w:val="single"/>
        </w:rPr>
        <w:t xml:space="preserve">  </w:t>
      </w:r>
      <w:r>
        <w:rPr>
          <w:rFonts w:hint="eastAsia" w:hAnsi="宋体" w:cs="宋体"/>
          <w:bCs/>
          <w:sz w:val="24"/>
          <w:highlight w:val="none"/>
          <w:u w:val="single"/>
          <w:lang w:eastAsia="zh-CN"/>
        </w:rPr>
        <w:t>改建消防通道路面工程项目</w:t>
      </w:r>
      <w:r>
        <w:rPr>
          <w:rFonts w:hint="eastAsia" w:ascii="宋体" w:hAnsi="宋体"/>
          <w:color w:val="000000"/>
          <w:sz w:val="24"/>
          <w:highlight w:val="none"/>
          <w:u w:val="single"/>
        </w:rPr>
        <w:t xml:space="preserve"> </w:t>
      </w:r>
      <w:r>
        <w:rPr>
          <w:rFonts w:hint="eastAsia" w:ascii="宋体" w:hAnsi="宋体" w:cs="宋体"/>
          <w:bCs/>
          <w:sz w:val="24"/>
          <w:highlight w:val="none"/>
        </w:rPr>
        <w:t>施工及有关事项协商一致，共同达成如下协议：</w:t>
      </w:r>
      <w:bookmarkStart w:id="62" w:name="_Toc351203481"/>
    </w:p>
    <w:p w14:paraId="61FD6F66">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一、工程概况</w:t>
      </w:r>
      <w:bookmarkEnd w:id="62"/>
    </w:p>
    <w:p w14:paraId="6EDD62A1">
      <w:pPr>
        <w:spacing w:line="360" w:lineRule="auto"/>
        <w:ind w:firstLine="470" w:firstLineChars="196"/>
        <w:rPr>
          <w:rFonts w:hint="eastAsia" w:ascii="宋体" w:hAnsi="宋体" w:cs="宋体"/>
          <w:bCs/>
          <w:sz w:val="24"/>
          <w:highlight w:val="none"/>
          <w:u w:val="single"/>
        </w:rPr>
      </w:pPr>
      <w:r>
        <w:rPr>
          <w:rFonts w:hint="eastAsia" w:ascii="宋体" w:hAnsi="宋体" w:cs="宋体"/>
          <w:bCs/>
          <w:sz w:val="24"/>
          <w:highlight w:val="none"/>
        </w:rPr>
        <w:t>1.工程名称：</w:t>
      </w:r>
      <w:r>
        <w:rPr>
          <w:rFonts w:hint="eastAsia" w:hAnsi="宋体" w:cs="宋体"/>
          <w:bCs/>
          <w:sz w:val="24"/>
          <w:highlight w:val="none"/>
          <w:u w:val="single"/>
          <w:lang w:eastAsia="zh-CN"/>
        </w:rPr>
        <w:t>改建消防通道路面工程项目</w:t>
      </w:r>
      <w:r>
        <w:rPr>
          <w:rFonts w:hint="eastAsia" w:ascii="宋体" w:hAnsi="宋体"/>
          <w:color w:val="000000"/>
          <w:sz w:val="24"/>
          <w:highlight w:val="none"/>
          <w:u w:val="single"/>
        </w:rPr>
        <w:t xml:space="preserve">  </w:t>
      </w:r>
      <w:r>
        <w:rPr>
          <w:rFonts w:hint="eastAsia" w:ascii="宋体" w:hAnsi="宋体" w:cs="宋体"/>
          <w:bCs/>
          <w:sz w:val="24"/>
          <w:highlight w:val="none"/>
        </w:rPr>
        <w:t>。</w:t>
      </w:r>
    </w:p>
    <w:p w14:paraId="1F9AB58F">
      <w:pPr>
        <w:spacing w:line="360" w:lineRule="auto"/>
        <w:ind w:firstLine="470" w:firstLineChars="196"/>
        <w:rPr>
          <w:rFonts w:hint="eastAsia" w:ascii="宋体" w:hAnsi="宋体" w:cs="宋体"/>
          <w:bCs/>
          <w:sz w:val="24"/>
          <w:highlight w:val="none"/>
        </w:rPr>
      </w:pPr>
      <w:r>
        <w:rPr>
          <w:rFonts w:hint="eastAsia" w:ascii="宋体" w:hAnsi="宋体" w:cs="宋体"/>
          <w:bCs/>
          <w:sz w:val="24"/>
          <w:highlight w:val="none"/>
        </w:rPr>
        <w:t>2.工程地点：</w:t>
      </w:r>
      <w:r>
        <w:rPr>
          <w:rFonts w:hint="eastAsia" w:ascii="宋体" w:hAnsi="宋体" w:cs="宋体"/>
          <w:bCs/>
          <w:sz w:val="24"/>
          <w:highlight w:val="none"/>
          <w:u w:val="single"/>
        </w:rPr>
        <w:t xml:space="preserve">  </w:t>
      </w:r>
      <w:r>
        <w:rPr>
          <w:rFonts w:hint="eastAsia" w:hAnsi="宋体" w:cs="宋体"/>
          <w:bCs/>
          <w:sz w:val="24"/>
          <w:highlight w:val="none"/>
          <w:u w:val="single"/>
          <w:lang w:val="en-US" w:eastAsia="zh-CN"/>
        </w:rPr>
        <w:t xml:space="preserve">               </w:t>
      </w:r>
      <w:r>
        <w:rPr>
          <w:rFonts w:hint="eastAsia" w:ascii="宋体" w:hAnsi="宋体" w:cs="宋体"/>
          <w:bCs/>
          <w:sz w:val="24"/>
          <w:highlight w:val="none"/>
          <w:u w:val="single"/>
        </w:rPr>
        <w:t xml:space="preserve">      </w:t>
      </w:r>
      <w:r>
        <w:rPr>
          <w:rFonts w:ascii="宋体" w:hAnsi="宋体" w:cs="宋体"/>
          <w:bCs/>
          <w:sz w:val="24"/>
          <w:highlight w:val="none"/>
          <w:u w:val="single"/>
        </w:rPr>
        <w:t xml:space="preserve">   </w:t>
      </w:r>
      <w:r>
        <w:rPr>
          <w:rFonts w:hint="eastAsia" w:ascii="宋体" w:hAnsi="宋体" w:cs="宋体"/>
          <w:bCs/>
          <w:sz w:val="24"/>
          <w:highlight w:val="none"/>
          <w:u w:val="single"/>
        </w:rPr>
        <w:t xml:space="preserve"> </w:t>
      </w:r>
      <w:r>
        <w:rPr>
          <w:rFonts w:hint="eastAsia" w:ascii="宋体" w:hAnsi="宋体" w:cs="宋体"/>
          <w:bCs/>
          <w:sz w:val="24"/>
          <w:highlight w:val="none"/>
        </w:rPr>
        <w:t>。</w:t>
      </w:r>
    </w:p>
    <w:p w14:paraId="720201B4">
      <w:pPr>
        <w:spacing w:line="360" w:lineRule="auto"/>
        <w:ind w:firstLine="470" w:firstLineChars="196"/>
        <w:rPr>
          <w:rFonts w:hint="eastAsia" w:ascii="宋体" w:hAnsi="宋体" w:cs="宋体"/>
          <w:bCs/>
          <w:sz w:val="24"/>
          <w:highlight w:val="none"/>
        </w:rPr>
      </w:pPr>
      <w:r>
        <w:rPr>
          <w:rFonts w:hint="eastAsia" w:ascii="宋体" w:hAnsi="宋体" w:cs="宋体"/>
          <w:bCs/>
          <w:sz w:val="24"/>
          <w:highlight w:val="none"/>
        </w:rPr>
        <w:t>3.工程立项批准文号：</w:t>
      </w:r>
      <w:r>
        <w:rPr>
          <w:rFonts w:hint="eastAsia" w:ascii="宋体" w:hAnsi="宋体" w:cs="宋体"/>
          <w:bCs/>
          <w:sz w:val="24"/>
          <w:highlight w:val="none"/>
          <w:u w:val="single"/>
        </w:rPr>
        <w:t xml:space="preserve">       </w:t>
      </w:r>
      <w:r>
        <w:rPr>
          <w:rFonts w:hint="eastAsia" w:ascii="宋体" w:hAnsi="宋体" w:cs="宋体"/>
          <w:bCs/>
          <w:sz w:val="24"/>
          <w:highlight w:val="none"/>
        </w:rPr>
        <w:t>。</w:t>
      </w:r>
    </w:p>
    <w:p w14:paraId="7BF75880">
      <w:pPr>
        <w:spacing w:line="360" w:lineRule="auto"/>
        <w:ind w:firstLine="470" w:firstLineChars="196"/>
        <w:rPr>
          <w:rFonts w:hint="eastAsia" w:ascii="宋体" w:hAnsi="宋体" w:cs="宋体"/>
          <w:bCs/>
          <w:sz w:val="24"/>
          <w:highlight w:val="none"/>
        </w:rPr>
      </w:pPr>
      <w:r>
        <w:rPr>
          <w:rFonts w:hint="eastAsia" w:ascii="宋体" w:hAnsi="宋体" w:cs="宋体"/>
          <w:bCs/>
          <w:sz w:val="24"/>
          <w:highlight w:val="none"/>
        </w:rPr>
        <w:t>4.资金来源：</w:t>
      </w:r>
      <w:r>
        <w:rPr>
          <w:rFonts w:hint="eastAsia" w:ascii="宋体" w:hAnsi="宋体" w:cs="宋体"/>
          <w:bCs/>
          <w:sz w:val="24"/>
          <w:highlight w:val="none"/>
          <w:u w:val="single"/>
        </w:rPr>
        <w:t xml:space="preserve">       </w:t>
      </w:r>
      <w:r>
        <w:rPr>
          <w:rFonts w:ascii="宋体" w:hAnsi="宋体" w:cs="宋体"/>
          <w:bCs/>
          <w:sz w:val="24"/>
          <w:highlight w:val="none"/>
          <w:u w:val="single"/>
        </w:rPr>
        <w:t xml:space="preserve">   </w:t>
      </w:r>
      <w:r>
        <w:rPr>
          <w:rFonts w:hint="eastAsia" w:ascii="宋体" w:hAnsi="宋体" w:cs="宋体"/>
          <w:bCs/>
          <w:sz w:val="24"/>
          <w:highlight w:val="none"/>
          <w:u w:val="single"/>
        </w:rPr>
        <w:t xml:space="preserve"> </w:t>
      </w:r>
      <w:r>
        <w:rPr>
          <w:rFonts w:hint="eastAsia" w:ascii="宋体" w:hAnsi="宋体" w:cs="宋体"/>
          <w:bCs/>
          <w:sz w:val="24"/>
          <w:highlight w:val="none"/>
        </w:rPr>
        <w:t>。</w:t>
      </w:r>
    </w:p>
    <w:p w14:paraId="26B97761">
      <w:pPr>
        <w:spacing w:line="360" w:lineRule="auto"/>
        <w:ind w:firstLine="470" w:firstLineChars="196"/>
        <w:rPr>
          <w:rFonts w:hint="eastAsia" w:ascii="宋体" w:hAnsi="宋体" w:cs="宋体"/>
          <w:bCs/>
          <w:sz w:val="24"/>
          <w:highlight w:val="none"/>
        </w:rPr>
      </w:pPr>
      <w:r>
        <w:rPr>
          <w:rFonts w:hint="eastAsia" w:ascii="宋体" w:hAnsi="宋体" w:cs="宋体"/>
          <w:bCs/>
          <w:sz w:val="24"/>
          <w:highlight w:val="none"/>
        </w:rPr>
        <w:t>5.工程内容：</w:t>
      </w:r>
      <w:r>
        <w:rPr>
          <w:rFonts w:hint="eastAsia" w:ascii="宋体" w:hAnsi="宋体" w:cs="宋体"/>
          <w:bCs/>
          <w:sz w:val="24"/>
          <w:highlight w:val="none"/>
          <w:u w:val="single"/>
        </w:rPr>
        <w:t xml:space="preserve">                            </w:t>
      </w:r>
      <w:r>
        <w:rPr>
          <w:rFonts w:hint="eastAsia" w:ascii="宋体" w:hAnsi="宋体" w:cs="宋体"/>
          <w:bCs/>
          <w:sz w:val="24"/>
          <w:highlight w:val="none"/>
        </w:rPr>
        <w:t>。</w:t>
      </w:r>
    </w:p>
    <w:p w14:paraId="072E24EC">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6.工程承包范围：</w:t>
      </w:r>
      <w:r>
        <w:rPr>
          <w:rFonts w:hint="eastAsia" w:ascii="宋体" w:hAnsi="宋体" w:cs="宋体"/>
          <w:bCs/>
          <w:sz w:val="24"/>
          <w:highlight w:val="none"/>
          <w:u w:val="single"/>
        </w:rPr>
        <w:t></w:t>
      </w:r>
      <w:r>
        <w:rPr>
          <w:rFonts w:hint="eastAsia" w:hAnsi="宋体" w:cs="宋体"/>
          <w:bCs/>
          <w:sz w:val="24"/>
          <w:highlight w:val="none"/>
          <w:u w:val="single"/>
          <w:lang w:val="en-US" w:eastAsia="zh-CN"/>
        </w:rPr>
        <w:t xml:space="preserve">               </w:t>
      </w:r>
      <w:r>
        <w:rPr>
          <w:rFonts w:hint="eastAsia" w:ascii="宋体" w:hAnsi="宋体" w:cs="宋体"/>
          <w:bCs/>
          <w:sz w:val="24"/>
          <w:highlight w:val="none"/>
          <w:u w:val="single"/>
        </w:rPr>
        <w:t xml:space="preserve"> </w:t>
      </w:r>
      <w:r>
        <w:rPr>
          <w:rFonts w:ascii="宋体" w:hAnsi="宋体" w:cs="宋体"/>
          <w:bCs/>
          <w:sz w:val="24"/>
          <w:highlight w:val="none"/>
          <w:u w:val="single"/>
        </w:rPr>
        <w:t xml:space="preserve"> </w:t>
      </w:r>
      <w:r>
        <w:rPr>
          <w:rFonts w:hint="eastAsia" w:ascii="宋体" w:hAnsi="宋体" w:cs="宋体"/>
          <w:bCs/>
          <w:sz w:val="24"/>
          <w:highlight w:val="none"/>
          <w:u w:val="single"/>
        </w:rPr>
        <w:t></w:t>
      </w:r>
      <w:r>
        <w:rPr>
          <w:rFonts w:hint="eastAsia" w:ascii="宋体" w:hAnsi="宋体" w:cs="宋体"/>
          <w:bCs/>
          <w:sz w:val="24"/>
          <w:highlight w:val="none"/>
        </w:rPr>
        <w:t>。</w:t>
      </w:r>
      <w:bookmarkStart w:id="63" w:name="_Toc351203482"/>
    </w:p>
    <w:p w14:paraId="06E0596C">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二、合同工期</w:t>
      </w:r>
      <w:bookmarkEnd w:id="63"/>
    </w:p>
    <w:p w14:paraId="3818BF5A">
      <w:pPr>
        <w:spacing w:line="360" w:lineRule="auto"/>
        <w:ind w:firstLine="459"/>
        <w:rPr>
          <w:rFonts w:hint="eastAsia" w:ascii="宋体" w:hAnsi="宋体" w:cs="宋体"/>
          <w:bCs/>
          <w:sz w:val="24"/>
          <w:highlight w:val="none"/>
        </w:rPr>
      </w:pPr>
      <w:r>
        <w:rPr>
          <w:rFonts w:hint="eastAsia" w:ascii="宋体" w:hAnsi="宋体" w:cs="宋体"/>
          <w:bCs/>
          <w:sz w:val="24"/>
          <w:highlight w:val="none"/>
        </w:rPr>
        <w:t>计划开工日期：</w:t>
      </w:r>
      <w:r>
        <w:rPr>
          <w:rFonts w:hint="eastAsia" w:ascii="宋体" w:hAnsi="宋体" w:cs="宋体"/>
          <w:bCs/>
          <w:sz w:val="24"/>
          <w:highlight w:val="none"/>
          <w:u w:val="single"/>
        </w:rPr>
        <w:t></w:t>
      </w:r>
      <w:r>
        <w:rPr>
          <w:rFonts w:hint="eastAsia" w:ascii="宋体" w:hAnsi="宋体" w:cs="宋体"/>
          <w:bCs/>
          <w:sz w:val="24"/>
          <w:highlight w:val="none"/>
        </w:rPr>
        <w:t>年</w:t>
      </w:r>
      <w:r>
        <w:rPr>
          <w:rFonts w:hint="eastAsia" w:ascii="宋体" w:hAnsi="宋体" w:cs="宋体"/>
          <w:bCs/>
          <w:sz w:val="24"/>
          <w:highlight w:val="none"/>
          <w:u w:val="single"/>
        </w:rPr>
        <w:t></w:t>
      </w:r>
      <w:r>
        <w:rPr>
          <w:rFonts w:hint="eastAsia" w:ascii="宋体" w:hAnsi="宋体" w:cs="宋体"/>
          <w:bCs/>
          <w:sz w:val="24"/>
          <w:highlight w:val="none"/>
        </w:rPr>
        <w:t>月</w:t>
      </w:r>
      <w:r>
        <w:rPr>
          <w:rFonts w:hint="eastAsia" w:ascii="宋体" w:hAnsi="宋体" w:cs="宋体"/>
          <w:bCs/>
          <w:sz w:val="24"/>
          <w:highlight w:val="none"/>
          <w:u w:val="single"/>
        </w:rPr>
        <w:t></w:t>
      </w:r>
      <w:r>
        <w:rPr>
          <w:rFonts w:hint="eastAsia" w:ascii="宋体" w:hAnsi="宋体" w:cs="宋体"/>
          <w:bCs/>
          <w:sz w:val="24"/>
          <w:highlight w:val="none"/>
        </w:rPr>
        <w:t>日。</w:t>
      </w:r>
    </w:p>
    <w:p w14:paraId="0B30052F">
      <w:pPr>
        <w:spacing w:line="360" w:lineRule="auto"/>
        <w:ind w:firstLine="459"/>
        <w:rPr>
          <w:rFonts w:hint="eastAsia" w:ascii="宋体" w:hAnsi="宋体" w:cs="宋体"/>
          <w:bCs/>
          <w:sz w:val="24"/>
          <w:highlight w:val="none"/>
        </w:rPr>
      </w:pPr>
      <w:r>
        <w:rPr>
          <w:rFonts w:hint="eastAsia" w:ascii="宋体" w:hAnsi="宋体" w:cs="宋体"/>
          <w:bCs/>
          <w:sz w:val="24"/>
          <w:highlight w:val="none"/>
        </w:rPr>
        <w:t>计划竣工日期：</w:t>
      </w:r>
      <w:r>
        <w:rPr>
          <w:rFonts w:hint="eastAsia" w:ascii="宋体" w:hAnsi="宋体" w:cs="宋体"/>
          <w:bCs/>
          <w:sz w:val="24"/>
          <w:highlight w:val="none"/>
          <w:u w:val="single"/>
        </w:rPr>
        <w:t></w:t>
      </w:r>
      <w:r>
        <w:rPr>
          <w:rFonts w:hint="eastAsia" w:ascii="宋体" w:hAnsi="宋体" w:cs="宋体"/>
          <w:bCs/>
          <w:sz w:val="24"/>
          <w:highlight w:val="none"/>
        </w:rPr>
        <w:t>年</w:t>
      </w:r>
      <w:r>
        <w:rPr>
          <w:rFonts w:hint="eastAsia" w:ascii="宋体" w:hAnsi="宋体" w:cs="宋体"/>
          <w:bCs/>
          <w:sz w:val="24"/>
          <w:highlight w:val="none"/>
          <w:u w:val="single"/>
        </w:rPr>
        <w:t></w:t>
      </w:r>
      <w:r>
        <w:rPr>
          <w:rFonts w:hint="eastAsia" w:ascii="宋体" w:hAnsi="宋体" w:cs="宋体"/>
          <w:bCs/>
          <w:sz w:val="24"/>
          <w:highlight w:val="none"/>
        </w:rPr>
        <w:t>月</w:t>
      </w:r>
      <w:r>
        <w:rPr>
          <w:rFonts w:hint="eastAsia" w:ascii="宋体" w:hAnsi="宋体" w:cs="宋体"/>
          <w:bCs/>
          <w:sz w:val="24"/>
          <w:highlight w:val="none"/>
          <w:u w:val="single"/>
        </w:rPr>
        <w:t></w:t>
      </w:r>
      <w:r>
        <w:rPr>
          <w:rFonts w:hint="eastAsia" w:ascii="宋体" w:hAnsi="宋体" w:cs="宋体"/>
          <w:bCs/>
          <w:sz w:val="24"/>
          <w:highlight w:val="none"/>
        </w:rPr>
        <w:t>日。</w:t>
      </w:r>
    </w:p>
    <w:p w14:paraId="0441FA3D">
      <w:pPr>
        <w:spacing w:line="360" w:lineRule="auto"/>
        <w:ind w:firstLine="459"/>
        <w:rPr>
          <w:rFonts w:hint="eastAsia" w:ascii="宋体" w:hAnsi="宋体" w:cs="宋体"/>
          <w:bCs/>
          <w:sz w:val="24"/>
          <w:highlight w:val="none"/>
        </w:rPr>
      </w:pPr>
      <w:r>
        <w:rPr>
          <w:rFonts w:hint="eastAsia" w:ascii="宋体" w:hAnsi="宋体" w:cs="宋体"/>
          <w:bCs/>
          <w:sz w:val="24"/>
          <w:highlight w:val="none"/>
        </w:rPr>
        <w:t>工期总日历天数：</w:t>
      </w:r>
      <w:r>
        <w:rPr>
          <w:rFonts w:hint="eastAsia" w:hAnsi="宋体" w:cs="宋体"/>
          <w:bCs/>
          <w:sz w:val="24"/>
          <w:highlight w:val="none"/>
          <w:u w:val="single"/>
          <w:lang w:val="en-US" w:eastAsia="zh-CN"/>
        </w:rPr>
        <w:t xml:space="preserve">           </w:t>
      </w:r>
      <w:r>
        <w:rPr>
          <w:rFonts w:hint="eastAsia" w:ascii="宋体" w:hAnsi="宋体" w:cs="宋体"/>
          <w:bCs/>
          <w:sz w:val="24"/>
          <w:highlight w:val="none"/>
        </w:rPr>
        <w:t>。工期总日历天数与根据前述计划开竣工日期计算的工期天数不一致的，以工期总日历天数为准。</w:t>
      </w:r>
    </w:p>
    <w:p w14:paraId="6AB5744A">
      <w:pPr>
        <w:spacing w:before="120" w:after="120" w:line="360" w:lineRule="auto"/>
        <w:jc w:val="left"/>
        <w:rPr>
          <w:rFonts w:hint="eastAsia" w:ascii="宋体" w:hAnsi="宋体" w:cs="宋体"/>
          <w:bCs/>
          <w:sz w:val="24"/>
          <w:highlight w:val="none"/>
        </w:rPr>
      </w:pPr>
      <w:r>
        <w:rPr>
          <w:rFonts w:hint="eastAsia" w:ascii="宋体" w:hAnsi="宋体" w:cs="宋体"/>
          <w:bCs/>
          <w:sz w:val="24"/>
          <w:highlight w:val="none"/>
        </w:rPr>
        <w:t xml:space="preserve">    </w:t>
      </w:r>
      <w:bookmarkStart w:id="64" w:name="_Toc351203483"/>
      <w:r>
        <w:rPr>
          <w:rFonts w:hint="eastAsia" w:ascii="宋体" w:hAnsi="宋体" w:cs="宋体"/>
          <w:bCs/>
          <w:sz w:val="24"/>
          <w:highlight w:val="none"/>
        </w:rPr>
        <w:t>三、质量标准</w:t>
      </w:r>
      <w:bookmarkEnd w:id="64"/>
    </w:p>
    <w:p w14:paraId="112F1303">
      <w:pPr>
        <w:spacing w:line="360" w:lineRule="auto"/>
        <w:ind w:firstLine="459"/>
        <w:rPr>
          <w:rFonts w:hint="eastAsia" w:ascii="宋体" w:hAnsi="宋体" w:cs="宋体"/>
          <w:bCs/>
          <w:sz w:val="24"/>
          <w:highlight w:val="none"/>
        </w:rPr>
      </w:pPr>
      <w:r>
        <w:rPr>
          <w:rFonts w:hint="eastAsia" w:ascii="宋体" w:hAnsi="宋体" w:cs="宋体"/>
          <w:bCs/>
          <w:sz w:val="24"/>
          <w:highlight w:val="none"/>
        </w:rPr>
        <w:t>工程质量符合</w:t>
      </w:r>
      <w:r>
        <w:rPr>
          <w:rFonts w:hint="eastAsia" w:ascii="宋体" w:hAnsi="宋体" w:cs="宋体"/>
          <w:bCs/>
          <w:sz w:val="24"/>
          <w:highlight w:val="none"/>
          <w:u w:val="single"/>
        </w:rPr>
        <w:t>合格</w:t>
      </w:r>
      <w:r>
        <w:rPr>
          <w:rFonts w:hint="eastAsia" w:ascii="宋体" w:hAnsi="宋体" w:cs="宋体"/>
          <w:bCs/>
          <w:sz w:val="24"/>
          <w:highlight w:val="none"/>
        </w:rPr>
        <w:t>标准。</w:t>
      </w:r>
    </w:p>
    <w:p w14:paraId="1DDA4A5F">
      <w:pPr>
        <w:spacing w:before="120" w:after="120" w:line="360" w:lineRule="auto"/>
        <w:jc w:val="left"/>
        <w:rPr>
          <w:rFonts w:hint="eastAsia" w:ascii="宋体" w:hAnsi="宋体" w:cs="宋体"/>
          <w:bCs/>
          <w:sz w:val="24"/>
          <w:highlight w:val="none"/>
        </w:rPr>
      </w:pPr>
      <w:r>
        <w:rPr>
          <w:rFonts w:hint="eastAsia" w:ascii="宋体" w:hAnsi="宋体" w:cs="宋体"/>
          <w:bCs/>
          <w:sz w:val="24"/>
          <w:highlight w:val="none"/>
        </w:rPr>
        <w:t xml:space="preserve">    </w:t>
      </w:r>
      <w:bookmarkStart w:id="65" w:name="_Toc351203484"/>
      <w:r>
        <w:rPr>
          <w:rFonts w:hint="eastAsia" w:ascii="宋体" w:hAnsi="宋体" w:cs="宋体"/>
          <w:bCs/>
          <w:sz w:val="24"/>
          <w:highlight w:val="none"/>
        </w:rPr>
        <w:t>四、签约合同价与合同价格形式</w:t>
      </w:r>
      <w:bookmarkEnd w:id="65"/>
      <w:r>
        <w:rPr>
          <w:rFonts w:hint="eastAsia" w:ascii="宋体" w:hAnsi="宋体" w:cs="宋体"/>
          <w:bCs/>
          <w:sz w:val="24"/>
          <w:highlight w:val="none"/>
        </w:rPr>
        <w:tab/>
      </w:r>
    </w:p>
    <w:p w14:paraId="4C29F994">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1.签约合同价为：</w:t>
      </w:r>
    </w:p>
    <w:p w14:paraId="19AB01E0">
      <w:pPr>
        <w:spacing w:line="360" w:lineRule="auto"/>
        <w:ind w:firstLine="600" w:firstLineChars="250"/>
        <w:rPr>
          <w:rFonts w:hint="eastAsia" w:ascii="宋体" w:hAnsi="宋体" w:cs="宋体"/>
          <w:bCs/>
          <w:sz w:val="24"/>
          <w:highlight w:val="none"/>
        </w:rPr>
      </w:pPr>
      <w:r>
        <w:rPr>
          <w:rFonts w:hint="eastAsia" w:ascii="宋体" w:hAnsi="宋体" w:cs="宋体"/>
          <w:bCs/>
          <w:sz w:val="24"/>
          <w:highlight w:val="none"/>
        </w:rPr>
        <w:t>人民币（大写）</w:t>
      </w:r>
      <w:r>
        <w:rPr>
          <w:rFonts w:hint="eastAsia" w:ascii="宋体" w:hAnsi="宋体" w:cs="宋体"/>
          <w:bCs/>
          <w:sz w:val="24"/>
          <w:highlight w:val="none"/>
          <w:u w:val="single"/>
        </w:rPr>
        <w:t xml:space="preserve">                 </w:t>
      </w:r>
      <w:r>
        <w:rPr>
          <w:rFonts w:hint="eastAsia" w:ascii="宋体" w:hAnsi="宋体" w:cs="宋体"/>
          <w:bCs/>
          <w:sz w:val="24"/>
          <w:highlight w:val="none"/>
        </w:rPr>
        <w:t>(¥</w:t>
      </w:r>
      <w:r>
        <w:rPr>
          <w:rFonts w:hint="eastAsia" w:ascii="宋体" w:hAnsi="宋体" w:cs="宋体"/>
          <w:bCs/>
          <w:sz w:val="24"/>
          <w:highlight w:val="none"/>
          <w:u w:val="single"/>
        </w:rPr>
        <w:t xml:space="preserve">            </w:t>
      </w:r>
      <w:r>
        <w:rPr>
          <w:rFonts w:hint="eastAsia" w:ascii="宋体" w:hAnsi="宋体" w:cs="宋体"/>
          <w:bCs/>
          <w:sz w:val="24"/>
          <w:highlight w:val="none"/>
        </w:rPr>
        <w:t>元)；</w:t>
      </w:r>
    </w:p>
    <w:p w14:paraId="434E13CC">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其中：</w:t>
      </w:r>
    </w:p>
    <w:p w14:paraId="2C423125">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（1）安全文明施工费：</w:t>
      </w:r>
    </w:p>
    <w:p w14:paraId="00433518">
      <w:pPr>
        <w:spacing w:line="360" w:lineRule="auto"/>
        <w:ind w:firstLine="1080" w:firstLineChars="450"/>
        <w:rPr>
          <w:rFonts w:hint="eastAsia" w:ascii="宋体" w:hAnsi="宋体" w:cs="宋体"/>
          <w:bCs/>
          <w:sz w:val="24"/>
          <w:highlight w:val="none"/>
        </w:rPr>
      </w:pPr>
      <w:r>
        <w:rPr>
          <w:rFonts w:hint="eastAsia" w:ascii="宋体" w:hAnsi="宋体" w:cs="宋体"/>
          <w:bCs/>
          <w:sz w:val="24"/>
          <w:highlight w:val="none"/>
        </w:rPr>
        <w:t>人民币（大写）</w:t>
      </w:r>
      <w:r>
        <w:rPr>
          <w:rFonts w:hint="eastAsia" w:ascii="宋体" w:hAnsi="宋体" w:cs="宋体"/>
          <w:bCs/>
          <w:sz w:val="24"/>
          <w:highlight w:val="none"/>
          <w:u w:val="single"/>
        </w:rPr>
        <w:t xml:space="preserve">              </w:t>
      </w:r>
      <w:r>
        <w:rPr>
          <w:rFonts w:hint="eastAsia" w:ascii="宋体" w:hAnsi="宋体" w:cs="宋体"/>
          <w:bCs/>
          <w:sz w:val="24"/>
          <w:highlight w:val="none"/>
        </w:rPr>
        <w:t xml:space="preserve"> (¥</w:t>
      </w:r>
      <w:r>
        <w:rPr>
          <w:rFonts w:hint="eastAsia" w:ascii="宋体" w:hAnsi="宋体" w:cs="宋体"/>
          <w:bCs/>
          <w:sz w:val="24"/>
          <w:highlight w:val="none"/>
          <w:u w:val="single"/>
        </w:rPr>
        <w:t xml:space="preserve">          </w:t>
      </w:r>
      <w:r>
        <w:rPr>
          <w:rFonts w:hint="eastAsia" w:ascii="宋体" w:hAnsi="宋体" w:cs="宋体"/>
          <w:bCs/>
          <w:sz w:val="24"/>
          <w:highlight w:val="none"/>
        </w:rPr>
        <w:t>元)；</w:t>
      </w:r>
    </w:p>
    <w:p w14:paraId="09E9D8CD">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（2）材料和工程设备暂估价金额：</w:t>
      </w:r>
    </w:p>
    <w:p w14:paraId="6D3BF10C">
      <w:pPr>
        <w:spacing w:line="360" w:lineRule="auto"/>
        <w:ind w:firstLine="1080" w:firstLineChars="450"/>
        <w:rPr>
          <w:rFonts w:hint="eastAsia" w:ascii="宋体" w:hAnsi="宋体" w:cs="宋体"/>
          <w:bCs/>
          <w:sz w:val="24"/>
          <w:highlight w:val="none"/>
        </w:rPr>
      </w:pPr>
      <w:r>
        <w:rPr>
          <w:rFonts w:hint="eastAsia" w:ascii="宋体" w:hAnsi="宋体" w:cs="宋体"/>
          <w:bCs/>
          <w:sz w:val="24"/>
          <w:highlight w:val="none"/>
        </w:rPr>
        <w:t>人民币（大写）</w:t>
      </w:r>
      <w:r>
        <w:rPr>
          <w:rFonts w:hint="eastAsia" w:ascii="宋体" w:hAnsi="宋体" w:cs="宋体"/>
          <w:bCs/>
          <w:sz w:val="24"/>
          <w:highlight w:val="none"/>
          <w:u w:val="single"/>
        </w:rPr>
        <w:t xml:space="preserve">              </w:t>
      </w:r>
      <w:r>
        <w:rPr>
          <w:rFonts w:hint="eastAsia" w:ascii="宋体" w:hAnsi="宋体" w:cs="宋体"/>
          <w:bCs/>
          <w:sz w:val="24"/>
          <w:highlight w:val="none"/>
        </w:rPr>
        <w:t xml:space="preserve"> (¥</w:t>
      </w:r>
      <w:r>
        <w:rPr>
          <w:rFonts w:hint="eastAsia" w:ascii="宋体" w:hAnsi="宋体" w:cs="宋体"/>
          <w:bCs/>
          <w:sz w:val="24"/>
          <w:highlight w:val="none"/>
          <w:u w:val="single"/>
        </w:rPr>
        <w:t xml:space="preserve">          </w:t>
      </w:r>
      <w:r>
        <w:rPr>
          <w:rFonts w:hint="eastAsia" w:ascii="宋体" w:hAnsi="宋体" w:cs="宋体"/>
          <w:bCs/>
          <w:sz w:val="24"/>
          <w:highlight w:val="none"/>
        </w:rPr>
        <w:t>元)；</w:t>
      </w:r>
    </w:p>
    <w:p w14:paraId="6CC7EC48">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2.合同价格形式：</w:t>
      </w:r>
      <w:r>
        <w:rPr>
          <w:rFonts w:hint="eastAsia" w:ascii="宋体" w:hAnsi="宋体" w:cs="宋体"/>
          <w:bCs/>
          <w:sz w:val="24"/>
          <w:highlight w:val="none"/>
          <w:u w:val="single"/>
        </w:rPr>
        <w:t xml:space="preserve">    </w:t>
      </w:r>
      <w:r>
        <w:rPr>
          <w:rFonts w:hint="eastAsia" w:ascii="宋体" w:hAnsi="宋体" w:cs="宋体"/>
          <w:bCs/>
          <w:kern w:val="1"/>
          <w:sz w:val="24"/>
          <w:highlight w:val="none"/>
          <w:u w:val="single"/>
        </w:rPr>
        <w:t xml:space="preserve">         </w:t>
      </w:r>
      <w:r>
        <w:rPr>
          <w:rFonts w:hint="eastAsia" w:ascii="宋体" w:hAnsi="宋体" w:cs="宋体"/>
          <w:bCs/>
          <w:sz w:val="24"/>
          <w:highlight w:val="none"/>
          <w:u w:val="single"/>
        </w:rPr>
        <w:t xml:space="preserve">        </w:t>
      </w:r>
      <w:r>
        <w:rPr>
          <w:rFonts w:hint="eastAsia" w:ascii="宋体" w:hAnsi="宋体" w:cs="宋体"/>
          <w:bCs/>
          <w:sz w:val="24"/>
          <w:highlight w:val="none"/>
        </w:rPr>
        <w:t>。</w:t>
      </w:r>
    </w:p>
    <w:p w14:paraId="693C2F02">
      <w:pPr>
        <w:spacing w:before="120" w:after="120" w:line="360" w:lineRule="auto"/>
        <w:jc w:val="left"/>
        <w:rPr>
          <w:rFonts w:hint="eastAsia" w:ascii="宋体" w:hAnsi="宋体" w:cs="宋体"/>
          <w:bCs/>
          <w:sz w:val="24"/>
          <w:highlight w:val="none"/>
        </w:rPr>
      </w:pPr>
      <w:r>
        <w:rPr>
          <w:rFonts w:hint="eastAsia" w:ascii="宋体" w:hAnsi="宋体" w:cs="宋体"/>
          <w:bCs/>
          <w:sz w:val="24"/>
          <w:highlight w:val="none"/>
        </w:rPr>
        <w:t xml:space="preserve">    </w:t>
      </w:r>
      <w:bookmarkStart w:id="66" w:name="_Toc351203485"/>
      <w:r>
        <w:rPr>
          <w:rFonts w:hint="eastAsia" w:ascii="宋体" w:hAnsi="宋体" w:cs="宋体"/>
          <w:bCs/>
          <w:sz w:val="24"/>
          <w:highlight w:val="none"/>
        </w:rPr>
        <w:t>五、</w:t>
      </w:r>
      <w:bookmarkEnd w:id="66"/>
      <w:r>
        <w:rPr>
          <w:rFonts w:hint="eastAsia" w:ascii="宋体" w:hAnsi="宋体" w:cs="宋体"/>
          <w:bCs/>
          <w:sz w:val="24"/>
          <w:highlight w:val="none"/>
        </w:rPr>
        <w:t>项目经理</w:t>
      </w:r>
    </w:p>
    <w:p w14:paraId="6BC3948D">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承包人项目经理：</w:t>
      </w:r>
      <w:r>
        <w:rPr>
          <w:rFonts w:hint="eastAsia" w:ascii="宋体" w:hAnsi="宋体" w:cs="宋体"/>
          <w:bCs/>
          <w:sz w:val="24"/>
          <w:highlight w:val="none"/>
          <w:u w:val="single"/>
        </w:rPr>
        <w:t>                     </w:t>
      </w:r>
      <w:r>
        <w:rPr>
          <w:rFonts w:hint="eastAsia" w:ascii="宋体" w:hAnsi="宋体" w:cs="宋体"/>
          <w:bCs/>
          <w:sz w:val="24"/>
          <w:highlight w:val="none"/>
        </w:rPr>
        <w:t>。</w:t>
      </w:r>
    </w:p>
    <w:p w14:paraId="466AF378">
      <w:pPr>
        <w:spacing w:before="120" w:after="120" w:line="360" w:lineRule="auto"/>
        <w:jc w:val="left"/>
        <w:rPr>
          <w:rFonts w:hint="eastAsia" w:ascii="宋体" w:hAnsi="宋体" w:cs="宋体"/>
          <w:bCs/>
          <w:sz w:val="24"/>
          <w:highlight w:val="none"/>
        </w:rPr>
      </w:pPr>
      <w:r>
        <w:rPr>
          <w:rFonts w:hint="eastAsia" w:ascii="宋体" w:hAnsi="宋体" w:cs="宋体"/>
          <w:bCs/>
          <w:sz w:val="24"/>
          <w:highlight w:val="none"/>
        </w:rPr>
        <w:t xml:space="preserve">    </w:t>
      </w:r>
      <w:bookmarkStart w:id="67" w:name="_Toc351203486"/>
      <w:r>
        <w:rPr>
          <w:rFonts w:hint="eastAsia" w:ascii="宋体" w:hAnsi="宋体" w:cs="宋体"/>
          <w:bCs/>
          <w:sz w:val="24"/>
          <w:highlight w:val="none"/>
        </w:rPr>
        <w:t>六、合同文件构成</w:t>
      </w:r>
      <w:bookmarkEnd w:id="67"/>
    </w:p>
    <w:p w14:paraId="7164A6ED">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本协议书与下列文件一起构成合同文件：</w:t>
      </w:r>
    </w:p>
    <w:p w14:paraId="6FB50F10">
      <w:pPr>
        <w:autoSpaceDE w:val="0"/>
        <w:autoSpaceDN w:val="0"/>
        <w:adjustRightInd w:val="0"/>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（1）中标通知书（如果有）；</w:t>
      </w:r>
    </w:p>
    <w:p w14:paraId="6BA2684D">
      <w:pPr>
        <w:autoSpaceDE w:val="0"/>
        <w:autoSpaceDN w:val="0"/>
        <w:adjustRightInd w:val="0"/>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 xml:space="preserve">（2）投标函及其附录（如果有）； </w:t>
      </w:r>
    </w:p>
    <w:p w14:paraId="15783903">
      <w:pPr>
        <w:autoSpaceDE w:val="0"/>
        <w:autoSpaceDN w:val="0"/>
        <w:adjustRightInd w:val="0"/>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（3）专用合同条款及其附件；</w:t>
      </w:r>
    </w:p>
    <w:p w14:paraId="36F9B481">
      <w:pPr>
        <w:autoSpaceDE w:val="0"/>
        <w:autoSpaceDN w:val="0"/>
        <w:adjustRightInd w:val="0"/>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（4）通用合同条款；</w:t>
      </w:r>
    </w:p>
    <w:p w14:paraId="4428EF97">
      <w:pPr>
        <w:autoSpaceDE w:val="0"/>
        <w:autoSpaceDN w:val="0"/>
        <w:adjustRightInd w:val="0"/>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（5）技术标准和要求；</w:t>
      </w:r>
    </w:p>
    <w:p w14:paraId="1C3957B5">
      <w:pPr>
        <w:autoSpaceDE w:val="0"/>
        <w:autoSpaceDN w:val="0"/>
        <w:adjustRightInd w:val="0"/>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（6）图纸；</w:t>
      </w:r>
    </w:p>
    <w:p w14:paraId="72F36D2C">
      <w:pPr>
        <w:autoSpaceDE w:val="0"/>
        <w:autoSpaceDN w:val="0"/>
        <w:adjustRightInd w:val="0"/>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（7）已标价工程量清单或预算书；</w:t>
      </w:r>
    </w:p>
    <w:p w14:paraId="02BFD3B1">
      <w:pPr>
        <w:autoSpaceDE w:val="0"/>
        <w:autoSpaceDN w:val="0"/>
        <w:adjustRightInd w:val="0"/>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（8）其他合同文件。</w:t>
      </w:r>
    </w:p>
    <w:p w14:paraId="3644E7C1">
      <w:pPr>
        <w:autoSpaceDE w:val="0"/>
        <w:autoSpaceDN w:val="0"/>
        <w:adjustRightInd w:val="0"/>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在合同订立及履行过程中形成的与合同有关的文件均构成合同文件组成部分。</w:t>
      </w:r>
    </w:p>
    <w:p w14:paraId="38920FEB">
      <w:pPr>
        <w:autoSpaceDE w:val="0"/>
        <w:autoSpaceDN w:val="0"/>
        <w:adjustRightInd w:val="0"/>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上述各项合同文件包括合同当事人就该项合同文件所作出的补充和修改，属于同一类内容的文件，应以最新签署的为准。专用合同条款及其附件须经合同当事人签字或盖章。</w:t>
      </w:r>
    </w:p>
    <w:p w14:paraId="3E98B05B">
      <w:pPr>
        <w:spacing w:before="120" w:after="120" w:line="360" w:lineRule="auto"/>
        <w:jc w:val="left"/>
        <w:rPr>
          <w:rFonts w:hint="eastAsia" w:ascii="宋体" w:hAnsi="宋体" w:cs="宋体"/>
          <w:bCs/>
          <w:sz w:val="24"/>
          <w:highlight w:val="none"/>
        </w:rPr>
      </w:pPr>
      <w:r>
        <w:rPr>
          <w:rFonts w:hint="eastAsia" w:ascii="宋体" w:hAnsi="宋体" w:cs="宋体"/>
          <w:bCs/>
          <w:sz w:val="24"/>
          <w:highlight w:val="none"/>
        </w:rPr>
        <w:t xml:space="preserve">    </w:t>
      </w:r>
      <w:bookmarkStart w:id="68" w:name="_Toc351203487"/>
      <w:r>
        <w:rPr>
          <w:rFonts w:hint="eastAsia" w:ascii="宋体" w:hAnsi="宋体" w:cs="宋体"/>
          <w:bCs/>
          <w:sz w:val="24"/>
          <w:highlight w:val="none"/>
        </w:rPr>
        <w:t>七、承诺</w:t>
      </w:r>
      <w:bookmarkEnd w:id="68"/>
    </w:p>
    <w:p w14:paraId="53AE651B">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1.发包人承诺按照法律规定履行项目审批手续、筹集工程建设资金并按照合同约定的期限和方式支付合同价款。</w:t>
      </w:r>
    </w:p>
    <w:p w14:paraId="690227F1">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2.承包人承诺按照法律规定及合同约定组织完成工程施工，确保工程质量和安全，不进行转包及违法分包，并在缺陷责任期及保修期内承担相应的工程维修责任。</w:t>
      </w:r>
    </w:p>
    <w:p w14:paraId="32E4DC3E">
      <w:pPr>
        <w:widowControl/>
        <w:spacing w:line="460" w:lineRule="exact"/>
        <w:ind w:firstLine="480" w:firstLineChars="200"/>
        <w:jc w:val="left"/>
        <w:rPr>
          <w:rFonts w:hint="eastAsia" w:ascii="宋体" w:hAnsi="宋体" w:cs="宋体"/>
          <w:bCs/>
          <w:sz w:val="24"/>
          <w:highlight w:val="none"/>
        </w:rPr>
      </w:pPr>
      <w:r>
        <w:rPr>
          <w:rFonts w:hint="eastAsia" w:ascii="宋体" w:hAnsi="宋体" w:cs="宋体"/>
          <w:bCs/>
          <w:sz w:val="24"/>
          <w:highlight w:val="none"/>
        </w:rPr>
        <w:t>3.发包人和承包人通过招投标形式签订合同的，双方理解并承诺不再就同一工程另行签订与合同实质性内容相背离的协议。</w:t>
      </w:r>
    </w:p>
    <w:p w14:paraId="21A2C97D">
      <w:pPr>
        <w:widowControl/>
        <w:spacing w:line="460" w:lineRule="exact"/>
        <w:jc w:val="left"/>
        <w:rPr>
          <w:rFonts w:hint="eastAsia" w:ascii="宋体" w:hAnsi="宋体" w:cs="宋体"/>
          <w:bCs/>
          <w:sz w:val="24"/>
          <w:highlight w:val="none"/>
        </w:rPr>
      </w:pPr>
      <w:bookmarkStart w:id="69" w:name="_Toc351203488"/>
      <w:r>
        <w:rPr>
          <w:rFonts w:hint="eastAsia" w:ascii="宋体" w:hAnsi="宋体" w:cs="宋体"/>
          <w:bCs/>
          <w:sz w:val="24"/>
          <w:highlight w:val="none"/>
        </w:rPr>
        <w:t xml:space="preserve">    八、词语含义</w:t>
      </w:r>
      <w:bookmarkEnd w:id="69"/>
    </w:p>
    <w:p w14:paraId="680D2908">
      <w:pPr>
        <w:widowControl/>
        <w:spacing w:line="460" w:lineRule="exact"/>
        <w:ind w:firstLine="480" w:firstLineChars="200"/>
        <w:jc w:val="left"/>
        <w:rPr>
          <w:rFonts w:hint="eastAsia" w:ascii="宋体" w:hAnsi="宋体" w:cs="宋体"/>
          <w:bCs/>
          <w:sz w:val="24"/>
          <w:highlight w:val="none"/>
        </w:rPr>
      </w:pPr>
      <w:r>
        <w:rPr>
          <w:rFonts w:hint="eastAsia" w:ascii="宋体" w:hAnsi="宋体" w:cs="宋体"/>
          <w:bCs/>
          <w:sz w:val="24"/>
          <w:highlight w:val="none"/>
        </w:rPr>
        <w:t>本协议书中词语含义与第二部分通用合同条款中赋予的含义相同。</w:t>
      </w:r>
    </w:p>
    <w:p w14:paraId="4E8C8F85">
      <w:pPr>
        <w:widowControl/>
        <w:spacing w:line="460" w:lineRule="exact"/>
        <w:jc w:val="left"/>
        <w:rPr>
          <w:rFonts w:hint="eastAsia" w:ascii="宋体" w:hAnsi="宋体" w:cs="宋体"/>
          <w:bCs/>
          <w:sz w:val="24"/>
          <w:highlight w:val="none"/>
        </w:rPr>
      </w:pPr>
      <w:r>
        <w:rPr>
          <w:rFonts w:hint="eastAsia" w:ascii="宋体" w:hAnsi="宋体" w:cs="宋体"/>
          <w:bCs/>
          <w:sz w:val="24"/>
          <w:highlight w:val="none"/>
        </w:rPr>
        <w:t xml:space="preserve">    </w:t>
      </w:r>
      <w:bookmarkStart w:id="70" w:name="_Toc351203489"/>
      <w:r>
        <w:rPr>
          <w:rFonts w:hint="eastAsia" w:ascii="宋体" w:hAnsi="宋体" w:cs="宋体"/>
          <w:bCs/>
          <w:sz w:val="24"/>
          <w:highlight w:val="none"/>
        </w:rPr>
        <w:t>九、签订时间</w:t>
      </w:r>
      <w:bookmarkEnd w:id="70"/>
    </w:p>
    <w:p w14:paraId="3E106704">
      <w:pPr>
        <w:widowControl/>
        <w:spacing w:line="460" w:lineRule="exact"/>
        <w:ind w:firstLine="480" w:firstLineChars="200"/>
        <w:jc w:val="left"/>
        <w:rPr>
          <w:rFonts w:hint="eastAsia" w:ascii="宋体" w:hAnsi="宋体" w:cs="宋体"/>
          <w:bCs/>
          <w:sz w:val="24"/>
          <w:highlight w:val="none"/>
        </w:rPr>
      </w:pPr>
      <w:r>
        <w:rPr>
          <w:rFonts w:hint="eastAsia" w:ascii="宋体" w:hAnsi="宋体" w:cs="宋体"/>
          <w:bCs/>
          <w:sz w:val="24"/>
          <w:highlight w:val="none"/>
        </w:rPr>
        <w:t>本合同于</w:t>
      </w:r>
      <w:r>
        <w:rPr>
          <w:rFonts w:hint="eastAsia" w:ascii="宋体" w:hAnsi="宋体" w:cs="宋体"/>
          <w:bCs/>
          <w:sz w:val="24"/>
          <w:highlight w:val="none"/>
          <w:u w:val="single"/>
        </w:rPr>
        <w:t xml:space="preserve">         </w:t>
      </w:r>
      <w:r>
        <w:rPr>
          <w:rFonts w:hint="eastAsia" w:ascii="宋体" w:hAnsi="宋体" w:cs="宋体"/>
          <w:bCs/>
          <w:sz w:val="24"/>
          <w:highlight w:val="none"/>
        </w:rPr>
        <w:t>年</w:t>
      </w:r>
      <w:r>
        <w:rPr>
          <w:rFonts w:hint="eastAsia" w:ascii="宋体" w:hAnsi="宋体" w:cs="宋体"/>
          <w:bCs/>
          <w:sz w:val="24"/>
          <w:highlight w:val="none"/>
          <w:u w:val="single"/>
        </w:rPr>
        <w:t xml:space="preserve">           </w:t>
      </w:r>
      <w:r>
        <w:rPr>
          <w:rFonts w:hint="eastAsia" w:ascii="宋体" w:hAnsi="宋体" w:cs="宋体"/>
          <w:bCs/>
          <w:sz w:val="24"/>
          <w:highlight w:val="none"/>
        </w:rPr>
        <w:t>月</w:t>
      </w:r>
      <w:r>
        <w:rPr>
          <w:rFonts w:hint="eastAsia" w:ascii="宋体" w:hAnsi="宋体" w:cs="宋体"/>
          <w:bCs/>
          <w:sz w:val="24"/>
          <w:highlight w:val="none"/>
          <w:u w:val="single"/>
        </w:rPr>
        <w:t xml:space="preserve">          </w:t>
      </w:r>
      <w:r>
        <w:rPr>
          <w:rFonts w:hint="eastAsia" w:ascii="宋体" w:hAnsi="宋体" w:cs="宋体"/>
          <w:bCs/>
          <w:sz w:val="24"/>
          <w:highlight w:val="none"/>
        </w:rPr>
        <w:t>日签订。</w:t>
      </w:r>
    </w:p>
    <w:p w14:paraId="3F823678">
      <w:pPr>
        <w:widowControl/>
        <w:spacing w:line="460" w:lineRule="exact"/>
        <w:jc w:val="left"/>
        <w:rPr>
          <w:rFonts w:hint="eastAsia" w:ascii="宋体" w:hAnsi="宋体" w:cs="宋体"/>
          <w:bCs/>
          <w:sz w:val="24"/>
          <w:highlight w:val="none"/>
        </w:rPr>
      </w:pPr>
      <w:r>
        <w:rPr>
          <w:rFonts w:hint="eastAsia" w:ascii="宋体" w:hAnsi="宋体" w:cs="宋体"/>
          <w:bCs/>
          <w:sz w:val="24"/>
          <w:highlight w:val="none"/>
        </w:rPr>
        <w:t xml:space="preserve">    </w:t>
      </w:r>
      <w:bookmarkStart w:id="71" w:name="_Toc351203490"/>
      <w:r>
        <w:rPr>
          <w:rFonts w:hint="eastAsia" w:ascii="宋体" w:hAnsi="宋体" w:cs="宋体"/>
          <w:bCs/>
          <w:sz w:val="24"/>
          <w:highlight w:val="none"/>
        </w:rPr>
        <w:t>十、签订地点</w:t>
      </w:r>
      <w:bookmarkEnd w:id="71"/>
    </w:p>
    <w:p w14:paraId="0D2AC1CA">
      <w:pPr>
        <w:widowControl/>
        <w:spacing w:line="460" w:lineRule="exact"/>
        <w:ind w:firstLine="480" w:firstLineChars="200"/>
        <w:jc w:val="left"/>
        <w:rPr>
          <w:rFonts w:hint="eastAsia" w:ascii="宋体" w:hAnsi="宋体" w:cs="宋体"/>
          <w:bCs/>
          <w:sz w:val="24"/>
          <w:highlight w:val="none"/>
        </w:rPr>
      </w:pPr>
      <w:r>
        <w:rPr>
          <w:rFonts w:hint="eastAsia" w:ascii="宋体" w:hAnsi="宋体" w:cs="宋体"/>
          <w:bCs/>
          <w:sz w:val="24"/>
          <w:highlight w:val="none"/>
        </w:rPr>
        <w:t>本合同在</w:t>
      </w:r>
      <w:r>
        <w:rPr>
          <w:rFonts w:hint="eastAsia" w:ascii="宋体" w:hAnsi="宋体" w:cs="宋体"/>
          <w:bCs/>
          <w:sz w:val="24"/>
          <w:highlight w:val="none"/>
          <w:u w:val="single"/>
        </w:rPr>
        <w:t xml:space="preserve">                                    </w:t>
      </w:r>
      <w:r>
        <w:rPr>
          <w:rFonts w:hint="eastAsia" w:ascii="宋体" w:hAnsi="宋体" w:cs="宋体"/>
          <w:bCs/>
          <w:sz w:val="24"/>
          <w:highlight w:val="none"/>
        </w:rPr>
        <w:t>签订。</w:t>
      </w:r>
    </w:p>
    <w:p w14:paraId="5FF5CB7C">
      <w:pPr>
        <w:widowControl/>
        <w:spacing w:line="460" w:lineRule="exact"/>
        <w:jc w:val="left"/>
        <w:rPr>
          <w:rFonts w:hint="eastAsia" w:ascii="宋体" w:hAnsi="宋体" w:cs="宋体"/>
          <w:bCs/>
          <w:sz w:val="24"/>
          <w:highlight w:val="none"/>
        </w:rPr>
      </w:pPr>
      <w:r>
        <w:rPr>
          <w:rFonts w:hint="eastAsia" w:ascii="宋体" w:hAnsi="宋体" w:cs="宋体"/>
          <w:bCs/>
          <w:sz w:val="24"/>
          <w:highlight w:val="none"/>
        </w:rPr>
        <w:t xml:space="preserve">    </w:t>
      </w:r>
      <w:bookmarkStart w:id="72" w:name="_Toc351203491"/>
      <w:r>
        <w:rPr>
          <w:rFonts w:hint="eastAsia" w:ascii="宋体" w:hAnsi="宋体" w:cs="宋体"/>
          <w:bCs/>
          <w:sz w:val="24"/>
          <w:highlight w:val="none"/>
        </w:rPr>
        <w:t>十一、补充协议</w:t>
      </w:r>
      <w:bookmarkEnd w:id="72"/>
    </w:p>
    <w:p w14:paraId="4F716ACC">
      <w:pPr>
        <w:widowControl/>
        <w:spacing w:line="460" w:lineRule="exact"/>
        <w:ind w:firstLine="480" w:firstLineChars="200"/>
        <w:jc w:val="left"/>
        <w:rPr>
          <w:rFonts w:hint="eastAsia" w:ascii="宋体" w:hAnsi="宋体" w:cs="宋体"/>
          <w:bCs/>
          <w:sz w:val="24"/>
          <w:highlight w:val="none"/>
        </w:rPr>
      </w:pPr>
      <w:r>
        <w:rPr>
          <w:rFonts w:hint="eastAsia" w:ascii="宋体" w:hAnsi="宋体" w:cs="宋体"/>
          <w:bCs/>
          <w:sz w:val="24"/>
          <w:highlight w:val="none"/>
        </w:rPr>
        <w:t>合同未尽事宜，合同当事人另行签订补充协议，补充协议是合同的组成部分。</w:t>
      </w:r>
    </w:p>
    <w:p w14:paraId="1ABEDF2E">
      <w:pPr>
        <w:widowControl/>
        <w:spacing w:line="460" w:lineRule="exact"/>
        <w:jc w:val="left"/>
        <w:rPr>
          <w:rFonts w:hint="eastAsia" w:ascii="宋体" w:hAnsi="宋体" w:cs="宋体"/>
          <w:bCs/>
          <w:sz w:val="24"/>
          <w:highlight w:val="none"/>
        </w:rPr>
      </w:pPr>
      <w:r>
        <w:rPr>
          <w:rFonts w:hint="eastAsia" w:ascii="宋体" w:hAnsi="宋体" w:cs="宋体"/>
          <w:bCs/>
          <w:sz w:val="24"/>
          <w:highlight w:val="none"/>
        </w:rPr>
        <w:t xml:space="preserve">    </w:t>
      </w:r>
      <w:bookmarkStart w:id="73" w:name="_Toc351203492"/>
      <w:r>
        <w:rPr>
          <w:rFonts w:hint="eastAsia" w:ascii="宋体" w:hAnsi="宋体" w:cs="宋体"/>
          <w:bCs/>
          <w:sz w:val="24"/>
          <w:highlight w:val="none"/>
        </w:rPr>
        <w:t>十二、合同生效</w:t>
      </w:r>
      <w:bookmarkEnd w:id="73"/>
    </w:p>
    <w:p w14:paraId="42C98E9B">
      <w:pPr>
        <w:widowControl/>
        <w:spacing w:line="460" w:lineRule="exact"/>
        <w:ind w:firstLine="480" w:firstLineChars="200"/>
        <w:jc w:val="left"/>
        <w:rPr>
          <w:rFonts w:hint="eastAsia" w:ascii="宋体" w:hAnsi="宋体" w:cs="宋体"/>
          <w:bCs/>
          <w:sz w:val="24"/>
          <w:highlight w:val="none"/>
        </w:rPr>
      </w:pPr>
      <w:r>
        <w:rPr>
          <w:rFonts w:hint="eastAsia" w:ascii="宋体" w:hAnsi="宋体" w:cs="宋体"/>
          <w:bCs/>
          <w:sz w:val="24"/>
          <w:highlight w:val="none"/>
        </w:rPr>
        <w:t>本合同自</w:t>
      </w:r>
      <w:r>
        <w:rPr>
          <w:rFonts w:hint="eastAsia" w:ascii="宋体" w:hAnsi="宋体" w:cs="宋体"/>
          <w:bCs/>
          <w:sz w:val="24"/>
          <w:highlight w:val="none"/>
          <w:u w:val="single"/>
        </w:rPr>
        <w:t xml:space="preserve">  </w:t>
      </w:r>
      <w:r>
        <w:rPr>
          <w:rFonts w:hint="eastAsia" w:ascii="宋体" w:hAnsi="宋体" w:cs="宋体"/>
          <w:bCs/>
          <w:kern w:val="1"/>
          <w:sz w:val="24"/>
          <w:highlight w:val="none"/>
          <w:u w:val="single"/>
        </w:rPr>
        <w:t>发包方和承包方的法定代表人或其授权代理人在协议书上签字并盖单位章后本合同</w:t>
      </w:r>
      <w:r>
        <w:rPr>
          <w:rFonts w:hint="eastAsia" w:ascii="宋体" w:hAnsi="宋体" w:cs="宋体"/>
          <w:bCs/>
          <w:sz w:val="24"/>
          <w:highlight w:val="none"/>
          <w:u w:val="single"/>
        </w:rPr>
        <w:t xml:space="preserve">  </w:t>
      </w:r>
      <w:r>
        <w:rPr>
          <w:rFonts w:hint="eastAsia" w:ascii="宋体" w:hAnsi="宋体" w:cs="宋体"/>
          <w:bCs/>
          <w:sz w:val="24"/>
          <w:highlight w:val="none"/>
        </w:rPr>
        <w:t>生效。</w:t>
      </w:r>
    </w:p>
    <w:p w14:paraId="1B5AC888">
      <w:pPr>
        <w:widowControl/>
        <w:spacing w:line="460" w:lineRule="exact"/>
        <w:jc w:val="left"/>
        <w:rPr>
          <w:rFonts w:hint="eastAsia" w:ascii="宋体" w:hAnsi="宋体" w:cs="宋体"/>
          <w:bCs/>
          <w:sz w:val="24"/>
          <w:highlight w:val="none"/>
        </w:rPr>
      </w:pPr>
      <w:r>
        <w:rPr>
          <w:rFonts w:hint="eastAsia" w:ascii="宋体" w:hAnsi="宋体" w:cs="宋体"/>
          <w:bCs/>
          <w:sz w:val="24"/>
          <w:highlight w:val="none"/>
        </w:rPr>
        <w:t xml:space="preserve">    </w:t>
      </w:r>
      <w:bookmarkStart w:id="74" w:name="_Toc351203493"/>
      <w:r>
        <w:rPr>
          <w:rFonts w:hint="eastAsia" w:ascii="宋体" w:hAnsi="宋体" w:cs="宋体"/>
          <w:bCs/>
          <w:sz w:val="24"/>
          <w:highlight w:val="none"/>
        </w:rPr>
        <w:t>十三、合同份数</w:t>
      </w:r>
      <w:bookmarkEnd w:id="74"/>
    </w:p>
    <w:p w14:paraId="734312C6">
      <w:pPr>
        <w:widowControl/>
        <w:spacing w:line="460" w:lineRule="exact"/>
        <w:jc w:val="left"/>
        <w:rPr>
          <w:rFonts w:hint="eastAsia" w:ascii="宋体" w:hAnsi="宋体" w:cs="宋体"/>
          <w:bCs/>
          <w:sz w:val="24"/>
          <w:highlight w:val="none"/>
        </w:rPr>
      </w:pPr>
      <w:r>
        <w:rPr>
          <w:rFonts w:hint="eastAsia" w:ascii="宋体" w:hAnsi="宋体" w:cs="宋体"/>
          <w:bCs/>
          <w:sz w:val="24"/>
          <w:highlight w:val="none"/>
        </w:rPr>
        <w:t>本合同一式</w:t>
      </w:r>
      <w:r>
        <w:rPr>
          <w:rFonts w:hint="eastAsia" w:ascii="宋体" w:hAnsi="宋体" w:cs="宋体"/>
          <w:bCs/>
          <w:sz w:val="24"/>
          <w:highlight w:val="none"/>
          <w:u w:val="single"/>
        </w:rPr>
        <w:t>陆</w:t>
      </w:r>
      <w:r>
        <w:rPr>
          <w:rFonts w:hint="eastAsia" w:ascii="宋体" w:hAnsi="宋体" w:cs="宋体"/>
          <w:bCs/>
          <w:sz w:val="24"/>
          <w:highlight w:val="none"/>
        </w:rPr>
        <w:t>份，均具有同等法律效力，</w:t>
      </w:r>
      <w:r>
        <w:rPr>
          <w:rFonts w:hint="eastAsia" w:ascii="宋体" w:hAnsi="宋体" w:cs="宋体"/>
          <w:bCs/>
          <w:kern w:val="1"/>
          <w:sz w:val="24"/>
          <w:highlight w:val="none"/>
        </w:rPr>
        <w:t>双方各持正本一份、副本贰份</w:t>
      </w:r>
      <w:r>
        <w:rPr>
          <w:rFonts w:hint="eastAsia" w:ascii="宋体" w:hAnsi="宋体" w:cs="宋体"/>
          <w:bCs/>
          <w:sz w:val="24"/>
          <w:highlight w:val="none"/>
        </w:rPr>
        <w:t>。</w:t>
      </w:r>
    </w:p>
    <w:p w14:paraId="1C400CD8">
      <w:pPr>
        <w:spacing w:line="360" w:lineRule="auto"/>
        <w:rPr>
          <w:rFonts w:hint="eastAsia" w:ascii="宋体" w:hAnsi="宋体" w:cs="宋体"/>
          <w:bCs/>
          <w:sz w:val="24"/>
          <w:highlight w:val="none"/>
        </w:rPr>
      </w:pPr>
    </w:p>
    <w:p w14:paraId="70E561C1">
      <w:pPr>
        <w:spacing w:line="360" w:lineRule="auto"/>
        <w:rPr>
          <w:rFonts w:hint="eastAsia" w:ascii="宋体" w:hAnsi="宋体" w:cs="宋体"/>
          <w:bCs/>
          <w:sz w:val="24"/>
          <w:highlight w:val="none"/>
        </w:rPr>
      </w:pPr>
    </w:p>
    <w:p w14:paraId="40A40494">
      <w:pPr>
        <w:spacing w:line="360" w:lineRule="auto"/>
        <w:rPr>
          <w:rFonts w:hint="eastAsia" w:ascii="宋体" w:hAnsi="宋体" w:cs="宋体"/>
          <w:bCs/>
          <w:sz w:val="24"/>
          <w:highlight w:val="none"/>
          <w:u w:val="single"/>
        </w:rPr>
      </w:pPr>
      <w:r>
        <w:rPr>
          <w:rFonts w:hint="eastAsia" w:ascii="宋体" w:hAnsi="宋体" w:cs="宋体"/>
          <w:bCs/>
          <w:sz w:val="24"/>
          <w:highlight w:val="none"/>
        </w:rPr>
        <w:t>发包人：  (公章)               承包人：  (公章)</w:t>
      </w:r>
    </w:p>
    <w:p w14:paraId="22D571EE">
      <w:pPr>
        <w:spacing w:line="360" w:lineRule="auto"/>
        <w:rPr>
          <w:rFonts w:hint="eastAsia" w:ascii="宋体" w:hAnsi="宋体" w:cs="宋体"/>
          <w:bCs/>
          <w:sz w:val="24"/>
          <w:highlight w:val="none"/>
        </w:rPr>
      </w:pPr>
      <w:r>
        <w:rPr>
          <w:rFonts w:hint="eastAsia" w:ascii="宋体" w:hAnsi="宋体" w:cs="宋体"/>
          <w:bCs/>
          <w:sz w:val="24"/>
          <w:highlight w:val="none"/>
        </w:rPr>
        <w:t>法定代表人                    法定代表人</w:t>
      </w:r>
    </w:p>
    <w:p w14:paraId="3DCC3D12">
      <w:pPr>
        <w:spacing w:line="360" w:lineRule="auto"/>
        <w:rPr>
          <w:rFonts w:hint="eastAsia" w:ascii="宋体" w:hAnsi="宋体" w:cs="宋体"/>
          <w:bCs/>
          <w:sz w:val="24"/>
          <w:highlight w:val="none"/>
        </w:rPr>
      </w:pPr>
      <w:r>
        <w:rPr>
          <w:rFonts w:hint="eastAsia" w:ascii="宋体" w:hAnsi="宋体" w:cs="宋体"/>
          <w:bCs/>
          <w:sz w:val="24"/>
          <w:highlight w:val="none"/>
        </w:rPr>
        <w:t>或其委托代理人（签字）：      或其委托代理人（签字）：</w:t>
      </w:r>
    </w:p>
    <w:p w14:paraId="7745B318">
      <w:pPr>
        <w:tabs>
          <w:tab w:val="left" w:pos="4410"/>
        </w:tabs>
        <w:spacing w:line="360" w:lineRule="auto"/>
        <w:rPr>
          <w:rFonts w:hint="eastAsia" w:ascii="宋体" w:hAnsi="宋体" w:cs="宋体"/>
          <w:bCs/>
          <w:sz w:val="24"/>
          <w:highlight w:val="none"/>
        </w:rPr>
      </w:pPr>
      <w:r>
        <w:rPr>
          <w:rFonts w:hint="eastAsia" w:ascii="宋体" w:hAnsi="宋体" w:cs="宋体"/>
          <w:bCs/>
          <w:sz w:val="24"/>
          <w:highlight w:val="none"/>
        </w:rPr>
        <w:t>组织机构代码：</w:t>
      </w:r>
      <w:r>
        <w:rPr>
          <w:rFonts w:hint="eastAsia" w:ascii="宋体" w:hAnsi="宋体" w:cs="宋体"/>
          <w:bCs/>
          <w:sz w:val="24"/>
          <w:highlight w:val="none"/>
          <w:u w:val="single"/>
        </w:rPr>
        <w:t xml:space="preserve">       </w:t>
      </w:r>
      <w:r>
        <w:rPr>
          <w:rFonts w:hint="eastAsia" w:ascii="宋体" w:hAnsi="宋体" w:cs="宋体"/>
          <w:bCs/>
          <w:sz w:val="24"/>
          <w:highlight w:val="none"/>
        </w:rPr>
        <w:t xml:space="preserve">   组织机构代码：</w:t>
      </w:r>
      <w:r>
        <w:rPr>
          <w:rFonts w:hint="eastAsia" w:ascii="宋体" w:hAnsi="宋体" w:cs="宋体"/>
          <w:bCs/>
          <w:sz w:val="24"/>
          <w:highlight w:val="none"/>
          <w:u w:val="single"/>
        </w:rPr>
        <w:t xml:space="preserve">                    </w:t>
      </w:r>
      <w:r>
        <w:rPr>
          <w:rFonts w:hint="eastAsia" w:ascii="宋体" w:hAnsi="宋体" w:cs="宋体"/>
          <w:bCs/>
          <w:sz w:val="24"/>
          <w:highlight w:val="none"/>
        </w:rPr>
        <w:t xml:space="preserve"> </w:t>
      </w:r>
    </w:p>
    <w:p w14:paraId="042F28F2">
      <w:pPr>
        <w:spacing w:line="360" w:lineRule="auto"/>
        <w:rPr>
          <w:rFonts w:hint="eastAsia" w:ascii="宋体" w:hAnsi="宋体" w:cs="宋体"/>
          <w:bCs/>
          <w:sz w:val="24"/>
          <w:highlight w:val="none"/>
        </w:rPr>
      </w:pPr>
      <w:r>
        <w:rPr>
          <w:rFonts w:hint="eastAsia" w:ascii="宋体" w:hAnsi="宋体" w:cs="宋体"/>
          <w:bCs/>
          <w:sz w:val="24"/>
          <w:highlight w:val="none"/>
        </w:rPr>
        <w:t>地  址：</w:t>
      </w:r>
      <w:r>
        <w:rPr>
          <w:rFonts w:hint="eastAsia" w:ascii="宋体" w:hAnsi="宋体" w:cs="宋体"/>
          <w:bCs/>
          <w:sz w:val="24"/>
          <w:highlight w:val="none"/>
          <w:u w:val="single"/>
        </w:rPr>
        <w:t xml:space="preserve">     </w:t>
      </w:r>
      <w:r>
        <w:rPr>
          <w:rFonts w:hint="eastAsia" w:ascii="宋体" w:hAnsi="宋体" w:cs="宋体"/>
          <w:bCs/>
          <w:sz w:val="24"/>
          <w:highlight w:val="none"/>
        </w:rPr>
        <w:t xml:space="preserve">   地  址：</w:t>
      </w:r>
      <w:r>
        <w:rPr>
          <w:rFonts w:hint="eastAsia" w:ascii="宋体" w:hAnsi="宋体" w:cs="宋体"/>
          <w:bCs/>
          <w:sz w:val="24"/>
          <w:highlight w:val="none"/>
          <w:u w:val="single"/>
        </w:rPr>
        <w:t xml:space="preserve">              </w:t>
      </w:r>
    </w:p>
    <w:p w14:paraId="361CAD59">
      <w:pPr>
        <w:spacing w:line="360" w:lineRule="auto"/>
        <w:rPr>
          <w:rFonts w:hint="eastAsia" w:ascii="宋体" w:hAnsi="宋体" w:cs="宋体"/>
          <w:bCs/>
          <w:sz w:val="24"/>
          <w:highlight w:val="none"/>
        </w:rPr>
      </w:pPr>
      <w:r>
        <w:rPr>
          <w:rFonts w:hint="eastAsia" w:ascii="宋体" w:hAnsi="宋体" w:cs="宋体"/>
          <w:bCs/>
          <w:sz w:val="24"/>
          <w:highlight w:val="none"/>
        </w:rPr>
        <w:t>邮政编码：</w:t>
      </w:r>
      <w:r>
        <w:rPr>
          <w:rFonts w:hint="eastAsia" w:ascii="宋体" w:hAnsi="宋体" w:cs="宋体"/>
          <w:bCs/>
          <w:sz w:val="24"/>
          <w:highlight w:val="none"/>
          <w:u w:val="single"/>
        </w:rPr>
        <w:t xml:space="preserve">      </w:t>
      </w:r>
      <w:r>
        <w:rPr>
          <w:rFonts w:hint="eastAsia" w:ascii="宋体" w:hAnsi="宋体" w:cs="宋体"/>
          <w:bCs/>
          <w:sz w:val="24"/>
          <w:highlight w:val="none"/>
        </w:rPr>
        <w:t xml:space="preserve">  邮政编码：</w:t>
      </w:r>
      <w:r>
        <w:rPr>
          <w:rFonts w:hint="eastAsia" w:ascii="宋体" w:hAnsi="宋体" w:cs="宋体"/>
          <w:bCs/>
          <w:sz w:val="24"/>
          <w:highlight w:val="none"/>
          <w:u w:val="single"/>
        </w:rPr>
        <w:t xml:space="preserve">       </w:t>
      </w:r>
    </w:p>
    <w:p w14:paraId="052F7C78">
      <w:pPr>
        <w:spacing w:line="360" w:lineRule="auto"/>
        <w:rPr>
          <w:rFonts w:hint="eastAsia" w:ascii="宋体" w:hAnsi="宋体" w:cs="宋体"/>
          <w:bCs/>
          <w:sz w:val="24"/>
          <w:highlight w:val="none"/>
        </w:rPr>
      </w:pPr>
      <w:r>
        <w:rPr>
          <w:rFonts w:hint="eastAsia" w:ascii="宋体" w:hAnsi="宋体" w:cs="宋体"/>
          <w:bCs/>
          <w:sz w:val="24"/>
          <w:highlight w:val="none"/>
        </w:rPr>
        <w:t>法定代表人：</w:t>
      </w:r>
      <w:r>
        <w:rPr>
          <w:rFonts w:hint="eastAsia" w:ascii="宋体" w:hAnsi="宋体" w:cs="宋体"/>
          <w:bCs/>
          <w:sz w:val="24"/>
          <w:highlight w:val="none"/>
          <w:u w:val="single"/>
        </w:rPr>
        <w:t xml:space="preserve">           </w:t>
      </w:r>
      <w:r>
        <w:rPr>
          <w:rFonts w:hint="eastAsia" w:ascii="宋体" w:hAnsi="宋体" w:cs="宋体"/>
          <w:bCs/>
          <w:sz w:val="24"/>
          <w:highlight w:val="none"/>
        </w:rPr>
        <w:t xml:space="preserve">   法定代表人：</w:t>
      </w:r>
      <w:r>
        <w:rPr>
          <w:rFonts w:hint="eastAsia" w:ascii="宋体" w:hAnsi="宋体" w:cs="宋体"/>
          <w:bCs/>
          <w:sz w:val="24"/>
          <w:highlight w:val="none"/>
          <w:u w:val="single"/>
        </w:rPr>
        <w:t xml:space="preserve">                     </w:t>
      </w:r>
    </w:p>
    <w:p w14:paraId="30508AC5">
      <w:pPr>
        <w:spacing w:line="360" w:lineRule="auto"/>
        <w:rPr>
          <w:rFonts w:hint="eastAsia" w:ascii="宋体" w:hAnsi="宋体" w:cs="宋体"/>
          <w:bCs/>
          <w:sz w:val="24"/>
          <w:highlight w:val="none"/>
        </w:rPr>
      </w:pPr>
      <w:r>
        <w:rPr>
          <w:rFonts w:hint="eastAsia" w:ascii="宋体" w:hAnsi="宋体" w:cs="宋体"/>
          <w:bCs/>
          <w:sz w:val="24"/>
          <w:highlight w:val="none"/>
        </w:rPr>
        <w:t>委托代理人：</w:t>
      </w:r>
      <w:r>
        <w:rPr>
          <w:rFonts w:hint="eastAsia" w:ascii="宋体" w:hAnsi="宋体" w:cs="宋体"/>
          <w:bCs/>
          <w:sz w:val="24"/>
          <w:highlight w:val="none"/>
          <w:u w:val="single"/>
        </w:rPr>
        <w:t xml:space="preserve">           </w:t>
      </w:r>
      <w:r>
        <w:rPr>
          <w:rFonts w:hint="eastAsia" w:ascii="宋体" w:hAnsi="宋体" w:cs="宋体"/>
          <w:bCs/>
          <w:sz w:val="24"/>
          <w:highlight w:val="none"/>
        </w:rPr>
        <w:t xml:space="preserve">   委托代理人：</w:t>
      </w:r>
      <w:r>
        <w:rPr>
          <w:rFonts w:hint="eastAsia" w:ascii="宋体" w:hAnsi="宋体" w:cs="宋体"/>
          <w:bCs/>
          <w:sz w:val="24"/>
          <w:highlight w:val="none"/>
          <w:u w:val="single"/>
        </w:rPr>
        <w:t xml:space="preserve">                           </w:t>
      </w:r>
    </w:p>
    <w:p w14:paraId="388E0026">
      <w:pPr>
        <w:spacing w:line="360" w:lineRule="auto"/>
        <w:rPr>
          <w:rFonts w:hint="eastAsia" w:ascii="宋体" w:hAnsi="宋体" w:cs="宋体"/>
          <w:bCs/>
          <w:sz w:val="24"/>
          <w:highlight w:val="none"/>
        </w:rPr>
      </w:pPr>
      <w:r>
        <w:rPr>
          <w:rFonts w:hint="eastAsia" w:ascii="宋体" w:hAnsi="宋体" w:cs="宋体"/>
          <w:bCs/>
          <w:sz w:val="24"/>
          <w:highlight w:val="none"/>
        </w:rPr>
        <w:t>电  话：</w:t>
      </w:r>
      <w:r>
        <w:rPr>
          <w:rFonts w:hint="eastAsia" w:ascii="宋体" w:hAnsi="宋体" w:cs="宋体"/>
          <w:bCs/>
          <w:sz w:val="24"/>
          <w:highlight w:val="none"/>
          <w:u w:val="single"/>
        </w:rPr>
        <w:t xml:space="preserve">   </w:t>
      </w:r>
      <w:r>
        <w:rPr>
          <w:rFonts w:hint="eastAsia" w:ascii="宋体" w:hAnsi="宋体" w:cs="宋体"/>
          <w:bCs/>
          <w:sz w:val="24"/>
          <w:highlight w:val="none"/>
        </w:rPr>
        <w:t xml:space="preserve">   电  话：</w:t>
      </w:r>
      <w:r>
        <w:rPr>
          <w:rFonts w:hint="eastAsia" w:ascii="宋体" w:hAnsi="宋体" w:cs="宋体"/>
          <w:bCs/>
          <w:sz w:val="24"/>
          <w:highlight w:val="none"/>
          <w:u w:val="single"/>
        </w:rPr>
        <w:t xml:space="preserve">           </w:t>
      </w:r>
    </w:p>
    <w:p w14:paraId="3027FF38">
      <w:pPr>
        <w:spacing w:line="360" w:lineRule="auto"/>
        <w:rPr>
          <w:rFonts w:hint="eastAsia" w:ascii="宋体" w:hAnsi="宋体" w:cs="宋体"/>
          <w:bCs/>
          <w:sz w:val="24"/>
          <w:highlight w:val="none"/>
        </w:rPr>
      </w:pPr>
      <w:r>
        <w:rPr>
          <w:rFonts w:hint="eastAsia" w:ascii="宋体" w:hAnsi="宋体" w:cs="宋体"/>
          <w:bCs/>
          <w:sz w:val="24"/>
          <w:highlight w:val="none"/>
        </w:rPr>
        <w:t>传  真：</w:t>
      </w:r>
      <w:r>
        <w:rPr>
          <w:rFonts w:hint="eastAsia" w:ascii="宋体" w:hAnsi="宋体" w:cs="宋体"/>
          <w:bCs/>
          <w:sz w:val="24"/>
          <w:highlight w:val="none"/>
          <w:u w:val="single"/>
        </w:rPr>
        <w:t xml:space="preserve">   </w:t>
      </w:r>
      <w:r>
        <w:rPr>
          <w:rFonts w:hint="eastAsia" w:ascii="宋体" w:hAnsi="宋体" w:cs="宋体"/>
          <w:bCs/>
          <w:sz w:val="24"/>
          <w:highlight w:val="none"/>
        </w:rPr>
        <w:t xml:space="preserve">   传  真：</w:t>
      </w:r>
      <w:r>
        <w:rPr>
          <w:rFonts w:hint="eastAsia" w:ascii="宋体" w:hAnsi="宋体" w:cs="宋体"/>
          <w:bCs/>
          <w:sz w:val="24"/>
          <w:highlight w:val="none"/>
          <w:u w:val="single"/>
        </w:rPr>
        <w:t xml:space="preserve">         </w:t>
      </w:r>
    </w:p>
    <w:p w14:paraId="30BB42E5">
      <w:pPr>
        <w:spacing w:line="360" w:lineRule="auto"/>
        <w:rPr>
          <w:rFonts w:hint="eastAsia" w:ascii="宋体" w:hAnsi="宋体" w:cs="宋体"/>
          <w:bCs/>
          <w:sz w:val="24"/>
          <w:highlight w:val="none"/>
        </w:rPr>
      </w:pPr>
      <w:r>
        <w:rPr>
          <w:rFonts w:hint="eastAsia" w:ascii="宋体" w:hAnsi="宋体" w:cs="宋体"/>
          <w:bCs/>
          <w:sz w:val="24"/>
          <w:highlight w:val="none"/>
        </w:rPr>
        <w:t>电子信箱：</w:t>
      </w:r>
      <w:r>
        <w:rPr>
          <w:rFonts w:hint="eastAsia" w:ascii="宋体" w:hAnsi="宋体" w:cs="宋体"/>
          <w:bCs/>
          <w:sz w:val="24"/>
          <w:highlight w:val="none"/>
          <w:u w:val="single"/>
        </w:rPr>
        <w:t xml:space="preserve">                 </w:t>
      </w:r>
      <w:r>
        <w:rPr>
          <w:rFonts w:hint="eastAsia" w:ascii="宋体" w:hAnsi="宋体" w:cs="宋体"/>
          <w:bCs/>
          <w:sz w:val="24"/>
          <w:highlight w:val="none"/>
        </w:rPr>
        <w:t xml:space="preserve">   电子信箱：</w:t>
      </w:r>
      <w:r>
        <w:rPr>
          <w:rFonts w:hint="eastAsia" w:ascii="宋体" w:hAnsi="宋体" w:cs="宋体"/>
          <w:bCs/>
          <w:sz w:val="24"/>
          <w:highlight w:val="none"/>
          <w:u w:val="single"/>
        </w:rPr>
        <w:t xml:space="preserve">       </w:t>
      </w:r>
    </w:p>
    <w:p w14:paraId="4DAD343C">
      <w:pPr>
        <w:spacing w:line="360" w:lineRule="auto"/>
        <w:rPr>
          <w:rFonts w:hint="eastAsia" w:ascii="宋体" w:hAnsi="宋体" w:cs="宋体"/>
          <w:bCs/>
          <w:sz w:val="24"/>
          <w:highlight w:val="none"/>
        </w:rPr>
      </w:pPr>
      <w:r>
        <w:rPr>
          <w:rFonts w:hint="eastAsia" w:ascii="宋体" w:hAnsi="宋体" w:cs="宋体"/>
          <w:bCs/>
          <w:sz w:val="24"/>
          <w:highlight w:val="none"/>
        </w:rPr>
        <w:t>开户银行：</w:t>
      </w:r>
      <w:r>
        <w:rPr>
          <w:rFonts w:hint="eastAsia" w:ascii="宋体" w:hAnsi="宋体" w:cs="宋体"/>
          <w:bCs/>
          <w:sz w:val="24"/>
          <w:highlight w:val="none"/>
          <w:u w:val="single"/>
        </w:rPr>
        <w:t xml:space="preserve">   </w:t>
      </w:r>
      <w:r>
        <w:rPr>
          <w:rFonts w:hint="eastAsia" w:ascii="宋体" w:hAnsi="宋体" w:cs="宋体"/>
          <w:bCs/>
          <w:sz w:val="24"/>
          <w:highlight w:val="none"/>
        </w:rPr>
        <w:t xml:space="preserve">   开户银行：</w:t>
      </w:r>
      <w:r>
        <w:rPr>
          <w:rFonts w:hint="eastAsia" w:ascii="宋体" w:hAnsi="宋体" w:cs="宋体"/>
          <w:bCs/>
          <w:sz w:val="24"/>
          <w:highlight w:val="none"/>
          <w:u w:val="single"/>
        </w:rPr>
        <w:t xml:space="preserve">       </w:t>
      </w:r>
    </w:p>
    <w:p w14:paraId="40C5A6AA">
      <w:pPr>
        <w:spacing w:line="360" w:lineRule="auto"/>
        <w:rPr>
          <w:rFonts w:hint="eastAsia" w:ascii="宋体" w:hAnsi="宋体" w:cs="宋体"/>
          <w:bCs/>
          <w:sz w:val="24"/>
          <w:highlight w:val="none"/>
        </w:rPr>
      </w:pPr>
      <w:r>
        <w:rPr>
          <w:rFonts w:hint="eastAsia" w:ascii="宋体" w:hAnsi="宋体" w:cs="宋体"/>
          <w:bCs/>
          <w:sz w:val="24"/>
          <w:highlight w:val="none"/>
        </w:rPr>
        <w:t>账  号：</w:t>
      </w:r>
      <w:r>
        <w:rPr>
          <w:rFonts w:hint="eastAsia" w:ascii="宋体" w:hAnsi="宋体" w:cs="宋体"/>
          <w:bCs/>
          <w:sz w:val="24"/>
          <w:highlight w:val="none"/>
          <w:u w:val="single"/>
        </w:rPr>
        <w:t xml:space="preserve">       </w:t>
      </w:r>
      <w:r>
        <w:rPr>
          <w:rFonts w:hint="eastAsia" w:ascii="宋体" w:hAnsi="宋体" w:cs="宋体"/>
          <w:bCs/>
          <w:sz w:val="24"/>
          <w:highlight w:val="none"/>
        </w:rPr>
        <w:t xml:space="preserve">   账  号：</w:t>
      </w:r>
      <w:r>
        <w:rPr>
          <w:rFonts w:hint="eastAsia" w:ascii="宋体" w:hAnsi="宋体" w:cs="宋体"/>
          <w:bCs/>
          <w:sz w:val="24"/>
          <w:highlight w:val="none"/>
          <w:u w:val="single"/>
        </w:rPr>
        <w:t xml:space="preserve">           </w:t>
      </w:r>
    </w:p>
    <w:p w14:paraId="2B4EFBCC">
      <w:pPr>
        <w:jc w:val="center"/>
        <w:rPr>
          <w:rFonts w:hint="eastAsia" w:ascii="宋体" w:hAnsi="宋体" w:cs="宋体"/>
          <w:bCs/>
          <w:sz w:val="24"/>
          <w:highlight w:val="none"/>
        </w:rPr>
      </w:pPr>
      <w:r>
        <w:rPr>
          <w:rFonts w:hint="eastAsia" w:ascii="宋体" w:hAnsi="宋体" w:cs="宋体"/>
          <w:bCs/>
          <w:sz w:val="24"/>
          <w:highlight w:val="none"/>
        </w:rPr>
        <w:br w:type="page"/>
      </w:r>
      <w:bookmarkStart w:id="75" w:name="_Toc351203494"/>
    </w:p>
    <w:p w14:paraId="38CA6799">
      <w:pPr>
        <w:jc w:val="center"/>
        <w:rPr>
          <w:rFonts w:hint="eastAsia" w:ascii="宋体" w:hAnsi="宋体" w:cs="宋体"/>
          <w:bCs/>
          <w:sz w:val="24"/>
          <w:highlight w:val="none"/>
        </w:rPr>
      </w:pPr>
      <w:r>
        <w:rPr>
          <w:rFonts w:hint="eastAsia" w:ascii="宋体" w:hAnsi="宋体" w:cs="宋体"/>
          <w:bCs/>
          <w:sz w:val="32"/>
          <w:szCs w:val="32"/>
          <w:highlight w:val="none"/>
        </w:rPr>
        <w:t>第二部分 通用合同条款</w:t>
      </w:r>
      <w:bookmarkEnd w:id="75"/>
      <w:bookmarkStart w:id="76" w:name="_Toc337558727"/>
    </w:p>
    <w:p w14:paraId="5A5FFB49">
      <w:pPr>
        <w:ind w:firstLine="480" w:firstLineChars="200"/>
        <w:jc w:val="left"/>
        <w:rPr>
          <w:rFonts w:hint="eastAsia" w:ascii="宋体" w:hAnsi="宋体" w:cs="宋体"/>
          <w:bCs/>
          <w:sz w:val="24"/>
          <w:highlight w:val="none"/>
        </w:rPr>
      </w:pPr>
    </w:p>
    <w:p w14:paraId="1A55ED3F">
      <w:pPr>
        <w:jc w:val="left"/>
        <w:rPr>
          <w:rFonts w:hint="eastAsia" w:ascii="宋体" w:hAnsi="宋体" w:eastAsia="宋体" w:cs="宋体"/>
          <w:bCs/>
          <w:sz w:val="24"/>
          <w:highlight w:val="none"/>
          <w:lang w:eastAsia="zh-CN"/>
        </w:rPr>
      </w:pPr>
    </w:p>
    <w:p w14:paraId="53DB129D">
      <w:pPr>
        <w:rPr>
          <w:rFonts w:hint="eastAsia" w:ascii="宋体" w:hAnsi="宋体" w:cs="宋体"/>
          <w:bCs/>
          <w:sz w:val="24"/>
          <w:highlight w:val="none"/>
        </w:rPr>
      </w:pPr>
    </w:p>
    <w:p w14:paraId="0050C39C">
      <w:pPr>
        <w:rPr>
          <w:rFonts w:hint="eastAsia" w:ascii="宋体" w:hAnsi="宋体" w:cs="宋体"/>
          <w:bCs/>
          <w:sz w:val="24"/>
          <w:highlight w:val="none"/>
        </w:rPr>
      </w:pPr>
    </w:p>
    <w:p w14:paraId="73CFE5C9">
      <w:pPr>
        <w:rPr>
          <w:rFonts w:hint="eastAsia" w:ascii="宋体" w:hAnsi="宋体" w:cs="宋体"/>
          <w:bCs/>
          <w:sz w:val="24"/>
          <w:highlight w:val="none"/>
        </w:rPr>
      </w:pPr>
    </w:p>
    <w:p w14:paraId="435FEECD">
      <w:pPr>
        <w:rPr>
          <w:rFonts w:hint="eastAsia" w:ascii="宋体" w:hAnsi="宋体" w:cs="宋体"/>
          <w:bCs/>
          <w:sz w:val="24"/>
          <w:highlight w:val="none"/>
        </w:rPr>
      </w:pPr>
    </w:p>
    <w:p w14:paraId="383E4778">
      <w:pPr>
        <w:rPr>
          <w:rFonts w:hint="eastAsia" w:ascii="宋体" w:hAnsi="宋体" w:cs="宋体"/>
          <w:bCs/>
          <w:sz w:val="24"/>
          <w:highlight w:val="none"/>
        </w:rPr>
      </w:pPr>
    </w:p>
    <w:p w14:paraId="7C2B88A0">
      <w:pPr>
        <w:rPr>
          <w:rFonts w:hint="eastAsia" w:ascii="宋体" w:hAnsi="宋体" w:cs="宋体"/>
          <w:bCs/>
          <w:sz w:val="24"/>
          <w:highlight w:val="none"/>
        </w:rPr>
      </w:pPr>
    </w:p>
    <w:p w14:paraId="4A5C32DC">
      <w:pPr>
        <w:rPr>
          <w:rFonts w:hint="eastAsia" w:ascii="宋体" w:hAnsi="宋体" w:cs="宋体"/>
          <w:bCs/>
          <w:sz w:val="24"/>
          <w:highlight w:val="none"/>
        </w:rPr>
      </w:pPr>
    </w:p>
    <w:p w14:paraId="7405970D">
      <w:pPr>
        <w:rPr>
          <w:rFonts w:hint="eastAsia" w:ascii="宋体" w:hAnsi="宋体" w:cs="宋体"/>
          <w:bCs/>
          <w:sz w:val="24"/>
          <w:highlight w:val="none"/>
        </w:rPr>
      </w:pPr>
    </w:p>
    <w:p w14:paraId="1367A9E7">
      <w:pPr>
        <w:rPr>
          <w:rFonts w:hint="eastAsia" w:ascii="宋体" w:hAnsi="宋体" w:cs="宋体"/>
          <w:bCs/>
          <w:sz w:val="24"/>
          <w:highlight w:val="none"/>
        </w:rPr>
      </w:pPr>
    </w:p>
    <w:p w14:paraId="4682CD4C">
      <w:pPr>
        <w:rPr>
          <w:rFonts w:hint="eastAsia" w:ascii="宋体" w:hAnsi="宋体" w:cs="宋体"/>
          <w:bCs/>
          <w:sz w:val="24"/>
          <w:highlight w:val="none"/>
        </w:rPr>
      </w:pPr>
    </w:p>
    <w:p w14:paraId="4B684F8E">
      <w:pPr>
        <w:rPr>
          <w:rFonts w:hint="eastAsia" w:ascii="宋体" w:hAnsi="宋体" w:cs="宋体"/>
          <w:bCs/>
          <w:sz w:val="24"/>
          <w:highlight w:val="none"/>
        </w:rPr>
      </w:pPr>
    </w:p>
    <w:p w14:paraId="5FA10DB3">
      <w:pPr>
        <w:rPr>
          <w:rFonts w:hint="eastAsia" w:ascii="宋体" w:hAnsi="宋体" w:cs="宋体"/>
          <w:bCs/>
          <w:sz w:val="24"/>
          <w:highlight w:val="none"/>
        </w:rPr>
      </w:pPr>
    </w:p>
    <w:p w14:paraId="3D047C0C">
      <w:pPr>
        <w:rPr>
          <w:rFonts w:hint="eastAsia" w:ascii="宋体" w:hAnsi="宋体" w:cs="宋体"/>
          <w:bCs/>
          <w:sz w:val="24"/>
          <w:highlight w:val="none"/>
        </w:rPr>
      </w:pPr>
    </w:p>
    <w:p w14:paraId="7F4D1117">
      <w:pPr>
        <w:rPr>
          <w:rFonts w:hint="eastAsia" w:ascii="宋体" w:hAnsi="宋体" w:cs="宋体"/>
          <w:bCs/>
          <w:sz w:val="24"/>
          <w:highlight w:val="none"/>
        </w:rPr>
      </w:pPr>
    </w:p>
    <w:p w14:paraId="5C6C55FD">
      <w:pPr>
        <w:rPr>
          <w:rFonts w:hint="eastAsia" w:ascii="宋体" w:hAnsi="宋体" w:cs="宋体"/>
          <w:bCs/>
          <w:sz w:val="24"/>
          <w:highlight w:val="none"/>
        </w:rPr>
      </w:pPr>
    </w:p>
    <w:p w14:paraId="67D22F8B">
      <w:pPr>
        <w:rPr>
          <w:rFonts w:hint="eastAsia" w:ascii="宋体" w:hAnsi="宋体" w:cs="宋体"/>
          <w:bCs/>
          <w:sz w:val="24"/>
          <w:highlight w:val="none"/>
        </w:rPr>
      </w:pPr>
    </w:p>
    <w:p w14:paraId="249BCB56">
      <w:pPr>
        <w:rPr>
          <w:rFonts w:hint="eastAsia" w:ascii="宋体" w:hAnsi="宋体" w:cs="宋体"/>
          <w:bCs/>
          <w:sz w:val="24"/>
          <w:highlight w:val="none"/>
        </w:rPr>
      </w:pPr>
    </w:p>
    <w:p w14:paraId="4AFFF526">
      <w:pPr>
        <w:rPr>
          <w:rFonts w:hint="eastAsia" w:ascii="宋体" w:hAnsi="宋体" w:cs="宋体"/>
          <w:bCs/>
          <w:sz w:val="24"/>
          <w:highlight w:val="none"/>
        </w:rPr>
      </w:pPr>
    </w:p>
    <w:p w14:paraId="73805373">
      <w:pPr>
        <w:rPr>
          <w:rFonts w:hint="eastAsia" w:ascii="宋体" w:hAnsi="宋体" w:cs="宋体"/>
          <w:bCs/>
          <w:sz w:val="24"/>
          <w:highlight w:val="none"/>
        </w:rPr>
      </w:pPr>
    </w:p>
    <w:p w14:paraId="67D7491F">
      <w:pPr>
        <w:rPr>
          <w:rFonts w:hint="eastAsia" w:ascii="宋体" w:hAnsi="宋体" w:cs="宋体"/>
          <w:bCs/>
          <w:sz w:val="24"/>
          <w:highlight w:val="none"/>
        </w:rPr>
      </w:pPr>
    </w:p>
    <w:p w14:paraId="626FE27F">
      <w:pPr>
        <w:rPr>
          <w:rFonts w:hint="eastAsia" w:ascii="宋体" w:hAnsi="宋体" w:cs="宋体"/>
          <w:bCs/>
          <w:sz w:val="24"/>
          <w:highlight w:val="none"/>
        </w:rPr>
      </w:pPr>
    </w:p>
    <w:p w14:paraId="2F954E96">
      <w:pPr>
        <w:rPr>
          <w:rFonts w:hint="eastAsia" w:ascii="宋体" w:hAnsi="宋体" w:cs="宋体"/>
          <w:bCs/>
          <w:sz w:val="24"/>
          <w:highlight w:val="none"/>
        </w:rPr>
      </w:pPr>
    </w:p>
    <w:p w14:paraId="1973AB94">
      <w:pPr>
        <w:rPr>
          <w:rFonts w:hint="eastAsia" w:ascii="宋体" w:hAnsi="宋体" w:cs="宋体"/>
          <w:bCs/>
          <w:sz w:val="24"/>
          <w:highlight w:val="none"/>
        </w:rPr>
      </w:pPr>
    </w:p>
    <w:p w14:paraId="2A0AFDF8">
      <w:pPr>
        <w:rPr>
          <w:rFonts w:hint="eastAsia" w:ascii="宋体" w:hAnsi="宋体" w:cs="宋体"/>
          <w:bCs/>
          <w:sz w:val="24"/>
          <w:highlight w:val="none"/>
        </w:rPr>
      </w:pPr>
    </w:p>
    <w:p w14:paraId="031E8E12">
      <w:pPr>
        <w:rPr>
          <w:rFonts w:hint="eastAsia" w:ascii="宋体" w:hAnsi="宋体" w:cs="宋体"/>
          <w:bCs/>
          <w:sz w:val="24"/>
          <w:highlight w:val="none"/>
        </w:rPr>
      </w:pPr>
    </w:p>
    <w:p w14:paraId="6528569D">
      <w:pPr>
        <w:rPr>
          <w:rFonts w:hint="eastAsia" w:ascii="宋体" w:hAnsi="宋体" w:cs="宋体"/>
          <w:bCs/>
          <w:sz w:val="24"/>
          <w:highlight w:val="none"/>
        </w:rPr>
      </w:pPr>
    </w:p>
    <w:p w14:paraId="2A1FD802">
      <w:pPr>
        <w:rPr>
          <w:rFonts w:hint="eastAsia" w:ascii="宋体" w:hAnsi="宋体" w:cs="宋体"/>
          <w:bCs/>
          <w:sz w:val="24"/>
          <w:highlight w:val="none"/>
        </w:rPr>
      </w:pPr>
    </w:p>
    <w:p w14:paraId="3AE4E90F">
      <w:pPr>
        <w:rPr>
          <w:rFonts w:hint="eastAsia" w:ascii="宋体" w:hAnsi="宋体" w:cs="宋体"/>
          <w:bCs/>
          <w:sz w:val="24"/>
          <w:highlight w:val="none"/>
        </w:rPr>
      </w:pPr>
    </w:p>
    <w:p w14:paraId="1F0D5A73">
      <w:pPr>
        <w:rPr>
          <w:rFonts w:hint="eastAsia" w:ascii="宋体" w:hAnsi="宋体" w:cs="宋体"/>
          <w:bCs/>
          <w:sz w:val="24"/>
          <w:highlight w:val="none"/>
        </w:rPr>
      </w:pPr>
    </w:p>
    <w:p w14:paraId="111F55AC">
      <w:pPr>
        <w:rPr>
          <w:rFonts w:hint="eastAsia" w:ascii="宋体" w:hAnsi="宋体" w:cs="宋体"/>
          <w:bCs/>
          <w:sz w:val="24"/>
          <w:highlight w:val="none"/>
        </w:rPr>
      </w:pPr>
    </w:p>
    <w:p w14:paraId="33326322">
      <w:pPr>
        <w:rPr>
          <w:rFonts w:hint="eastAsia" w:ascii="宋体" w:hAnsi="宋体" w:cs="宋体"/>
          <w:bCs/>
          <w:sz w:val="24"/>
          <w:highlight w:val="none"/>
        </w:rPr>
      </w:pPr>
    </w:p>
    <w:p w14:paraId="26DDF716">
      <w:pPr>
        <w:rPr>
          <w:rFonts w:hint="eastAsia" w:ascii="宋体" w:hAnsi="宋体" w:cs="宋体"/>
          <w:bCs/>
          <w:sz w:val="24"/>
          <w:highlight w:val="none"/>
        </w:rPr>
      </w:pPr>
    </w:p>
    <w:p w14:paraId="54D6CA8D">
      <w:pPr>
        <w:rPr>
          <w:rFonts w:hint="eastAsia" w:ascii="宋体" w:hAnsi="宋体" w:cs="宋体"/>
          <w:bCs/>
          <w:sz w:val="24"/>
          <w:highlight w:val="none"/>
        </w:rPr>
      </w:pPr>
    </w:p>
    <w:p w14:paraId="6AA6F556">
      <w:pPr>
        <w:rPr>
          <w:rFonts w:hint="eastAsia" w:ascii="宋体" w:hAnsi="宋体" w:cs="宋体"/>
          <w:bCs/>
          <w:sz w:val="24"/>
          <w:highlight w:val="none"/>
        </w:rPr>
      </w:pPr>
    </w:p>
    <w:p w14:paraId="3CECF6AC">
      <w:pPr>
        <w:rPr>
          <w:rFonts w:hint="eastAsia" w:ascii="宋体" w:hAnsi="宋体" w:cs="宋体"/>
          <w:bCs/>
          <w:sz w:val="24"/>
          <w:highlight w:val="none"/>
        </w:rPr>
      </w:pPr>
    </w:p>
    <w:p w14:paraId="35F165F3">
      <w:pPr>
        <w:rPr>
          <w:rFonts w:hint="eastAsia" w:ascii="宋体" w:hAnsi="宋体" w:cs="宋体"/>
          <w:bCs/>
          <w:sz w:val="24"/>
          <w:highlight w:val="none"/>
        </w:rPr>
      </w:pPr>
    </w:p>
    <w:p w14:paraId="26CEDDF0">
      <w:pPr>
        <w:rPr>
          <w:rFonts w:hint="eastAsia" w:ascii="宋体" w:hAnsi="宋体" w:cs="宋体"/>
          <w:bCs/>
          <w:sz w:val="24"/>
          <w:highlight w:val="none"/>
        </w:rPr>
      </w:pPr>
    </w:p>
    <w:p w14:paraId="71ADF14D">
      <w:pPr>
        <w:rPr>
          <w:rFonts w:hint="eastAsia" w:ascii="宋体" w:hAnsi="宋体" w:cs="宋体"/>
          <w:bCs/>
          <w:sz w:val="24"/>
          <w:highlight w:val="none"/>
        </w:rPr>
      </w:pPr>
    </w:p>
    <w:p w14:paraId="694D038F">
      <w:pPr>
        <w:rPr>
          <w:rFonts w:hint="eastAsia" w:ascii="宋体" w:hAnsi="宋体" w:cs="宋体"/>
          <w:bCs/>
          <w:sz w:val="24"/>
          <w:highlight w:val="none"/>
        </w:rPr>
      </w:pPr>
    </w:p>
    <w:bookmarkEnd w:id="76"/>
    <w:p w14:paraId="7439824F">
      <w:pPr>
        <w:rPr>
          <w:rFonts w:hint="eastAsia" w:ascii="宋体" w:hAnsi="宋体" w:cs="宋体"/>
          <w:bCs/>
          <w:sz w:val="32"/>
          <w:szCs w:val="32"/>
          <w:highlight w:val="none"/>
        </w:rPr>
      </w:pPr>
      <w:bookmarkStart w:id="77" w:name="_Toc351203632"/>
      <w:r>
        <w:rPr>
          <w:rFonts w:hint="eastAsia" w:ascii="宋体" w:hAnsi="宋体" w:cs="宋体"/>
          <w:bCs/>
          <w:sz w:val="32"/>
          <w:szCs w:val="32"/>
          <w:highlight w:val="none"/>
        </w:rPr>
        <w:br w:type="page"/>
      </w:r>
    </w:p>
    <w:p w14:paraId="14FA9A53">
      <w:pPr>
        <w:jc w:val="center"/>
        <w:rPr>
          <w:rFonts w:hint="eastAsia" w:ascii="宋体" w:hAnsi="宋体" w:cs="宋体"/>
          <w:bCs/>
          <w:sz w:val="32"/>
          <w:szCs w:val="32"/>
          <w:highlight w:val="none"/>
        </w:rPr>
      </w:pPr>
      <w:r>
        <w:rPr>
          <w:rFonts w:hint="eastAsia" w:ascii="宋体" w:hAnsi="宋体" w:cs="宋体"/>
          <w:bCs/>
          <w:sz w:val="32"/>
          <w:szCs w:val="32"/>
          <w:highlight w:val="none"/>
        </w:rPr>
        <w:t>第三部分 专用合同条款</w:t>
      </w:r>
      <w:bookmarkEnd w:id="77"/>
    </w:p>
    <w:p w14:paraId="632C22FB">
      <w:pPr>
        <w:spacing w:before="120" w:after="120" w:line="360" w:lineRule="auto"/>
        <w:jc w:val="left"/>
        <w:rPr>
          <w:rFonts w:hint="eastAsia" w:ascii="宋体" w:hAnsi="宋体" w:cs="宋体"/>
          <w:bCs/>
          <w:sz w:val="24"/>
          <w:highlight w:val="none"/>
        </w:rPr>
      </w:pPr>
      <w:bookmarkStart w:id="78" w:name="_Toc351203633"/>
      <w:r>
        <w:rPr>
          <w:rFonts w:hint="eastAsia" w:ascii="宋体" w:hAnsi="宋体" w:cs="宋体"/>
          <w:bCs/>
          <w:sz w:val="24"/>
          <w:highlight w:val="none"/>
        </w:rPr>
        <w:t>1</w:t>
      </w:r>
      <w:bookmarkStart w:id="79" w:name="_Toc296503156"/>
      <w:bookmarkStart w:id="80" w:name="_Toc292559866"/>
      <w:bookmarkStart w:id="81" w:name="_Toc296891196"/>
      <w:bookmarkStart w:id="82" w:name="_Toc296944495"/>
      <w:bookmarkStart w:id="83" w:name="_Toc296347155"/>
      <w:bookmarkStart w:id="84" w:name="_Toc297048342"/>
      <w:bookmarkStart w:id="85" w:name="_Toc296346657"/>
      <w:bookmarkStart w:id="86" w:name="_Toc297120456"/>
      <w:bookmarkStart w:id="87" w:name="_Toc296890984"/>
      <w:bookmarkStart w:id="88" w:name="_Toc292559361"/>
      <w:r>
        <w:rPr>
          <w:rFonts w:hint="eastAsia" w:ascii="宋体" w:hAnsi="宋体" w:cs="宋体"/>
          <w:bCs/>
          <w:sz w:val="24"/>
          <w:highlight w:val="none"/>
        </w:rPr>
        <w:t>. 一般约定</w:t>
      </w:r>
      <w:bookmarkEnd w:id="78"/>
    </w:p>
    <w:bookmarkEnd w:id="79"/>
    <w:bookmarkEnd w:id="80"/>
    <w:bookmarkEnd w:id="81"/>
    <w:bookmarkEnd w:id="82"/>
    <w:bookmarkEnd w:id="83"/>
    <w:bookmarkEnd w:id="84"/>
    <w:bookmarkEnd w:id="85"/>
    <w:bookmarkEnd w:id="86"/>
    <w:bookmarkEnd w:id="87"/>
    <w:bookmarkEnd w:id="88"/>
    <w:p w14:paraId="1D6E3213">
      <w:pPr>
        <w:spacing w:after="120"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1.1 词语定义</w:t>
      </w:r>
    </w:p>
    <w:p w14:paraId="72639361">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1.1.1合同</w:t>
      </w:r>
    </w:p>
    <w:p w14:paraId="7C3313EA">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1.1.1.10其他合同文件包括：</w:t>
      </w:r>
      <w:r>
        <w:rPr>
          <w:rFonts w:hint="eastAsia" w:ascii="宋体" w:hAnsi="宋体" w:cs="宋体"/>
          <w:bCs/>
          <w:sz w:val="24"/>
          <w:highlight w:val="none"/>
          <w:u w:val="single"/>
        </w:rPr>
        <w:t>履行合同过程中双方总经理以上管理者（或双方工地代表人）书面确认的对合同内容有实质性影响的会议纪要、签证、设计变更等资料</w:t>
      </w:r>
      <w:r>
        <w:rPr>
          <w:rFonts w:hint="eastAsia" w:ascii="宋体" w:hAnsi="宋体" w:cs="宋体"/>
          <w:bCs/>
          <w:sz w:val="24"/>
          <w:highlight w:val="none"/>
        </w:rPr>
        <w:t>。</w:t>
      </w:r>
    </w:p>
    <w:p w14:paraId="1FF7ACE3">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1.1.2 合同当事人及其他相关方</w:t>
      </w:r>
    </w:p>
    <w:p w14:paraId="1CDF6E14">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1.1.2.4监理人：</w:t>
      </w:r>
    </w:p>
    <w:p w14:paraId="394773BC">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名    称：</w:t>
      </w:r>
      <w:r>
        <w:rPr>
          <w:rFonts w:hint="eastAsia" w:ascii="宋体" w:hAnsi="宋体" w:cs="宋体"/>
          <w:bCs/>
          <w:sz w:val="24"/>
          <w:highlight w:val="none"/>
          <w:u w:val="single"/>
        </w:rPr>
        <w:t xml:space="preserve">                </w:t>
      </w:r>
      <w:r>
        <w:rPr>
          <w:rFonts w:hint="eastAsia" w:ascii="宋体" w:hAnsi="宋体" w:cs="宋体"/>
          <w:bCs/>
          <w:sz w:val="24"/>
          <w:highlight w:val="none"/>
        </w:rPr>
        <w:t>；</w:t>
      </w:r>
    </w:p>
    <w:p w14:paraId="3946A4DE">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资质类别和等级：</w:t>
      </w:r>
      <w:r>
        <w:rPr>
          <w:rFonts w:hint="eastAsia" w:ascii="宋体" w:hAnsi="宋体" w:cs="宋体"/>
          <w:bCs/>
          <w:sz w:val="24"/>
          <w:highlight w:val="none"/>
          <w:u w:val="single"/>
        </w:rPr>
        <w:t>               </w:t>
      </w:r>
      <w:r>
        <w:rPr>
          <w:rFonts w:hint="eastAsia" w:ascii="宋体" w:hAnsi="宋体" w:cs="宋体"/>
          <w:bCs/>
          <w:sz w:val="24"/>
          <w:highlight w:val="none"/>
        </w:rPr>
        <w:t>；</w:t>
      </w:r>
    </w:p>
    <w:p w14:paraId="58F75BCB">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联系电话：</w:t>
      </w:r>
      <w:r>
        <w:rPr>
          <w:rFonts w:hint="eastAsia" w:ascii="宋体" w:hAnsi="宋体" w:cs="宋体"/>
          <w:bCs/>
          <w:sz w:val="24"/>
          <w:highlight w:val="none"/>
          <w:u w:val="single"/>
        </w:rPr>
        <w:t>                </w:t>
      </w:r>
      <w:r>
        <w:rPr>
          <w:rFonts w:hint="eastAsia" w:ascii="宋体" w:hAnsi="宋体" w:cs="宋体"/>
          <w:bCs/>
          <w:sz w:val="24"/>
          <w:highlight w:val="none"/>
        </w:rPr>
        <w:t>；</w:t>
      </w:r>
    </w:p>
    <w:p w14:paraId="738841BE">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电子信箱：</w:t>
      </w:r>
      <w:r>
        <w:rPr>
          <w:rFonts w:hint="eastAsia" w:ascii="宋体" w:hAnsi="宋体" w:cs="宋体"/>
          <w:bCs/>
          <w:sz w:val="24"/>
          <w:highlight w:val="none"/>
          <w:u w:val="single"/>
        </w:rPr>
        <w:t>                </w:t>
      </w:r>
      <w:r>
        <w:rPr>
          <w:rFonts w:hint="eastAsia" w:ascii="宋体" w:hAnsi="宋体" w:cs="宋体"/>
          <w:bCs/>
          <w:sz w:val="24"/>
          <w:highlight w:val="none"/>
        </w:rPr>
        <w:t>；</w:t>
      </w:r>
    </w:p>
    <w:p w14:paraId="2F0BE4B4">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通信地址：</w:t>
      </w:r>
      <w:r>
        <w:rPr>
          <w:rFonts w:hint="eastAsia" w:ascii="宋体" w:hAnsi="宋体" w:cs="宋体"/>
          <w:bCs/>
          <w:sz w:val="24"/>
          <w:highlight w:val="none"/>
          <w:u w:val="single"/>
        </w:rPr>
        <w:t>                </w:t>
      </w:r>
      <w:r>
        <w:rPr>
          <w:rFonts w:hint="eastAsia" w:ascii="宋体" w:hAnsi="宋体" w:cs="宋体"/>
          <w:bCs/>
          <w:sz w:val="24"/>
          <w:highlight w:val="none"/>
        </w:rPr>
        <w:t>。</w:t>
      </w:r>
    </w:p>
    <w:p w14:paraId="1268A90F">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1.1.2.5 设计人：</w:t>
      </w:r>
    </w:p>
    <w:p w14:paraId="3DA45BAD">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名    称：</w:t>
      </w:r>
      <w:r>
        <w:rPr>
          <w:rFonts w:hint="eastAsia" w:ascii="宋体" w:hAnsi="宋体" w:cs="宋体"/>
          <w:bCs/>
          <w:sz w:val="24"/>
          <w:highlight w:val="none"/>
          <w:u w:val="single"/>
        </w:rPr>
        <w:t xml:space="preserve">                 </w:t>
      </w:r>
      <w:r>
        <w:rPr>
          <w:rFonts w:hint="eastAsia" w:ascii="宋体" w:hAnsi="宋体" w:cs="宋体"/>
          <w:bCs/>
          <w:sz w:val="24"/>
          <w:highlight w:val="none"/>
        </w:rPr>
        <w:t>；</w:t>
      </w:r>
    </w:p>
    <w:p w14:paraId="347BC628">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资质类别和等级：</w:t>
      </w:r>
      <w:r>
        <w:rPr>
          <w:rFonts w:hint="eastAsia" w:ascii="宋体" w:hAnsi="宋体" w:cs="宋体"/>
          <w:bCs/>
          <w:sz w:val="24"/>
          <w:highlight w:val="none"/>
          <w:u w:val="single"/>
        </w:rPr>
        <w:t>               </w:t>
      </w:r>
      <w:r>
        <w:rPr>
          <w:rFonts w:hint="eastAsia" w:ascii="宋体" w:hAnsi="宋体" w:cs="宋体"/>
          <w:bCs/>
          <w:sz w:val="24"/>
          <w:highlight w:val="none"/>
        </w:rPr>
        <w:t>；</w:t>
      </w:r>
    </w:p>
    <w:p w14:paraId="3C5CE079">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联系电话：</w:t>
      </w:r>
      <w:r>
        <w:rPr>
          <w:rFonts w:hint="eastAsia" w:ascii="宋体" w:hAnsi="宋体" w:cs="宋体"/>
          <w:bCs/>
          <w:sz w:val="24"/>
          <w:highlight w:val="none"/>
          <w:u w:val="single"/>
        </w:rPr>
        <w:t>                 </w:t>
      </w:r>
      <w:r>
        <w:rPr>
          <w:rFonts w:hint="eastAsia" w:ascii="宋体" w:hAnsi="宋体" w:cs="宋体"/>
          <w:bCs/>
          <w:sz w:val="24"/>
          <w:highlight w:val="none"/>
        </w:rPr>
        <w:t>；</w:t>
      </w:r>
    </w:p>
    <w:p w14:paraId="614F9EFC">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电子信箱：</w:t>
      </w:r>
      <w:r>
        <w:rPr>
          <w:rFonts w:hint="eastAsia" w:ascii="宋体" w:hAnsi="宋体" w:cs="宋体"/>
          <w:bCs/>
          <w:sz w:val="24"/>
          <w:highlight w:val="none"/>
          <w:u w:val="single"/>
        </w:rPr>
        <w:t xml:space="preserve">                    </w:t>
      </w:r>
      <w:r>
        <w:rPr>
          <w:rFonts w:hint="eastAsia" w:ascii="宋体" w:hAnsi="宋体" w:cs="宋体"/>
          <w:bCs/>
          <w:sz w:val="24"/>
          <w:highlight w:val="none"/>
        </w:rPr>
        <w:t>；</w:t>
      </w:r>
    </w:p>
    <w:p w14:paraId="2A38962C">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通信地址：</w:t>
      </w:r>
      <w:r>
        <w:rPr>
          <w:rFonts w:hint="eastAsia" w:ascii="宋体" w:hAnsi="宋体" w:cs="宋体"/>
          <w:bCs/>
          <w:sz w:val="24"/>
          <w:highlight w:val="none"/>
          <w:u w:val="single"/>
        </w:rPr>
        <w:t>                </w:t>
      </w:r>
      <w:r>
        <w:rPr>
          <w:rFonts w:hint="eastAsia" w:ascii="宋体" w:hAnsi="宋体" w:cs="宋体"/>
          <w:bCs/>
          <w:sz w:val="24"/>
          <w:highlight w:val="none"/>
        </w:rPr>
        <w:t>。</w:t>
      </w:r>
    </w:p>
    <w:p w14:paraId="72FA3B14">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1.1.3 工程和设备</w:t>
      </w:r>
    </w:p>
    <w:p w14:paraId="5EA1C6FD">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1.1.3.7 作为施工现场组成部分的其他场所包括：</w:t>
      </w:r>
      <w:r>
        <w:rPr>
          <w:rFonts w:hint="eastAsia" w:ascii="宋体" w:hAnsi="宋体" w:cs="宋体"/>
          <w:bCs/>
          <w:sz w:val="24"/>
          <w:highlight w:val="none"/>
          <w:u w:val="single"/>
        </w:rPr>
        <w:t xml:space="preserve">  符合通用条款规定的发包方提供的施工场地。</w:t>
      </w:r>
    </w:p>
    <w:p w14:paraId="75A14F3D">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1.1.3.9 永久占地包括：</w:t>
      </w:r>
      <w:r>
        <w:rPr>
          <w:rFonts w:hint="eastAsia" w:ascii="宋体" w:hAnsi="宋体" w:cs="宋体"/>
          <w:bCs/>
          <w:sz w:val="24"/>
          <w:highlight w:val="none"/>
          <w:u w:val="single"/>
        </w:rPr>
        <w:t xml:space="preserve">     双方在合同履行过程中确定 </w:t>
      </w:r>
      <w:r>
        <w:rPr>
          <w:rFonts w:hint="eastAsia" w:ascii="宋体" w:hAnsi="宋体" w:cs="宋体"/>
          <w:bCs/>
          <w:sz w:val="24"/>
          <w:highlight w:val="none"/>
          <w:u w:val="single"/>
          <w:lang w:val="en-US" w:eastAsia="zh-CN"/>
        </w:rPr>
        <w:t xml:space="preserve">      </w:t>
      </w:r>
      <w:r>
        <w:rPr>
          <w:rFonts w:hint="eastAsia" w:ascii="宋体" w:hAnsi="宋体" w:cs="宋体"/>
          <w:bCs/>
          <w:sz w:val="24"/>
          <w:highlight w:val="none"/>
          <w:u w:val="single"/>
        </w:rPr>
        <w:t xml:space="preserve"> </w:t>
      </w:r>
      <w:r>
        <w:rPr>
          <w:rFonts w:hint="eastAsia" w:ascii="宋体" w:hAnsi="宋体" w:cs="宋体"/>
          <w:bCs/>
          <w:sz w:val="24"/>
          <w:highlight w:val="none"/>
        </w:rPr>
        <w:t>。</w:t>
      </w:r>
    </w:p>
    <w:p w14:paraId="159A6075">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1.1.3.10 临时占地包括：</w:t>
      </w:r>
      <w:r>
        <w:rPr>
          <w:rFonts w:hint="eastAsia" w:ascii="宋体" w:hAnsi="宋体" w:cs="宋体"/>
          <w:bCs/>
          <w:sz w:val="24"/>
          <w:highlight w:val="none"/>
          <w:u w:val="single"/>
        </w:rPr>
        <w:t xml:space="preserve">      双方在合同履行过程中确定    </w:t>
      </w:r>
      <w:r>
        <w:rPr>
          <w:rFonts w:hint="eastAsia" w:ascii="宋体" w:hAnsi="宋体" w:cs="宋体"/>
          <w:bCs/>
          <w:sz w:val="24"/>
          <w:highlight w:val="none"/>
        </w:rPr>
        <w:t>。</w:t>
      </w:r>
    </w:p>
    <w:p w14:paraId="028D797C">
      <w:pPr>
        <w:spacing w:after="120"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 xml:space="preserve">1.3法律 </w:t>
      </w:r>
    </w:p>
    <w:p w14:paraId="2ECE1F38">
      <w:pPr>
        <w:autoSpaceDE w:val="0"/>
        <w:autoSpaceDN w:val="0"/>
        <w:adjustRightInd w:val="0"/>
        <w:spacing w:line="360" w:lineRule="auto"/>
        <w:jc w:val="left"/>
        <w:rPr>
          <w:rFonts w:hint="eastAsia" w:ascii="宋体" w:hAnsi="宋体" w:cs="宋体"/>
          <w:bCs/>
          <w:sz w:val="24"/>
          <w:highlight w:val="none"/>
        </w:rPr>
      </w:pPr>
      <w:r>
        <w:rPr>
          <w:rFonts w:hint="eastAsia" w:ascii="宋体" w:hAnsi="宋体" w:cs="宋体"/>
          <w:bCs/>
          <w:sz w:val="24"/>
          <w:highlight w:val="none"/>
        </w:rPr>
        <w:t>适用于合同的其他规范性文件：</w:t>
      </w:r>
      <w:r>
        <w:rPr>
          <w:rFonts w:hint="eastAsia" w:ascii="宋体" w:hAnsi="宋体" w:cs="宋体"/>
          <w:bCs/>
          <w:sz w:val="24"/>
          <w:highlight w:val="none"/>
          <w:u w:val="single"/>
        </w:rPr>
        <w:t>包括但不限于：《建设工程质量管理条例》、</w:t>
      </w:r>
      <w:r>
        <w:rPr>
          <w:rFonts w:hint="eastAsia" w:ascii="宋体" w:hAnsi="宋体" w:cs="宋体"/>
          <w:bCs/>
          <w:spacing w:val="-4"/>
          <w:sz w:val="24"/>
          <w:highlight w:val="none"/>
          <w:u w:val="single"/>
        </w:rPr>
        <w:t>《中华人民共和国</w:t>
      </w:r>
      <w:r>
        <w:rPr>
          <w:rFonts w:hint="eastAsia" w:hAnsi="宋体" w:cs="宋体"/>
          <w:bCs/>
          <w:spacing w:val="-4"/>
          <w:sz w:val="24"/>
          <w:highlight w:val="none"/>
          <w:u w:val="single"/>
          <w:lang w:eastAsia="zh-CN"/>
        </w:rPr>
        <w:t>民法典</w:t>
      </w:r>
      <w:r>
        <w:rPr>
          <w:rFonts w:hint="eastAsia" w:ascii="宋体" w:hAnsi="宋体" w:cs="宋体"/>
          <w:bCs/>
          <w:spacing w:val="-4"/>
          <w:sz w:val="24"/>
          <w:highlight w:val="none"/>
          <w:u w:val="single"/>
        </w:rPr>
        <w:t>》、《中华人民共和国建筑法》</w:t>
      </w:r>
      <w:r>
        <w:rPr>
          <w:rFonts w:hint="eastAsia" w:hAnsi="宋体" w:cs="宋体"/>
          <w:bCs/>
          <w:spacing w:val="-4"/>
          <w:sz w:val="24"/>
          <w:highlight w:val="none"/>
          <w:u w:val="single"/>
          <w:lang w:eastAsia="zh-CN"/>
        </w:rPr>
        <w:t>、</w:t>
      </w:r>
      <w:r>
        <w:rPr>
          <w:rFonts w:hint="eastAsia" w:asciiTheme="minorEastAsia" w:hAnsiTheme="minorEastAsia" w:eastAsiaTheme="minorEastAsia" w:cstheme="minorEastAsia"/>
          <w:color w:val="000000"/>
          <w:sz w:val="24"/>
          <w:szCs w:val="24"/>
          <w:highlight w:val="none"/>
          <w:u w:val="single"/>
        </w:rPr>
        <w:t>《建设工程安全生产管理条例》</w:t>
      </w:r>
      <w:r>
        <w:rPr>
          <w:rFonts w:hint="eastAsia" w:ascii="宋体" w:hAnsi="宋体" w:cs="宋体"/>
          <w:bCs/>
          <w:spacing w:val="-4"/>
          <w:sz w:val="24"/>
          <w:highlight w:val="none"/>
          <w:u w:val="single"/>
        </w:rPr>
        <w:t>及地方当期强制执行文件等。</w:t>
      </w:r>
    </w:p>
    <w:p w14:paraId="212109FD">
      <w:pPr>
        <w:spacing w:after="120"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1.4 标准和规范</w:t>
      </w:r>
    </w:p>
    <w:p w14:paraId="6A1CC86D">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1.4.1适用于工程的标准规范包括：</w:t>
      </w:r>
      <w:r>
        <w:rPr>
          <w:rFonts w:hint="eastAsia" w:ascii="宋体" w:hAnsi="宋体" w:cs="宋体"/>
          <w:bCs/>
          <w:sz w:val="24"/>
          <w:highlight w:val="none"/>
          <w:u w:val="single"/>
        </w:rPr>
        <w:t xml:space="preserve">本合同适用国家、行业及工程所在地现行的标准和规范（执行设计和法规明确的标准、规范，未明确的由工程师明确或由承包人提出经工程师书面同意后执行）。 </w:t>
      </w:r>
    </w:p>
    <w:p w14:paraId="2947B575">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1.4.2 发包人提供国外标准、规范的名称：</w:t>
      </w:r>
      <w:r>
        <w:rPr>
          <w:rFonts w:hint="eastAsia" w:ascii="宋体" w:hAnsi="宋体" w:cs="宋体"/>
          <w:bCs/>
          <w:sz w:val="24"/>
          <w:highlight w:val="none"/>
          <w:u w:val="single"/>
        </w:rPr>
        <w:t xml:space="preserve">              /              </w:t>
      </w:r>
      <w:r>
        <w:rPr>
          <w:rFonts w:hint="eastAsia" w:ascii="宋体" w:hAnsi="宋体" w:cs="宋体"/>
          <w:bCs/>
          <w:sz w:val="24"/>
          <w:highlight w:val="none"/>
        </w:rPr>
        <w:t>；</w:t>
      </w:r>
    </w:p>
    <w:p w14:paraId="0ED0CF07">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发包人提供国外标准、规范的份数：</w:t>
      </w:r>
      <w:r>
        <w:rPr>
          <w:rFonts w:hint="eastAsia" w:ascii="宋体" w:hAnsi="宋体" w:cs="宋体"/>
          <w:bCs/>
          <w:sz w:val="24"/>
          <w:highlight w:val="none"/>
          <w:u w:val="single"/>
        </w:rPr>
        <w:t xml:space="preserve">                  /                </w:t>
      </w:r>
      <w:r>
        <w:rPr>
          <w:rFonts w:hint="eastAsia" w:ascii="宋体" w:hAnsi="宋体" w:cs="宋体"/>
          <w:bCs/>
          <w:sz w:val="24"/>
          <w:highlight w:val="none"/>
        </w:rPr>
        <w:t>；</w:t>
      </w:r>
    </w:p>
    <w:p w14:paraId="722B1B46">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发包人提供国外标准、规范的名称：</w:t>
      </w:r>
      <w:r>
        <w:rPr>
          <w:rFonts w:hint="eastAsia" w:ascii="宋体" w:hAnsi="宋体" w:cs="宋体"/>
          <w:bCs/>
          <w:sz w:val="24"/>
          <w:highlight w:val="none"/>
          <w:u w:val="single"/>
        </w:rPr>
        <w:t xml:space="preserve">                  /                </w:t>
      </w:r>
      <w:r>
        <w:rPr>
          <w:rFonts w:hint="eastAsia" w:ascii="宋体" w:hAnsi="宋体" w:cs="宋体"/>
          <w:bCs/>
          <w:sz w:val="24"/>
          <w:highlight w:val="none"/>
        </w:rPr>
        <w:t>。</w:t>
      </w:r>
    </w:p>
    <w:p w14:paraId="794812DB">
      <w:pPr>
        <w:spacing w:line="360" w:lineRule="auto"/>
        <w:ind w:left="682" w:leftChars="284"/>
        <w:rPr>
          <w:rFonts w:hint="eastAsia" w:ascii="宋体" w:hAnsi="宋体" w:cs="宋体"/>
          <w:bCs/>
          <w:sz w:val="24"/>
          <w:highlight w:val="none"/>
        </w:rPr>
      </w:pPr>
      <w:r>
        <w:rPr>
          <w:rFonts w:hint="eastAsia" w:ascii="宋体" w:hAnsi="宋体" w:cs="宋体"/>
          <w:bCs/>
          <w:sz w:val="24"/>
          <w:highlight w:val="none"/>
        </w:rPr>
        <w:t>1.4.3发包人对工程的技术标准和功能要求的特殊要求：</w:t>
      </w:r>
      <w:r>
        <w:rPr>
          <w:rFonts w:hint="eastAsia" w:ascii="宋体" w:hAnsi="宋体" w:cs="宋体"/>
          <w:bCs/>
          <w:sz w:val="24"/>
          <w:highlight w:val="none"/>
          <w:u w:val="single"/>
        </w:rPr>
        <w:t xml:space="preserve">        /        </w:t>
      </w:r>
      <w:r>
        <w:rPr>
          <w:rFonts w:hint="eastAsia" w:ascii="宋体" w:hAnsi="宋体" w:cs="宋体"/>
          <w:bCs/>
          <w:sz w:val="24"/>
          <w:highlight w:val="none"/>
        </w:rPr>
        <w:t>。</w:t>
      </w:r>
    </w:p>
    <w:p w14:paraId="3043FFB0">
      <w:pPr>
        <w:spacing w:after="120"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1.5 合同文件的优先顺序</w:t>
      </w:r>
    </w:p>
    <w:p w14:paraId="000D8F15">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合同文件组成及优先顺序为：</w:t>
      </w:r>
      <w:r>
        <w:rPr>
          <w:rFonts w:hint="eastAsia" w:ascii="宋体" w:hAnsi="宋体" w:cs="宋体"/>
          <w:bCs/>
          <w:sz w:val="24"/>
          <w:highlight w:val="none"/>
          <w:u w:val="single"/>
        </w:rPr>
        <w:t xml:space="preserve">            执行通用条款            </w:t>
      </w:r>
      <w:r>
        <w:rPr>
          <w:rFonts w:hint="eastAsia" w:ascii="宋体" w:hAnsi="宋体" w:cs="宋体"/>
          <w:bCs/>
          <w:sz w:val="24"/>
          <w:highlight w:val="none"/>
        </w:rPr>
        <w:t>。</w:t>
      </w:r>
    </w:p>
    <w:p w14:paraId="7FEB7863">
      <w:pPr>
        <w:spacing w:after="120"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1.6 图纸和承包人文件</w:t>
      </w:r>
      <w:r>
        <w:rPr>
          <w:rFonts w:hint="eastAsia" w:ascii="宋体" w:hAnsi="宋体" w:cs="宋体"/>
          <w:bCs/>
          <w:sz w:val="24"/>
          <w:highlight w:val="none"/>
        </w:rPr>
        <w:tab/>
      </w:r>
    </w:p>
    <w:p w14:paraId="126EF620">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1.6.1 图纸的提供</w:t>
      </w:r>
    </w:p>
    <w:p w14:paraId="3584367E">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发包人向承包人提供图纸的期限：</w:t>
      </w:r>
      <w:r>
        <w:rPr>
          <w:rFonts w:hint="eastAsia" w:ascii="宋体" w:hAnsi="宋体" w:cs="宋体"/>
          <w:bCs/>
          <w:sz w:val="24"/>
          <w:highlight w:val="none"/>
          <w:u w:val="single"/>
        </w:rPr>
        <w:t xml:space="preserve">                                     </w:t>
      </w:r>
      <w:r>
        <w:rPr>
          <w:rFonts w:hint="eastAsia" w:ascii="宋体" w:hAnsi="宋体" w:cs="宋体"/>
          <w:bCs/>
          <w:sz w:val="24"/>
          <w:highlight w:val="none"/>
        </w:rPr>
        <w:t>；</w:t>
      </w:r>
    </w:p>
    <w:p w14:paraId="5536A80B">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发包人向承包人提供图纸的数量：</w:t>
      </w:r>
      <w:r>
        <w:rPr>
          <w:rFonts w:hint="eastAsia" w:ascii="宋体" w:hAnsi="宋体" w:cs="宋体"/>
          <w:bCs/>
          <w:sz w:val="24"/>
          <w:highlight w:val="none"/>
          <w:u w:val="single"/>
        </w:rPr>
        <w:t xml:space="preserve">                                  </w:t>
      </w:r>
      <w:r>
        <w:rPr>
          <w:rFonts w:hint="eastAsia" w:ascii="宋体" w:hAnsi="宋体" w:cs="宋体"/>
          <w:bCs/>
          <w:sz w:val="24"/>
          <w:highlight w:val="none"/>
        </w:rPr>
        <w:t>；</w:t>
      </w:r>
    </w:p>
    <w:p w14:paraId="5A9E7CE1">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发包人向承包人提供图纸的内容：</w:t>
      </w:r>
      <w:r>
        <w:rPr>
          <w:rFonts w:hint="eastAsia" w:ascii="宋体" w:hAnsi="宋体" w:cs="宋体"/>
          <w:bCs/>
          <w:sz w:val="24"/>
          <w:highlight w:val="none"/>
          <w:u w:val="single"/>
        </w:rPr>
        <w:t xml:space="preserve">                                    </w:t>
      </w:r>
      <w:r>
        <w:rPr>
          <w:rFonts w:hint="eastAsia" w:ascii="宋体" w:hAnsi="宋体" w:cs="宋体"/>
          <w:bCs/>
          <w:sz w:val="24"/>
          <w:highlight w:val="none"/>
        </w:rPr>
        <w:t>。</w:t>
      </w:r>
    </w:p>
    <w:p w14:paraId="2FA3A30A">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1.6.4 承包人文件</w:t>
      </w:r>
    </w:p>
    <w:p w14:paraId="730D027F">
      <w:pPr>
        <w:spacing w:line="360" w:lineRule="auto"/>
        <w:ind w:left="682" w:leftChars="284"/>
        <w:jc w:val="left"/>
        <w:rPr>
          <w:rFonts w:hint="eastAsia" w:ascii="宋体" w:hAnsi="宋体" w:cs="宋体"/>
          <w:bCs/>
          <w:sz w:val="24"/>
          <w:highlight w:val="none"/>
        </w:rPr>
      </w:pPr>
      <w:r>
        <w:rPr>
          <w:rFonts w:hint="eastAsia" w:ascii="宋体" w:hAnsi="宋体" w:cs="宋体"/>
          <w:bCs/>
          <w:sz w:val="24"/>
          <w:highlight w:val="none"/>
        </w:rPr>
        <w:t>需要由承包人提供的文件，包括：</w:t>
      </w:r>
      <w:r>
        <w:rPr>
          <w:rFonts w:hint="eastAsia" w:ascii="宋体" w:hAnsi="宋体" w:cs="宋体"/>
          <w:bCs/>
          <w:sz w:val="24"/>
          <w:highlight w:val="none"/>
          <w:u w:val="single"/>
        </w:rPr>
        <w:t xml:space="preserve">                                   </w:t>
      </w:r>
      <w:r>
        <w:rPr>
          <w:rFonts w:hint="eastAsia" w:ascii="宋体" w:hAnsi="宋体" w:cs="宋体"/>
          <w:bCs/>
          <w:sz w:val="24"/>
          <w:highlight w:val="none"/>
        </w:rPr>
        <w:t>；</w:t>
      </w:r>
    </w:p>
    <w:p w14:paraId="1FC9A194">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承包人提供的文件的期限为：</w:t>
      </w:r>
      <w:r>
        <w:rPr>
          <w:rFonts w:hint="eastAsia" w:ascii="宋体" w:hAnsi="宋体" w:cs="宋体"/>
          <w:bCs/>
          <w:sz w:val="24"/>
          <w:highlight w:val="none"/>
          <w:u w:val="single"/>
        </w:rPr>
        <w:t xml:space="preserve">                                        </w:t>
      </w:r>
      <w:r>
        <w:rPr>
          <w:rFonts w:hint="eastAsia" w:ascii="宋体" w:hAnsi="宋体" w:cs="宋体"/>
          <w:bCs/>
          <w:sz w:val="24"/>
          <w:highlight w:val="none"/>
        </w:rPr>
        <w:t>；</w:t>
      </w:r>
    </w:p>
    <w:p w14:paraId="71B0B9ED">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承包人提供的文件的数量为：</w:t>
      </w:r>
      <w:r>
        <w:rPr>
          <w:rFonts w:hint="eastAsia" w:ascii="宋体" w:hAnsi="宋体" w:cs="宋体"/>
          <w:bCs/>
          <w:sz w:val="24"/>
          <w:highlight w:val="none"/>
          <w:u w:val="single"/>
        </w:rPr>
        <w:t xml:space="preserve">                                        </w:t>
      </w:r>
      <w:r>
        <w:rPr>
          <w:rFonts w:hint="eastAsia" w:ascii="宋体" w:hAnsi="宋体" w:cs="宋体"/>
          <w:bCs/>
          <w:sz w:val="24"/>
          <w:highlight w:val="none"/>
        </w:rPr>
        <w:t>；</w:t>
      </w:r>
    </w:p>
    <w:p w14:paraId="174F297F">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承包人提供的文件的形式为：</w:t>
      </w:r>
      <w:r>
        <w:rPr>
          <w:rFonts w:hint="eastAsia" w:ascii="宋体" w:hAnsi="宋体" w:cs="宋体"/>
          <w:bCs/>
          <w:sz w:val="24"/>
          <w:highlight w:val="none"/>
          <w:u w:val="single"/>
        </w:rPr>
        <w:t xml:space="preserve">                                        </w:t>
      </w:r>
      <w:r>
        <w:rPr>
          <w:rFonts w:hint="eastAsia" w:ascii="宋体" w:hAnsi="宋体" w:cs="宋体"/>
          <w:bCs/>
          <w:sz w:val="24"/>
          <w:highlight w:val="none"/>
        </w:rPr>
        <w:t>；</w:t>
      </w:r>
    </w:p>
    <w:p w14:paraId="465087D4">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发包人审批承包人文件的期限：</w:t>
      </w:r>
      <w:r>
        <w:rPr>
          <w:rFonts w:hint="eastAsia" w:ascii="宋体" w:hAnsi="宋体" w:cs="宋体"/>
          <w:bCs/>
          <w:sz w:val="24"/>
          <w:highlight w:val="none"/>
          <w:u w:val="single"/>
        </w:rPr>
        <w:t xml:space="preserve">                                    </w:t>
      </w:r>
      <w:r>
        <w:rPr>
          <w:rFonts w:hint="eastAsia" w:ascii="宋体" w:hAnsi="宋体" w:cs="宋体"/>
          <w:bCs/>
          <w:sz w:val="24"/>
          <w:highlight w:val="none"/>
        </w:rPr>
        <w:t>。</w:t>
      </w:r>
    </w:p>
    <w:p w14:paraId="206809A6">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1.6.5 现场图纸准备</w:t>
      </w:r>
    </w:p>
    <w:p w14:paraId="6826DDCA">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关于现场图纸准备的约定：</w:t>
      </w:r>
      <w:r>
        <w:rPr>
          <w:rFonts w:hint="eastAsia" w:ascii="宋体" w:hAnsi="宋体" w:cs="宋体"/>
          <w:bCs/>
          <w:sz w:val="24"/>
          <w:highlight w:val="none"/>
          <w:u w:val="single"/>
        </w:rPr>
        <w:t xml:space="preserve">              执行通用条款               </w:t>
      </w:r>
      <w:r>
        <w:rPr>
          <w:rFonts w:hint="eastAsia" w:ascii="宋体" w:hAnsi="宋体" w:cs="宋体"/>
          <w:bCs/>
          <w:sz w:val="24"/>
          <w:highlight w:val="none"/>
        </w:rPr>
        <w:t>。</w:t>
      </w:r>
    </w:p>
    <w:p w14:paraId="01A39E16">
      <w:pPr>
        <w:spacing w:after="120"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1.7 联络</w:t>
      </w:r>
    </w:p>
    <w:p w14:paraId="49714E89">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1.7.1发包人和承包人应当在</w:t>
      </w:r>
      <w:r>
        <w:rPr>
          <w:rFonts w:hint="eastAsia" w:ascii="宋体" w:hAnsi="宋体" w:cs="宋体"/>
          <w:bCs/>
          <w:sz w:val="24"/>
          <w:highlight w:val="none"/>
          <w:u w:val="single"/>
        </w:rPr>
        <w:t>7</w:t>
      </w:r>
      <w:r>
        <w:rPr>
          <w:rFonts w:hint="eastAsia" w:ascii="宋体" w:hAnsi="宋体" w:cs="宋体"/>
          <w:bCs/>
          <w:sz w:val="24"/>
          <w:highlight w:val="none"/>
        </w:rPr>
        <w:t>天内将与合同有关的通知、批准、证明、证书、指示、指令、要求、请求、同意、意见、确定和决定等书面函件送达对方当事人。</w:t>
      </w:r>
    </w:p>
    <w:p w14:paraId="46793343">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1.7.2 发包人接收文件的地点：</w:t>
      </w:r>
      <w:r>
        <w:rPr>
          <w:rFonts w:hint="eastAsia" w:ascii="宋体" w:hAnsi="宋体" w:cs="宋体"/>
          <w:bCs/>
          <w:sz w:val="24"/>
          <w:highlight w:val="none"/>
          <w:u w:val="single"/>
        </w:rPr>
        <w:t xml:space="preserve">         项目所在地发包人办公室        </w:t>
      </w:r>
      <w:r>
        <w:rPr>
          <w:rFonts w:hint="eastAsia" w:ascii="宋体" w:hAnsi="宋体" w:cs="宋体"/>
          <w:bCs/>
          <w:sz w:val="24"/>
          <w:highlight w:val="none"/>
        </w:rPr>
        <w:t>；</w:t>
      </w:r>
    </w:p>
    <w:p w14:paraId="7AD836AB">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发包人指定的接收人为：</w:t>
      </w:r>
      <w:r>
        <w:rPr>
          <w:rFonts w:hint="eastAsia" w:ascii="宋体" w:hAnsi="宋体" w:cs="宋体"/>
          <w:bCs/>
          <w:sz w:val="24"/>
          <w:highlight w:val="none"/>
          <w:u w:val="single"/>
        </w:rPr>
        <w:t xml:space="preserve">             发包人驻工地代表            </w:t>
      </w:r>
      <w:r>
        <w:rPr>
          <w:rFonts w:hint="eastAsia" w:ascii="宋体" w:hAnsi="宋体" w:cs="宋体"/>
          <w:bCs/>
          <w:sz w:val="24"/>
          <w:highlight w:val="none"/>
        </w:rPr>
        <w:t>。</w:t>
      </w:r>
    </w:p>
    <w:p w14:paraId="1CD20063">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承包人接收文件的地点：</w:t>
      </w:r>
      <w:r>
        <w:rPr>
          <w:rFonts w:hint="eastAsia" w:ascii="宋体" w:hAnsi="宋体" w:cs="宋体"/>
          <w:bCs/>
          <w:sz w:val="24"/>
          <w:highlight w:val="none"/>
          <w:u w:val="single"/>
        </w:rPr>
        <w:t xml:space="preserve">              项目所在地承包人办公室         </w:t>
      </w:r>
      <w:r>
        <w:rPr>
          <w:rFonts w:hint="eastAsia" w:ascii="宋体" w:hAnsi="宋体" w:cs="宋体"/>
          <w:bCs/>
          <w:sz w:val="24"/>
          <w:highlight w:val="none"/>
        </w:rPr>
        <w:t>；</w:t>
      </w:r>
    </w:p>
    <w:p w14:paraId="6BED3895">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承包人指定的接收人为：</w:t>
      </w:r>
      <w:r>
        <w:rPr>
          <w:rFonts w:hint="eastAsia" w:ascii="宋体" w:hAnsi="宋体" w:cs="宋体"/>
          <w:bCs/>
          <w:sz w:val="24"/>
          <w:highlight w:val="none"/>
          <w:u w:val="single"/>
        </w:rPr>
        <w:t xml:space="preserve">              承包方项目经理                </w:t>
      </w:r>
      <w:r>
        <w:rPr>
          <w:rFonts w:hint="eastAsia" w:ascii="宋体" w:hAnsi="宋体" w:cs="宋体"/>
          <w:bCs/>
          <w:sz w:val="24"/>
          <w:highlight w:val="none"/>
        </w:rPr>
        <w:t>。</w:t>
      </w:r>
    </w:p>
    <w:p w14:paraId="0C0A8388">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监理人接收文件的地点：</w:t>
      </w:r>
      <w:r>
        <w:rPr>
          <w:rFonts w:hint="eastAsia" w:ascii="宋体" w:hAnsi="宋体" w:cs="宋体"/>
          <w:bCs/>
          <w:sz w:val="24"/>
          <w:highlight w:val="none"/>
          <w:u w:val="single"/>
        </w:rPr>
        <w:t xml:space="preserve">              项目所在地监理人办公室    </w:t>
      </w:r>
      <w:r>
        <w:rPr>
          <w:rFonts w:hint="eastAsia" w:ascii="宋体" w:hAnsi="宋体" w:cs="宋体"/>
          <w:bCs/>
          <w:sz w:val="24"/>
          <w:highlight w:val="none"/>
        </w:rPr>
        <w:t>；</w:t>
      </w:r>
    </w:p>
    <w:p w14:paraId="488FDA09">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监理人指定的接收人为：</w:t>
      </w:r>
      <w:r>
        <w:rPr>
          <w:rFonts w:hint="eastAsia" w:ascii="宋体" w:hAnsi="宋体" w:cs="宋体"/>
          <w:bCs/>
          <w:sz w:val="24"/>
          <w:highlight w:val="none"/>
          <w:u w:val="single"/>
        </w:rPr>
        <w:t xml:space="preserve">              项目总监或总监代表        </w:t>
      </w:r>
      <w:r>
        <w:rPr>
          <w:rFonts w:hint="eastAsia" w:ascii="宋体" w:hAnsi="宋体" w:cs="宋体"/>
          <w:bCs/>
          <w:sz w:val="24"/>
          <w:highlight w:val="none"/>
        </w:rPr>
        <w:t>。</w:t>
      </w:r>
    </w:p>
    <w:p w14:paraId="1E3843E2">
      <w:pPr>
        <w:spacing w:after="120"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1.10 交通运输</w:t>
      </w:r>
    </w:p>
    <w:p w14:paraId="660AA26B">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1</w:t>
      </w:r>
      <w:bookmarkStart w:id="89" w:name="_Toc318581155"/>
      <w:bookmarkStart w:id="90" w:name="_Toc304295521"/>
      <w:bookmarkStart w:id="91" w:name="_Toc303539100"/>
      <w:bookmarkStart w:id="92" w:name="_Toc300934943"/>
      <w:bookmarkStart w:id="93" w:name="_Toc312677986"/>
      <w:r>
        <w:rPr>
          <w:rFonts w:hint="eastAsia" w:ascii="宋体" w:hAnsi="宋体" w:cs="宋体"/>
          <w:bCs/>
          <w:sz w:val="24"/>
          <w:highlight w:val="none"/>
        </w:rPr>
        <w:t>.10.1 出入现场的权利</w:t>
      </w:r>
    </w:p>
    <w:p w14:paraId="0DD5D61A">
      <w:pPr>
        <w:spacing w:line="360" w:lineRule="auto"/>
        <w:ind w:firstLine="480" w:firstLineChars="200"/>
        <w:rPr>
          <w:rFonts w:hint="default" w:ascii="宋体" w:hAnsi="宋体" w:eastAsia="宋体" w:cs="宋体"/>
          <w:bCs/>
          <w:sz w:val="24"/>
          <w:highlight w:val="none"/>
          <w:u w:val="none"/>
          <w:lang w:val="en-US" w:eastAsia="zh-CN"/>
        </w:rPr>
      </w:pPr>
      <w:r>
        <w:rPr>
          <w:rFonts w:hint="eastAsia" w:ascii="宋体" w:hAnsi="宋体" w:cs="宋体"/>
          <w:bCs/>
          <w:sz w:val="24"/>
          <w:highlight w:val="none"/>
        </w:rPr>
        <w:t>关于出入现场的权利的约定：</w:t>
      </w:r>
      <w:r>
        <w:rPr>
          <w:rFonts w:hint="eastAsia" w:ascii="宋体" w:hAnsi="宋体" w:cs="宋体"/>
          <w:bCs/>
          <w:sz w:val="24"/>
          <w:highlight w:val="none"/>
          <w:u w:val="single"/>
          <w:lang w:val="en-US" w:eastAsia="zh-CN"/>
        </w:rPr>
        <w:t xml:space="preserve">                             </w:t>
      </w:r>
      <w:r>
        <w:rPr>
          <w:rFonts w:hint="eastAsia" w:ascii="宋体" w:hAnsi="宋体" w:cs="宋体"/>
          <w:bCs/>
          <w:sz w:val="24"/>
          <w:highlight w:val="none"/>
          <w:u w:val="none"/>
          <w:lang w:val="en-US" w:eastAsia="zh-CN"/>
        </w:rPr>
        <w:t>。</w:t>
      </w:r>
    </w:p>
    <w:bookmarkEnd w:id="89"/>
    <w:bookmarkEnd w:id="90"/>
    <w:bookmarkEnd w:id="91"/>
    <w:bookmarkEnd w:id="92"/>
    <w:bookmarkEnd w:id="93"/>
    <w:p w14:paraId="3CD29F3F">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1</w:t>
      </w:r>
      <w:bookmarkStart w:id="94" w:name="_Toc318581156"/>
      <w:bookmarkStart w:id="95" w:name="_Toc303539101"/>
      <w:bookmarkStart w:id="96" w:name="_Toc300934944"/>
      <w:bookmarkStart w:id="97" w:name="_Toc312677987"/>
      <w:bookmarkStart w:id="98" w:name="_Toc304295522"/>
      <w:r>
        <w:rPr>
          <w:rFonts w:hint="eastAsia" w:ascii="宋体" w:hAnsi="宋体" w:cs="宋体"/>
          <w:bCs/>
          <w:sz w:val="24"/>
          <w:highlight w:val="none"/>
        </w:rPr>
        <w:t>.10.3 场内交通</w:t>
      </w:r>
    </w:p>
    <w:p w14:paraId="609519F0">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关于场外交通和场内交通的边界的约定：</w:t>
      </w:r>
      <w:r>
        <w:rPr>
          <w:rFonts w:hint="eastAsia" w:ascii="宋体" w:hAnsi="宋体" w:cs="宋体"/>
          <w:bCs/>
          <w:sz w:val="24"/>
          <w:highlight w:val="none"/>
          <w:u w:val="single"/>
        </w:rPr>
        <w:t xml:space="preserve">                    </w:t>
      </w:r>
      <w:r>
        <w:rPr>
          <w:rFonts w:hint="eastAsia" w:ascii="宋体" w:hAnsi="宋体" w:cs="宋体"/>
          <w:bCs/>
          <w:sz w:val="24"/>
          <w:highlight w:val="none"/>
        </w:rPr>
        <w:t>。</w:t>
      </w:r>
    </w:p>
    <w:p w14:paraId="14AEB48B">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关于发包人向承包人免费提供满足工程施工需要的场内道路和交通设施的约定：</w:t>
      </w:r>
      <w:r>
        <w:rPr>
          <w:rFonts w:hint="eastAsia" w:ascii="宋体" w:hAnsi="宋体" w:cs="宋体"/>
          <w:bCs/>
          <w:sz w:val="24"/>
          <w:highlight w:val="none"/>
          <w:u w:val="single"/>
        </w:rPr>
        <w:t xml:space="preserve"> </w:t>
      </w:r>
      <w:r>
        <w:rPr>
          <w:rFonts w:hint="eastAsia" w:ascii="宋体" w:hAnsi="宋体" w:cs="宋体"/>
          <w:bCs/>
          <w:spacing w:val="14"/>
          <w:sz w:val="24"/>
          <w:highlight w:val="none"/>
          <w:u w:val="single"/>
        </w:rPr>
        <w:t xml:space="preserve">       /      </w:t>
      </w:r>
      <w:r>
        <w:rPr>
          <w:rFonts w:hint="eastAsia" w:ascii="宋体" w:hAnsi="宋体" w:cs="宋体"/>
          <w:bCs/>
          <w:sz w:val="24"/>
          <w:highlight w:val="none"/>
          <w:u w:val="single"/>
        </w:rPr>
        <w:t></w:t>
      </w:r>
      <w:r>
        <w:rPr>
          <w:rFonts w:hint="eastAsia" w:ascii="宋体" w:hAnsi="宋体" w:cs="宋体"/>
          <w:bCs/>
          <w:sz w:val="24"/>
          <w:highlight w:val="none"/>
        </w:rPr>
        <w:t>。</w:t>
      </w:r>
      <w:bookmarkEnd w:id="94"/>
      <w:bookmarkEnd w:id="95"/>
      <w:bookmarkEnd w:id="96"/>
      <w:bookmarkEnd w:id="97"/>
      <w:bookmarkEnd w:id="98"/>
      <w:r>
        <w:rPr>
          <w:rFonts w:hint="eastAsia" w:ascii="宋体" w:hAnsi="宋体" w:cs="宋体"/>
          <w:bCs/>
          <w:sz w:val="24"/>
          <w:highlight w:val="none"/>
        </w:rPr>
        <w:t xml:space="preserve">  </w:t>
      </w:r>
      <w:bookmarkStart w:id="99" w:name="_Toc318581157"/>
    </w:p>
    <w:p w14:paraId="5F156AA0">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1.10.4超大件和超重件的运输</w:t>
      </w:r>
    </w:p>
    <w:p w14:paraId="71C84ABD">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运输超大件或超重件所需的道路和桥梁临时加固改造费用和其他有关费用由</w:t>
      </w:r>
      <w:r>
        <w:rPr>
          <w:rFonts w:hint="eastAsia" w:ascii="宋体" w:hAnsi="宋体" w:cs="宋体"/>
          <w:bCs/>
          <w:sz w:val="24"/>
          <w:highlight w:val="none"/>
          <w:lang w:val="en-US" w:eastAsia="zh-CN"/>
        </w:rPr>
        <w:t xml:space="preserve"> </w:t>
      </w:r>
      <w:r>
        <w:rPr>
          <w:rFonts w:hint="eastAsia" w:ascii="宋体" w:hAnsi="宋体" w:cs="宋体"/>
          <w:bCs/>
          <w:sz w:val="24"/>
          <w:highlight w:val="none"/>
          <w:u w:val="single"/>
          <w:lang w:val="en-US" w:eastAsia="zh-CN"/>
        </w:rPr>
        <w:t xml:space="preserve">    </w:t>
      </w:r>
      <w:r>
        <w:rPr>
          <w:rFonts w:hint="eastAsia" w:ascii="宋体" w:hAnsi="宋体" w:cs="宋体"/>
          <w:bCs/>
          <w:sz w:val="24"/>
          <w:highlight w:val="none"/>
        </w:rPr>
        <w:t>承担。</w:t>
      </w:r>
    </w:p>
    <w:bookmarkEnd w:id="99"/>
    <w:p w14:paraId="41CF72BD">
      <w:pPr>
        <w:spacing w:after="120"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1.11 知识产权</w:t>
      </w:r>
    </w:p>
    <w:p w14:paraId="2AB149F2">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1.11.1关于发包人提供给承包人的图纸、发包人为实施工程自行编制或委托编制的技术规范以及反映发包人关于合同要求或其他类似性质的文件的著作权的归属：</w:t>
      </w:r>
      <w:r>
        <w:rPr>
          <w:rFonts w:hint="eastAsia" w:ascii="宋体" w:hAnsi="宋体" w:cs="宋体"/>
          <w:bCs/>
          <w:sz w:val="24"/>
          <w:highlight w:val="none"/>
          <w:u w:val="single"/>
        </w:rPr>
        <w:t xml:space="preserve">   执行通用条款   </w:t>
      </w:r>
      <w:r>
        <w:rPr>
          <w:rFonts w:hint="eastAsia" w:ascii="宋体" w:hAnsi="宋体" w:cs="宋体"/>
          <w:bCs/>
          <w:sz w:val="24"/>
          <w:highlight w:val="none"/>
        </w:rPr>
        <w:t>。</w:t>
      </w:r>
    </w:p>
    <w:p w14:paraId="27270908">
      <w:pPr>
        <w:spacing w:line="360" w:lineRule="auto"/>
        <w:rPr>
          <w:rFonts w:hint="eastAsia" w:ascii="宋体" w:hAnsi="宋体" w:cs="宋体"/>
          <w:bCs/>
          <w:sz w:val="24"/>
          <w:highlight w:val="none"/>
        </w:rPr>
      </w:pPr>
      <w:r>
        <w:rPr>
          <w:rFonts w:hint="eastAsia" w:ascii="宋体" w:hAnsi="宋体" w:cs="宋体"/>
          <w:bCs/>
          <w:sz w:val="24"/>
          <w:highlight w:val="none"/>
        </w:rPr>
        <w:t>关于发包人提供的上述文件的使用限制的要求：</w:t>
      </w:r>
      <w:r>
        <w:rPr>
          <w:rFonts w:hint="eastAsia" w:ascii="宋体" w:hAnsi="宋体" w:cs="宋体"/>
          <w:bCs/>
          <w:sz w:val="24"/>
          <w:highlight w:val="none"/>
          <w:u w:val="single"/>
        </w:rPr>
        <w:t xml:space="preserve">      执行通用条款           </w:t>
      </w:r>
      <w:r>
        <w:rPr>
          <w:rFonts w:hint="eastAsia" w:ascii="宋体" w:hAnsi="宋体" w:cs="宋体"/>
          <w:bCs/>
          <w:sz w:val="24"/>
          <w:highlight w:val="none"/>
        </w:rPr>
        <w:t>。</w:t>
      </w:r>
    </w:p>
    <w:p w14:paraId="3E8D1B31">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1.11.2 关于承包人为实施工程所编制文件的著作权的归属：</w:t>
      </w:r>
      <w:r>
        <w:rPr>
          <w:rFonts w:hint="eastAsia" w:ascii="宋体" w:hAnsi="宋体" w:cs="宋体"/>
          <w:bCs/>
          <w:sz w:val="24"/>
          <w:highlight w:val="none"/>
          <w:u w:val="single"/>
        </w:rPr>
        <w:t xml:space="preserve">执行通用条款 </w:t>
      </w:r>
      <w:r>
        <w:rPr>
          <w:rFonts w:hint="eastAsia" w:ascii="宋体" w:hAnsi="宋体" w:cs="宋体"/>
          <w:bCs/>
          <w:sz w:val="24"/>
          <w:highlight w:val="none"/>
        </w:rPr>
        <w:t>。</w:t>
      </w:r>
    </w:p>
    <w:p w14:paraId="6F8F0B5C">
      <w:pPr>
        <w:spacing w:line="360" w:lineRule="auto"/>
        <w:rPr>
          <w:rFonts w:hint="eastAsia" w:ascii="宋体" w:hAnsi="宋体" w:cs="宋体"/>
          <w:bCs/>
          <w:sz w:val="24"/>
          <w:highlight w:val="none"/>
        </w:rPr>
      </w:pPr>
      <w:r>
        <w:rPr>
          <w:rFonts w:hint="eastAsia" w:ascii="宋体" w:hAnsi="宋体" w:cs="宋体"/>
          <w:bCs/>
          <w:sz w:val="24"/>
          <w:highlight w:val="none"/>
        </w:rPr>
        <w:t>关于承包人提供的上述文件的使用限制的要求：</w:t>
      </w:r>
      <w:r>
        <w:rPr>
          <w:rFonts w:hint="eastAsia" w:ascii="宋体" w:hAnsi="宋体" w:cs="宋体"/>
          <w:bCs/>
          <w:sz w:val="24"/>
          <w:highlight w:val="none"/>
          <w:u w:val="single"/>
        </w:rPr>
        <w:t xml:space="preserve">      执行通用条款         </w:t>
      </w:r>
      <w:r>
        <w:rPr>
          <w:rFonts w:hint="eastAsia" w:ascii="宋体" w:hAnsi="宋体" w:cs="宋体"/>
          <w:bCs/>
          <w:sz w:val="24"/>
          <w:highlight w:val="none"/>
        </w:rPr>
        <w:t>。</w:t>
      </w:r>
    </w:p>
    <w:p w14:paraId="67A864D1">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1.11.4 承包人在施工过程中所采用的专利、专有技术、技术秘密的使用费的承担方式：</w:t>
      </w:r>
      <w:r>
        <w:rPr>
          <w:rFonts w:hint="eastAsia" w:ascii="宋体" w:hAnsi="宋体" w:cs="宋体"/>
          <w:bCs/>
          <w:sz w:val="24"/>
          <w:highlight w:val="none"/>
          <w:u w:val="single"/>
        </w:rPr>
        <w:t xml:space="preserve">                        执行通用条款                        </w:t>
      </w:r>
      <w:r>
        <w:rPr>
          <w:rFonts w:hint="eastAsia" w:ascii="宋体" w:hAnsi="宋体" w:cs="宋体"/>
          <w:bCs/>
          <w:sz w:val="24"/>
          <w:highlight w:val="none"/>
        </w:rPr>
        <w:t>。</w:t>
      </w:r>
    </w:p>
    <w:p w14:paraId="3FA6C936">
      <w:pPr>
        <w:spacing w:after="120"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1.13工程量清单错误的修正</w:t>
      </w:r>
    </w:p>
    <w:p w14:paraId="141A51D3">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出现工程量清单错误时，是否调整合同价格：</w:t>
      </w:r>
      <w:r>
        <w:rPr>
          <w:rFonts w:hint="eastAsia" w:ascii="宋体" w:hAnsi="宋体" w:cs="宋体"/>
          <w:bCs/>
          <w:sz w:val="24"/>
          <w:highlight w:val="none"/>
          <w:u w:val="single"/>
        </w:rPr>
        <w:t xml:space="preserve">    </w:t>
      </w:r>
      <w:r>
        <w:rPr>
          <w:rFonts w:hint="eastAsia" w:hAnsi="宋体" w:cs="宋体"/>
          <w:bCs/>
          <w:sz w:val="24"/>
          <w:highlight w:val="none"/>
          <w:u w:val="single"/>
          <w:lang w:eastAsia="zh-CN"/>
        </w:rPr>
        <w:t>允许调整</w:t>
      </w:r>
      <w:r>
        <w:rPr>
          <w:rFonts w:hint="eastAsia" w:ascii="宋体" w:hAnsi="宋体" w:cs="宋体"/>
          <w:bCs/>
          <w:sz w:val="24"/>
          <w:highlight w:val="none"/>
          <w:u w:val="single"/>
        </w:rPr>
        <w:t xml:space="preserve"> </w:t>
      </w:r>
      <w:r>
        <w:rPr>
          <w:rFonts w:hint="eastAsia" w:ascii="宋体" w:hAnsi="宋体" w:cs="宋体"/>
          <w:bCs/>
          <w:sz w:val="24"/>
          <w:highlight w:val="none"/>
        </w:rPr>
        <w:t>。</w:t>
      </w:r>
    </w:p>
    <w:p w14:paraId="1659DF81">
      <w:pPr>
        <w:spacing w:line="360" w:lineRule="auto"/>
        <w:rPr>
          <w:rFonts w:hint="eastAsia" w:ascii="宋体" w:hAnsi="宋体" w:cs="宋体"/>
          <w:bCs/>
          <w:sz w:val="24"/>
          <w:highlight w:val="none"/>
        </w:rPr>
      </w:pPr>
      <w:r>
        <w:rPr>
          <w:rFonts w:hint="eastAsia" w:ascii="宋体" w:hAnsi="宋体" w:cs="宋体"/>
          <w:bCs/>
          <w:sz w:val="24"/>
          <w:highlight w:val="none"/>
        </w:rPr>
        <w:t>允许调整合同价格的工程量偏差范围：</w:t>
      </w:r>
      <w:r>
        <w:rPr>
          <w:rFonts w:hint="eastAsia" w:ascii="宋体" w:hAnsi="宋体" w:cs="宋体"/>
          <w:bCs/>
          <w:sz w:val="24"/>
          <w:highlight w:val="none"/>
          <w:u w:val="single"/>
        </w:rPr>
        <w:t xml:space="preserve"> </w:t>
      </w:r>
      <w:r>
        <w:rPr>
          <w:rFonts w:hint="eastAsia" w:asciiTheme="minorEastAsia" w:hAnsiTheme="minorEastAsia" w:eastAsiaTheme="minorEastAsia" w:cstheme="minorEastAsia"/>
          <w:color w:val="000000"/>
          <w:sz w:val="24"/>
          <w:szCs w:val="24"/>
          <w:highlight w:val="none"/>
          <w:u w:val="single"/>
        </w:rPr>
        <w:t>因工程量增减导致合同价款增减超过中标价±5.00%的部分</w:t>
      </w:r>
      <w:r>
        <w:rPr>
          <w:rFonts w:hint="eastAsia" w:ascii="宋体" w:hAnsi="宋体" w:cs="宋体"/>
          <w:bCs/>
          <w:sz w:val="24"/>
          <w:highlight w:val="none"/>
          <w:u w:val="single"/>
        </w:rPr>
        <w:t xml:space="preserve">  </w:t>
      </w:r>
      <w:r>
        <w:rPr>
          <w:rFonts w:hint="eastAsia" w:ascii="宋体" w:hAnsi="宋体" w:cs="宋体"/>
          <w:bCs/>
          <w:sz w:val="24"/>
          <w:highlight w:val="none"/>
        </w:rPr>
        <w:t>。</w:t>
      </w:r>
    </w:p>
    <w:p w14:paraId="2A1DFE56">
      <w:pPr>
        <w:spacing w:before="120" w:after="120" w:line="360" w:lineRule="auto"/>
        <w:jc w:val="left"/>
        <w:rPr>
          <w:rFonts w:hint="eastAsia" w:ascii="宋体" w:hAnsi="宋体" w:cs="宋体"/>
          <w:bCs/>
          <w:sz w:val="24"/>
          <w:highlight w:val="none"/>
        </w:rPr>
      </w:pPr>
      <w:bookmarkStart w:id="100" w:name="_Toc351203634"/>
      <w:r>
        <w:rPr>
          <w:rFonts w:hint="eastAsia" w:ascii="宋体" w:hAnsi="宋体" w:cs="宋体"/>
          <w:bCs/>
          <w:sz w:val="24"/>
          <w:highlight w:val="none"/>
        </w:rPr>
        <w:t>2</w:t>
      </w:r>
      <w:bookmarkStart w:id="101" w:name="_Toc297120457"/>
      <w:bookmarkStart w:id="102" w:name="_Toc296347156"/>
      <w:bookmarkStart w:id="103" w:name="_Toc296346658"/>
      <w:bookmarkStart w:id="104" w:name="_Toc296890985"/>
      <w:bookmarkStart w:id="105" w:name="_Toc296503157"/>
      <w:bookmarkStart w:id="106" w:name="_Toc297048343"/>
      <w:bookmarkStart w:id="107" w:name="_Toc292559867"/>
      <w:bookmarkStart w:id="108" w:name="_Toc296944496"/>
      <w:bookmarkStart w:id="109" w:name="_Toc296891197"/>
      <w:bookmarkStart w:id="110" w:name="_Toc292559362"/>
      <w:r>
        <w:rPr>
          <w:rFonts w:hint="eastAsia" w:ascii="宋体" w:hAnsi="宋体" w:cs="宋体"/>
          <w:bCs/>
          <w:sz w:val="24"/>
          <w:highlight w:val="none"/>
        </w:rPr>
        <w:t>. 发包人</w:t>
      </w:r>
      <w:bookmarkEnd w:id="100"/>
    </w:p>
    <w:bookmarkEnd w:id="101"/>
    <w:bookmarkEnd w:id="102"/>
    <w:bookmarkEnd w:id="103"/>
    <w:bookmarkEnd w:id="104"/>
    <w:bookmarkEnd w:id="105"/>
    <w:bookmarkEnd w:id="106"/>
    <w:bookmarkEnd w:id="107"/>
    <w:bookmarkEnd w:id="108"/>
    <w:bookmarkEnd w:id="109"/>
    <w:bookmarkEnd w:id="110"/>
    <w:p w14:paraId="00AFD7A3">
      <w:pPr>
        <w:spacing w:after="120"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2.2 发包人代表</w:t>
      </w:r>
    </w:p>
    <w:p w14:paraId="790324A6">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发包人代表：</w:t>
      </w:r>
    </w:p>
    <w:p w14:paraId="16964B4A">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姓    名：</w:t>
      </w:r>
      <w:r>
        <w:rPr>
          <w:rFonts w:hint="eastAsia" w:ascii="宋体" w:hAnsi="宋体" w:cs="宋体"/>
          <w:bCs/>
          <w:sz w:val="24"/>
          <w:highlight w:val="none"/>
          <w:u w:val="single"/>
        </w:rPr>
        <w:t>     </w:t>
      </w:r>
      <w:r>
        <w:rPr>
          <w:rFonts w:hint="eastAsia" w:ascii="宋体" w:hAnsi="宋体" w:cs="宋体"/>
          <w:bCs/>
          <w:sz w:val="24"/>
          <w:highlight w:val="none"/>
        </w:rPr>
        <w:t>；</w:t>
      </w:r>
    </w:p>
    <w:p w14:paraId="68FBB400">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身份证号：</w:t>
      </w:r>
      <w:r>
        <w:rPr>
          <w:rFonts w:hint="eastAsia" w:ascii="宋体" w:hAnsi="宋体" w:cs="宋体"/>
          <w:bCs/>
          <w:sz w:val="24"/>
          <w:highlight w:val="none"/>
          <w:u w:val="single"/>
        </w:rPr>
        <w:t>      </w:t>
      </w:r>
      <w:r>
        <w:rPr>
          <w:rFonts w:hint="eastAsia" w:ascii="宋体" w:hAnsi="宋体" w:cs="宋体"/>
          <w:bCs/>
          <w:sz w:val="24"/>
          <w:highlight w:val="none"/>
        </w:rPr>
        <w:t>；</w:t>
      </w:r>
    </w:p>
    <w:p w14:paraId="3C915D2D">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职    务：</w:t>
      </w:r>
      <w:r>
        <w:rPr>
          <w:rFonts w:hint="eastAsia" w:ascii="宋体" w:hAnsi="宋体" w:cs="宋体"/>
          <w:bCs/>
          <w:sz w:val="24"/>
          <w:highlight w:val="none"/>
          <w:u w:val="single"/>
        </w:rPr>
        <w:t>    </w:t>
      </w:r>
      <w:r>
        <w:rPr>
          <w:rFonts w:hint="eastAsia" w:ascii="宋体" w:hAnsi="宋体" w:cs="宋体"/>
          <w:bCs/>
          <w:sz w:val="24"/>
          <w:highlight w:val="none"/>
        </w:rPr>
        <w:t>；</w:t>
      </w:r>
    </w:p>
    <w:p w14:paraId="0E816BFD">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联系电话：</w:t>
      </w:r>
      <w:r>
        <w:rPr>
          <w:rFonts w:hint="eastAsia" w:ascii="宋体" w:hAnsi="宋体" w:cs="宋体"/>
          <w:bCs/>
          <w:sz w:val="24"/>
          <w:highlight w:val="none"/>
          <w:u w:val="single"/>
        </w:rPr>
        <w:t>     </w:t>
      </w:r>
      <w:r>
        <w:rPr>
          <w:rFonts w:hint="eastAsia" w:ascii="宋体" w:hAnsi="宋体" w:cs="宋体"/>
          <w:bCs/>
          <w:sz w:val="24"/>
          <w:highlight w:val="none"/>
        </w:rPr>
        <w:t>；</w:t>
      </w:r>
    </w:p>
    <w:p w14:paraId="3ECF2EB3">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电子信箱：</w:t>
      </w:r>
      <w:r>
        <w:rPr>
          <w:rFonts w:hint="eastAsia" w:ascii="宋体" w:hAnsi="宋体" w:cs="宋体"/>
          <w:bCs/>
          <w:sz w:val="24"/>
          <w:highlight w:val="none"/>
          <w:u w:val="single"/>
        </w:rPr>
        <w:t>     </w:t>
      </w:r>
      <w:r>
        <w:rPr>
          <w:rFonts w:hint="eastAsia" w:ascii="宋体" w:hAnsi="宋体" w:cs="宋体"/>
          <w:bCs/>
          <w:sz w:val="24"/>
          <w:highlight w:val="none"/>
        </w:rPr>
        <w:t>；</w:t>
      </w:r>
    </w:p>
    <w:p w14:paraId="6A723889">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通信地址：</w:t>
      </w:r>
      <w:r>
        <w:rPr>
          <w:rFonts w:hint="eastAsia" w:ascii="宋体" w:hAnsi="宋体" w:cs="宋体"/>
          <w:bCs/>
          <w:sz w:val="24"/>
          <w:highlight w:val="none"/>
          <w:u w:val="single"/>
        </w:rPr>
        <w:t>    </w:t>
      </w:r>
      <w:r>
        <w:rPr>
          <w:rFonts w:hint="eastAsia" w:ascii="宋体" w:hAnsi="宋体" w:cs="宋体"/>
          <w:bCs/>
          <w:sz w:val="24"/>
          <w:highlight w:val="none"/>
        </w:rPr>
        <w:t>。</w:t>
      </w:r>
    </w:p>
    <w:p w14:paraId="2F08FD41">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发包人对发包人代表的授权范围如下：</w:t>
      </w:r>
      <w:r>
        <w:rPr>
          <w:rFonts w:hint="eastAsia" w:ascii="宋体" w:hAnsi="宋体" w:cs="宋体"/>
          <w:bCs/>
          <w:sz w:val="24"/>
          <w:highlight w:val="none"/>
          <w:u w:val="single"/>
        </w:rPr>
        <w:t xml:space="preserve">督促指导监理工程师行使职权，协调施工现场各方面的关系，监督工程质量，进度和安全文明施工中存在的问题，解决有关设计和技术签证，办理、签认现场经济技术签证，审核工程进度报表  </w:t>
      </w:r>
      <w:r>
        <w:rPr>
          <w:rFonts w:hint="eastAsia" w:ascii="宋体" w:hAnsi="宋体" w:cs="宋体"/>
          <w:bCs/>
          <w:sz w:val="24"/>
          <w:highlight w:val="none"/>
        </w:rPr>
        <w:t>。</w:t>
      </w:r>
    </w:p>
    <w:p w14:paraId="531BAE55">
      <w:pPr>
        <w:spacing w:after="120"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2.4 施工现场、施工条件和基础资料的提供</w:t>
      </w:r>
    </w:p>
    <w:p w14:paraId="7822105C">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2.4.1 提供施工现场</w:t>
      </w:r>
    </w:p>
    <w:p w14:paraId="752F6791">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关于发包人移交施工现场的期限要求：</w:t>
      </w:r>
      <w:r>
        <w:rPr>
          <w:rFonts w:hint="eastAsia" w:ascii="宋体" w:hAnsi="宋体" w:cs="宋体"/>
          <w:bCs/>
          <w:sz w:val="24"/>
          <w:highlight w:val="none"/>
          <w:u w:val="single"/>
        </w:rPr>
        <w:t xml:space="preserve">   部分施工场地于合同签约日期以前完成，满足部分工程开工条件    </w:t>
      </w:r>
      <w:r>
        <w:rPr>
          <w:rFonts w:hint="eastAsia" w:ascii="宋体" w:hAnsi="宋体" w:cs="宋体"/>
          <w:bCs/>
          <w:sz w:val="24"/>
          <w:highlight w:val="none"/>
        </w:rPr>
        <w:t>。</w:t>
      </w:r>
    </w:p>
    <w:p w14:paraId="453F1A54">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2.4.2 提供施工条件</w:t>
      </w:r>
    </w:p>
    <w:p w14:paraId="4021397B">
      <w:pPr>
        <w:spacing w:line="360" w:lineRule="auto"/>
        <w:ind w:firstLine="480" w:firstLineChars="200"/>
        <w:rPr>
          <w:rFonts w:hint="eastAsia" w:ascii="宋体" w:hAnsi="宋体" w:cs="宋体"/>
          <w:bCs/>
          <w:sz w:val="24"/>
          <w:highlight w:val="none"/>
          <w:u w:val="single"/>
        </w:rPr>
      </w:pPr>
      <w:r>
        <w:rPr>
          <w:rFonts w:hint="eastAsia" w:ascii="宋体" w:hAnsi="宋体" w:cs="宋体"/>
          <w:bCs/>
          <w:sz w:val="24"/>
          <w:highlight w:val="none"/>
        </w:rPr>
        <w:t>关于发包人应负责提供施工所需要的条件，包括：</w:t>
      </w:r>
      <w:r>
        <w:rPr>
          <w:rFonts w:hint="eastAsia" w:ascii="宋体" w:hAnsi="宋体" w:cs="宋体"/>
          <w:bCs/>
          <w:sz w:val="24"/>
          <w:highlight w:val="none"/>
          <w:u w:val="single"/>
        </w:rPr>
        <w:t xml:space="preserve">  施工用水、施工用电由发包方将指定接点，并满足施工要求，接点至施工现场段管道/管线、计量设备由承包人自行解决，承包人每月底向发包人缴纳水电费（价格执行施工当地价格）    </w:t>
      </w:r>
      <w:r>
        <w:rPr>
          <w:rFonts w:hint="eastAsia" w:ascii="宋体" w:hAnsi="宋体" w:cs="宋体"/>
          <w:bCs/>
          <w:sz w:val="24"/>
          <w:highlight w:val="none"/>
        </w:rPr>
        <w:t>。</w:t>
      </w:r>
    </w:p>
    <w:p w14:paraId="215694AB">
      <w:pPr>
        <w:spacing w:after="120"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2.5 资金来源证明及支付担保</w:t>
      </w:r>
    </w:p>
    <w:p w14:paraId="1349E849">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发包人提供资金来源证明的期限要求：</w:t>
      </w:r>
      <w:r>
        <w:rPr>
          <w:rFonts w:hint="eastAsia" w:ascii="宋体" w:hAnsi="宋体" w:cs="宋体"/>
          <w:bCs/>
          <w:sz w:val="24"/>
          <w:highlight w:val="none"/>
          <w:u w:val="single"/>
        </w:rPr>
        <w:t xml:space="preserve">        /                    </w:t>
      </w:r>
      <w:r>
        <w:rPr>
          <w:rFonts w:hint="eastAsia" w:ascii="宋体" w:hAnsi="宋体" w:cs="宋体"/>
          <w:bCs/>
          <w:sz w:val="24"/>
          <w:highlight w:val="none"/>
        </w:rPr>
        <w:t>。</w:t>
      </w:r>
    </w:p>
    <w:p w14:paraId="34AD18BB">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发包人是否提供支付担保：</w:t>
      </w:r>
      <w:r>
        <w:rPr>
          <w:rFonts w:hint="eastAsia" w:ascii="宋体" w:hAnsi="宋体" w:cs="宋体"/>
          <w:bCs/>
          <w:sz w:val="24"/>
          <w:highlight w:val="none"/>
          <w:u w:val="single"/>
        </w:rPr>
        <w:t xml:space="preserve">                   /               </w:t>
      </w:r>
      <w:r>
        <w:rPr>
          <w:rFonts w:hint="eastAsia" w:ascii="宋体" w:hAnsi="宋体" w:cs="宋体"/>
          <w:bCs/>
          <w:sz w:val="24"/>
          <w:highlight w:val="none"/>
        </w:rPr>
        <w:t>。</w:t>
      </w:r>
    </w:p>
    <w:p w14:paraId="4EB7B655">
      <w:pPr>
        <w:spacing w:line="360" w:lineRule="auto"/>
        <w:ind w:firstLine="480" w:firstLineChars="200"/>
        <w:rPr>
          <w:rFonts w:hint="eastAsia" w:ascii="宋体" w:hAnsi="宋体" w:cs="宋体"/>
          <w:bCs/>
          <w:sz w:val="24"/>
          <w:highlight w:val="none"/>
          <w:u w:val="single"/>
        </w:rPr>
      </w:pPr>
      <w:r>
        <w:rPr>
          <w:rFonts w:hint="eastAsia" w:ascii="宋体" w:hAnsi="宋体" w:cs="宋体"/>
          <w:bCs/>
          <w:sz w:val="24"/>
          <w:highlight w:val="none"/>
        </w:rPr>
        <w:t>发包人提供支付担保的形式：</w:t>
      </w:r>
      <w:r>
        <w:rPr>
          <w:rFonts w:hint="eastAsia" w:ascii="宋体" w:hAnsi="宋体" w:cs="宋体"/>
          <w:bCs/>
          <w:sz w:val="24"/>
          <w:highlight w:val="none"/>
          <w:u w:val="single"/>
        </w:rPr>
        <w:t>                 /                 </w:t>
      </w:r>
      <w:r>
        <w:rPr>
          <w:rFonts w:hint="eastAsia" w:ascii="宋体" w:hAnsi="宋体" w:cs="宋体"/>
          <w:bCs/>
          <w:sz w:val="24"/>
          <w:highlight w:val="none"/>
        </w:rPr>
        <w:t>。</w:t>
      </w:r>
    </w:p>
    <w:p w14:paraId="1003F0B4">
      <w:pPr>
        <w:spacing w:before="120" w:after="120" w:line="360" w:lineRule="auto"/>
        <w:jc w:val="left"/>
        <w:rPr>
          <w:rFonts w:hint="eastAsia" w:ascii="宋体" w:hAnsi="宋体" w:cs="宋体"/>
          <w:bCs/>
          <w:sz w:val="24"/>
          <w:highlight w:val="none"/>
        </w:rPr>
      </w:pPr>
      <w:bookmarkStart w:id="111" w:name="_Toc351203635"/>
      <w:r>
        <w:rPr>
          <w:rFonts w:hint="eastAsia" w:ascii="宋体" w:hAnsi="宋体" w:cs="宋体"/>
          <w:bCs/>
          <w:sz w:val="24"/>
          <w:highlight w:val="none"/>
        </w:rPr>
        <w:t>3</w:t>
      </w:r>
      <w:bookmarkStart w:id="112" w:name="_Toc296944497"/>
      <w:bookmarkStart w:id="113" w:name="_Toc297120458"/>
      <w:bookmarkStart w:id="114" w:name="_Toc296346659"/>
      <w:bookmarkStart w:id="115" w:name="_Toc296503158"/>
      <w:bookmarkStart w:id="116" w:name="_Toc292559363"/>
      <w:bookmarkStart w:id="117" w:name="_Toc297048344"/>
      <w:bookmarkStart w:id="118" w:name="_Toc292559868"/>
      <w:bookmarkStart w:id="119" w:name="_Toc296891198"/>
      <w:bookmarkStart w:id="120" w:name="_Toc296890986"/>
      <w:bookmarkStart w:id="121" w:name="_Toc296347157"/>
      <w:r>
        <w:rPr>
          <w:rFonts w:hint="eastAsia" w:ascii="宋体" w:hAnsi="宋体" w:cs="宋体"/>
          <w:bCs/>
          <w:sz w:val="24"/>
          <w:highlight w:val="none"/>
        </w:rPr>
        <w:t>. 承包人</w:t>
      </w:r>
      <w:bookmarkEnd w:id="111"/>
    </w:p>
    <w:bookmarkEnd w:id="112"/>
    <w:bookmarkEnd w:id="113"/>
    <w:bookmarkEnd w:id="114"/>
    <w:bookmarkEnd w:id="115"/>
    <w:bookmarkEnd w:id="116"/>
    <w:bookmarkEnd w:id="117"/>
    <w:bookmarkEnd w:id="118"/>
    <w:bookmarkEnd w:id="119"/>
    <w:bookmarkEnd w:id="120"/>
    <w:bookmarkEnd w:id="121"/>
    <w:p w14:paraId="37D973C3">
      <w:pPr>
        <w:spacing w:after="120"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3.1 承包人的一般义务</w:t>
      </w:r>
    </w:p>
    <w:p w14:paraId="70592F79">
      <w:pPr>
        <w:spacing w:line="360" w:lineRule="auto"/>
        <w:ind w:firstLine="240" w:firstLineChars="100"/>
        <w:jc w:val="left"/>
        <w:rPr>
          <w:rFonts w:hint="eastAsia" w:ascii="宋体" w:hAnsi="宋体" w:cs="宋体"/>
          <w:bCs/>
          <w:sz w:val="24"/>
          <w:highlight w:val="none"/>
        </w:rPr>
      </w:pPr>
      <w:r>
        <w:rPr>
          <w:rFonts w:hint="eastAsia" w:ascii="宋体" w:hAnsi="宋体" w:cs="宋体"/>
          <w:bCs/>
          <w:sz w:val="24"/>
          <w:highlight w:val="none"/>
        </w:rPr>
        <w:t>（9）承包人提交的竣工资料的内容：</w:t>
      </w:r>
      <w:r>
        <w:rPr>
          <w:rFonts w:hint="eastAsia" w:ascii="宋体" w:hAnsi="宋体" w:cs="宋体"/>
          <w:bCs/>
          <w:sz w:val="24"/>
          <w:highlight w:val="none"/>
          <w:u w:val="single"/>
        </w:rPr>
        <w:t xml:space="preserve">  承包人向发包人提交完整竣工图纸及竣工图电子文档  </w:t>
      </w:r>
      <w:r>
        <w:rPr>
          <w:rFonts w:hint="eastAsia" w:ascii="宋体" w:hAnsi="宋体" w:cs="宋体"/>
          <w:bCs/>
          <w:sz w:val="24"/>
          <w:highlight w:val="none"/>
        </w:rPr>
        <w:t>。</w:t>
      </w:r>
    </w:p>
    <w:p w14:paraId="4D4B287F">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承包人需要提交的竣工资料套数：</w:t>
      </w:r>
      <w:r>
        <w:rPr>
          <w:rFonts w:hint="eastAsia" w:ascii="宋体" w:hAnsi="宋体" w:cs="宋体"/>
          <w:bCs/>
          <w:sz w:val="24"/>
          <w:highlight w:val="none"/>
          <w:u w:val="single"/>
        </w:rPr>
        <w:t xml:space="preserve">                </w:t>
      </w:r>
      <w:r>
        <w:rPr>
          <w:rFonts w:hint="eastAsia" w:ascii="宋体" w:hAnsi="宋体" w:cs="宋体"/>
          <w:bCs/>
          <w:sz w:val="24"/>
          <w:highlight w:val="none"/>
          <w:u w:val="single"/>
          <w:lang w:val="en-US" w:eastAsia="zh-CN"/>
        </w:rPr>
        <w:t xml:space="preserve">  </w:t>
      </w:r>
      <w:r>
        <w:rPr>
          <w:rFonts w:hint="eastAsia" w:ascii="宋体" w:hAnsi="宋体" w:cs="宋体"/>
          <w:bCs/>
          <w:sz w:val="24"/>
          <w:highlight w:val="none"/>
          <w:u w:val="single"/>
        </w:rPr>
        <w:t xml:space="preserve">套                </w:t>
      </w:r>
      <w:r>
        <w:rPr>
          <w:rFonts w:hint="eastAsia" w:ascii="宋体" w:hAnsi="宋体" w:cs="宋体"/>
          <w:bCs/>
          <w:sz w:val="24"/>
          <w:highlight w:val="none"/>
        </w:rPr>
        <w:t>。</w:t>
      </w:r>
    </w:p>
    <w:p w14:paraId="48451292">
      <w:pPr>
        <w:spacing w:line="360" w:lineRule="auto"/>
        <w:ind w:left="730" w:leftChars="304"/>
        <w:jc w:val="left"/>
        <w:rPr>
          <w:rFonts w:hint="eastAsia" w:ascii="宋体" w:hAnsi="宋体" w:cs="宋体"/>
          <w:bCs/>
          <w:sz w:val="24"/>
          <w:highlight w:val="none"/>
        </w:rPr>
      </w:pPr>
      <w:r>
        <w:rPr>
          <w:rFonts w:hint="eastAsia" w:ascii="宋体" w:hAnsi="宋体" w:cs="宋体"/>
          <w:bCs/>
          <w:sz w:val="24"/>
          <w:highlight w:val="none"/>
        </w:rPr>
        <w:t>承包人提交的竣工资料的费用承担：</w:t>
      </w:r>
      <w:r>
        <w:rPr>
          <w:rFonts w:hint="eastAsia" w:ascii="宋体" w:hAnsi="宋体" w:cs="宋体"/>
          <w:bCs/>
          <w:sz w:val="24"/>
          <w:highlight w:val="none"/>
          <w:u w:val="single"/>
        </w:rPr>
        <w:t xml:space="preserve">          由承包人承担            </w:t>
      </w:r>
      <w:r>
        <w:rPr>
          <w:rFonts w:hint="eastAsia" w:ascii="宋体" w:hAnsi="宋体" w:cs="宋体"/>
          <w:bCs/>
          <w:sz w:val="24"/>
          <w:highlight w:val="none"/>
        </w:rPr>
        <w:t>。</w:t>
      </w:r>
    </w:p>
    <w:p w14:paraId="677551CC">
      <w:pPr>
        <w:spacing w:line="360" w:lineRule="auto"/>
        <w:ind w:left="730" w:leftChars="304"/>
        <w:jc w:val="left"/>
        <w:rPr>
          <w:rFonts w:hint="eastAsia" w:ascii="宋体" w:hAnsi="宋体" w:cs="宋体"/>
          <w:bCs/>
          <w:sz w:val="24"/>
          <w:highlight w:val="none"/>
        </w:rPr>
      </w:pPr>
      <w:r>
        <w:rPr>
          <w:rFonts w:hint="eastAsia" w:ascii="宋体" w:hAnsi="宋体" w:cs="宋体"/>
          <w:bCs/>
          <w:sz w:val="24"/>
          <w:highlight w:val="none"/>
        </w:rPr>
        <w:t>承包人提交的竣工资料移交时间：</w:t>
      </w:r>
      <w:r>
        <w:rPr>
          <w:rFonts w:hint="eastAsia" w:ascii="宋体" w:hAnsi="宋体" w:cs="宋体"/>
          <w:bCs/>
          <w:sz w:val="24"/>
          <w:highlight w:val="none"/>
          <w:u w:val="single"/>
        </w:rPr>
        <w:t xml:space="preserve">  工程竣工验收合格后</w:t>
      </w:r>
      <w:r>
        <w:rPr>
          <w:rFonts w:hint="eastAsia" w:ascii="宋体" w:hAnsi="宋体" w:cs="宋体"/>
          <w:bCs/>
          <w:sz w:val="24"/>
          <w:highlight w:val="none"/>
          <w:u w:val="single"/>
          <w:lang w:val="en-US" w:eastAsia="zh-CN"/>
        </w:rPr>
        <w:t xml:space="preserve">   </w:t>
      </w:r>
      <w:r>
        <w:rPr>
          <w:rFonts w:hint="eastAsia" w:ascii="宋体" w:hAnsi="宋体" w:cs="宋体"/>
          <w:bCs/>
          <w:sz w:val="24"/>
          <w:highlight w:val="none"/>
          <w:u w:val="single"/>
        </w:rPr>
        <w:t xml:space="preserve">个月内        </w:t>
      </w:r>
      <w:r>
        <w:rPr>
          <w:rFonts w:hint="eastAsia" w:ascii="宋体" w:hAnsi="宋体" w:cs="宋体"/>
          <w:bCs/>
          <w:sz w:val="24"/>
          <w:highlight w:val="none"/>
        </w:rPr>
        <w:t>。</w:t>
      </w:r>
    </w:p>
    <w:p w14:paraId="225D4248">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承包人提交的竣工资料形式要求：</w:t>
      </w:r>
      <w:r>
        <w:rPr>
          <w:rFonts w:hint="eastAsia" w:ascii="宋体" w:hAnsi="宋体" w:cs="宋体"/>
          <w:bCs/>
          <w:sz w:val="24"/>
          <w:highlight w:val="none"/>
          <w:u w:val="single"/>
        </w:rPr>
        <w:t xml:space="preserve">            书面及电子文档           </w:t>
      </w:r>
      <w:r>
        <w:rPr>
          <w:rFonts w:hint="eastAsia" w:ascii="宋体" w:hAnsi="宋体" w:cs="宋体"/>
          <w:bCs/>
          <w:sz w:val="24"/>
          <w:highlight w:val="none"/>
        </w:rPr>
        <w:t>。</w:t>
      </w:r>
    </w:p>
    <w:p w14:paraId="2A3517DB">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（10）承包人应履行的其他义务：</w:t>
      </w:r>
    </w:p>
    <w:p w14:paraId="4BD82F53">
      <w:pPr>
        <w:spacing w:line="420" w:lineRule="exact"/>
        <w:ind w:firstLine="480" w:firstLineChars="200"/>
        <w:rPr>
          <w:rFonts w:hint="eastAsia" w:ascii="宋体" w:hAnsi="宋体" w:cs="宋体"/>
          <w:bCs/>
          <w:sz w:val="24"/>
          <w:highlight w:val="none"/>
        </w:rPr>
      </w:pPr>
      <w:r>
        <w:rPr>
          <w:rFonts w:hint="eastAsia" w:ascii="宋体" w:hAnsi="宋体" w:cs="宋体"/>
          <w:bCs/>
          <w:sz w:val="24"/>
          <w:highlight w:val="none"/>
        </w:rPr>
        <w:t>①每月</w:t>
      </w:r>
      <w:r>
        <w:rPr>
          <w:rFonts w:hint="eastAsia" w:ascii="宋体" w:hAnsi="宋体" w:cs="宋体"/>
          <w:bCs/>
          <w:sz w:val="24"/>
          <w:highlight w:val="none"/>
          <w:u w:val="single"/>
          <w:lang w:val="en-US" w:eastAsia="zh-CN"/>
        </w:rPr>
        <w:t xml:space="preserve">    </w:t>
      </w:r>
      <w:r>
        <w:rPr>
          <w:rFonts w:hint="eastAsia" w:ascii="宋体" w:hAnsi="宋体" w:cs="宋体"/>
          <w:bCs/>
          <w:sz w:val="24"/>
          <w:highlight w:val="none"/>
        </w:rPr>
        <w:t>日前向监理人提供次月进度计划、本月工程量统计报表和已完工程累计统计报表。若监理人或发包人要求临时提供某些报表和资料，承包人应无条件按监理和发包人要求提供此类报表和资料。</w:t>
      </w:r>
    </w:p>
    <w:p w14:paraId="6CC0C7BF">
      <w:pPr>
        <w:pStyle w:val="21"/>
        <w:spacing w:before="0" w:beforeAutospacing="0" w:after="0" w:afterAutospacing="0" w:line="420" w:lineRule="exact"/>
        <w:ind w:left="480" w:leftChars="200" w:firstLine="0" w:firstLineChars="0"/>
        <w:jc w:val="both"/>
        <w:rPr>
          <w:rFonts w:hint="eastAsia" w:cs="宋体"/>
          <w:bCs/>
          <w:highlight w:val="none"/>
        </w:rPr>
      </w:pPr>
      <w:r>
        <w:rPr>
          <w:rFonts w:hint="eastAsia" w:cs="宋体"/>
          <w:bCs/>
          <w:kern w:val="2"/>
          <w:highlight w:val="none"/>
        </w:rPr>
        <w:fldChar w:fldCharType="begin"/>
      </w:r>
      <w:r>
        <w:rPr>
          <w:rFonts w:hint="eastAsia" w:cs="宋体"/>
          <w:bCs/>
          <w:kern w:val="2"/>
          <w:highlight w:val="none"/>
        </w:rPr>
        <w:instrText xml:space="preserve"> = 2 \* GB3 </w:instrText>
      </w:r>
      <w:r>
        <w:rPr>
          <w:rFonts w:hint="eastAsia" w:cs="宋体"/>
          <w:bCs/>
          <w:kern w:val="2"/>
          <w:highlight w:val="none"/>
        </w:rPr>
        <w:fldChar w:fldCharType="separate"/>
      </w:r>
      <w:r>
        <w:rPr>
          <w:rFonts w:hint="eastAsia" w:cs="宋体"/>
          <w:bCs/>
          <w:kern w:val="2"/>
          <w:highlight w:val="none"/>
        </w:rPr>
        <w:t>②</w:t>
      </w:r>
      <w:r>
        <w:rPr>
          <w:rFonts w:hint="eastAsia" w:cs="宋体"/>
          <w:bCs/>
          <w:kern w:val="2"/>
          <w:highlight w:val="none"/>
        </w:rPr>
        <w:fldChar w:fldCharType="end"/>
      </w:r>
      <w:r>
        <w:rPr>
          <w:rFonts w:hint="eastAsia" w:cs="宋体"/>
          <w:bCs/>
          <w:kern w:val="2"/>
          <w:highlight w:val="none"/>
        </w:rPr>
        <w:t>应提供计划、报表的名称及完成时间：</w:t>
      </w:r>
      <w:r>
        <w:rPr>
          <w:rFonts w:hint="eastAsia" w:cs="宋体"/>
          <w:bCs/>
          <w:kern w:val="2"/>
          <w:highlight w:val="none"/>
          <w:u w:val="single"/>
        </w:rPr>
        <w:t>开工日期前</w:t>
      </w:r>
      <w:r>
        <w:rPr>
          <w:rFonts w:hint="eastAsia" w:cs="宋体"/>
          <w:bCs/>
          <w:kern w:val="2"/>
          <w:highlight w:val="none"/>
          <w:u w:val="single"/>
          <w:lang w:val="en-US" w:eastAsia="zh-CN"/>
        </w:rPr>
        <w:t xml:space="preserve">  </w:t>
      </w:r>
      <w:r>
        <w:rPr>
          <w:rFonts w:hint="eastAsia" w:cs="宋体"/>
          <w:bCs/>
          <w:kern w:val="2"/>
          <w:highlight w:val="none"/>
          <w:u w:val="single"/>
        </w:rPr>
        <w:t>日内</w:t>
      </w:r>
      <w:r>
        <w:rPr>
          <w:rFonts w:hint="eastAsia" w:cs="宋体"/>
          <w:bCs/>
          <w:kern w:val="2"/>
          <w:highlight w:val="none"/>
        </w:rPr>
        <w:t>提供总体进度计划，</w:t>
      </w:r>
      <w:r>
        <w:rPr>
          <w:rFonts w:hint="eastAsia" w:cs="宋体"/>
          <w:bCs/>
          <w:kern w:val="2"/>
          <w:highlight w:val="none"/>
          <w:lang w:eastAsia="zh-CN"/>
        </w:rPr>
        <w:t>每月</w:t>
      </w:r>
      <w:r>
        <w:rPr>
          <w:rFonts w:hint="eastAsia" w:cs="宋体"/>
          <w:bCs/>
          <w:kern w:val="2"/>
          <w:highlight w:val="none"/>
        </w:rPr>
        <w:t>提供本月完成工程量及下月进度计划，且这些工程中的工作进度计划应经发包人签收并确认。</w:t>
      </w:r>
    </w:p>
    <w:p w14:paraId="0129BAB0">
      <w:pPr>
        <w:spacing w:line="420" w:lineRule="exact"/>
        <w:ind w:firstLine="480" w:firstLineChars="200"/>
        <w:rPr>
          <w:rFonts w:hint="eastAsia" w:ascii="宋体" w:hAnsi="宋体" w:cs="宋体"/>
          <w:bCs/>
          <w:sz w:val="24"/>
          <w:highlight w:val="none"/>
          <w:u w:val="single"/>
        </w:rPr>
      </w:pPr>
      <w:r>
        <w:rPr>
          <w:rFonts w:hint="eastAsia" w:ascii="宋体" w:hAnsi="宋体" w:cs="宋体"/>
          <w:bCs/>
          <w:sz w:val="24"/>
          <w:highlight w:val="none"/>
        </w:rPr>
        <w:fldChar w:fldCharType="begin"/>
      </w:r>
      <w:r>
        <w:rPr>
          <w:rFonts w:hint="eastAsia" w:ascii="宋体" w:hAnsi="宋体" w:cs="宋体"/>
          <w:bCs/>
          <w:sz w:val="24"/>
          <w:highlight w:val="none"/>
        </w:rPr>
        <w:instrText xml:space="preserve"> = 3 \* GB3 </w:instrText>
      </w:r>
      <w:r>
        <w:rPr>
          <w:rFonts w:hint="eastAsia" w:ascii="宋体" w:hAnsi="宋体" w:cs="宋体"/>
          <w:bCs/>
          <w:sz w:val="24"/>
          <w:highlight w:val="none"/>
        </w:rPr>
        <w:fldChar w:fldCharType="separate"/>
      </w:r>
      <w:r>
        <w:rPr>
          <w:rFonts w:hint="eastAsia" w:ascii="宋体" w:hAnsi="宋体" w:cs="宋体"/>
          <w:bCs/>
          <w:sz w:val="24"/>
          <w:highlight w:val="none"/>
        </w:rPr>
        <w:t>③</w:t>
      </w:r>
      <w:r>
        <w:rPr>
          <w:rFonts w:hint="eastAsia" w:ascii="宋体" w:hAnsi="宋体" w:cs="宋体"/>
          <w:bCs/>
          <w:sz w:val="24"/>
          <w:highlight w:val="none"/>
        </w:rPr>
        <w:fldChar w:fldCharType="end"/>
      </w:r>
      <w:r>
        <w:rPr>
          <w:rFonts w:hint="eastAsia" w:ascii="宋体" w:hAnsi="宋体" w:cs="宋体"/>
          <w:bCs/>
          <w:sz w:val="24"/>
          <w:highlight w:val="none"/>
        </w:rPr>
        <w:t xml:space="preserve">承担施工安全保卫工作及非夜间施工照明的责任和要求：遵守政府有关部门的相关管理规定，根据工程需要，提供和维修施工使用的照明、围栏设施，负责安全保卫工作，并承担全部责任和相关费用； </w:t>
      </w:r>
    </w:p>
    <w:p w14:paraId="66AD66DE">
      <w:pPr>
        <w:pStyle w:val="21"/>
        <w:spacing w:before="0" w:beforeAutospacing="0" w:after="0" w:afterAutospacing="0" w:line="420" w:lineRule="exact"/>
        <w:ind w:firstLine="480" w:firstLineChars="200"/>
        <w:jc w:val="both"/>
        <w:rPr>
          <w:rFonts w:hint="eastAsia" w:cs="宋体"/>
          <w:bCs/>
          <w:kern w:val="2"/>
          <w:highlight w:val="none"/>
        </w:rPr>
      </w:pPr>
      <w:r>
        <w:rPr>
          <w:rFonts w:hint="eastAsia" w:cs="宋体"/>
          <w:bCs/>
          <w:kern w:val="2"/>
          <w:highlight w:val="none"/>
        </w:rPr>
        <w:fldChar w:fldCharType="begin"/>
      </w:r>
      <w:r>
        <w:rPr>
          <w:rFonts w:hint="eastAsia" w:cs="宋体"/>
          <w:bCs/>
          <w:kern w:val="2"/>
          <w:highlight w:val="none"/>
        </w:rPr>
        <w:instrText xml:space="preserve"> = 4 \* GB3 </w:instrText>
      </w:r>
      <w:r>
        <w:rPr>
          <w:rFonts w:hint="eastAsia" w:cs="宋体"/>
          <w:bCs/>
          <w:kern w:val="2"/>
          <w:highlight w:val="none"/>
        </w:rPr>
        <w:fldChar w:fldCharType="separate"/>
      </w:r>
      <w:r>
        <w:rPr>
          <w:rFonts w:hint="eastAsia" w:cs="宋体"/>
          <w:bCs/>
          <w:kern w:val="2"/>
          <w:highlight w:val="none"/>
        </w:rPr>
        <w:t>④</w:t>
      </w:r>
      <w:r>
        <w:rPr>
          <w:rFonts w:hint="eastAsia" w:cs="宋体"/>
          <w:bCs/>
          <w:kern w:val="2"/>
          <w:highlight w:val="none"/>
        </w:rPr>
        <w:fldChar w:fldCharType="end"/>
      </w:r>
      <w:r>
        <w:rPr>
          <w:rFonts w:hint="eastAsia" w:cs="宋体"/>
          <w:bCs/>
          <w:kern w:val="2"/>
          <w:highlight w:val="none"/>
        </w:rPr>
        <w:t>需承包人办理的有关施工场地交通、环卫和施工噪音管理等手续： 承包人应按照政府有关部门对施工场地交通、施工噪音、环境保护、安全生产和文明施工等的管理规定，办理有关手续，采取有效措施做好相关工作并达到县级文明合格工地的标准，承担相应的全部费用；如承包人违反有关管理规定而造成工期及费用损失的，一切责任由承包人自行承担；</w:t>
      </w:r>
    </w:p>
    <w:p w14:paraId="5229CA20">
      <w:pPr>
        <w:pStyle w:val="21"/>
        <w:spacing w:before="0" w:beforeAutospacing="0" w:after="0" w:afterAutospacing="0" w:line="420" w:lineRule="exact"/>
        <w:ind w:firstLine="480" w:firstLineChars="200"/>
        <w:jc w:val="both"/>
        <w:rPr>
          <w:rFonts w:hint="eastAsia" w:cs="宋体"/>
          <w:bCs/>
          <w:highlight w:val="none"/>
          <w:u w:val="single"/>
        </w:rPr>
      </w:pPr>
      <w:r>
        <w:rPr>
          <w:rFonts w:hint="eastAsia" w:cs="宋体"/>
          <w:bCs/>
          <w:kern w:val="2"/>
          <w:highlight w:val="none"/>
        </w:rPr>
        <w:fldChar w:fldCharType="begin"/>
      </w:r>
      <w:r>
        <w:rPr>
          <w:rFonts w:hint="eastAsia" w:cs="宋体"/>
          <w:bCs/>
          <w:kern w:val="2"/>
          <w:highlight w:val="none"/>
        </w:rPr>
        <w:instrText xml:space="preserve"> = 5 \* GB3 </w:instrText>
      </w:r>
      <w:r>
        <w:rPr>
          <w:rFonts w:hint="eastAsia" w:cs="宋体"/>
          <w:bCs/>
          <w:kern w:val="2"/>
          <w:highlight w:val="none"/>
        </w:rPr>
        <w:fldChar w:fldCharType="separate"/>
      </w:r>
      <w:r>
        <w:rPr>
          <w:rFonts w:hint="eastAsia" w:cs="宋体"/>
          <w:bCs/>
          <w:kern w:val="2"/>
          <w:highlight w:val="none"/>
        </w:rPr>
        <w:t>⑤</w:t>
      </w:r>
      <w:r>
        <w:rPr>
          <w:rFonts w:hint="eastAsia" w:cs="宋体"/>
          <w:bCs/>
          <w:kern w:val="2"/>
          <w:highlight w:val="none"/>
        </w:rPr>
        <w:fldChar w:fldCharType="end"/>
      </w:r>
      <w:r>
        <w:rPr>
          <w:rFonts w:hint="eastAsia" w:cs="宋体"/>
          <w:bCs/>
          <w:kern w:val="2"/>
          <w:highlight w:val="none"/>
        </w:rPr>
        <w:t>已完工程成品保护的特殊要求及费用承担：承包人自行承建的在建工程或已完工程未交付发包人之前，承包人应负责工程的保护工作，并承担相应费用，如在保护期间发生损坏，承包人应自费予以修复（如损坏由其他承包人造成且有确凿证据时，承包人应先行自费修复，并向其他承包人索赔）；如承包人损坏其他承包人承建的工程，承包人应承担修复费用，修复费用将在当期付款中扣除；</w:t>
      </w:r>
    </w:p>
    <w:p w14:paraId="097E7CB3">
      <w:pPr>
        <w:pStyle w:val="21"/>
        <w:spacing w:before="0" w:beforeAutospacing="0" w:after="0" w:afterAutospacing="0" w:line="420" w:lineRule="exact"/>
        <w:ind w:firstLine="480" w:firstLineChars="200"/>
        <w:jc w:val="both"/>
        <w:rPr>
          <w:rFonts w:hint="eastAsia" w:cs="宋体"/>
          <w:bCs/>
          <w:highlight w:val="none"/>
        </w:rPr>
      </w:pPr>
      <w:r>
        <w:rPr>
          <w:rFonts w:hint="eastAsia" w:cs="宋体"/>
          <w:bCs/>
          <w:kern w:val="2"/>
          <w:highlight w:val="none"/>
        </w:rPr>
        <w:fldChar w:fldCharType="begin"/>
      </w:r>
      <w:r>
        <w:rPr>
          <w:rFonts w:hint="eastAsia" w:cs="宋体"/>
          <w:bCs/>
          <w:kern w:val="2"/>
          <w:highlight w:val="none"/>
        </w:rPr>
        <w:instrText xml:space="preserve"> = 6 \* GB3 </w:instrText>
      </w:r>
      <w:r>
        <w:rPr>
          <w:rFonts w:hint="eastAsia" w:cs="宋体"/>
          <w:bCs/>
          <w:kern w:val="2"/>
          <w:highlight w:val="none"/>
        </w:rPr>
        <w:fldChar w:fldCharType="separate"/>
      </w:r>
      <w:r>
        <w:rPr>
          <w:rFonts w:hint="eastAsia" w:cs="宋体"/>
          <w:bCs/>
          <w:kern w:val="2"/>
          <w:highlight w:val="none"/>
        </w:rPr>
        <w:t>⑥</w:t>
      </w:r>
      <w:r>
        <w:rPr>
          <w:rFonts w:hint="eastAsia" w:cs="宋体"/>
          <w:bCs/>
          <w:kern w:val="2"/>
          <w:highlight w:val="none"/>
        </w:rPr>
        <w:fldChar w:fldCharType="end"/>
      </w:r>
      <w:r>
        <w:rPr>
          <w:rFonts w:hint="eastAsia" w:cs="宋体"/>
          <w:bCs/>
          <w:kern w:val="2"/>
          <w:highlight w:val="none"/>
        </w:rPr>
        <w:t>施工场地周围底下管线和邻近建筑物、构筑物{含文物保护建筑}、古树名木的保护要求及费用承担：承包人应按政府有关部门的规定做好施工场地地下管线和邻近建筑物、构筑物（包括文物保护建筑）、古树名木的保护工作，并承担其费用；</w:t>
      </w:r>
    </w:p>
    <w:p w14:paraId="134A6E28">
      <w:pPr>
        <w:pStyle w:val="21"/>
        <w:spacing w:before="0" w:beforeAutospacing="0" w:after="0" w:afterAutospacing="0" w:line="420" w:lineRule="exact"/>
        <w:ind w:firstLine="480" w:firstLineChars="200"/>
        <w:jc w:val="both"/>
        <w:rPr>
          <w:rFonts w:hint="eastAsia" w:cs="宋体"/>
          <w:bCs/>
          <w:highlight w:val="none"/>
          <w:u w:val="single"/>
        </w:rPr>
      </w:pPr>
      <w:r>
        <w:rPr>
          <w:rFonts w:hint="eastAsia" w:cs="宋体"/>
          <w:bCs/>
          <w:kern w:val="2"/>
          <w:highlight w:val="none"/>
        </w:rPr>
        <w:fldChar w:fldCharType="begin"/>
      </w:r>
      <w:r>
        <w:rPr>
          <w:rFonts w:hint="eastAsia" w:cs="宋体"/>
          <w:bCs/>
          <w:kern w:val="2"/>
          <w:highlight w:val="none"/>
        </w:rPr>
        <w:instrText xml:space="preserve"> = 7 \* GB3 </w:instrText>
      </w:r>
      <w:r>
        <w:rPr>
          <w:rFonts w:hint="eastAsia" w:cs="宋体"/>
          <w:bCs/>
          <w:kern w:val="2"/>
          <w:highlight w:val="none"/>
        </w:rPr>
        <w:fldChar w:fldCharType="separate"/>
      </w:r>
      <w:r>
        <w:rPr>
          <w:rFonts w:hint="eastAsia" w:cs="宋体"/>
          <w:bCs/>
          <w:kern w:val="2"/>
          <w:highlight w:val="none"/>
        </w:rPr>
        <w:t>⑦</w:t>
      </w:r>
      <w:r>
        <w:rPr>
          <w:rFonts w:hint="eastAsia" w:cs="宋体"/>
          <w:bCs/>
          <w:kern w:val="2"/>
          <w:highlight w:val="none"/>
        </w:rPr>
        <w:fldChar w:fldCharType="end"/>
      </w:r>
      <w:r>
        <w:rPr>
          <w:rFonts w:hint="eastAsia" w:cs="宋体"/>
          <w:bCs/>
          <w:kern w:val="2"/>
          <w:highlight w:val="none"/>
        </w:rPr>
        <w:t>施工场地清洁卫生的要求：承包人应按政府有关部门的规定保证施工场地内外的清洁符合环境卫生管理及文明施工的要求并达到县级文明合格工地的标准，承担相应费用及自身违反有关规定造成的损失和罚款；竣工验收7天前承包人应撤出全部施工设备材料及人员、拆除全部临时设施、清理完全部建筑垃圾并自行运出现场（建筑垃圾及弃土的堆场由承包人自行确定，建筑垃圾应包括其他承包人的建筑垃圾），做到工完场清，并承担相应费用；</w:t>
      </w:r>
    </w:p>
    <w:p w14:paraId="1C56A93E">
      <w:pPr>
        <w:pStyle w:val="21"/>
        <w:spacing w:before="0" w:beforeAutospacing="0" w:after="0" w:afterAutospacing="0" w:line="420" w:lineRule="exact"/>
        <w:ind w:firstLine="480" w:firstLineChars="200"/>
        <w:jc w:val="both"/>
        <w:rPr>
          <w:rFonts w:hint="eastAsia" w:cs="宋体"/>
          <w:bCs/>
          <w:highlight w:val="none"/>
        </w:rPr>
      </w:pPr>
      <w:r>
        <w:rPr>
          <w:rFonts w:hint="eastAsia" w:cs="宋体"/>
          <w:bCs/>
          <w:kern w:val="2"/>
          <w:highlight w:val="none"/>
        </w:rPr>
        <w:fldChar w:fldCharType="begin"/>
      </w:r>
      <w:r>
        <w:rPr>
          <w:rFonts w:hint="eastAsia" w:cs="宋体"/>
          <w:bCs/>
          <w:kern w:val="2"/>
          <w:highlight w:val="none"/>
        </w:rPr>
        <w:instrText xml:space="preserve"> = 8 \* GB3 </w:instrText>
      </w:r>
      <w:r>
        <w:rPr>
          <w:rFonts w:hint="eastAsia" w:cs="宋体"/>
          <w:bCs/>
          <w:kern w:val="2"/>
          <w:highlight w:val="none"/>
        </w:rPr>
        <w:fldChar w:fldCharType="separate"/>
      </w:r>
      <w:r>
        <w:rPr>
          <w:rFonts w:hint="eastAsia" w:cs="宋体"/>
          <w:bCs/>
          <w:kern w:val="2"/>
          <w:highlight w:val="none"/>
        </w:rPr>
        <w:t>⑧</w:t>
      </w:r>
      <w:r>
        <w:rPr>
          <w:rFonts w:hint="eastAsia" w:cs="宋体"/>
          <w:bCs/>
          <w:kern w:val="2"/>
          <w:highlight w:val="none"/>
        </w:rPr>
        <w:fldChar w:fldCharType="end"/>
      </w:r>
      <w:r>
        <w:rPr>
          <w:rFonts w:hint="eastAsia" w:cs="宋体"/>
          <w:bCs/>
          <w:kern w:val="2"/>
          <w:highlight w:val="none"/>
        </w:rPr>
        <w:t>双方约定承包人应做的其他工作：将发包人提供的施工所需水源、电源接入点接至施工现场，保证施工期间用水用电的需要并承担其费用；建设施工场地红线范围内的临时道路并承担费用，以满足施工运输的需要，保证施工期间的畅通；</w:t>
      </w:r>
    </w:p>
    <w:p w14:paraId="2548DC45">
      <w:pPr>
        <w:spacing w:line="420" w:lineRule="exact"/>
        <w:ind w:firstLine="480" w:firstLineChars="200"/>
        <w:rPr>
          <w:rFonts w:hint="eastAsia" w:ascii="宋体" w:hAnsi="宋体" w:cs="宋体"/>
          <w:bCs/>
          <w:sz w:val="24"/>
          <w:highlight w:val="none"/>
        </w:rPr>
      </w:pPr>
      <w:r>
        <w:rPr>
          <w:rFonts w:hint="eastAsia" w:ascii="宋体" w:hAnsi="宋体" w:cs="宋体"/>
          <w:bCs/>
          <w:sz w:val="24"/>
          <w:highlight w:val="none"/>
        </w:rPr>
        <w:fldChar w:fldCharType="begin"/>
      </w:r>
      <w:r>
        <w:rPr>
          <w:rFonts w:hint="eastAsia" w:ascii="宋体" w:hAnsi="宋体" w:cs="宋体"/>
          <w:bCs/>
          <w:sz w:val="24"/>
          <w:highlight w:val="none"/>
        </w:rPr>
        <w:instrText xml:space="preserve"> = 9 \* GB3 </w:instrText>
      </w:r>
      <w:r>
        <w:rPr>
          <w:rFonts w:hint="eastAsia" w:ascii="宋体" w:hAnsi="宋体" w:cs="宋体"/>
          <w:bCs/>
          <w:sz w:val="24"/>
          <w:highlight w:val="none"/>
        </w:rPr>
        <w:fldChar w:fldCharType="separate"/>
      </w:r>
      <w:r>
        <w:rPr>
          <w:rFonts w:hint="eastAsia" w:ascii="宋体" w:hAnsi="宋体" w:cs="宋体"/>
          <w:bCs/>
          <w:sz w:val="24"/>
          <w:highlight w:val="none"/>
        </w:rPr>
        <w:t>⑨</w:t>
      </w:r>
      <w:r>
        <w:rPr>
          <w:rFonts w:hint="eastAsia" w:ascii="宋体" w:hAnsi="宋体" w:cs="宋体"/>
          <w:bCs/>
          <w:sz w:val="24"/>
          <w:highlight w:val="none"/>
        </w:rPr>
        <w:fldChar w:fldCharType="end"/>
      </w:r>
      <w:r>
        <w:rPr>
          <w:rFonts w:hint="eastAsia" w:ascii="宋体" w:hAnsi="宋体" w:cs="宋体"/>
          <w:bCs/>
          <w:sz w:val="24"/>
          <w:highlight w:val="none"/>
        </w:rPr>
        <w:t>如因承包人原因导致发包人发生额外支出时，发包人将从工程款或履约保证金中扣除相应金额。</w:t>
      </w:r>
    </w:p>
    <w:p w14:paraId="6B5D3329">
      <w:pPr>
        <w:spacing w:after="120"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3.2 项目经理</w:t>
      </w:r>
    </w:p>
    <w:p w14:paraId="69A0EF31">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3.2.1 项目经理：</w:t>
      </w:r>
    </w:p>
    <w:p w14:paraId="299A570D">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姓    名：</w:t>
      </w:r>
      <w:r>
        <w:rPr>
          <w:rFonts w:hint="eastAsia" w:ascii="宋体" w:hAnsi="宋体" w:cs="宋体"/>
          <w:bCs/>
          <w:sz w:val="24"/>
          <w:highlight w:val="none"/>
          <w:u w:val="single"/>
        </w:rPr>
        <w:t>         </w:t>
      </w:r>
      <w:r>
        <w:rPr>
          <w:rFonts w:hint="eastAsia" w:ascii="宋体" w:hAnsi="宋体" w:cs="宋体"/>
          <w:bCs/>
          <w:sz w:val="24"/>
          <w:highlight w:val="none"/>
        </w:rPr>
        <w:t>；</w:t>
      </w:r>
    </w:p>
    <w:p w14:paraId="3610603C">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身份证号：</w:t>
      </w:r>
      <w:r>
        <w:rPr>
          <w:rFonts w:hint="eastAsia" w:ascii="宋体" w:hAnsi="宋体" w:cs="宋体"/>
          <w:bCs/>
          <w:sz w:val="24"/>
          <w:highlight w:val="none"/>
          <w:u w:val="single"/>
        </w:rPr>
        <w:t>         </w:t>
      </w:r>
      <w:r>
        <w:rPr>
          <w:rFonts w:hint="eastAsia" w:ascii="宋体" w:hAnsi="宋体" w:cs="宋体"/>
          <w:bCs/>
          <w:sz w:val="24"/>
          <w:highlight w:val="none"/>
        </w:rPr>
        <w:t>；</w:t>
      </w:r>
    </w:p>
    <w:p w14:paraId="17AFC4E8">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建造师执业资格等级：</w:t>
      </w:r>
      <w:r>
        <w:rPr>
          <w:rFonts w:hint="eastAsia" w:ascii="宋体" w:hAnsi="宋体" w:cs="宋体"/>
          <w:bCs/>
          <w:sz w:val="24"/>
          <w:highlight w:val="none"/>
          <w:u w:val="single"/>
        </w:rPr>
        <w:t>   </w:t>
      </w:r>
      <w:r>
        <w:rPr>
          <w:rFonts w:hint="eastAsia" w:ascii="宋体" w:hAnsi="宋体" w:cs="宋体"/>
          <w:bCs/>
          <w:sz w:val="24"/>
          <w:highlight w:val="none"/>
        </w:rPr>
        <w:t>；</w:t>
      </w:r>
    </w:p>
    <w:p w14:paraId="61510FE1">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建造师注册证书号：</w:t>
      </w:r>
      <w:r>
        <w:rPr>
          <w:rFonts w:hint="eastAsia" w:ascii="宋体" w:hAnsi="宋体" w:cs="宋体"/>
          <w:bCs/>
          <w:sz w:val="24"/>
          <w:highlight w:val="none"/>
          <w:u w:val="single"/>
        </w:rPr>
        <w:t> </w:t>
      </w:r>
      <w:r>
        <w:rPr>
          <w:rFonts w:hint="eastAsia" w:ascii="宋体" w:hAnsi="宋体" w:cs="宋体"/>
          <w:bCs/>
          <w:sz w:val="24"/>
          <w:highlight w:val="none"/>
        </w:rPr>
        <w:t>；</w:t>
      </w:r>
    </w:p>
    <w:p w14:paraId="4B246F6E">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建造师执业印章号：</w:t>
      </w:r>
      <w:r>
        <w:rPr>
          <w:rFonts w:hint="eastAsia" w:ascii="宋体" w:hAnsi="宋体" w:cs="宋体"/>
          <w:bCs/>
          <w:sz w:val="24"/>
          <w:highlight w:val="none"/>
          <w:u w:val="single"/>
        </w:rPr>
        <w:t> </w:t>
      </w:r>
      <w:r>
        <w:rPr>
          <w:rFonts w:hint="eastAsia" w:ascii="宋体" w:hAnsi="宋体" w:cs="宋体"/>
          <w:bCs/>
          <w:sz w:val="24"/>
          <w:highlight w:val="none"/>
        </w:rPr>
        <w:t>；</w:t>
      </w:r>
    </w:p>
    <w:p w14:paraId="5332BFEC">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安全生产考核合格证书号：</w:t>
      </w:r>
      <w:r>
        <w:rPr>
          <w:rFonts w:hint="eastAsia" w:ascii="宋体" w:hAnsi="宋体" w:cs="宋体"/>
          <w:bCs/>
          <w:sz w:val="24"/>
          <w:highlight w:val="none"/>
          <w:u w:val="single"/>
        </w:rPr>
        <w:t> </w:t>
      </w:r>
      <w:r>
        <w:rPr>
          <w:rFonts w:hint="eastAsia" w:ascii="宋体" w:hAnsi="宋体" w:cs="宋体"/>
          <w:bCs/>
          <w:sz w:val="24"/>
          <w:highlight w:val="none"/>
        </w:rPr>
        <w:t>；</w:t>
      </w:r>
    </w:p>
    <w:p w14:paraId="0963B10B">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联系电话：</w:t>
      </w:r>
      <w:r>
        <w:rPr>
          <w:rFonts w:hint="eastAsia" w:ascii="宋体" w:hAnsi="宋体" w:cs="宋体"/>
          <w:bCs/>
          <w:sz w:val="24"/>
          <w:highlight w:val="none"/>
          <w:u w:val="single"/>
        </w:rPr>
        <w:t>         </w:t>
      </w:r>
      <w:r>
        <w:rPr>
          <w:rFonts w:hint="eastAsia" w:ascii="宋体" w:hAnsi="宋体" w:cs="宋体"/>
          <w:bCs/>
          <w:sz w:val="24"/>
          <w:highlight w:val="none"/>
        </w:rPr>
        <w:t>；</w:t>
      </w:r>
    </w:p>
    <w:p w14:paraId="14EF742A">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电子信箱：</w:t>
      </w:r>
      <w:r>
        <w:rPr>
          <w:rFonts w:hint="eastAsia" w:ascii="宋体" w:hAnsi="宋体" w:cs="宋体"/>
          <w:bCs/>
          <w:sz w:val="24"/>
          <w:highlight w:val="none"/>
          <w:u w:val="single"/>
        </w:rPr>
        <w:t>         </w:t>
      </w:r>
      <w:r>
        <w:rPr>
          <w:rFonts w:hint="eastAsia" w:ascii="宋体" w:hAnsi="宋体" w:cs="宋体"/>
          <w:bCs/>
          <w:sz w:val="24"/>
          <w:highlight w:val="none"/>
        </w:rPr>
        <w:t>；</w:t>
      </w:r>
    </w:p>
    <w:p w14:paraId="4EEF2DEF">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通信地址：</w:t>
      </w:r>
      <w:r>
        <w:rPr>
          <w:rFonts w:hint="eastAsia" w:ascii="宋体" w:hAnsi="宋体" w:cs="宋体"/>
          <w:bCs/>
          <w:sz w:val="24"/>
          <w:highlight w:val="none"/>
          <w:u w:val="single"/>
        </w:rPr>
        <w:t>         </w:t>
      </w:r>
      <w:r>
        <w:rPr>
          <w:rFonts w:hint="eastAsia" w:ascii="宋体" w:hAnsi="宋体" w:cs="宋体"/>
          <w:bCs/>
          <w:sz w:val="24"/>
          <w:highlight w:val="none"/>
        </w:rPr>
        <w:t>；</w:t>
      </w:r>
    </w:p>
    <w:p w14:paraId="4472AE7E">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承包人对项目经理的授权范围如下：</w:t>
      </w:r>
      <w:r>
        <w:rPr>
          <w:rFonts w:hint="eastAsia" w:ascii="宋体" w:hAnsi="宋体" w:cs="宋体"/>
          <w:bCs/>
          <w:sz w:val="24"/>
          <w:highlight w:val="none"/>
          <w:u w:val="single"/>
        </w:rPr>
        <w:t xml:space="preserve">代表承包人负责合同履行，负责处理合同履行过程中与发包人有关的具体事宜，签署各种往来函件，其权利范围以承包人的任命文件或授权文件为准  </w:t>
      </w:r>
      <w:r>
        <w:rPr>
          <w:rFonts w:hint="eastAsia" w:ascii="宋体" w:hAnsi="宋体" w:cs="宋体"/>
          <w:bCs/>
          <w:sz w:val="24"/>
          <w:highlight w:val="none"/>
        </w:rPr>
        <w:t>。</w:t>
      </w:r>
    </w:p>
    <w:p w14:paraId="765C77C7">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关于项目经理每月在施工现场的时间要求：</w:t>
      </w:r>
      <w:r>
        <w:rPr>
          <w:rFonts w:hint="eastAsia" w:ascii="宋体" w:hAnsi="宋体" w:cs="宋体"/>
          <w:bCs/>
          <w:sz w:val="24"/>
          <w:highlight w:val="none"/>
          <w:u w:val="single"/>
        </w:rPr>
        <w:t xml:space="preserve">  每月不少于</w:t>
      </w:r>
      <w:r>
        <w:rPr>
          <w:rFonts w:hint="eastAsia" w:hAnsi="宋体" w:cs="宋体"/>
          <w:bCs/>
          <w:sz w:val="24"/>
          <w:highlight w:val="none"/>
          <w:u w:val="single"/>
          <w:lang w:val="en-US" w:eastAsia="zh-CN"/>
        </w:rPr>
        <w:t>22</w:t>
      </w:r>
      <w:r>
        <w:rPr>
          <w:rFonts w:hint="eastAsia" w:ascii="宋体" w:hAnsi="宋体" w:cs="宋体"/>
          <w:bCs/>
          <w:sz w:val="24"/>
          <w:highlight w:val="none"/>
          <w:u w:val="single"/>
        </w:rPr>
        <w:t>天；</w:t>
      </w:r>
    </w:p>
    <w:p w14:paraId="012D20F7">
      <w:pPr>
        <w:spacing w:line="360" w:lineRule="auto"/>
        <w:ind w:firstLine="480" w:firstLineChars="200"/>
        <w:jc w:val="left"/>
        <w:rPr>
          <w:rFonts w:hint="eastAsia" w:ascii="宋体" w:hAnsi="宋体" w:cs="宋体"/>
          <w:bCs/>
          <w:sz w:val="24"/>
          <w:highlight w:val="none"/>
          <w:u w:val="single"/>
        </w:rPr>
      </w:pPr>
      <w:r>
        <w:rPr>
          <w:rFonts w:hint="eastAsia" w:ascii="宋体" w:hAnsi="宋体" w:cs="宋体"/>
          <w:bCs/>
          <w:sz w:val="24"/>
          <w:highlight w:val="none"/>
        </w:rPr>
        <w:t>承包人未提交劳动合同，以及没有为项目经理缴纳社会保险证明的违约责任：</w:t>
      </w:r>
      <w:r>
        <w:rPr>
          <w:rFonts w:hint="eastAsia" w:ascii="宋体" w:hAnsi="宋体" w:cs="宋体"/>
          <w:bCs/>
          <w:sz w:val="24"/>
          <w:highlight w:val="none"/>
          <w:u w:val="single"/>
        </w:rPr>
        <w:t xml:space="preserve">  按本合同金额的3.00%向发包人支付违约金，责令限期提交劳动合同并补缴社会保险。发包人责任限期提交劳动合同并补缴社会保险届满仍不提交的，按本合同金额的6.00%向发包人支付违约金。</w:t>
      </w:r>
    </w:p>
    <w:p w14:paraId="193B1AA4">
      <w:pPr>
        <w:pageBreakBefore w:val="0"/>
        <w:widowControl w:val="0"/>
        <w:kinsoku/>
        <w:wordWrap/>
        <w:overflowPunct/>
        <w:topLinePunct w:val="0"/>
        <w:bidi w:val="0"/>
        <w:snapToGrid/>
        <w:spacing w:line="240" w:lineRule="auto"/>
        <w:ind w:left="0" w:leftChars="0" w:right="0" w:rightChars="0" w:firstLine="480" w:firstLineChars="200"/>
        <w:jc w:val="both"/>
        <w:textAlignment w:val="auto"/>
        <w:outlineLvl w:val="9"/>
        <w:rPr>
          <w:rFonts w:hint="eastAsia" w:ascii="宋体" w:hAnsi="宋体" w:cs="宋体"/>
          <w:bCs/>
          <w:sz w:val="24"/>
          <w:highlight w:val="none"/>
          <w:u w:val="single"/>
        </w:rPr>
      </w:pPr>
      <w:r>
        <w:rPr>
          <w:rFonts w:hint="eastAsia" w:ascii="宋体" w:hAnsi="宋体" w:cs="宋体"/>
          <w:bCs/>
          <w:sz w:val="24"/>
          <w:highlight w:val="none"/>
        </w:rPr>
        <w:t>项目经理未经批准，擅自离开施工现场的违约责任：</w:t>
      </w:r>
      <w:r>
        <w:rPr>
          <w:rFonts w:hint="eastAsia" w:ascii="宋体" w:hAnsi="宋体" w:cs="宋体"/>
          <w:bCs/>
          <w:sz w:val="24"/>
          <w:highlight w:val="none"/>
          <w:u w:val="single"/>
        </w:rPr>
        <w:t xml:space="preserve"> 每少一日按本合同金额的1.00‰向发包人支付违约金，承包人承担上述违约给发包人造成的一切损失。（发包人有权在当期的进度款中直接扣除）。</w:t>
      </w:r>
    </w:p>
    <w:p w14:paraId="4FF25E67">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3.2.3 承包人擅自更换项目经理的违约责任：</w:t>
      </w:r>
      <w:r>
        <w:rPr>
          <w:rFonts w:hint="eastAsia" w:ascii="宋体" w:hAnsi="宋体" w:cs="宋体"/>
          <w:bCs/>
          <w:sz w:val="24"/>
          <w:highlight w:val="none"/>
          <w:u w:val="single"/>
        </w:rPr>
        <w:t>处以1万元罚款，承包人承担上述违约给发包人造成的一切损失 （发包人有权在当期的进度款中直接扣除）</w:t>
      </w:r>
      <w:r>
        <w:rPr>
          <w:rFonts w:hint="eastAsia" w:ascii="宋体" w:hAnsi="宋体" w:cs="宋体"/>
          <w:bCs/>
          <w:sz w:val="24"/>
          <w:highlight w:val="none"/>
        </w:rPr>
        <w:t>。</w:t>
      </w:r>
    </w:p>
    <w:p w14:paraId="466F743D">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 xml:space="preserve">    3.2.4 承包人无正当理由拒绝更换经甲方及监理总监认为不称职的项目经理的违约责任：  处以1万元罚款，承包人承担上述违约给发包人造成的一切损失。</w:t>
      </w:r>
    </w:p>
    <w:p w14:paraId="267BF2AE">
      <w:pPr>
        <w:spacing w:after="120"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3.3 承包人人员</w:t>
      </w:r>
    </w:p>
    <w:p w14:paraId="443E5718">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3.3.1 承包人提交项目管理机构及施工现场管理人员安排报告的期限：</w:t>
      </w:r>
      <w:r>
        <w:rPr>
          <w:rFonts w:hint="eastAsia" w:ascii="宋体" w:hAnsi="宋体" w:cs="宋体"/>
          <w:bCs/>
          <w:sz w:val="24"/>
          <w:highlight w:val="none"/>
          <w:u w:val="single"/>
        </w:rPr>
        <w:t xml:space="preserve">  工程开工前2天   </w:t>
      </w:r>
      <w:r>
        <w:rPr>
          <w:rFonts w:hint="eastAsia" w:ascii="宋体" w:hAnsi="宋体" w:cs="宋体"/>
          <w:bCs/>
          <w:sz w:val="24"/>
          <w:highlight w:val="none"/>
        </w:rPr>
        <w:t>。</w:t>
      </w:r>
    </w:p>
    <w:p w14:paraId="022967CB">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3.3.3 承包人无正当理由拒绝撤换经甲方及监理总监认为不称职的主要施工管理人员的违约责任：</w:t>
      </w:r>
      <w:r>
        <w:rPr>
          <w:rFonts w:hint="eastAsia" w:ascii="宋体" w:hAnsi="宋体" w:cs="宋体"/>
          <w:bCs/>
          <w:sz w:val="24"/>
          <w:highlight w:val="none"/>
          <w:u w:val="single"/>
        </w:rPr>
        <w:t xml:space="preserve">  处以3000元罚款，承包人承担上述违约给发包人造成的一切损失。 </w:t>
      </w:r>
    </w:p>
    <w:p w14:paraId="49360A20">
      <w:pPr>
        <w:spacing w:line="360" w:lineRule="auto"/>
        <w:ind w:firstLine="480" w:firstLineChars="200"/>
        <w:rPr>
          <w:rFonts w:hint="eastAsia" w:ascii="宋体" w:hAnsi="宋体" w:cs="宋体"/>
          <w:bCs/>
          <w:sz w:val="24"/>
          <w:highlight w:val="none"/>
          <w:u w:val="single"/>
        </w:rPr>
      </w:pPr>
      <w:r>
        <w:rPr>
          <w:rFonts w:hint="eastAsia" w:ascii="宋体" w:hAnsi="宋体" w:cs="宋体"/>
          <w:bCs/>
          <w:sz w:val="24"/>
          <w:highlight w:val="none"/>
        </w:rPr>
        <w:t xml:space="preserve">3.3.4 承包人主要施工管理人员离开施工现场的批准要求： </w:t>
      </w:r>
      <w:r>
        <w:rPr>
          <w:rFonts w:hint="eastAsia" w:ascii="宋体" w:hAnsi="宋体" w:cs="宋体"/>
          <w:bCs/>
          <w:sz w:val="24"/>
          <w:highlight w:val="none"/>
          <w:u w:val="single"/>
        </w:rPr>
        <w:t xml:space="preserve"> 由总监理工程师批准，发包人认可后方可离开  </w:t>
      </w:r>
      <w:r>
        <w:rPr>
          <w:rFonts w:hint="eastAsia" w:ascii="宋体" w:hAnsi="宋体" w:cs="宋体"/>
          <w:bCs/>
          <w:sz w:val="24"/>
          <w:highlight w:val="none"/>
        </w:rPr>
        <w:t>。</w:t>
      </w:r>
    </w:p>
    <w:p w14:paraId="29120A20">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3.3.5承包人擅自更换主要施工管理人员的违约责任：</w:t>
      </w:r>
      <w:r>
        <w:rPr>
          <w:rFonts w:hint="eastAsia" w:ascii="宋体" w:hAnsi="宋体" w:cs="宋体"/>
          <w:bCs/>
          <w:sz w:val="24"/>
          <w:highlight w:val="none"/>
          <w:u w:val="single"/>
        </w:rPr>
        <w:t xml:space="preserve">  处以3000元罚款，承包人承担上述违约给发包人造成的一切损失   </w:t>
      </w:r>
      <w:r>
        <w:rPr>
          <w:rFonts w:hint="eastAsia" w:ascii="宋体" w:hAnsi="宋体" w:cs="宋体"/>
          <w:bCs/>
          <w:sz w:val="24"/>
          <w:highlight w:val="none"/>
        </w:rPr>
        <w:t>。</w:t>
      </w:r>
    </w:p>
    <w:p w14:paraId="3E45AF0F">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承包人主要施工管理人员擅自离开施工现场的违约责任：</w:t>
      </w:r>
      <w:r>
        <w:rPr>
          <w:rFonts w:hint="eastAsia" w:ascii="宋体" w:hAnsi="宋体" w:cs="宋体"/>
          <w:bCs/>
          <w:sz w:val="24"/>
          <w:highlight w:val="none"/>
          <w:u w:val="single"/>
        </w:rPr>
        <w:t xml:space="preserve"> 处以300元罚款，承包人承担上述违约给发包人造成的一切损失  </w:t>
      </w:r>
      <w:r>
        <w:rPr>
          <w:rFonts w:hint="eastAsia" w:ascii="宋体" w:hAnsi="宋体" w:cs="宋体"/>
          <w:bCs/>
          <w:sz w:val="24"/>
          <w:highlight w:val="none"/>
        </w:rPr>
        <w:t>。</w:t>
      </w:r>
    </w:p>
    <w:p w14:paraId="18D31B2B">
      <w:pPr>
        <w:spacing w:after="120"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3</w:t>
      </w:r>
      <w:bookmarkStart w:id="122" w:name="_Toc312677988"/>
      <w:bookmarkStart w:id="123" w:name="_Toc303539102"/>
      <w:bookmarkStart w:id="124" w:name="_Toc296890987"/>
      <w:bookmarkStart w:id="125" w:name="_Toc296347158"/>
      <w:bookmarkStart w:id="126" w:name="_Toc292559364"/>
      <w:bookmarkStart w:id="127" w:name="_Toc296944498"/>
      <w:bookmarkStart w:id="128" w:name="_Toc297123492"/>
      <w:bookmarkStart w:id="129" w:name="_Toc296503159"/>
      <w:bookmarkStart w:id="130" w:name="_Toc297216151"/>
      <w:bookmarkStart w:id="131" w:name="_Toc292559869"/>
      <w:bookmarkStart w:id="132" w:name="_Toc300934945"/>
      <w:bookmarkStart w:id="133" w:name="_Toc297048345"/>
      <w:bookmarkStart w:id="134" w:name="_Toc304295523"/>
      <w:bookmarkStart w:id="135" w:name="_Toc296346660"/>
      <w:bookmarkStart w:id="136" w:name="_Toc296891199"/>
      <w:bookmarkStart w:id="137" w:name="_Toc297120459"/>
      <w:r>
        <w:rPr>
          <w:rFonts w:hint="eastAsia" w:ascii="宋体" w:hAnsi="宋体" w:cs="宋体"/>
          <w:bCs/>
          <w:sz w:val="24"/>
          <w:highlight w:val="none"/>
        </w:rPr>
        <w:t>.5 分包</w:t>
      </w:r>
    </w:p>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p w14:paraId="099F9078">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3</w:t>
      </w:r>
      <w:bookmarkStart w:id="138" w:name="_Toc296347159"/>
      <w:bookmarkStart w:id="139" w:name="_Toc296890988"/>
      <w:bookmarkStart w:id="140" w:name="_Toc304295524"/>
      <w:bookmarkStart w:id="141" w:name="_Toc292559365"/>
      <w:bookmarkStart w:id="142" w:name="_Toc297048346"/>
      <w:bookmarkStart w:id="143" w:name="_Toc297120460"/>
      <w:bookmarkStart w:id="144" w:name="_Toc300934946"/>
      <w:bookmarkStart w:id="145" w:name="_Toc297123493"/>
      <w:bookmarkStart w:id="146" w:name="_Toc303539103"/>
      <w:bookmarkStart w:id="147" w:name="_Toc296944499"/>
      <w:bookmarkStart w:id="148" w:name="_Toc296346661"/>
      <w:bookmarkStart w:id="149" w:name="_Toc296503160"/>
      <w:bookmarkStart w:id="150" w:name="_Toc296891200"/>
      <w:bookmarkStart w:id="151" w:name="_Toc297216152"/>
      <w:bookmarkStart w:id="152" w:name="_Toc292559870"/>
      <w:bookmarkStart w:id="153" w:name="_Toc312677989"/>
      <w:bookmarkStart w:id="154" w:name="_Toc318581158"/>
      <w:r>
        <w:rPr>
          <w:rFonts w:hint="eastAsia" w:ascii="宋体" w:hAnsi="宋体" w:cs="宋体"/>
          <w:bCs/>
          <w:sz w:val="24"/>
          <w:highlight w:val="none"/>
        </w:rPr>
        <w:t>.5.1 分包的一般约定</w:t>
      </w:r>
    </w:p>
    <w:p w14:paraId="03FB2695">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禁止分包的工程包括：</w:t>
      </w:r>
      <w:r>
        <w:rPr>
          <w:rFonts w:hint="eastAsia" w:ascii="宋体" w:hAnsi="宋体" w:cs="宋体"/>
          <w:bCs/>
          <w:sz w:val="24"/>
          <w:highlight w:val="none"/>
          <w:u w:val="single"/>
        </w:rPr>
        <w:t xml:space="preserve">  本工程不允许分包（发包人划定的分包工程除外），确需分包的，须征得发包人同意  </w:t>
      </w:r>
      <w:r>
        <w:rPr>
          <w:rFonts w:hint="eastAsia" w:ascii="宋体" w:hAnsi="宋体" w:cs="宋体"/>
          <w:bCs/>
          <w:sz w:val="24"/>
          <w:highlight w:val="none"/>
        </w:rPr>
        <w:t>。</w:t>
      </w:r>
    </w:p>
    <w:p w14:paraId="6AF3286A">
      <w:pPr>
        <w:spacing w:line="360" w:lineRule="auto"/>
        <w:ind w:firstLine="480" w:firstLineChars="200"/>
        <w:jc w:val="left"/>
        <w:rPr>
          <w:rFonts w:hint="eastAsia" w:ascii="宋体" w:hAnsi="宋体" w:cs="宋体"/>
          <w:bCs/>
          <w:sz w:val="24"/>
          <w:highlight w:val="none"/>
          <w:u w:val="single"/>
        </w:rPr>
      </w:pPr>
      <w:r>
        <w:rPr>
          <w:rFonts w:hint="eastAsia" w:ascii="宋体" w:hAnsi="宋体" w:cs="宋体"/>
          <w:bCs/>
          <w:sz w:val="24"/>
          <w:highlight w:val="none"/>
        </w:rPr>
        <w:t>主体结构、关键性工作的范围：</w:t>
      </w:r>
      <w:r>
        <w:rPr>
          <w:rFonts w:hint="eastAsia" w:ascii="宋体" w:hAnsi="宋体" w:cs="宋体"/>
          <w:bCs/>
          <w:sz w:val="24"/>
          <w:highlight w:val="none"/>
          <w:u w:val="single"/>
        </w:rPr>
        <w:t xml:space="preserve">                   /                   </w:t>
      </w:r>
      <w:r>
        <w:rPr>
          <w:rFonts w:hint="eastAsia" w:ascii="宋体" w:hAnsi="宋体" w:cs="宋体"/>
          <w:bCs/>
          <w:sz w:val="24"/>
          <w:highlight w:val="none"/>
        </w:rPr>
        <w:t>。</w:t>
      </w:r>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Start w:id="155" w:name="_Toc303539104"/>
      <w:bookmarkStart w:id="156" w:name="_Toc296346662"/>
      <w:bookmarkStart w:id="157" w:name="_Toc296347160"/>
      <w:bookmarkStart w:id="158" w:name="_Toc300934947"/>
      <w:bookmarkStart w:id="159" w:name="_Toc297120461"/>
      <w:bookmarkStart w:id="160" w:name="_Toc304295525"/>
      <w:bookmarkStart w:id="161" w:name="_Toc297048347"/>
      <w:bookmarkStart w:id="162" w:name="_Toc297216153"/>
      <w:bookmarkStart w:id="163" w:name="_Toc296503161"/>
      <w:bookmarkStart w:id="164" w:name="_Toc297123494"/>
      <w:bookmarkStart w:id="165" w:name="_Toc296891201"/>
      <w:bookmarkStart w:id="166" w:name="_Toc296890989"/>
      <w:bookmarkStart w:id="167" w:name="_Toc296944500"/>
    </w:p>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p w14:paraId="365BEBEA">
      <w:pPr>
        <w:spacing w:line="360" w:lineRule="auto"/>
        <w:rPr>
          <w:rFonts w:hint="eastAsia" w:ascii="宋体" w:hAnsi="宋体" w:cs="宋体"/>
          <w:bCs/>
          <w:sz w:val="24"/>
          <w:highlight w:val="none"/>
        </w:rPr>
      </w:pPr>
      <w:r>
        <w:rPr>
          <w:rFonts w:hint="eastAsia" w:ascii="宋体" w:hAnsi="宋体" w:cs="宋体"/>
          <w:bCs/>
          <w:sz w:val="24"/>
          <w:highlight w:val="none"/>
        </w:rPr>
        <w:t xml:space="preserve">    3</w:t>
      </w:r>
      <w:bookmarkStart w:id="168" w:name="_Toc318581159"/>
      <w:bookmarkStart w:id="169" w:name="_Toc312677990"/>
      <w:r>
        <w:rPr>
          <w:rFonts w:hint="eastAsia" w:ascii="宋体" w:hAnsi="宋体" w:cs="宋体"/>
          <w:bCs/>
          <w:sz w:val="24"/>
          <w:highlight w:val="none"/>
        </w:rPr>
        <w:t>.5.2分包的确定</w:t>
      </w:r>
    </w:p>
    <w:p w14:paraId="3AF757E5">
      <w:pPr>
        <w:spacing w:line="360" w:lineRule="auto"/>
        <w:ind w:firstLine="480" w:firstLineChars="200"/>
        <w:rPr>
          <w:rFonts w:hint="eastAsia" w:ascii="宋体" w:hAnsi="宋体" w:cs="宋体"/>
          <w:bCs/>
          <w:sz w:val="24"/>
          <w:highlight w:val="none"/>
          <w:u w:val="single"/>
        </w:rPr>
      </w:pPr>
      <w:r>
        <w:rPr>
          <w:rFonts w:hint="eastAsia" w:ascii="宋体" w:hAnsi="宋体" w:cs="宋体"/>
          <w:bCs/>
          <w:sz w:val="24"/>
          <w:highlight w:val="none"/>
        </w:rPr>
        <w:t>允许分包的专业工程包括：</w:t>
      </w:r>
      <w:r>
        <w:rPr>
          <w:rFonts w:hint="eastAsia" w:ascii="宋体" w:hAnsi="宋体" w:cs="宋体"/>
          <w:bCs/>
          <w:sz w:val="24"/>
          <w:highlight w:val="none"/>
          <w:u w:val="single"/>
        </w:rPr>
        <w:t xml:space="preserve">                 /                     </w:t>
      </w:r>
      <w:r>
        <w:rPr>
          <w:rFonts w:hint="eastAsia" w:ascii="宋体" w:hAnsi="宋体" w:cs="宋体"/>
          <w:bCs/>
          <w:sz w:val="24"/>
          <w:highlight w:val="none"/>
        </w:rPr>
        <w:t>。</w:t>
      </w:r>
    </w:p>
    <w:p w14:paraId="38C88D7A">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其他关于分包的约定：</w:t>
      </w:r>
      <w:r>
        <w:rPr>
          <w:rFonts w:hint="eastAsia" w:ascii="宋体" w:hAnsi="宋体" w:cs="宋体"/>
          <w:bCs/>
          <w:sz w:val="24"/>
          <w:highlight w:val="none"/>
          <w:u w:val="single"/>
        </w:rPr>
        <w:t xml:space="preserve">                        /                      </w:t>
      </w:r>
      <w:r>
        <w:rPr>
          <w:rFonts w:hint="eastAsia" w:ascii="宋体" w:hAnsi="宋体" w:cs="宋体"/>
          <w:bCs/>
          <w:sz w:val="24"/>
          <w:highlight w:val="none"/>
        </w:rPr>
        <w:t>。</w:t>
      </w:r>
    </w:p>
    <w:p w14:paraId="4A9D64A5">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3.5.4 分包合同价款</w:t>
      </w:r>
    </w:p>
    <w:p w14:paraId="002B9DC1">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关于分包合同价款支付的约定：</w:t>
      </w:r>
      <w:r>
        <w:rPr>
          <w:rFonts w:hint="eastAsia" w:ascii="宋体" w:hAnsi="宋体" w:cs="宋体"/>
          <w:bCs/>
          <w:sz w:val="24"/>
          <w:highlight w:val="none"/>
          <w:u w:val="single"/>
        </w:rPr>
        <w:t xml:space="preserve">                /                  </w:t>
      </w:r>
      <w:r>
        <w:rPr>
          <w:rFonts w:hint="eastAsia" w:ascii="宋体" w:hAnsi="宋体" w:cs="宋体"/>
          <w:bCs/>
          <w:sz w:val="24"/>
          <w:highlight w:val="none"/>
        </w:rPr>
        <w:t>。</w:t>
      </w:r>
    </w:p>
    <w:bookmarkEnd w:id="168"/>
    <w:bookmarkEnd w:id="169"/>
    <w:p w14:paraId="682C9747">
      <w:pPr>
        <w:spacing w:after="120"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3.6 工程照管与成品、半成品保护</w:t>
      </w:r>
    </w:p>
    <w:p w14:paraId="5D27822B">
      <w:pPr>
        <w:spacing w:before="120" w:after="120" w:line="360" w:lineRule="auto"/>
        <w:ind w:firstLine="480" w:firstLineChars="200"/>
        <w:rPr>
          <w:rFonts w:hint="eastAsia" w:ascii="宋体" w:hAnsi="宋体" w:cs="宋体"/>
          <w:bCs/>
          <w:sz w:val="24"/>
          <w:highlight w:val="none"/>
          <w:u w:val="single"/>
        </w:rPr>
      </w:pPr>
      <w:r>
        <w:rPr>
          <w:rFonts w:hint="eastAsia" w:ascii="宋体" w:hAnsi="宋体" w:cs="宋体"/>
          <w:bCs/>
          <w:sz w:val="24"/>
          <w:highlight w:val="none"/>
        </w:rPr>
        <w:t>承包人负责照管工程及工程相关的材料、工程设备的起始时间：</w:t>
      </w:r>
      <w:r>
        <w:rPr>
          <w:rFonts w:hint="eastAsia" w:ascii="宋体" w:hAnsi="宋体" w:cs="宋体"/>
          <w:bCs/>
          <w:sz w:val="24"/>
          <w:highlight w:val="none"/>
          <w:u w:val="single"/>
        </w:rPr>
        <w:t xml:space="preserve"> 设备、人员进场至验收交付使用前由承包人负责保修，无其它特殊要求的，费用由承包人承担 </w:t>
      </w:r>
      <w:r>
        <w:rPr>
          <w:rFonts w:hint="eastAsia" w:ascii="宋体" w:hAnsi="宋体" w:cs="宋体"/>
          <w:bCs/>
          <w:sz w:val="24"/>
          <w:highlight w:val="none"/>
        </w:rPr>
        <w:t>。</w:t>
      </w:r>
    </w:p>
    <w:p w14:paraId="79FC120F">
      <w:pPr>
        <w:spacing w:after="120"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3.7 履约担保</w:t>
      </w:r>
    </w:p>
    <w:p w14:paraId="2DB109AA">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承包人是否提供履约担保：</w:t>
      </w:r>
      <w:r>
        <w:rPr>
          <w:rFonts w:hint="eastAsia" w:ascii="宋体" w:hAnsi="宋体" w:cs="宋体"/>
          <w:bCs/>
          <w:sz w:val="24"/>
          <w:highlight w:val="none"/>
          <w:u w:val="single"/>
        </w:rPr>
        <w:t xml:space="preserve">                    /                      </w:t>
      </w:r>
      <w:r>
        <w:rPr>
          <w:rFonts w:hint="eastAsia" w:ascii="宋体" w:hAnsi="宋体" w:cs="宋体"/>
          <w:bCs/>
          <w:sz w:val="24"/>
          <w:highlight w:val="none"/>
        </w:rPr>
        <w:t>。</w:t>
      </w:r>
    </w:p>
    <w:p w14:paraId="6CF543DB">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承包人提供履约担保的形式、金额及期限的：</w:t>
      </w:r>
      <w:r>
        <w:rPr>
          <w:rFonts w:hint="eastAsia" w:ascii="宋体" w:hAnsi="宋体" w:cs="宋体"/>
          <w:bCs/>
          <w:sz w:val="24"/>
          <w:highlight w:val="none"/>
          <w:u w:val="single"/>
        </w:rPr>
        <w:t xml:space="preserve">               /           </w:t>
      </w:r>
      <w:r>
        <w:rPr>
          <w:rFonts w:hint="eastAsia" w:ascii="宋体" w:hAnsi="宋体" w:cs="宋体"/>
          <w:bCs/>
          <w:sz w:val="24"/>
          <w:highlight w:val="none"/>
        </w:rPr>
        <w:t>。</w:t>
      </w:r>
    </w:p>
    <w:p w14:paraId="697E1A62">
      <w:pPr>
        <w:spacing w:before="120" w:after="120" w:line="360" w:lineRule="auto"/>
        <w:jc w:val="left"/>
        <w:rPr>
          <w:rFonts w:hint="eastAsia" w:ascii="宋体" w:hAnsi="宋体" w:cs="宋体"/>
          <w:bCs/>
          <w:sz w:val="24"/>
          <w:highlight w:val="none"/>
        </w:rPr>
      </w:pPr>
      <w:bookmarkStart w:id="170" w:name="_Toc351203636"/>
      <w:r>
        <w:rPr>
          <w:rFonts w:hint="eastAsia" w:ascii="宋体" w:hAnsi="宋体" w:cs="宋体"/>
          <w:bCs/>
          <w:sz w:val="24"/>
          <w:highlight w:val="none"/>
        </w:rPr>
        <w:t>4</w:t>
      </w:r>
      <w:bookmarkStart w:id="171" w:name="_Toc292559871"/>
      <w:bookmarkStart w:id="172" w:name="_Toc296890990"/>
      <w:bookmarkStart w:id="173" w:name="_Toc297120462"/>
      <w:bookmarkStart w:id="174" w:name="_Toc267251413"/>
      <w:bookmarkStart w:id="175" w:name="_Toc296346663"/>
      <w:bookmarkStart w:id="176" w:name="_Toc296503162"/>
      <w:bookmarkStart w:id="177" w:name="_Toc296944501"/>
      <w:bookmarkStart w:id="178" w:name="_Toc296347161"/>
      <w:bookmarkStart w:id="179" w:name="_Toc296891202"/>
      <w:bookmarkStart w:id="180" w:name="_Toc297048348"/>
      <w:bookmarkStart w:id="181" w:name="_Toc292559366"/>
      <w:r>
        <w:rPr>
          <w:rFonts w:hint="eastAsia" w:ascii="宋体" w:hAnsi="宋体" w:cs="宋体"/>
          <w:bCs/>
          <w:sz w:val="24"/>
          <w:highlight w:val="none"/>
        </w:rPr>
        <w:t>. 监</w:t>
      </w:r>
      <w:bookmarkEnd w:id="171"/>
      <w:bookmarkEnd w:id="172"/>
      <w:bookmarkEnd w:id="173"/>
      <w:bookmarkEnd w:id="174"/>
      <w:bookmarkEnd w:id="175"/>
      <w:bookmarkEnd w:id="176"/>
      <w:bookmarkEnd w:id="177"/>
      <w:bookmarkEnd w:id="178"/>
      <w:bookmarkEnd w:id="179"/>
      <w:bookmarkEnd w:id="180"/>
      <w:bookmarkEnd w:id="181"/>
      <w:r>
        <w:rPr>
          <w:rFonts w:hint="eastAsia" w:ascii="宋体" w:hAnsi="宋体" w:cs="宋体"/>
          <w:bCs/>
          <w:sz w:val="24"/>
          <w:highlight w:val="none"/>
        </w:rPr>
        <w:t>理人</w:t>
      </w:r>
      <w:bookmarkEnd w:id="170"/>
    </w:p>
    <w:p w14:paraId="6EE6A3C4">
      <w:pPr>
        <w:spacing w:after="120"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4.1监理人的一般规定</w:t>
      </w:r>
    </w:p>
    <w:p w14:paraId="355A9FC4">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关于监理人的监理内容：</w:t>
      </w:r>
      <w:r>
        <w:rPr>
          <w:rFonts w:hint="eastAsia" w:ascii="宋体" w:hAnsi="宋体" w:cs="宋体"/>
          <w:bCs/>
          <w:sz w:val="24"/>
          <w:highlight w:val="none"/>
          <w:u w:val="single"/>
        </w:rPr>
        <w:t xml:space="preserve">  质量、进度、安全、投资控制、合同管理、协调等，详见监理委托合同  </w:t>
      </w:r>
      <w:r>
        <w:rPr>
          <w:rFonts w:hint="eastAsia" w:ascii="宋体" w:hAnsi="宋体" w:cs="宋体"/>
          <w:bCs/>
          <w:sz w:val="24"/>
          <w:highlight w:val="none"/>
        </w:rPr>
        <w:t>。</w:t>
      </w:r>
    </w:p>
    <w:p w14:paraId="2FF0420A">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关于监理人的监理权限：</w:t>
      </w:r>
      <w:r>
        <w:rPr>
          <w:rFonts w:hint="eastAsia" w:ascii="宋体" w:hAnsi="宋体" w:cs="宋体"/>
          <w:bCs/>
          <w:sz w:val="24"/>
          <w:highlight w:val="none"/>
          <w:u w:val="single"/>
        </w:rPr>
        <w:t xml:space="preserve">               见监理合同                    </w:t>
      </w:r>
      <w:r>
        <w:rPr>
          <w:rFonts w:hint="eastAsia" w:ascii="宋体" w:hAnsi="宋体" w:cs="宋体"/>
          <w:bCs/>
          <w:sz w:val="24"/>
          <w:highlight w:val="none"/>
        </w:rPr>
        <w:t xml:space="preserve">。 </w:t>
      </w:r>
    </w:p>
    <w:p w14:paraId="6926B048">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关于监理人在施工现场的办公场所、生活场所的提供和费用承担的约定：</w:t>
      </w:r>
      <w:r>
        <w:rPr>
          <w:rFonts w:hint="eastAsia" w:ascii="宋体" w:hAnsi="宋体" w:cs="宋体"/>
          <w:bCs/>
          <w:sz w:val="24"/>
          <w:highlight w:val="none"/>
          <w:u w:val="single"/>
        </w:rPr>
        <w:t>见监理合同</w:t>
      </w:r>
      <w:r>
        <w:rPr>
          <w:rFonts w:hint="eastAsia" w:ascii="宋体" w:hAnsi="宋体" w:cs="宋体"/>
          <w:bCs/>
          <w:sz w:val="24"/>
          <w:highlight w:val="none"/>
        </w:rPr>
        <w:t>。</w:t>
      </w:r>
    </w:p>
    <w:p w14:paraId="27DFAE01">
      <w:pPr>
        <w:spacing w:after="120"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4.2 监理人员</w:t>
      </w:r>
    </w:p>
    <w:p w14:paraId="42A15BE1">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总监理工程师：</w:t>
      </w:r>
    </w:p>
    <w:p w14:paraId="1CD445F6">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姓    名：</w:t>
      </w:r>
      <w:r>
        <w:rPr>
          <w:rFonts w:hint="eastAsia" w:ascii="宋体" w:hAnsi="宋体" w:cs="宋体"/>
          <w:bCs/>
          <w:sz w:val="24"/>
          <w:highlight w:val="none"/>
          <w:u w:val="single"/>
        </w:rPr>
        <w:t>   </w:t>
      </w:r>
      <w:r>
        <w:rPr>
          <w:rFonts w:hint="eastAsia" w:ascii="宋体" w:hAnsi="宋体" w:cs="宋体"/>
          <w:bCs/>
          <w:sz w:val="24"/>
          <w:highlight w:val="none"/>
        </w:rPr>
        <w:t>；</w:t>
      </w:r>
    </w:p>
    <w:p w14:paraId="52932492">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职    务：</w:t>
      </w:r>
      <w:r>
        <w:rPr>
          <w:rFonts w:hint="eastAsia" w:ascii="宋体" w:hAnsi="宋体" w:cs="宋体"/>
          <w:bCs/>
          <w:sz w:val="24"/>
          <w:highlight w:val="none"/>
          <w:u w:val="single"/>
        </w:rPr>
        <w:t>   </w:t>
      </w:r>
      <w:r>
        <w:rPr>
          <w:rFonts w:hint="eastAsia" w:ascii="宋体" w:hAnsi="宋体" w:cs="宋体"/>
          <w:bCs/>
          <w:sz w:val="24"/>
          <w:highlight w:val="none"/>
        </w:rPr>
        <w:t>；</w:t>
      </w:r>
    </w:p>
    <w:p w14:paraId="78CD09E2">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监理工程师执业资格证书号：</w:t>
      </w:r>
      <w:r>
        <w:rPr>
          <w:rFonts w:hint="eastAsia" w:ascii="宋体" w:hAnsi="宋体" w:cs="宋体"/>
          <w:bCs/>
          <w:sz w:val="24"/>
          <w:highlight w:val="none"/>
          <w:u w:val="single"/>
        </w:rPr>
        <w:t> </w:t>
      </w:r>
      <w:r>
        <w:rPr>
          <w:rFonts w:hint="eastAsia" w:ascii="宋体" w:hAnsi="宋体" w:cs="宋体"/>
          <w:bCs/>
          <w:sz w:val="24"/>
          <w:highlight w:val="none"/>
        </w:rPr>
        <w:t>；</w:t>
      </w:r>
    </w:p>
    <w:p w14:paraId="0CF75C22">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联系电话：</w:t>
      </w:r>
      <w:r>
        <w:rPr>
          <w:rFonts w:hint="eastAsia" w:ascii="宋体" w:hAnsi="宋体" w:cs="宋体"/>
          <w:bCs/>
          <w:sz w:val="24"/>
          <w:highlight w:val="none"/>
          <w:u w:val="single"/>
        </w:rPr>
        <w:t>   </w:t>
      </w:r>
      <w:r>
        <w:rPr>
          <w:rFonts w:hint="eastAsia" w:ascii="宋体" w:hAnsi="宋体" w:cs="宋体"/>
          <w:bCs/>
          <w:sz w:val="24"/>
          <w:highlight w:val="none"/>
        </w:rPr>
        <w:t>；</w:t>
      </w:r>
    </w:p>
    <w:p w14:paraId="022AE0B2">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电子信箱：</w:t>
      </w:r>
      <w:r>
        <w:rPr>
          <w:rFonts w:hint="eastAsia" w:ascii="宋体" w:hAnsi="宋体" w:cs="宋体"/>
          <w:bCs/>
          <w:sz w:val="24"/>
          <w:highlight w:val="none"/>
          <w:u w:val="single"/>
        </w:rPr>
        <w:t>   </w:t>
      </w:r>
      <w:r>
        <w:rPr>
          <w:rFonts w:hint="eastAsia" w:ascii="宋体" w:hAnsi="宋体" w:cs="宋体"/>
          <w:bCs/>
          <w:sz w:val="24"/>
          <w:highlight w:val="none"/>
        </w:rPr>
        <w:t>；</w:t>
      </w:r>
    </w:p>
    <w:p w14:paraId="610A2B85">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通信地址：</w:t>
      </w:r>
      <w:r>
        <w:rPr>
          <w:rFonts w:hint="eastAsia" w:ascii="宋体" w:hAnsi="宋体" w:cs="宋体"/>
          <w:bCs/>
          <w:sz w:val="24"/>
          <w:highlight w:val="none"/>
          <w:u w:val="single"/>
        </w:rPr>
        <w:t>   </w:t>
      </w:r>
      <w:r>
        <w:rPr>
          <w:rFonts w:hint="eastAsia" w:ascii="宋体" w:hAnsi="宋体" w:cs="宋体"/>
          <w:bCs/>
          <w:sz w:val="24"/>
          <w:highlight w:val="none"/>
        </w:rPr>
        <w:t>；</w:t>
      </w:r>
    </w:p>
    <w:p w14:paraId="3F5AA5D7">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关于监理人的其他约定：</w:t>
      </w:r>
      <w:r>
        <w:rPr>
          <w:rFonts w:hint="eastAsia" w:ascii="宋体" w:hAnsi="宋体" w:cs="宋体"/>
          <w:bCs/>
          <w:sz w:val="24"/>
          <w:highlight w:val="none"/>
          <w:u w:val="single"/>
        </w:rPr>
        <w:t>   </w:t>
      </w:r>
      <w:r>
        <w:rPr>
          <w:rFonts w:hint="eastAsia" w:ascii="宋体" w:hAnsi="宋体" w:cs="宋体"/>
          <w:bCs/>
          <w:sz w:val="24"/>
          <w:highlight w:val="none"/>
        </w:rPr>
        <w:t>。</w:t>
      </w:r>
    </w:p>
    <w:p w14:paraId="57C23D88">
      <w:pPr>
        <w:spacing w:after="120"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4.4 商定或确定</w:t>
      </w:r>
    </w:p>
    <w:p w14:paraId="2FC1BC4D">
      <w:pPr>
        <w:spacing w:line="360" w:lineRule="auto"/>
        <w:ind w:firstLine="480" w:firstLineChars="200"/>
        <w:rPr>
          <w:rFonts w:hint="eastAsia" w:ascii="宋体" w:hAnsi="宋体" w:cs="宋体"/>
          <w:bCs/>
          <w:sz w:val="24"/>
          <w:highlight w:val="none"/>
        </w:rPr>
      </w:pPr>
      <w:bookmarkStart w:id="182" w:name="_Toc267251418"/>
      <w:r>
        <w:rPr>
          <w:rFonts w:hint="eastAsia" w:ascii="宋体" w:hAnsi="宋体" w:cs="宋体"/>
          <w:bCs/>
          <w:sz w:val="24"/>
          <w:highlight w:val="none"/>
        </w:rPr>
        <w:t>在发包人和承包人不能通过协商达成一致意见时，发包人授权监理人对以下事项进行确定：</w:t>
      </w:r>
    </w:p>
    <w:p w14:paraId="3F75D4D9">
      <w:pPr>
        <w:autoSpaceDE w:val="0"/>
        <w:autoSpaceDN w:val="0"/>
        <w:adjustRightInd w:val="0"/>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（1）</w:t>
      </w:r>
      <w:r>
        <w:rPr>
          <w:rFonts w:hint="eastAsia" w:ascii="宋体" w:hAnsi="宋体" w:cs="宋体"/>
          <w:bCs/>
          <w:sz w:val="24"/>
          <w:highlight w:val="none"/>
          <w:u w:val="single"/>
        </w:rPr>
        <w:t xml:space="preserve">            工程质量               </w:t>
      </w:r>
      <w:r>
        <w:rPr>
          <w:rFonts w:hint="eastAsia" w:ascii="宋体" w:hAnsi="宋体" w:cs="宋体"/>
          <w:bCs/>
          <w:sz w:val="24"/>
          <w:highlight w:val="none"/>
        </w:rPr>
        <w:t>；</w:t>
      </w:r>
    </w:p>
    <w:p w14:paraId="3C386C02">
      <w:pPr>
        <w:autoSpaceDE w:val="0"/>
        <w:autoSpaceDN w:val="0"/>
        <w:adjustRightInd w:val="0"/>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（2）</w:t>
      </w:r>
      <w:r>
        <w:rPr>
          <w:rFonts w:hint="eastAsia" w:ascii="宋体" w:hAnsi="宋体" w:cs="宋体"/>
          <w:bCs/>
          <w:sz w:val="24"/>
          <w:highlight w:val="none"/>
          <w:u w:val="single"/>
        </w:rPr>
        <w:t xml:space="preserve">            施工安全               </w:t>
      </w:r>
      <w:r>
        <w:rPr>
          <w:rFonts w:hint="eastAsia" w:ascii="宋体" w:hAnsi="宋体" w:cs="宋体"/>
          <w:bCs/>
          <w:sz w:val="24"/>
          <w:highlight w:val="none"/>
        </w:rPr>
        <w:t>；</w:t>
      </w:r>
    </w:p>
    <w:p w14:paraId="5883DFDD">
      <w:pPr>
        <w:autoSpaceDE w:val="0"/>
        <w:autoSpaceDN w:val="0"/>
        <w:adjustRightInd w:val="0"/>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（3）</w:t>
      </w:r>
      <w:r>
        <w:rPr>
          <w:rFonts w:hint="eastAsia" w:ascii="宋体" w:hAnsi="宋体" w:cs="宋体"/>
          <w:bCs/>
          <w:sz w:val="24"/>
          <w:highlight w:val="none"/>
          <w:u w:val="single"/>
        </w:rPr>
        <w:t xml:space="preserve">                                   </w:t>
      </w:r>
      <w:r>
        <w:rPr>
          <w:rFonts w:hint="eastAsia" w:ascii="宋体" w:hAnsi="宋体" w:cs="宋体"/>
          <w:bCs/>
          <w:sz w:val="24"/>
          <w:highlight w:val="none"/>
        </w:rPr>
        <w:t>。</w:t>
      </w:r>
    </w:p>
    <w:p w14:paraId="0076EF32">
      <w:pPr>
        <w:spacing w:before="120" w:after="120" w:line="360" w:lineRule="auto"/>
        <w:jc w:val="left"/>
        <w:rPr>
          <w:rFonts w:hint="eastAsia" w:ascii="宋体" w:hAnsi="宋体" w:cs="宋体"/>
          <w:bCs/>
          <w:sz w:val="24"/>
          <w:highlight w:val="none"/>
        </w:rPr>
      </w:pPr>
      <w:bookmarkStart w:id="183" w:name="_Toc351203637"/>
      <w:r>
        <w:rPr>
          <w:rFonts w:hint="eastAsia" w:ascii="宋体" w:hAnsi="宋体" w:cs="宋体"/>
          <w:bCs/>
          <w:sz w:val="24"/>
          <w:highlight w:val="none"/>
        </w:rPr>
        <w:t>5</w:t>
      </w:r>
      <w:bookmarkEnd w:id="182"/>
      <w:bookmarkStart w:id="184" w:name="_Toc296347162"/>
      <w:bookmarkStart w:id="185" w:name="_Toc297120463"/>
      <w:bookmarkStart w:id="186" w:name="_Toc292559367"/>
      <w:bookmarkStart w:id="187" w:name="_Toc296346664"/>
      <w:bookmarkStart w:id="188" w:name="_Toc296890991"/>
      <w:bookmarkStart w:id="189" w:name="_Toc292559872"/>
      <w:bookmarkStart w:id="190" w:name="_Toc296891203"/>
      <w:bookmarkStart w:id="191" w:name="_Toc297048349"/>
      <w:bookmarkStart w:id="192" w:name="_Toc296944502"/>
      <w:bookmarkStart w:id="193" w:name="_Toc296503163"/>
      <w:r>
        <w:rPr>
          <w:rFonts w:hint="eastAsia" w:ascii="宋体" w:hAnsi="宋体" w:cs="宋体"/>
          <w:bCs/>
          <w:sz w:val="24"/>
          <w:highlight w:val="none"/>
        </w:rPr>
        <w:t>. 工程质量</w:t>
      </w:r>
      <w:bookmarkEnd w:id="183"/>
    </w:p>
    <w:p w14:paraId="69F6C4AA">
      <w:pPr>
        <w:spacing w:after="120"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5.1 质量要求</w:t>
      </w:r>
    </w:p>
    <w:p w14:paraId="71D5172E">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5</w:t>
      </w:r>
      <w:bookmarkStart w:id="194" w:name="_Toc312677997"/>
      <w:bookmarkStart w:id="195" w:name="_Toc297216155"/>
      <w:bookmarkStart w:id="196" w:name="_Toc304295527"/>
      <w:bookmarkStart w:id="197" w:name="_Toc300934949"/>
      <w:bookmarkStart w:id="198" w:name="_Toc297123496"/>
      <w:bookmarkStart w:id="199" w:name="_Toc303539106"/>
      <w:bookmarkStart w:id="200" w:name="_Toc318581164"/>
      <w:r>
        <w:rPr>
          <w:rFonts w:hint="eastAsia" w:ascii="宋体" w:hAnsi="宋体" w:cs="宋体"/>
          <w:bCs/>
          <w:sz w:val="24"/>
          <w:highlight w:val="none"/>
        </w:rPr>
        <w:t>.1.1 特殊质量标准和要求：</w:t>
      </w:r>
      <w:r>
        <w:rPr>
          <w:rFonts w:hint="eastAsia" w:ascii="宋体" w:hAnsi="宋体" w:cs="宋体"/>
          <w:bCs/>
          <w:sz w:val="24"/>
          <w:highlight w:val="none"/>
          <w:u w:val="single"/>
        </w:rPr>
        <w:t xml:space="preserve">                 /                     </w:t>
      </w:r>
      <w:r>
        <w:rPr>
          <w:rFonts w:hint="eastAsia" w:ascii="宋体" w:hAnsi="宋体" w:cs="宋体"/>
          <w:bCs/>
          <w:sz w:val="24"/>
          <w:highlight w:val="none"/>
        </w:rPr>
        <w:t>。</w:t>
      </w:r>
    </w:p>
    <w:p w14:paraId="4A4F129E">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关于工程奖项的约定：</w:t>
      </w:r>
      <w:r>
        <w:rPr>
          <w:rFonts w:hint="eastAsia" w:ascii="宋体" w:hAnsi="宋体" w:cs="宋体"/>
          <w:bCs/>
          <w:sz w:val="24"/>
          <w:highlight w:val="none"/>
          <w:u w:val="single"/>
        </w:rPr>
        <w:t xml:space="preserve">                       /                     </w:t>
      </w:r>
      <w:r>
        <w:rPr>
          <w:rFonts w:hint="eastAsia" w:ascii="宋体" w:hAnsi="宋体" w:cs="宋体"/>
          <w:bCs/>
          <w:sz w:val="24"/>
          <w:highlight w:val="none"/>
        </w:rPr>
        <w:t>。</w:t>
      </w:r>
    </w:p>
    <w:p w14:paraId="6523D758">
      <w:pPr>
        <w:spacing w:after="120"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5.3 隐蔽工程检查</w:t>
      </w:r>
    </w:p>
    <w:p w14:paraId="6DC61676">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5.3.2承包人提前通知监理人隐蔽工程检查的期限的约定：</w:t>
      </w:r>
      <w:r>
        <w:rPr>
          <w:rFonts w:hint="eastAsia" w:ascii="宋体" w:hAnsi="宋体" w:cs="宋体"/>
          <w:bCs/>
          <w:sz w:val="24"/>
          <w:highlight w:val="none"/>
          <w:u w:val="single"/>
        </w:rPr>
        <w:t xml:space="preserve">  共同检查前48小时书面通知监理人  </w:t>
      </w:r>
      <w:r>
        <w:rPr>
          <w:rFonts w:hint="eastAsia" w:ascii="宋体" w:hAnsi="宋体" w:cs="宋体"/>
          <w:bCs/>
          <w:sz w:val="24"/>
          <w:highlight w:val="none"/>
        </w:rPr>
        <w:t>。</w:t>
      </w:r>
    </w:p>
    <w:p w14:paraId="34CACDCE">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监理人不能按时进行检查时，应提前</w:t>
      </w:r>
      <w:r>
        <w:rPr>
          <w:rFonts w:hint="eastAsia" w:ascii="宋体" w:hAnsi="宋体" w:cs="宋体"/>
          <w:bCs/>
          <w:sz w:val="24"/>
          <w:highlight w:val="none"/>
          <w:u w:val="single"/>
        </w:rPr>
        <w:t xml:space="preserve"> 24  </w:t>
      </w:r>
      <w:r>
        <w:rPr>
          <w:rFonts w:hint="eastAsia" w:ascii="宋体" w:hAnsi="宋体" w:cs="宋体"/>
          <w:bCs/>
          <w:sz w:val="24"/>
          <w:highlight w:val="none"/>
        </w:rPr>
        <w:t>小时提交书面延期要求。</w:t>
      </w:r>
    </w:p>
    <w:p w14:paraId="0B63ADFB">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关于延期最长不得超过：</w:t>
      </w:r>
      <w:r>
        <w:rPr>
          <w:rFonts w:hint="eastAsia" w:ascii="宋体" w:hAnsi="宋体" w:cs="宋体"/>
          <w:bCs/>
          <w:sz w:val="24"/>
          <w:highlight w:val="none"/>
          <w:u w:val="single"/>
        </w:rPr>
        <w:t xml:space="preserve">  48   </w:t>
      </w:r>
      <w:r>
        <w:rPr>
          <w:rFonts w:hint="eastAsia" w:ascii="宋体" w:hAnsi="宋体" w:cs="宋体"/>
          <w:bCs/>
          <w:sz w:val="24"/>
          <w:highlight w:val="none"/>
        </w:rPr>
        <w:t>小时。</w:t>
      </w:r>
    </w:p>
    <w:p w14:paraId="7C964349">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双方约定中间验收部位：</w:t>
      </w:r>
      <w:r>
        <w:rPr>
          <w:rFonts w:hint="eastAsia" w:ascii="宋体" w:hAnsi="宋体" w:cs="宋体"/>
          <w:bCs/>
          <w:sz w:val="24"/>
          <w:highlight w:val="none"/>
          <w:u w:val="single"/>
        </w:rPr>
        <w:t>执行《通用条款》。除按规定进行正常隐蔽工程验收外，中间验收部分为：双方另行确定。</w:t>
      </w:r>
    </w:p>
    <w:p w14:paraId="1E025F5E">
      <w:pPr>
        <w:spacing w:before="120" w:after="120" w:line="360" w:lineRule="auto"/>
        <w:jc w:val="left"/>
        <w:rPr>
          <w:rFonts w:hint="eastAsia" w:ascii="宋体" w:hAnsi="宋体" w:cs="宋体"/>
          <w:bCs/>
          <w:sz w:val="24"/>
          <w:highlight w:val="none"/>
        </w:rPr>
      </w:pPr>
      <w:bookmarkStart w:id="201" w:name="_Toc351203638"/>
      <w:r>
        <w:rPr>
          <w:rFonts w:hint="eastAsia" w:ascii="宋体" w:hAnsi="宋体" w:cs="宋体"/>
          <w:bCs/>
          <w:sz w:val="24"/>
          <w:highlight w:val="none"/>
        </w:rPr>
        <w:t>6. 安全文明施工与环境保护</w:t>
      </w:r>
      <w:bookmarkEnd w:id="201"/>
    </w:p>
    <w:p w14:paraId="54B46B32">
      <w:pPr>
        <w:spacing w:after="120"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6.1安全文明施工</w:t>
      </w:r>
    </w:p>
    <w:p w14:paraId="196B1AE7">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6.1.1 项目安全生产的达标目标及相应事项的约定：</w:t>
      </w:r>
      <w:r>
        <w:rPr>
          <w:rFonts w:hint="eastAsia" w:ascii="宋体" w:hAnsi="宋体" w:cs="宋体"/>
          <w:bCs/>
          <w:sz w:val="24"/>
          <w:highlight w:val="none"/>
          <w:u w:val="single"/>
        </w:rPr>
        <w:t xml:space="preserve">  要求达到《建筑施工安全检查标准》（JGJ59-2011）标准</w:t>
      </w:r>
      <w:r>
        <w:rPr>
          <w:rFonts w:hint="eastAsia" w:ascii="宋体" w:hAnsi="宋体" w:cs="宋体"/>
          <w:bCs/>
          <w:sz w:val="24"/>
          <w:highlight w:val="none"/>
        </w:rPr>
        <w:t>。</w:t>
      </w:r>
    </w:p>
    <w:p w14:paraId="67AC598D">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6.1.4 关于治安保卫的特别约定：</w:t>
      </w:r>
      <w:r>
        <w:rPr>
          <w:rFonts w:hint="eastAsia" w:ascii="宋体" w:hAnsi="宋体" w:cs="宋体"/>
          <w:bCs/>
          <w:sz w:val="24"/>
          <w:highlight w:val="none"/>
          <w:u w:val="single"/>
        </w:rPr>
        <w:t xml:space="preserve">          按通用条款执行             </w:t>
      </w:r>
      <w:r>
        <w:rPr>
          <w:rFonts w:hint="eastAsia" w:ascii="宋体" w:hAnsi="宋体" w:cs="宋体"/>
          <w:bCs/>
          <w:sz w:val="24"/>
          <w:highlight w:val="none"/>
        </w:rPr>
        <w:t>。</w:t>
      </w:r>
    </w:p>
    <w:p w14:paraId="02E90DEB">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关于编制施工场地治安管理计划的约定：</w:t>
      </w:r>
      <w:r>
        <w:rPr>
          <w:rFonts w:hint="eastAsia" w:ascii="宋体" w:hAnsi="宋体" w:cs="宋体"/>
          <w:bCs/>
          <w:sz w:val="24"/>
          <w:highlight w:val="none"/>
          <w:u w:val="single"/>
        </w:rPr>
        <w:t xml:space="preserve">  开工前提供施工场地治安管理计划   </w:t>
      </w:r>
      <w:r>
        <w:rPr>
          <w:rFonts w:hint="eastAsia" w:ascii="宋体" w:hAnsi="宋体" w:cs="宋体"/>
          <w:bCs/>
          <w:sz w:val="24"/>
          <w:highlight w:val="none"/>
        </w:rPr>
        <w:t>。</w:t>
      </w:r>
    </w:p>
    <w:p w14:paraId="5CA18A5E">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6.1.5 文明施工</w:t>
      </w:r>
    </w:p>
    <w:p w14:paraId="1264E2AF">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合同当事人对文明施工的要求：</w:t>
      </w:r>
      <w:r>
        <w:rPr>
          <w:rFonts w:hint="eastAsia" w:ascii="宋体" w:hAnsi="宋体" w:cs="宋体"/>
          <w:bCs/>
          <w:sz w:val="24"/>
          <w:highlight w:val="none"/>
          <w:u w:val="single"/>
        </w:rPr>
        <w:t xml:space="preserve"> 达到《建筑施工现场环境与卫生标准》（JGJ146-2004） </w:t>
      </w:r>
      <w:r>
        <w:rPr>
          <w:rFonts w:hint="eastAsia" w:ascii="宋体" w:hAnsi="宋体" w:cs="宋体"/>
          <w:bCs/>
          <w:sz w:val="24"/>
          <w:highlight w:val="none"/>
        </w:rPr>
        <w:t>。</w:t>
      </w:r>
    </w:p>
    <w:p w14:paraId="0E894470">
      <w:pPr>
        <w:spacing w:line="360" w:lineRule="auto"/>
        <w:ind w:firstLine="480" w:firstLineChars="200"/>
        <w:rPr>
          <w:rFonts w:hint="eastAsia" w:ascii="宋体" w:hAnsi="宋体" w:cs="宋体"/>
          <w:bCs/>
          <w:sz w:val="24"/>
          <w:highlight w:val="none"/>
          <w:u w:val="single"/>
        </w:rPr>
      </w:pPr>
      <w:r>
        <w:rPr>
          <w:rFonts w:hint="eastAsia" w:ascii="宋体" w:hAnsi="宋体" w:cs="宋体"/>
          <w:bCs/>
          <w:sz w:val="24"/>
          <w:highlight w:val="none"/>
        </w:rPr>
        <w:t>6.1.6 关于安全文明施工费支付比例和支付期限的约定：</w:t>
      </w:r>
      <w:r>
        <w:rPr>
          <w:rFonts w:hint="eastAsia" w:ascii="宋体" w:hAnsi="宋体" w:cs="宋体"/>
          <w:bCs/>
          <w:sz w:val="24"/>
          <w:highlight w:val="none"/>
          <w:u w:val="single"/>
        </w:rPr>
        <w:t>纳入合同价格支付。</w:t>
      </w:r>
    </w:p>
    <w:bookmarkEnd w:id="194"/>
    <w:bookmarkEnd w:id="195"/>
    <w:bookmarkEnd w:id="196"/>
    <w:bookmarkEnd w:id="197"/>
    <w:bookmarkEnd w:id="198"/>
    <w:bookmarkEnd w:id="199"/>
    <w:bookmarkEnd w:id="200"/>
    <w:p w14:paraId="660E2290">
      <w:pPr>
        <w:spacing w:before="120" w:after="120" w:line="360" w:lineRule="auto"/>
        <w:ind w:firstLine="480" w:firstLineChars="200"/>
        <w:jc w:val="left"/>
        <w:rPr>
          <w:rFonts w:hint="eastAsia" w:ascii="宋体" w:hAnsi="宋体" w:cs="宋体"/>
          <w:bCs/>
          <w:sz w:val="24"/>
          <w:highlight w:val="none"/>
        </w:rPr>
      </w:pPr>
      <w:bookmarkStart w:id="202" w:name="_Toc351203639"/>
      <w:r>
        <w:rPr>
          <w:rFonts w:hint="eastAsia" w:ascii="宋体" w:hAnsi="宋体" w:cs="宋体"/>
          <w:bCs/>
          <w:sz w:val="24"/>
          <w:highlight w:val="none"/>
        </w:rPr>
        <w:t>7. 工期和进度</w:t>
      </w:r>
      <w:bookmarkEnd w:id="202"/>
    </w:p>
    <w:p w14:paraId="21C4A2DB">
      <w:pPr>
        <w:spacing w:after="120"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7.1 施工组织设计</w:t>
      </w:r>
    </w:p>
    <w:p w14:paraId="561C6CA0">
      <w:pPr>
        <w:autoSpaceDE w:val="0"/>
        <w:autoSpaceDN w:val="0"/>
        <w:adjustRightInd w:val="0"/>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7.1.1 合同当事人约定的施工组织设计应包括的其他内容：</w:t>
      </w:r>
      <w:r>
        <w:rPr>
          <w:rFonts w:hint="eastAsia" w:ascii="宋体" w:hAnsi="宋体" w:cs="宋体"/>
          <w:bCs/>
          <w:sz w:val="24"/>
          <w:highlight w:val="none"/>
          <w:u w:val="single"/>
        </w:rPr>
        <w:t xml:space="preserve">  按磋商文件约定，磋商文件无约定的按通用条款或双方另行约定 </w:t>
      </w:r>
      <w:r>
        <w:rPr>
          <w:rFonts w:hint="eastAsia" w:ascii="宋体" w:hAnsi="宋体" w:cs="宋体"/>
          <w:bCs/>
          <w:sz w:val="24"/>
          <w:highlight w:val="none"/>
        </w:rPr>
        <w:t>。</w:t>
      </w:r>
    </w:p>
    <w:p w14:paraId="6E32B8BF">
      <w:pPr>
        <w:autoSpaceDE w:val="0"/>
        <w:autoSpaceDN w:val="0"/>
        <w:adjustRightInd w:val="0"/>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7.1.2 施工组织设计的提交和修改</w:t>
      </w:r>
    </w:p>
    <w:p w14:paraId="2BBCF9E7">
      <w:pPr>
        <w:autoSpaceDE w:val="0"/>
        <w:autoSpaceDN w:val="0"/>
        <w:adjustRightInd w:val="0"/>
        <w:spacing w:line="360" w:lineRule="auto"/>
        <w:jc w:val="left"/>
        <w:rPr>
          <w:rFonts w:hint="eastAsia" w:ascii="宋体" w:hAnsi="宋体" w:cs="宋体"/>
          <w:bCs/>
          <w:sz w:val="24"/>
          <w:highlight w:val="none"/>
        </w:rPr>
      </w:pPr>
      <w:r>
        <w:rPr>
          <w:rFonts w:hint="eastAsia" w:ascii="宋体" w:hAnsi="宋体" w:cs="宋体"/>
          <w:bCs/>
          <w:sz w:val="24"/>
          <w:highlight w:val="none"/>
        </w:rPr>
        <w:t>承包人提交详细施工组织设计的期限的约定：</w:t>
      </w:r>
      <w:r>
        <w:rPr>
          <w:rFonts w:hint="eastAsia" w:ascii="宋体" w:hAnsi="宋体" w:cs="宋体"/>
          <w:bCs/>
          <w:sz w:val="24"/>
          <w:highlight w:val="none"/>
          <w:u w:val="single"/>
        </w:rPr>
        <w:t xml:space="preserve">    开工前    </w:t>
      </w:r>
      <w:r>
        <w:rPr>
          <w:rFonts w:hint="eastAsia" w:ascii="宋体" w:hAnsi="宋体" w:cs="宋体"/>
          <w:bCs/>
          <w:sz w:val="24"/>
          <w:highlight w:val="none"/>
        </w:rPr>
        <w:t>。</w:t>
      </w:r>
    </w:p>
    <w:p w14:paraId="418CDED6">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发包人和监理人在收到详细的施工组织设计后确认或提出修改意见的期限：</w:t>
      </w:r>
      <w:r>
        <w:rPr>
          <w:rFonts w:hint="eastAsia" w:ascii="宋体" w:hAnsi="宋体" w:cs="宋体"/>
          <w:bCs/>
          <w:sz w:val="24"/>
          <w:highlight w:val="none"/>
          <w:u w:val="single"/>
        </w:rPr>
        <w:t xml:space="preserve"> 收到后7天内  </w:t>
      </w:r>
      <w:r>
        <w:rPr>
          <w:rFonts w:hint="eastAsia" w:ascii="宋体" w:hAnsi="宋体" w:cs="宋体"/>
          <w:bCs/>
          <w:sz w:val="24"/>
          <w:highlight w:val="none"/>
        </w:rPr>
        <w:t>。</w:t>
      </w:r>
    </w:p>
    <w:p w14:paraId="692E39E9">
      <w:pPr>
        <w:spacing w:after="120"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7</w:t>
      </w:r>
      <w:bookmarkStart w:id="203" w:name="_Toc312677479"/>
      <w:bookmarkStart w:id="204" w:name="_Toc304295541"/>
      <w:bookmarkStart w:id="205" w:name="_Toc300934966"/>
      <w:bookmarkStart w:id="206" w:name="_Toc297216173"/>
      <w:bookmarkStart w:id="207" w:name="_Toc297123514"/>
      <w:bookmarkStart w:id="208" w:name="_Toc303539123"/>
      <w:bookmarkStart w:id="209" w:name="_Toc312678005"/>
      <w:r>
        <w:rPr>
          <w:rFonts w:hint="eastAsia" w:ascii="宋体" w:hAnsi="宋体" w:cs="宋体"/>
          <w:bCs/>
          <w:sz w:val="24"/>
          <w:highlight w:val="none"/>
        </w:rPr>
        <w:t>.2 施工进度计划</w:t>
      </w:r>
    </w:p>
    <w:p w14:paraId="027F10DE">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7.2.2 施工进度计划的修订</w:t>
      </w:r>
    </w:p>
    <w:p w14:paraId="48DA24A1">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发包人和监理人在收到修订的施工进度计划后确认或提出修改意见的期限：</w:t>
      </w:r>
      <w:r>
        <w:rPr>
          <w:rFonts w:hint="eastAsia" w:ascii="宋体" w:hAnsi="宋体" w:cs="宋体"/>
          <w:bCs/>
          <w:sz w:val="24"/>
          <w:highlight w:val="none"/>
          <w:u w:val="single"/>
        </w:rPr>
        <w:t xml:space="preserve"> 收到后5天内  </w:t>
      </w:r>
      <w:r>
        <w:rPr>
          <w:rFonts w:hint="eastAsia" w:ascii="宋体" w:hAnsi="宋体" w:cs="宋体"/>
          <w:bCs/>
          <w:sz w:val="24"/>
          <w:highlight w:val="none"/>
        </w:rPr>
        <w:t>。</w:t>
      </w:r>
    </w:p>
    <w:p w14:paraId="55620F75">
      <w:pPr>
        <w:spacing w:after="120"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7.3 开工</w:t>
      </w:r>
    </w:p>
    <w:p w14:paraId="1F90B18D">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7.3.1 开工准备</w:t>
      </w:r>
    </w:p>
    <w:p w14:paraId="64C2F1FE">
      <w:pPr>
        <w:spacing w:line="360" w:lineRule="auto"/>
        <w:ind w:firstLine="480" w:firstLineChars="200"/>
        <w:jc w:val="left"/>
        <w:rPr>
          <w:rFonts w:hint="eastAsia" w:ascii="宋体" w:hAnsi="宋体" w:cs="宋体"/>
          <w:bCs/>
          <w:sz w:val="24"/>
          <w:highlight w:val="none"/>
          <w:u w:val="single"/>
        </w:rPr>
      </w:pPr>
      <w:r>
        <w:rPr>
          <w:rFonts w:hint="eastAsia" w:ascii="宋体" w:hAnsi="宋体" w:cs="宋体"/>
          <w:bCs/>
          <w:sz w:val="24"/>
          <w:highlight w:val="none"/>
        </w:rPr>
        <w:t>关于承包人提交工程开工报审表的期限：</w:t>
      </w:r>
      <w:r>
        <w:rPr>
          <w:rFonts w:hint="eastAsia" w:ascii="宋体" w:hAnsi="宋体" w:cs="宋体"/>
          <w:bCs/>
          <w:sz w:val="24"/>
          <w:highlight w:val="none"/>
          <w:u w:val="single"/>
        </w:rPr>
        <w:t xml:space="preserve">  合同签订后、开工前 </w:t>
      </w:r>
      <w:r>
        <w:rPr>
          <w:rFonts w:hint="eastAsia" w:ascii="宋体" w:hAnsi="宋体" w:cs="宋体"/>
          <w:bCs/>
          <w:sz w:val="24"/>
          <w:highlight w:val="none"/>
        </w:rPr>
        <w:t>。</w:t>
      </w:r>
    </w:p>
    <w:p w14:paraId="5BBF40ED">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关于发包人应完成的其他开工准备工作及期限：</w:t>
      </w:r>
      <w:r>
        <w:rPr>
          <w:rFonts w:hint="eastAsia" w:ascii="宋体" w:hAnsi="宋体" w:cs="宋体"/>
          <w:bCs/>
          <w:sz w:val="24"/>
          <w:highlight w:val="none"/>
          <w:u w:val="single"/>
        </w:rPr>
        <w:t xml:space="preserve">         /       </w:t>
      </w:r>
      <w:r>
        <w:rPr>
          <w:rFonts w:hint="eastAsia" w:ascii="宋体" w:hAnsi="宋体" w:cs="宋体"/>
          <w:bCs/>
          <w:sz w:val="24"/>
          <w:highlight w:val="none"/>
        </w:rPr>
        <w:t>。</w:t>
      </w:r>
    </w:p>
    <w:p w14:paraId="4EB103AB">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关于承包人应完成的其他开工准备工作及期限：</w:t>
      </w:r>
      <w:r>
        <w:rPr>
          <w:rFonts w:hint="eastAsia" w:ascii="宋体" w:hAnsi="宋体" w:cs="宋体"/>
          <w:bCs/>
          <w:sz w:val="24"/>
          <w:highlight w:val="none"/>
          <w:u w:val="single"/>
        </w:rPr>
        <w:t xml:space="preserve">         /       </w:t>
      </w:r>
      <w:r>
        <w:rPr>
          <w:rFonts w:hint="eastAsia" w:ascii="宋体" w:hAnsi="宋体" w:cs="宋体"/>
          <w:bCs/>
          <w:sz w:val="24"/>
          <w:highlight w:val="none"/>
        </w:rPr>
        <w:t>。</w:t>
      </w:r>
    </w:p>
    <w:p w14:paraId="3BDC9067">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7.3.2开工通知</w:t>
      </w:r>
    </w:p>
    <w:p w14:paraId="3DD911E7">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因发包人原因造成监理人未能在计划开工日期之日起</w:t>
      </w:r>
      <w:r>
        <w:rPr>
          <w:rFonts w:hint="eastAsia" w:ascii="宋体" w:hAnsi="宋体" w:cs="宋体"/>
          <w:bCs/>
          <w:sz w:val="24"/>
          <w:highlight w:val="none"/>
          <w:u w:val="single"/>
        </w:rPr>
        <w:t xml:space="preserve">  60  </w:t>
      </w:r>
      <w:r>
        <w:rPr>
          <w:rFonts w:hint="eastAsia" w:ascii="宋体" w:hAnsi="宋体" w:cs="宋体"/>
          <w:bCs/>
          <w:sz w:val="24"/>
          <w:highlight w:val="none"/>
        </w:rPr>
        <w:t>天内发出开工通知的，承包人有权提出价格调整要求，或者解除合同。</w:t>
      </w:r>
    </w:p>
    <w:bookmarkEnd w:id="203"/>
    <w:bookmarkEnd w:id="204"/>
    <w:bookmarkEnd w:id="205"/>
    <w:bookmarkEnd w:id="206"/>
    <w:bookmarkEnd w:id="207"/>
    <w:bookmarkEnd w:id="208"/>
    <w:bookmarkEnd w:id="209"/>
    <w:p w14:paraId="2AC56BB9">
      <w:pPr>
        <w:spacing w:after="120"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7.4 测量放线</w:t>
      </w:r>
    </w:p>
    <w:p w14:paraId="5A8E78BC">
      <w:pPr>
        <w:spacing w:line="360" w:lineRule="auto"/>
        <w:ind w:firstLine="480" w:firstLineChars="200"/>
        <w:jc w:val="left"/>
        <w:rPr>
          <w:rFonts w:hint="eastAsia" w:ascii="宋体" w:hAnsi="宋体" w:cs="宋体"/>
          <w:bCs/>
          <w:sz w:val="24"/>
          <w:highlight w:val="none"/>
          <w:u w:val="single"/>
        </w:rPr>
      </w:pPr>
      <w:r>
        <w:rPr>
          <w:rFonts w:hint="eastAsia" w:ascii="宋体" w:hAnsi="宋体" w:cs="宋体"/>
          <w:bCs/>
          <w:sz w:val="24"/>
          <w:highlight w:val="none"/>
        </w:rPr>
        <w:t>7.4.1发包人通过监理人向承包人提供测量基准点、基准线和水准点及其书面资料的期限：</w:t>
      </w:r>
      <w:r>
        <w:rPr>
          <w:rFonts w:hint="eastAsia" w:ascii="宋体" w:hAnsi="宋体" w:cs="宋体"/>
          <w:bCs/>
          <w:sz w:val="24"/>
          <w:highlight w:val="none"/>
          <w:u w:val="single"/>
        </w:rPr>
        <w:t xml:space="preserve">      合同签订后、开工前     </w:t>
      </w:r>
      <w:r>
        <w:rPr>
          <w:rFonts w:hint="eastAsia" w:ascii="宋体" w:hAnsi="宋体" w:cs="宋体"/>
          <w:bCs/>
          <w:sz w:val="24"/>
          <w:highlight w:val="none"/>
        </w:rPr>
        <w:t>。</w:t>
      </w:r>
    </w:p>
    <w:p w14:paraId="78D3D76C">
      <w:pPr>
        <w:spacing w:after="120"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7</w:t>
      </w:r>
      <w:bookmarkStart w:id="210" w:name="_Toc304295546"/>
      <w:bookmarkStart w:id="211" w:name="_Toc303539125"/>
      <w:bookmarkStart w:id="212" w:name="_Toc297123516"/>
      <w:bookmarkStart w:id="213" w:name="_Toc312678010"/>
      <w:bookmarkStart w:id="214" w:name="_Toc312677484"/>
      <w:bookmarkStart w:id="215" w:name="_Toc300934968"/>
      <w:bookmarkStart w:id="216" w:name="_Toc297216175"/>
      <w:r>
        <w:rPr>
          <w:rFonts w:hint="eastAsia" w:ascii="宋体" w:hAnsi="宋体" w:cs="宋体"/>
          <w:bCs/>
          <w:sz w:val="24"/>
          <w:highlight w:val="none"/>
        </w:rPr>
        <w:t>.5 工期延误</w:t>
      </w:r>
    </w:p>
    <w:bookmarkEnd w:id="210"/>
    <w:bookmarkEnd w:id="211"/>
    <w:bookmarkEnd w:id="212"/>
    <w:bookmarkEnd w:id="213"/>
    <w:bookmarkEnd w:id="214"/>
    <w:bookmarkEnd w:id="215"/>
    <w:bookmarkEnd w:id="216"/>
    <w:p w14:paraId="107D824F">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7.5.1 因发包人原因导致工期延误</w:t>
      </w:r>
    </w:p>
    <w:p w14:paraId="4041B688">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（7）因发包人原因导致工期延误的其他情形：</w:t>
      </w:r>
      <w:r>
        <w:rPr>
          <w:rFonts w:hint="eastAsia" w:ascii="宋体" w:hAnsi="宋体" w:cs="宋体"/>
          <w:bCs/>
          <w:sz w:val="24"/>
          <w:highlight w:val="none"/>
          <w:u w:val="single"/>
        </w:rPr>
        <w:t xml:space="preserve"> ①发包人未按合同规定支付工程款并确实影响施工进度；②重大设计变更而影响施工进度；③政策处理问题影响施工进度；</w:t>
      </w:r>
      <w:r>
        <w:rPr>
          <w:rFonts w:hint="eastAsia" w:ascii="宋体" w:hAnsi="宋体" w:cs="宋体"/>
          <w:bCs/>
          <w:sz w:val="24"/>
          <w:highlight w:val="none"/>
          <w:u w:val="single"/>
        </w:rPr>
        <w:fldChar w:fldCharType="begin"/>
      </w:r>
      <w:r>
        <w:rPr>
          <w:rFonts w:hint="eastAsia" w:ascii="宋体" w:hAnsi="宋体" w:cs="宋体"/>
          <w:bCs/>
          <w:sz w:val="24"/>
          <w:highlight w:val="none"/>
          <w:u w:val="single"/>
        </w:rPr>
        <w:instrText xml:space="preserve"> = 4 \* GB3 </w:instrText>
      </w:r>
      <w:r>
        <w:rPr>
          <w:rFonts w:hint="eastAsia" w:ascii="宋体" w:hAnsi="宋体" w:cs="宋体"/>
          <w:bCs/>
          <w:sz w:val="24"/>
          <w:highlight w:val="none"/>
          <w:u w:val="single"/>
        </w:rPr>
        <w:fldChar w:fldCharType="separate"/>
      </w:r>
      <w:r>
        <w:rPr>
          <w:rFonts w:hint="eastAsia" w:ascii="宋体" w:hAnsi="宋体" w:cs="宋体"/>
          <w:bCs/>
          <w:sz w:val="24"/>
          <w:highlight w:val="none"/>
          <w:u w:val="single"/>
        </w:rPr>
        <w:t>④</w:t>
      </w:r>
      <w:r>
        <w:rPr>
          <w:rFonts w:hint="eastAsia" w:ascii="宋体" w:hAnsi="宋体" w:cs="宋体"/>
          <w:bCs/>
          <w:sz w:val="24"/>
          <w:highlight w:val="none"/>
          <w:u w:val="single"/>
        </w:rPr>
        <w:fldChar w:fldCharType="end"/>
      </w:r>
      <w:r>
        <w:rPr>
          <w:rFonts w:hint="eastAsia" w:ascii="宋体" w:hAnsi="宋体" w:cs="宋体"/>
          <w:bCs/>
          <w:sz w:val="24"/>
          <w:highlight w:val="none"/>
          <w:u w:val="single"/>
        </w:rPr>
        <w:t>不可抗力，此延误工期须在发现后七天内办理签证，逾期不予认可。</w:t>
      </w:r>
    </w:p>
    <w:p w14:paraId="580B4EBC">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7</w:t>
      </w:r>
      <w:bookmarkStart w:id="217" w:name="_Toc318581169"/>
      <w:bookmarkStart w:id="218" w:name="_Toc312678012"/>
      <w:bookmarkStart w:id="219" w:name="_Toc312677486"/>
      <w:bookmarkStart w:id="220" w:name="_Toc304295548"/>
      <w:bookmarkStart w:id="221" w:name="_Toc297123518"/>
      <w:bookmarkStart w:id="222" w:name="_Toc303539127"/>
      <w:bookmarkStart w:id="223" w:name="_Toc297216177"/>
      <w:bookmarkStart w:id="224" w:name="_Toc300934970"/>
      <w:r>
        <w:rPr>
          <w:rFonts w:hint="eastAsia" w:ascii="宋体" w:hAnsi="宋体" w:cs="宋体"/>
          <w:bCs/>
          <w:sz w:val="24"/>
          <w:highlight w:val="none"/>
        </w:rPr>
        <w:t>.5.2 因承包人原因导致工期延误</w:t>
      </w:r>
    </w:p>
    <w:bookmarkEnd w:id="217"/>
    <w:bookmarkEnd w:id="218"/>
    <w:bookmarkEnd w:id="219"/>
    <w:p w14:paraId="725357E2">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因</w:t>
      </w:r>
      <w:bookmarkStart w:id="225" w:name="_Toc312678013"/>
      <w:bookmarkStart w:id="226" w:name="_Toc312677487"/>
      <w:bookmarkStart w:id="227" w:name="_Toc318581170"/>
      <w:r>
        <w:rPr>
          <w:rFonts w:hint="eastAsia" w:ascii="宋体" w:hAnsi="宋体" w:cs="宋体"/>
          <w:bCs/>
          <w:sz w:val="24"/>
          <w:highlight w:val="none"/>
        </w:rPr>
        <w:t>承包人原因造成工期延误，逾期竣工违约金的计算方法为：</w:t>
      </w:r>
      <w:r>
        <w:rPr>
          <w:rFonts w:hint="eastAsia" w:ascii="宋体" w:hAnsi="宋体" w:cs="宋体"/>
          <w:bCs/>
          <w:sz w:val="24"/>
          <w:highlight w:val="none"/>
          <w:u w:val="single"/>
        </w:rPr>
        <w:t xml:space="preserve">双方另行约定 </w:t>
      </w:r>
      <w:r>
        <w:rPr>
          <w:rFonts w:hint="eastAsia" w:ascii="宋体" w:hAnsi="宋体" w:cs="宋体"/>
          <w:bCs/>
          <w:sz w:val="24"/>
          <w:highlight w:val="none"/>
        </w:rPr>
        <w:t>。</w:t>
      </w:r>
      <w:bookmarkEnd w:id="220"/>
      <w:bookmarkEnd w:id="221"/>
      <w:bookmarkEnd w:id="222"/>
      <w:bookmarkEnd w:id="223"/>
      <w:bookmarkEnd w:id="224"/>
      <w:bookmarkEnd w:id="225"/>
      <w:bookmarkEnd w:id="226"/>
    </w:p>
    <w:bookmarkEnd w:id="227"/>
    <w:p w14:paraId="37987B68">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因承包人原因造成工期延误，逾</w:t>
      </w:r>
      <w:bookmarkStart w:id="228" w:name="_Toc318581171"/>
      <w:bookmarkStart w:id="229" w:name="_Toc312678014"/>
      <w:r>
        <w:rPr>
          <w:rFonts w:hint="eastAsia" w:ascii="宋体" w:hAnsi="宋体" w:cs="宋体"/>
          <w:bCs/>
          <w:sz w:val="24"/>
          <w:highlight w:val="none"/>
        </w:rPr>
        <w:t>期竣工违约金的上限：</w:t>
      </w:r>
      <w:r>
        <w:rPr>
          <w:rFonts w:hint="eastAsia" w:ascii="宋体" w:hAnsi="宋体" w:cs="宋体"/>
          <w:bCs/>
          <w:sz w:val="24"/>
          <w:highlight w:val="none"/>
          <w:u w:val="single"/>
        </w:rPr>
        <w:t xml:space="preserve">总额不超过合同价款的10%  </w:t>
      </w:r>
      <w:r>
        <w:rPr>
          <w:rFonts w:hint="eastAsia" w:ascii="宋体" w:hAnsi="宋体" w:cs="宋体"/>
          <w:bCs/>
          <w:sz w:val="24"/>
          <w:highlight w:val="none"/>
        </w:rPr>
        <w:t>。</w:t>
      </w:r>
    </w:p>
    <w:bookmarkEnd w:id="228"/>
    <w:bookmarkEnd w:id="229"/>
    <w:p w14:paraId="404DC98E">
      <w:pPr>
        <w:spacing w:after="120"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7</w:t>
      </w:r>
      <w:bookmarkStart w:id="230" w:name="_Toc300934971"/>
      <w:bookmarkStart w:id="231" w:name="_Toc312678015"/>
      <w:bookmarkStart w:id="232" w:name="_Toc297123519"/>
      <w:bookmarkStart w:id="233" w:name="_Toc304295549"/>
      <w:bookmarkStart w:id="234" w:name="_Toc303539128"/>
      <w:bookmarkStart w:id="235" w:name="_Toc297216178"/>
      <w:r>
        <w:rPr>
          <w:rFonts w:hint="eastAsia" w:ascii="宋体" w:hAnsi="宋体" w:cs="宋体"/>
          <w:bCs/>
          <w:sz w:val="24"/>
          <w:highlight w:val="none"/>
        </w:rPr>
        <w:t>.6 不</w:t>
      </w:r>
      <w:bookmarkEnd w:id="230"/>
      <w:bookmarkEnd w:id="231"/>
      <w:bookmarkEnd w:id="232"/>
      <w:bookmarkEnd w:id="233"/>
      <w:bookmarkEnd w:id="234"/>
      <w:bookmarkEnd w:id="235"/>
      <w:r>
        <w:rPr>
          <w:rFonts w:hint="eastAsia" w:ascii="宋体" w:hAnsi="宋体" w:cs="宋体"/>
          <w:bCs/>
          <w:sz w:val="24"/>
          <w:highlight w:val="none"/>
        </w:rPr>
        <w:t>利物质条件</w:t>
      </w:r>
    </w:p>
    <w:p w14:paraId="6517469D">
      <w:pPr>
        <w:spacing w:line="360" w:lineRule="auto"/>
        <w:ind w:firstLine="480" w:firstLineChars="200"/>
        <w:jc w:val="left"/>
        <w:rPr>
          <w:rFonts w:hint="eastAsia" w:ascii="宋体" w:hAnsi="宋体" w:cs="宋体"/>
          <w:bCs/>
          <w:sz w:val="24"/>
          <w:highlight w:val="none"/>
        </w:rPr>
      </w:pPr>
      <w:bookmarkStart w:id="236" w:name="_Toc304295550"/>
      <w:bookmarkStart w:id="237" w:name="_Toc318581172"/>
      <w:bookmarkStart w:id="238" w:name="_Toc300934972"/>
      <w:bookmarkStart w:id="239" w:name="_Toc297123520"/>
      <w:bookmarkStart w:id="240" w:name="_Toc312678016"/>
      <w:bookmarkStart w:id="241" w:name="_Toc297216179"/>
      <w:bookmarkStart w:id="242" w:name="_Toc303539129"/>
      <w:r>
        <w:rPr>
          <w:rFonts w:hint="eastAsia" w:ascii="宋体" w:hAnsi="宋体" w:cs="宋体"/>
          <w:bCs/>
          <w:sz w:val="24"/>
          <w:highlight w:val="none"/>
        </w:rPr>
        <w:t>不利物质条件的其他情形和有关约定：</w:t>
      </w:r>
      <w:r>
        <w:rPr>
          <w:rFonts w:hint="eastAsia" w:ascii="宋体" w:hAnsi="宋体" w:cs="宋体"/>
          <w:bCs/>
          <w:sz w:val="24"/>
          <w:highlight w:val="none"/>
          <w:u w:val="single"/>
        </w:rPr>
        <w:t xml:space="preserve">  施工区域内原建构物基础、建筑垃圾等由承包人负责清理及挖除（发生的费用由承包人承担），不属于不利物质条件 </w:t>
      </w:r>
      <w:r>
        <w:rPr>
          <w:rFonts w:hint="eastAsia" w:ascii="宋体" w:hAnsi="宋体" w:cs="宋体"/>
          <w:bCs/>
          <w:sz w:val="24"/>
          <w:highlight w:val="none"/>
        </w:rPr>
        <w:t>。</w:t>
      </w:r>
    </w:p>
    <w:bookmarkEnd w:id="236"/>
    <w:bookmarkEnd w:id="237"/>
    <w:bookmarkEnd w:id="238"/>
    <w:bookmarkEnd w:id="239"/>
    <w:bookmarkEnd w:id="240"/>
    <w:bookmarkEnd w:id="241"/>
    <w:bookmarkEnd w:id="242"/>
    <w:p w14:paraId="36E8FF49">
      <w:pPr>
        <w:spacing w:after="120"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7</w:t>
      </w:r>
      <w:bookmarkStart w:id="243" w:name="_Toc300934973"/>
      <w:bookmarkStart w:id="244" w:name="_Toc304295551"/>
      <w:bookmarkStart w:id="245" w:name="_Toc297123521"/>
      <w:bookmarkStart w:id="246" w:name="_Toc297216180"/>
      <w:bookmarkStart w:id="247" w:name="_Toc312678017"/>
      <w:bookmarkStart w:id="248" w:name="_Toc303539130"/>
      <w:r>
        <w:rPr>
          <w:rFonts w:hint="eastAsia" w:ascii="宋体" w:hAnsi="宋体" w:cs="宋体"/>
          <w:bCs/>
          <w:sz w:val="24"/>
          <w:highlight w:val="none"/>
        </w:rPr>
        <w:t>.7异常恶劣的气候条件</w:t>
      </w:r>
    </w:p>
    <w:bookmarkEnd w:id="243"/>
    <w:bookmarkEnd w:id="244"/>
    <w:bookmarkEnd w:id="245"/>
    <w:bookmarkEnd w:id="246"/>
    <w:bookmarkEnd w:id="247"/>
    <w:bookmarkEnd w:id="248"/>
    <w:p w14:paraId="71E8FDE6">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发包人和承包人同意以下情形视为异常恶劣的气候条件：</w:t>
      </w:r>
    </w:p>
    <w:p w14:paraId="0C931642">
      <w:pPr>
        <w:tabs>
          <w:tab w:val="left" w:pos="360"/>
        </w:tabs>
        <w:spacing w:line="500" w:lineRule="exact"/>
        <w:ind w:right="-617" w:rightChars="-257" w:firstLine="480" w:firstLineChars="200"/>
        <w:rPr>
          <w:rFonts w:hint="eastAsia" w:ascii="宋体" w:hAnsi="宋体" w:cs="宋体"/>
          <w:bCs/>
          <w:sz w:val="24"/>
          <w:highlight w:val="none"/>
        </w:rPr>
      </w:pPr>
      <w:r>
        <w:rPr>
          <w:rFonts w:hint="eastAsia" w:ascii="宋体" w:hAnsi="宋体" w:cs="宋体"/>
          <w:bCs/>
          <w:sz w:val="24"/>
          <w:highlight w:val="none"/>
        </w:rPr>
        <w:t>（1）</w:t>
      </w:r>
      <w:r>
        <w:rPr>
          <w:rFonts w:hint="eastAsia" w:ascii="宋体" w:hAnsi="宋体" w:cs="宋体"/>
          <w:bCs/>
          <w:sz w:val="24"/>
          <w:highlight w:val="none"/>
          <w:u w:val="single"/>
        </w:rPr>
        <w:t xml:space="preserve">   风速达到8级以上10级以内的台风     </w:t>
      </w:r>
      <w:r>
        <w:rPr>
          <w:rFonts w:hint="eastAsia" w:ascii="宋体" w:hAnsi="宋体" w:cs="宋体"/>
          <w:bCs/>
          <w:sz w:val="24"/>
          <w:highlight w:val="none"/>
        </w:rPr>
        <w:t>；</w:t>
      </w:r>
    </w:p>
    <w:p w14:paraId="77990510">
      <w:pPr>
        <w:tabs>
          <w:tab w:val="left" w:pos="360"/>
        </w:tabs>
        <w:spacing w:line="500" w:lineRule="exact"/>
        <w:ind w:right="-617" w:rightChars="-257" w:firstLine="480" w:firstLineChars="200"/>
        <w:rPr>
          <w:rFonts w:hint="eastAsia" w:ascii="宋体" w:hAnsi="宋体" w:cs="宋体"/>
          <w:bCs/>
          <w:sz w:val="24"/>
          <w:highlight w:val="none"/>
        </w:rPr>
      </w:pPr>
      <w:r>
        <w:rPr>
          <w:rFonts w:hint="eastAsia" w:ascii="宋体" w:hAnsi="宋体" w:cs="宋体"/>
          <w:bCs/>
          <w:sz w:val="24"/>
          <w:highlight w:val="none"/>
        </w:rPr>
        <w:t>（2）</w:t>
      </w:r>
      <w:r>
        <w:rPr>
          <w:rFonts w:hint="eastAsia" w:ascii="宋体" w:hAnsi="宋体" w:cs="宋体"/>
          <w:bCs/>
          <w:sz w:val="24"/>
          <w:highlight w:val="none"/>
          <w:u w:val="single"/>
        </w:rPr>
        <w:t xml:space="preserve">  24小时内降雨量大于250mm的特大暴雨  </w:t>
      </w:r>
      <w:r>
        <w:rPr>
          <w:rFonts w:hint="eastAsia" w:ascii="宋体" w:hAnsi="宋体" w:cs="宋体"/>
          <w:bCs/>
          <w:sz w:val="24"/>
          <w:highlight w:val="none"/>
        </w:rPr>
        <w:t>；</w:t>
      </w:r>
    </w:p>
    <w:p w14:paraId="011632D2">
      <w:pPr>
        <w:tabs>
          <w:tab w:val="left" w:pos="360"/>
        </w:tabs>
        <w:spacing w:line="500" w:lineRule="exact"/>
        <w:ind w:right="-617" w:rightChars="-257" w:firstLine="480" w:firstLineChars="200"/>
        <w:rPr>
          <w:rFonts w:hint="eastAsia" w:ascii="宋体" w:hAnsi="宋体" w:cs="宋体"/>
          <w:bCs/>
          <w:sz w:val="24"/>
          <w:highlight w:val="none"/>
        </w:rPr>
      </w:pPr>
      <w:r>
        <w:rPr>
          <w:rFonts w:hint="eastAsia" w:ascii="宋体" w:hAnsi="宋体" w:cs="宋体"/>
          <w:bCs/>
          <w:sz w:val="24"/>
          <w:highlight w:val="none"/>
        </w:rPr>
        <w:t>（3）</w:t>
      </w:r>
      <w:r>
        <w:rPr>
          <w:rFonts w:hint="eastAsia" w:ascii="宋体" w:hAnsi="宋体" w:cs="宋体"/>
          <w:bCs/>
          <w:sz w:val="24"/>
          <w:highlight w:val="none"/>
          <w:u w:val="single"/>
        </w:rPr>
        <w:t xml:space="preserve">  日气温超过42℃或低于-10℃           </w:t>
      </w:r>
      <w:r>
        <w:rPr>
          <w:rFonts w:hint="eastAsia" w:ascii="宋体" w:hAnsi="宋体" w:cs="宋体"/>
          <w:bCs/>
          <w:sz w:val="24"/>
          <w:highlight w:val="none"/>
        </w:rPr>
        <w:t>。</w:t>
      </w:r>
    </w:p>
    <w:p w14:paraId="4C7D44B2">
      <w:pPr>
        <w:spacing w:after="120"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7.9 提前竣工的奖励</w:t>
      </w:r>
    </w:p>
    <w:p w14:paraId="7C7E4C07">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7.9.2提前竣工的奖励：</w:t>
      </w:r>
      <w:r>
        <w:rPr>
          <w:rFonts w:hint="eastAsia" w:ascii="宋体" w:hAnsi="宋体" w:cs="宋体"/>
          <w:bCs/>
          <w:sz w:val="24"/>
          <w:highlight w:val="none"/>
          <w:u w:val="single"/>
        </w:rPr>
        <w:t xml:space="preserve">     双方另行约定       </w:t>
      </w:r>
      <w:r>
        <w:rPr>
          <w:rFonts w:hint="eastAsia" w:ascii="宋体" w:hAnsi="宋体" w:cs="宋体"/>
          <w:bCs/>
          <w:sz w:val="24"/>
          <w:highlight w:val="none"/>
        </w:rPr>
        <w:t>。</w:t>
      </w:r>
    </w:p>
    <w:p w14:paraId="2DB88269">
      <w:pPr>
        <w:spacing w:before="120" w:after="120" w:line="360" w:lineRule="auto"/>
        <w:rPr>
          <w:rFonts w:hint="eastAsia" w:ascii="宋体" w:hAnsi="宋体" w:cs="宋体"/>
          <w:bCs/>
          <w:sz w:val="24"/>
          <w:highlight w:val="none"/>
        </w:rPr>
      </w:pPr>
      <w:bookmarkStart w:id="249" w:name="_Toc351203640"/>
      <w:r>
        <w:rPr>
          <w:rFonts w:hint="eastAsia" w:ascii="宋体" w:hAnsi="宋体" w:cs="宋体"/>
          <w:bCs/>
          <w:sz w:val="24"/>
          <w:highlight w:val="none"/>
        </w:rPr>
        <w:t>8. 材料与设备</w:t>
      </w:r>
      <w:bookmarkEnd w:id="249"/>
    </w:p>
    <w:bookmarkEnd w:id="184"/>
    <w:bookmarkEnd w:id="185"/>
    <w:bookmarkEnd w:id="186"/>
    <w:bookmarkEnd w:id="187"/>
    <w:bookmarkEnd w:id="188"/>
    <w:bookmarkEnd w:id="189"/>
    <w:bookmarkEnd w:id="190"/>
    <w:bookmarkEnd w:id="191"/>
    <w:bookmarkEnd w:id="192"/>
    <w:bookmarkEnd w:id="193"/>
    <w:p w14:paraId="38BC5CFC">
      <w:pPr>
        <w:spacing w:after="120"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8</w:t>
      </w:r>
      <w:bookmarkStart w:id="250" w:name="_Toc292559372"/>
      <w:bookmarkStart w:id="251" w:name="_Toc296503167"/>
      <w:bookmarkStart w:id="252" w:name="_Toc296346668"/>
      <w:bookmarkStart w:id="253" w:name="_Toc312677493"/>
      <w:bookmarkStart w:id="254" w:name="_Toc297123527"/>
      <w:bookmarkStart w:id="255" w:name="_Toc296944506"/>
      <w:bookmarkStart w:id="256" w:name="_Toc300934979"/>
      <w:bookmarkStart w:id="257" w:name="_Toc297120467"/>
      <w:bookmarkStart w:id="258" w:name="_Toc312678019"/>
      <w:bookmarkStart w:id="259" w:name="_Toc297048353"/>
      <w:bookmarkStart w:id="260" w:name="_Toc297216186"/>
      <w:bookmarkStart w:id="261" w:name="_Toc280868654"/>
      <w:bookmarkStart w:id="262" w:name="_Toc296347166"/>
      <w:bookmarkStart w:id="263" w:name="_Toc292559877"/>
      <w:bookmarkStart w:id="264" w:name="_Toc296891207"/>
      <w:bookmarkStart w:id="265" w:name="_Toc296890995"/>
      <w:bookmarkStart w:id="266" w:name="_Toc303539136"/>
      <w:bookmarkStart w:id="267" w:name="_Toc304295556"/>
      <w:bookmarkStart w:id="268" w:name="_Toc280868655"/>
      <w:bookmarkStart w:id="269" w:name="_Toc280868656"/>
      <w:bookmarkStart w:id="270" w:name="_Toc267251424"/>
      <w:r>
        <w:rPr>
          <w:rFonts w:hint="eastAsia" w:ascii="宋体" w:hAnsi="宋体" w:cs="宋体"/>
          <w:bCs/>
          <w:sz w:val="24"/>
          <w:highlight w:val="none"/>
        </w:rPr>
        <w:t>.4材料与工程设备的保管与使用</w:t>
      </w:r>
    </w:p>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p w14:paraId="3881D1FB">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8</w:t>
      </w:r>
      <w:bookmarkStart w:id="271" w:name="_Toc292559373"/>
      <w:bookmarkStart w:id="272" w:name="_Toc292559878"/>
      <w:bookmarkStart w:id="273" w:name="_Toc297120468"/>
      <w:bookmarkStart w:id="274" w:name="_Toc297216187"/>
      <w:bookmarkStart w:id="275" w:name="_Toc318581173"/>
      <w:bookmarkStart w:id="276" w:name="_Toc297123528"/>
      <w:bookmarkStart w:id="277" w:name="_Toc297048354"/>
      <w:bookmarkStart w:id="278" w:name="_Toc296944507"/>
      <w:bookmarkStart w:id="279" w:name="_Toc296891208"/>
      <w:bookmarkStart w:id="280" w:name="_Toc296347167"/>
      <w:bookmarkStart w:id="281" w:name="_Toc312677494"/>
      <w:bookmarkStart w:id="282" w:name="_Toc296890996"/>
      <w:bookmarkStart w:id="283" w:name="_Toc296503168"/>
      <w:bookmarkStart w:id="284" w:name="_Toc296346669"/>
      <w:bookmarkStart w:id="285" w:name="_Toc303539137"/>
      <w:bookmarkStart w:id="286" w:name="_Toc300934980"/>
      <w:bookmarkStart w:id="287" w:name="_Toc312678020"/>
      <w:bookmarkStart w:id="288" w:name="_Toc304295557"/>
      <w:r>
        <w:rPr>
          <w:rFonts w:hint="eastAsia" w:ascii="宋体" w:hAnsi="宋体" w:cs="宋体"/>
          <w:bCs/>
          <w:sz w:val="24"/>
          <w:highlight w:val="none"/>
        </w:rPr>
        <w:t>.4.1发包人供应的材料设备的保管费用的承担：</w:t>
      </w:r>
      <w:r>
        <w:rPr>
          <w:rFonts w:hint="eastAsia" w:ascii="宋体" w:hAnsi="宋体" w:cs="宋体"/>
          <w:bCs/>
          <w:sz w:val="24"/>
          <w:highlight w:val="none"/>
          <w:u w:val="single"/>
        </w:rPr>
        <w:t xml:space="preserve">     双方另行约定    </w:t>
      </w:r>
      <w:r>
        <w:rPr>
          <w:rFonts w:hint="eastAsia" w:ascii="宋体" w:hAnsi="宋体" w:cs="宋体"/>
          <w:bCs/>
          <w:sz w:val="24"/>
          <w:highlight w:val="none"/>
        </w:rPr>
        <w:t>。</w:t>
      </w:r>
      <w:bookmarkEnd w:id="271"/>
      <w:bookmarkEnd w:id="272"/>
    </w:p>
    <w:p w14:paraId="2224A8AF">
      <w:pPr>
        <w:spacing w:after="120"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8.6 样品</w:t>
      </w:r>
    </w:p>
    <w:p w14:paraId="5EA4843D">
      <w:pPr>
        <w:autoSpaceDE w:val="0"/>
        <w:autoSpaceDN w:val="0"/>
        <w:adjustRightInd w:val="0"/>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8.6.1</w:t>
      </w:r>
      <w:r>
        <w:rPr>
          <w:rFonts w:hint="eastAsia" w:ascii="宋体" w:hAnsi="宋体" w:cs="宋体"/>
          <w:bCs/>
          <w:sz w:val="24"/>
          <w:highlight w:val="none"/>
        </w:rPr>
        <w:tab/>
      </w:r>
      <w:r>
        <w:rPr>
          <w:rFonts w:hint="eastAsia" w:ascii="宋体" w:hAnsi="宋体" w:cs="宋体"/>
          <w:bCs/>
          <w:sz w:val="24"/>
          <w:highlight w:val="none"/>
        </w:rPr>
        <w:t>样品的报送与封存</w:t>
      </w:r>
    </w:p>
    <w:p w14:paraId="76AA95B2">
      <w:pPr>
        <w:autoSpaceDE w:val="0"/>
        <w:autoSpaceDN w:val="0"/>
        <w:adjustRightInd w:val="0"/>
        <w:spacing w:line="360" w:lineRule="auto"/>
        <w:ind w:firstLine="456" w:firstLineChars="200"/>
        <w:jc w:val="left"/>
        <w:rPr>
          <w:rFonts w:hint="eastAsia" w:ascii="宋体" w:hAnsi="宋体" w:cs="宋体"/>
          <w:bCs/>
          <w:sz w:val="24"/>
          <w:highlight w:val="none"/>
          <w:u w:val="single"/>
        </w:rPr>
      </w:pPr>
      <w:r>
        <w:rPr>
          <w:rFonts w:hint="eastAsia" w:ascii="宋体" w:hAnsi="宋体" w:cs="宋体"/>
          <w:bCs/>
          <w:spacing w:val="-6"/>
          <w:sz w:val="24"/>
          <w:highlight w:val="none"/>
        </w:rPr>
        <w:t>需要承包人报送样品的材料或工程设备，样品的种类、名称、规格、数量要求</w:t>
      </w:r>
      <w:r>
        <w:rPr>
          <w:rFonts w:hint="eastAsia" w:ascii="宋体" w:hAnsi="宋体" w:cs="宋体"/>
          <w:bCs/>
          <w:sz w:val="24"/>
          <w:highlight w:val="none"/>
        </w:rPr>
        <w:t>：</w:t>
      </w:r>
      <w:r>
        <w:rPr>
          <w:rFonts w:hint="eastAsia" w:ascii="宋体" w:hAnsi="宋体" w:cs="宋体"/>
          <w:bCs/>
          <w:sz w:val="24"/>
          <w:highlight w:val="none"/>
          <w:u w:val="single"/>
        </w:rPr>
        <w:t xml:space="preserve">                                          </w:t>
      </w:r>
    </w:p>
    <w:p w14:paraId="7DCB0DF9">
      <w:pPr>
        <w:autoSpaceDE w:val="0"/>
        <w:autoSpaceDN w:val="0"/>
        <w:adjustRightInd w:val="0"/>
        <w:spacing w:line="360" w:lineRule="auto"/>
        <w:jc w:val="left"/>
        <w:rPr>
          <w:rFonts w:hint="eastAsia" w:ascii="宋体" w:hAnsi="宋体" w:cs="宋体"/>
          <w:bCs/>
          <w:sz w:val="24"/>
          <w:highlight w:val="none"/>
        </w:rPr>
      </w:pPr>
      <w:r>
        <w:rPr>
          <w:rFonts w:hint="eastAsia" w:ascii="宋体" w:hAnsi="宋体" w:cs="宋体"/>
          <w:bCs/>
          <w:sz w:val="24"/>
          <w:highlight w:val="none"/>
          <w:u w:val="single"/>
        </w:rPr>
        <w:t xml:space="preserve">     按管理部门要求和发包人需求确定      </w:t>
      </w:r>
      <w:r>
        <w:rPr>
          <w:rFonts w:hint="eastAsia" w:ascii="宋体" w:hAnsi="宋体" w:cs="宋体"/>
          <w:bCs/>
          <w:sz w:val="24"/>
          <w:highlight w:val="none"/>
        </w:rPr>
        <w:t>。</w:t>
      </w:r>
    </w:p>
    <w:p w14:paraId="73D2C40A">
      <w:pPr>
        <w:spacing w:after="120"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8.8 施工设备和临时设施</w:t>
      </w:r>
    </w:p>
    <w:p w14:paraId="7BEF2818">
      <w:pPr>
        <w:autoSpaceDE w:val="0"/>
        <w:autoSpaceDN w:val="0"/>
        <w:adjustRightInd w:val="0"/>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8.8.1 承包人提供的施工设备和临时设施</w:t>
      </w:r>
    </w:p>
    <w:p w14:paraId="1DB9582F">
      <w:pPr>
        <w:autoSpaceDE w:val="0"/>
        <w:autoSpaceDN w:val="0"/>
        <w:adjustRightInd w:val="0"/>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关于修建临时设施费用承担的约定：</w:t>
      </w:r>
      <w:r>
        <w:rPr>
          <w:rFonts w:hint="eastAsia" w:ascii="宋体" w:hAnsi="宋体" w:cs="宋体"/>
          <w:bCs/>
          <w:sz w:val="24"/>
          <w:highlight w:val="none"/>
          <w:u w:val="single"/>
        </w:rPr>
        <w:t xml:space="preserve">         由承包人承担         </w:t>
      </w:r>
      <w:r>
        <w:rPr>
          <w:rFonts w:hint="eastAsia" w:ascii="宋体" w:hAnsi="宋体" w:cs="宋体"/>
          <w:bCs/>
          <w:sz w:val="24"/>
          <w:highlight w:val="none"/>
        </w:rPr>
        <w:t>。</w:t>
      </w:r>
    </w:p>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p w14:paraId="1637267B">
      <w:pPr>
        <w:spacing w:before="120" w:after="120" w:line="360" w:lineRule="auto"/>
        <w:jc w:val="left"/>
        <w:rPr>
          <w:rFonts w:hint="eastAsia" w:ascii="宋体" w:hAnsi="宋体" w:cs="宋体"/>
          <w:bCs/>
          <w:sz w:val="24"/>
          <w:highlight w:val="none"/>
        </w:rPr>
      </w:pPr>
      <w:bookmarkStart w:id="289" w:name="_Toc351203641"/>
      <w:r>
        <w:rPr>
          <w:rFonts w:hint="eastAsia" w:ascii="宋体" w:hAnsi="宋体" w:cs="宋体"/>
          <w:bCs/>
          <w:sz w:val="24"/>
          <w:highlight w:val="none"/>
        </w:rPr>
        <w:t>9</w:t>
      </w:r>
      <w:bookmarkEnd w:id="268"/>
      <w:bookmarkEnd w:id="269"/>
      <w:bookmarkEnd w:id="270"/>
      <w:bookmarkStart w:id="290" w:name="_Toc297216192"/>
      <w:bookmarkStart w:id="291" w:name="_Toc312678021"/>
      <w:bookmarkStart w:id="292" w:name="_Toc300934982"/>
      <w:bookmarkStart w:id="293" w:name="_Toc304295559"/>
      <w:bookmarkStart w:id="294" w:name="_Toc303539139"/>
      <w:bookmarkStart w:id="295" w:name="_Toc312677495"/>
      <w:bookmarkStart w:id="296" w:name="_Toc297123533"/>
      <w:bookmarkStart w:id="297" w:name="_Toc267251427"/>
      <w:bookmarkStart w:id="298" w:name="_Toc292559883"/>
      <w:bookmarkStart w:id="299" w:name="_Toc296891213"/>
      <w:bookmarkStart w:id="300" w:name="_Toc297120473"/>
      <w:bookmarkStart w:id="301" w:name="_Toc292559378"/>
      <w:bookmarkStart w:id="302" w:name="_Toc296503173"/>
      <w:bookmarkStart w:id="303" w:name="_Toc296346674"/>
      <w:bookmarkStart w:id="304" w:name="_Toc296891001"/>
      <w:bookmarkStart w:id="305" w:name="_Toc297048359"/>
      <w:bookmarkStart w:id="306" w:name="_Toc296347172"/>
      <w:bookmarkStart w:id="307" w:name="_Toc267251428"/>
      <w:bookmarkStart w:id="308" w:name="_Toc296944512"/>
      <w:r>
        <w:rPr>
          <w:rFonts w:hint="eastAsia" w:ascii="宋体" w:hAnsi="宋体" w:cs="宋体"/>
          <w:bCs/>
          <w:sz w:val="24"/>
          <w:highlight w:val="none"/>
        </w:rPr>
        <w:t>. 试验与检验</w:t>
      </w:r>
      <w:bookmarkEnd w:id="289"/>
    </w:p>
    <w:bookmarkEnd w:id="290"/>
    <w:bookmarkEnd w:id="291"/>
    <w:bookmarkEnd w:id="292"/>
    <w:bookmarkEnd w:id="293"/>
    <w:bookmarkEnd w:id="294"/>
    <w:bookmarkEnd w:id="295"/>
    <w:bookmarkEnd w:id="296"/>
    <w:p w14:paraId="75E23958">
      <w:pPr>
        <w:spacing w:after="120"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9</w:t>
      </w:r>
      <w:bookmarkStart w:id="309" w:name="_Toc300934983"/>
      <w:bookmarkStart w:id="310" w:name="_Toc312678022"/>
      <w:bookmarkStart w:id="311" w:name="_Toc297216193"/>
      <w:bookmarkStart w:id="312" w:name="_Toc297123534"/>
      <w:bookmarkStart w:id="313" w:name="_Toc312677496"/>
      <w:bookmarkStart w:id="314" w:name="_Toc304295560"/>
      <w:bookmarkStart w:id="315" w:name="_Toc303539140"/>
      <w:r>
        <w:rPr>
          <w:rFonts w:hint="eastAsia" w:ascii="宋体" w:hAnsi="宋体" w:cs="宋体"/>
          <w:bCs/>
          <w:sz w:val="24"/>
          <w:highlight w:val="none"/>
        </w:rPr>
        <w:t>.1试验设备与试验人员</w:t>
      </w:r>
    </w:p>
    <w:bookmarkEnd w:id="309"/>
    <w:bookmarkEnd w:id="310"/>
    <w:bookmarkEnd w:id="311"/>
    <w:bookmarkEnd w:id="312"/>
    <w:bookmarkEnd w:id="313"/>
    <w:bookmarkEnd w:id="314"/>
    <w:bookmarkEnd w:id="315"/>
    <w:p w14:paraId="69656E79">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9</w:t>
      </w:r>
      <w:bookmarkStart w:id="316" w:name="_Toc297123535"/>
      <w:bookmarkStart w:id="317" w:name="_Toc297216194"/>
      <w:bookmarkStart w:id="318" w:name="_Toc312677497"/>
      <w:bookmarkStart w:id="319" w:name="_Toc304295561"/>
      <w:bookmarkStart w:id="320" w:name="_Toc312678023"/>
      <w:bookmarkStart w:id="321" w:name="_Toc303539141"/>
      <w:bookmarkStart w:id="322" w:name="_Toc300934984"/>
      <w:bookmarkStart w:id="323" w:name="_Toc318581174"/>
      <w:r>
        <w:rPr>
          <w:rFonts w:hint="eastAsia" w:ascii="宋体" w:hAnsi="宋体" w:cs="宋体"/>
          <w:bCs/>
          <w:sz w:val="24"/>
          <w:highlight w:val="none"/>
        </w:rPr>
        <w:t>.1.2 试验设备</w:t>
      </w:r>
    </w:p>
    <w:p w14:paraId="24908CFC">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施工现场需要配置的试验场所：</w:t>
      </w:r>
      <w:bookmarkEnd w:id="316"/>
      <w:bookmarkEnd w:id="317"/>
      <w:bookmarkEnd w:id="318"/>
      <w:bookmarkEnd w:id="319"/>
      <w:bookmarkEnd w:id="320"/>
      <w:bookmarkEnd w:id="321"/>
      <w:bookmarkEnd w:id="322"/>
      <w:bookmarkStart w:id="324" w:name="_Toc304295562"/>
      <w:bookmarkStart w:id="325" w:name="_Toc312677498"/>
      <w:bookmarkStart w:id="326" w:name="_Toc297216195"/>
      <w:bookmarkStart w:id="327" w:name="_Toc300934985"/>
      <w:bookmarkStart w:id="328" w:name="_Toc303539142"/>
      <w:bookmarkStart w:id="329" w:name="_Toc297123536"/>
      <w:bookmarkStart w:id="330" w:name="_Toc312678024"/>
      <w:r>
        <w:rPr>
          <w:rFonts w:hint="eastAsia" w:ascii="宋体" w:hAnsi="宋体" w:cs="宋体"/>
          <w:bCs/>
          <w:sz w:val="24"/>
          <w:highlight w:val="none"/>
          <w:u w:val="single"/>
        </w:rPr>
        <w:t xml:space="preserve">         按有关规定执行           </w:t>
      </w:r>
      <w:r>
        <w:rPr>
          <w:rFonts w:hint="eastAsia" w:ascii="宋体" w:hAnsi="宋体" w:cs="宋体"/>
          <w:bCs/>
          <w:sz w:val="24"/>
          <w:highlight w:val="none"/>
        </w:rPr>
        <w:t xml:space="preserve">。 </w:t>
      </w:r>
    </w:p>
    <w:p w14:paraId="5D2A3A8A">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施工现场需要配备的试验设备：</w:t>
      </w:r>
      <w:r>
        <w:rPr>
          <w:rFonts w:hint="eastAsia" w:ascii="宋体" w:hAnsi="宋体" w:cs="宋体"/>
          <w:bCs/>
          <w:sz w:val="24"/>
          <w:highlight w:val="none"/>
          <w:u w:val="single"/>
        </w:rPr>
        <w:t xml:space="preserve">         按有关规定执行           </w:t>
      </w:r>
      <w:r>
        <w:rPr>
          <w:rFonts w:hint="eastAsia" w:ascii="宋体" w:hAnsi="宋体" w:cs="宋体"/>
          <w:bCs/>
          <w:sz w:val="24"/>
          <w:highlight w:val="none"/>
        </w:rPr>
        <w:t>。</w:t>
      </w:r>
    </w:p>
    <w:p w14:paraId="632368C4">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施工现场需要具备的其他试验条件：</w:t>
      </w:r>
      <w:r>
        <w:rPr>
          <w:rFonts w:hint="eastAsia" w:ascii="宋体" w:hAnsi="宋体" w:cs="宋体"/>
          <w:bCs/>
          <w:sz w:val="24"/>
          <w:highlight w:val="none"/>
          <w:u w:val="single"/>
        </w:rPr>
        <w:t xml:space="preserve">             /                </w:t>
      </w:r>
      <w:r>
        <w:rPr>
          <w:rFonts w:hint="eastAsia" w:ascii="宋体" w:hAnsi="宋体" w:cs="宋体"/>
          <w:bCs/>
          <w:sz w:val="24"/>
          <w:highlight w:val="none"/>
        </w:rPr>
        <w:t>。</w:t>
      </w:r>
    </w:p>
    <w:p w14:paraId="573F6021">
      <w:pPr>
        <w:spacing w:after="120"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 xml:space="preserve">9.4 现场工艺试验 </w:t>
      </w:r>
    </w:p>
    <w:p w14:paraId="7AE92917">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现场工艺试验的有关约定：</w:t>
      </w:r>
      <w:r>
        <w:rPr>
          <w:rFonts w:hint="eastAsia" w:ascii="宋体" w:hAnsi="宋体" w:cs="宋体"/>
          <w:bCs/>
          <w:sz w:val="24"/>
          <w:highlight w:val="none"/>
          <w:u w:val="single"/>
        </w:rPr>
        <w:t xml:space="preserve">                   /             </w:t>
      </w:r>
      <w:r>
        <w:rPr>
          <w:rFonts w:hint="eastAsia" w:ascii="宋体" w:hAnsi="宋体" w:cs="宋体"/>
          <w:bCs/>
          <w:sz w:val="24"/>
          <w:highlight w:val="none"/>
        </w:rPr>
        <w:t>。</w:t>
      </w:r>
    </w:p>
    <w:bookmarkEnd w:id="323"/>
    <w:bookmarkEnd w:id="324"/>
    <w:bookmarkEnd w:id="325"/>
    <w:bookmarkEnd w:id="326"/>
    <w:bookmarkEnd w:id="327"/>
    <w:bookmarkEnd w:id="328"/>
    <w:bookmarkEnd w:id="329"/>
    <w:bookmarkEnd w:id="330"/>
    <w:p w14:paraId="621D0520">
      <w:pPr>
        <w:spacing w:before="120" w:after="120" w:line="360" w:lineRule="auto"/>
        <w:jc w:val="left"/>
        <w:rPr>
          <w:rFonts w:hint="eastAsia" w:ascii="宋体" w:hAnsi="宋体" w:cs="宋体"/>
          <w:bCs/>
          <w:sz w:val="24"/>
          <w:highlight w:val="none"/>
        </w:rPr>
      </w:pPr>
      <w:bookmarkStart w:id="331" w:name="_Toc351203642"/>
      <w:r>
        <w:rPr>
          <w:rFonts w:hint="eastAsia" w:ascii="宋体" w:hAnsi="宋体" w:cs="宋体"/>
          <w:bCs/>
          <w:sz w:val="24"/>
          <w:highlight w:val="none"/>
        </w:rPr>
        <w:t>1</w:t>
      </w:r>
      <w:bookmarkEnd w:id="297"/>
      <w:bookmarkEnd w:id="298"/>
      <w:bookmarkEnd w:id="299"/>
      <w:bookmarkEnd w:id="300"/>
      <w:bookmarkEnd w:id="301"/>
      <w:bookmarkEnd w:id="302"/>
      <w:bookmarkEnd w:id="303"/>
      <w:bookmarkEnd w:id="304"/>
      <w:bookmarkEnd w:id="305"/>
      <w:bookmarkEnd w:id="306"/>
      <w:bookmarkEnd w:id="307"/>
      <w:bookmarkEnd w:id="308"/>
      <w:bookmarkStart w:id="332" w:name="_Toc300934989"/>
      <w:bookmarkStart w:id="333" w:name="_Toc292559398"/>
      <w:bookmarkStart w:id="334" w:name="_Toc297123540"/>
      <w:bookmarkStart w:id="335" w:name="_Toc296503193"/>
      <w:bookmarkStart w:id="336" w:name="_Toc296891233"/>
      <w:bookmarkStart w:id="337" w:name="_Toc297216199"/>
      <w:bookmarkStart w:id="338" w:name="_Toc296944532"/>
      <w:bookmarkStart w:id="339" w:name="_Toc304295566"/>
      <w:bookmarkStart w:id="340" w:name="_Toc296346694"/>
      <w:bookmarkStart w:id="341" w:name="_Toc296347192"/>
      <w:bookmarkStart w:id="342" w:name="_Toc297120493"/>
      <w:bookmarkStart w:id="343" w:name="_Toc303539146"/>
      <w:bookmarkStart w:id="344" w:name="_Toc292559903"/>
      <w:bookmarkStart w:id="345" w:name="_Toc296891021"/>
      <w:bookmarkStart w:id="346" w:name="_Toc297048379"/>
      <w:bookmarkStart w:id="347" w:name="_Toc312677499"/>
      <w:bookmarkStart w:id="348" w:name="_Toc312678025"/>
      <w:bookmarkStart w:id="349" w:name="_Toc267251439"/>
      <w:bookmarkStart w:id="350" w:name="_Toc267251435"/>
      <w:bookmarkStart w:id="351" w:name="_Toc267251437"/>
      <w:bookmarkStart w:id="352" w:name="_Toc267251440"/>
      <w:bookmarkStart w:id="353" w:name="_Toc267251433"/>
      <w:bookmarkStart w:id="354" w:name="_Toc267251441"/>
      <w:bookmarkStart w:id="355" w:name="_Toc267251442"/>
      <w:r>
        <w:rPr>
          <w:rFonts w:hint="eastAsia" w:ascii="宋体" w:hAnsi="宋体" w:cs="宋体"/>
          <w:bCs/>
          <w:sz w:val="24"/>
          <w:highlight w:val="none"/>
        </w:rPr>
        <w:t>0. 变更</w:t>
      </w:r>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p>
    <w:bookmarkEnd w:id="347"/>
    <w:bookmarkEnd w:id="348"/>
    <w:p w14:paraId="58DA0BFD">
      <w:pPr>
        <w:spacing w:after="120"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1</w:t>
      </w:r>
      <w:bookmarkStart w:id="356" w:name="_Toc296503194"/>
      <w:bookmarkStart w:id="357" w:name="_Toc292559399"/>
      <w:bookmarkStart w:id="358" w:name="_Toc303539147"/>
      <w:bookmarkStart w:id="359" w:name="_Toc300934990"/>
      <w:bookmarkStart w:id="360" w:name="_Toc297048380"/>
      <w:bookmarkStart w:id="361" w:name="_Toc312678026"/>
      <w:bookmarkStart w:id="362" w:name="_Toc297120494"/>
      <w:bookmarkStart w:id="363" w:name="_Toc296891234"/>
      <w:bookmarkStart w:id="364" w:name="_Toc292559904"/>
      <w:bookmarkStart w:id="365" w:name="_Toc296347193"/>
      <w:bookmarkStart w:id="366" w:name="_Toc297123541"/>
      <w:bookmarkStart w:id="367" w:name="_Toc297216200"/>
      <w:bookmarkStart w:id="368" w:name="_Toc312677500"/>
      <w:bookmarkStart w:id="369" w:name="_Toc304295567"/>
      <w:bookmarkStart w:id="370" w:name="_Toc296346695"/>
      <w:bookmarkStart w:id="371" w:name="_Toc296891022"/>
      <w:bookmarkStart w:id="372" w:name="_Toc296944533"/>
      <w:r>
        <w:rPr>
          <w:rFonts w:hint="eastAsia" w:ascii="宋体" w:hAnsi="宋体" w:cs="宋体"/>
          <w:bCs/>
          <w:sz w:val="24"/>
          <w:highlight w:val="none"/>
        </w:rPr>
        <w:t>0.1变更的范围</w:t>
      </w:r>
    </w:p>
    <w:p w14:paraId="41418F21">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关于变更的范围的约定：</w:t>
      </w:r>
      <w:r>
        <w:rPr>
          <w:rFonts w:hint="eastAsia" w:ascii="宋体" w:hAnsi="宋体" w:cs="宋体"/>
          <w:bCs/>
          <w:sz w:val="24"/>
          <w:highlight w:val="none"/>
          <w:u w:val="single"/>
        </w:rPr>
        <w:t xml:space="preserve">            执行通用条款            </w:t>
      </w:r>
      <w:r>
        <w:rPr>
          <w:rFonts w:hint="eastAsia" w:ascii="宋体" w:hAnsi="宋体" w:cs="宋体"/>
          <w:bCs/>
          <w:sz w:val="24"/>
          <w:highlight w:val="none"/>
        </w:rPr>
        <w:t>。</w:t>
      </w:r>
    </w:p>
    <w:p w14:paraId="168AAE2D">
      <w:pPr>
        <w:spacing w:after="120"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10.4 变更估价</w:t>
      </w:r>
    </w:p>
    <w:p w14:paraId="122B9107">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10.4.1 变更估价原则</w:t>
      </w:r>
    </w:p>
    <w:p w14:paraId="451C198E">
      <w:pPr>
        <w:spacing w:line="360" w:lineRule="auto"/>
        <w:ind w:firstLine="480" w:firstLineChars="200"/>
        <w:rPr>
          <w:rFonts w:hint="eastAsia" w:ascii="宋体" w:hAnsi="宋体" w:cs="宋体"/>
          <w:bCs/>
          <w:sz w:val="24"/>
          <w:highlight w:val="none"/>
          <w:u w:val="single"/>
        </w:rPr>
      </w:pPr>
      <w:r>
        <w:rPr>
          <w:rFonts w:hint="eastAsia" w:ascii="宋体" w:hAnsi="宋体" w:cs="宋体"/>
          <w:bCs/>
          <w:sz w:val="24"/>
          <w:highlight w:val="none"/>
        </w:rPr>
        <w:t xml:space="preserve">关于变更估价的约定: </w:t>
      </w:r>
      <w:r>
        <w:rPr>
          <w:rFonts w:hint="eastAsia" w:ascii="宋体" w:hAnsi="宋体" w:cs="宋体"/>
          <w:bCs/>
          <w:sz w:val="24"/>
          <w:highlight w:val="none"/>
          <w:u w:val="single"/>
        </w:rPr>
        <w:t xml:space="preserve"> ①合同中有相同或类似工程项目单价的，可以参照合同中相同或类似项目的综合单价计算确定。</w:t>
      </w:r>
    </w:p>
    <w:p w14:paraId="712DED5E">
      <w:pPr>
        <w:spacing w:line="360" w:lineRule="auto"/>
        <w:ind w:firstLine="480" w:firstLineChars="200"/>
        <w:rPr>
          <w:rFonts w:hint="eastAsia" w:ascii="宋体" w:hAnsi="宋体" w:cs="宋体"/>
          <w:bCs/>
          <w:sz w:val="24"/>
          <w:highlight w:val="none"/>
          <w:u w:val="single"/>
        </w:rPr>
      </w:pPr>
      <w:r>
        <w:rPr>
          <w:rFonts w:hint="eastAsia" w:ascii="宋体" w:hAnsi="宋体" w:cs="宋体"/>
          <w:bCs/>
          <w:sz w:val="24"/>
          <w:highlight w:val="none"/>
          <w:u w:val="single"/>
        </w:rPr>
        <w:t>②合同中没有类似工程项目综合单价的，由承包人根据合同中约定的组价原则或参考“计价依据”提出适当的单价，经发包人或其委托的工程造价咨询单位审定后，作为结算的依据。</w:t>
      </w:r>
    </w:p>
    <w:p w14:paraId="1B532E82">
      <w:pPr>
        <w:spacing w:line="360" w:lineRule="auto"/>
        <w:ind w:firstLine="480" w:firstLineChars="200"/>
        <w:rPr>
          <w:rFonts w:hint="eastAsia" w:ascii="宋体" w:hAnsi="宋体" w:cs="宋体"/>
          <w:bCs/>
          <w:sz w:val="24"/>
          <w:highlight w:val="none"/>
          <w:u w:val="single"/>
        </w:rPr>
      </w:pPr>
      <w:r>
        <w:rPr>
          <w:rFonts w:hint="eastAsia" w:ascii="宋体" w:hAnsi="宋体" w:cs="宋体"/>
          <w:bCs/>
          <w:sz w:val="24"/>
          <w:highlight w:val="none"/>
          <w:u w:val="single"/>
        </w:rPr>
        <w:t>③由于清单项目中项目特征或工程内容发生部分变更的，应以原综合单价为基础，仅就变更部分相应定额子目调整综合单价。</w:t>
      </w:r>
    </w:p>
    <w:p w14:paraId="32C72F4A">
      <w:pPr>
        <w:spacing w:after="120"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1</w:t>
      </w:r>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Start w:id="373" w:name="_Toc292559402"/>
      <w:bookmarkStart w:id="374" w:name="_Toc300934993"/>
      <w:bookmarkStart w:id="375" w:name="_Toc296944536"/>
      <w:bookmarkStart w:id="376" w:name="_Toc296891025"/>
      <w:bookmarkStart w:id="377" w:name="_Toc297216203"/>
      <w:bookmarkStart w:id="378" w:name="_Toc296347196"/>
      <w:bookmarkStart w:id="379" w:name="_Toc297123544"/>
      <w:bookmarkStart w:id="380" w:name="_Toc292559907"/>
      <w:bookmarkStart w:id="381" w:name="_Toc297048383"/>
      <w:bookmarkStart w:id="382" w:name="_Toc296891237"/>
      <w:bookmarkStart w:id="383" w:name="_Toc297120497"/>
      <w:bookmarkStart w:id="384" w:name="_Toc296346698"/>
      <w:bookmarkStart w:id="385" w:name="_Toc296503197"/>
      <w:bookmarkStart w:id="386" w:name="_Toc303539150"/>
      <w:bookmarkStart w:id="387" w:name="_Toc312678029"/>
      <w:bookmarkStart w:id="388" w:name="_Toc304295570"/>
      <w:bookmarkStart w:id="389" w:name="_Toc312677503"/>
      <w:r>
        <w:rPr>
          <w:rFonts w:hint="eastAsia" w:ascii="宋体" w:hAnsi="宋体" w:cs="宋体"/>
          <w:bCs/>
          <w:sz w:val="24"/>
          <w:highlight w:val="none"/>
        </w:rPr>
        <w:t>0.5承</w:t>
      </w:r>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Start w:id="390" w:name="_Toc297120503"/>
      <w:bookmarkStart w:id="391" w:name="_Toc296347202"/>
      <w:bookmarkStart w:id="392" w:name="_Toc296944542"/>
      <w:bookmarkStart w:id="393" w:name="_Toc297048389"/>
      <w:bookmarkStart w:id="394" w:name="_Toc297216204"/>
      <w:bookmarkStart w:id="395" w:name="_Toc296891031"/>
      <w:bookmarkStart w:id="396" w:name="_Toc303539151"/>
      <w:bookmarkStart w:id="397" w:name="_Toc292559408"/>
      <w:bookmarkStart w:id="398" w:name="_Toc296891243"/>
      <w:bookmarkStart w:id="399" w:name="_Toc296503203"/>
      <w:bookmarkStart w:id="400" w:name="_Toc292559913"/>
      <w:bookmarkStart w:id="401" w:name="_Toc300934994"/>
      <w:bookmarkStart w:id="402" w:name="_Toc296346704"/>
      <w:bookmarkStart w:id="403" w:name="_Toc297123545"/>
      <w:r>
        <w:rPr>
          <w:rFonts w:hint="eastAsia" w:ascii="宋体" w:hAnsi="宋体" w:cs="宋体"/>
          <w:bCs/>
          <w:sz w:val="24"/>
          <w:highlight w:val="none"/>
        </w:rPr>
        <w:t>包人的合理化建议</w:t>
      </w:r>
    </w:p>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p w14:paraId="25414429">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监理人审查承包人合理化建议的期限：</w:t>
      </w:r>
      <w:r>
        <w:rPr>
          <w:rFonts w:hint="eastAsia" w:ascii="宋体" w:hAnsi="宋体" w:cs="宋体"/>
          <w:bCs/>
          <w:sz w:val="24"/>
          <w:highlight w:val="none"/>
          <w:u w:val="single"/>
        </w:rPr>
        <w:t xml:space="preserve">         /          </w:t>
      </w:r>
      <w:r>
        <w:rPr>
          <w:rFonts w:hint="eastAsia" w:ascii="宋体" w:hAnsi="宋体" w:cs="宋体"/>
          <w:bCs/>
          <w:sz w:val="24"/>
          <w:highlight w:val="none"/>
        </w:rPr>
        <w:t>。</w:t>
      </w:r>
    </w:p>
    <w:p w14:paraId="2C121B5F">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发包人审批承包人合理化建议的期限：</w:t>
      </w:r>
      <w:r>
        <w:rPr>
          <w:rFonts w:hint="eastAsia" w:ascii="宋体" w:hAnsi="宋体" w:cs="宋体"/>
          <w:bCs/>
          <w:sz w:val="24"/>
          <w:highlight w:val="none"/>
          <w:u w:val="single"/>
        </w:rPr>
        <w:t xml:space="preserve">         /          </w:t>
      </w:r>
      <w:r>
        <w:rPr>
          <w:rFonts w:hint="eastAsia" w:ascii="宋体" w:hAnsi="宋体" w:cs="宋体"/>
          <w:bCs/>
          <w:sz w:val="24"/>
          <w:highlight w:val="none"/>
        </w:rPr>
        <w:t>。</w:t>
      </w:r>
    </w:p>
    <w:p w14:paraId="63FB4D75">
      <w:pPr>
        <w:spacing w:line="360" w:lineRule="auto"/>
        <w:jc w:val="left"/>
        <w:rPr>
          <w:rFonts w:hint="eastAsia" w:ascii="宋体" w:hAnsi="宋体" w:cs="宋体"/>
          <w:bCs/>
          <w:sz w:val="24"/>
          <w:highlight w:val="none"/>
          <w:u w:val="single"/>
        </w:rPr>
      </w:pPr>
      <w:r>
        <w:rPr>
          <w:rFonts w:hint="eastAsia" w:ascii="宋体" w:hAnsi="宋体" w:cs="宋体"/>
          <w:bCs/>
          <w:sz w:val="24"/>
          <w:highlight w:val="none"/>
        </w:rPr>
        <w:t>承</w:t>
      </w:r>
      <w:bookmarkStart w:id="404" w:name="_Toc296891032"/>
      <w:bookmarkStart w:id="405" w:name="_Toc296347203"/>
      <w:bookmarkStart w:id="406" w:name="_Toc300934995"/>
      <w:bookmarkStart w:id="407" w:name="_Toc312678030"/>
      <w:bookmarkStart w:id="408" w:name="_Toc297216205"/>
      <w:bookmarkStart w:id="409" w:name="_Toc292559914"/>
      <w:bookmarkStart w:id="410" w:name="_Toc296891244"/>
      <w:bookmarkStart w:id="411" w:name="_Toc292559409"/>
      <w:bookmarkStart w:id="412" w:name="_Toc318581175"/>
      <w:bookmarkStart w:id="413" w:name="_Toc297123546"/>
      <w:bookmarkStart w:id="414" w:name="_Toc296944543"/>
      <w:bookmarkStart w:id="415" w:name="_Toc303539152"/>
      <w:bookmarkStart w:id="416" w:name="_Toc296503204"/>
      <w:bookmarkStart w:id="417" w:name="_Toc297048390"/>
      <w:bookmarkStart w:id="418" w:name="_Toc296346705"/>
      <w:bookmarkStart w:id="419" w:name="_Toc312677504"/>
      <w:bookmarkStart w:id="420" w:name="_Toc297120504"/>
      <w:bookmarkStart w:id="421" w:name="_Toc304295571"/>
      <w:r>
        <w:rPr>
          <w:rFonts w:hint="eastAsia" w:ascii="宋体" w:hAnsi="宋体" w:cs="宋体"/>
          <w:bCs/>
          <w:sz w:val="24"/>
          <w:highlight w:val="none"/>
        </w:rPr>
        <w:t>包人提出的合理化建议降低了合同价格或者提高了工程经济效益的奖励的方法和金额为：</w:t>
      </w:r>
      <w:r>
        <w:rPr>
          <w:rFonts w:hint="eastAsia" w:ascii="宋体" w:hAnsi="宋体" w:cs="宋体"/>
          <w:bCs/>
          <w:sz w:val="24"/>
          <w:highlight w:val="none"/>
          <w:u w:val="single"/>
        </w:rPr>
        <w:t xml:space="preserve">                 /                  </w:t>
      </w:r>
      <w:r>
        <w:rPr>
          <w:rFonts w:hint="eastAsia" w:ascii="宋体" w:hAnsi="宋体" w:cs="宋体"/>
          <w:bCs/>
          <w:sz w:val="24"/>
          <w:highlight w:val="none"/>
        </w:rPr>
        <w:t>。</w:t>
      </w:r>
    </w:p>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p w14:paraId="4BCB6C5C">
      <w:pPr>
        <w:spacing w:after="120"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1</w:t>
      </w:r>
      <w:bookmarkStart w:id="422" w:name="_Toc296891027"/>
      <w:bookmarkStart w:id="423" w:name="_Toc296347198"/>
      <w:bookmarkStart w:id="424" w:name="_Toc297216207"/>
      <w:bookmarkStart w:id="425" w:name="_Toc297120499"/>
      <w:bookmarkStart w:id="426" w:name="_Toc304295574"/>
      <w:bookmarkStart w:id="427" w:name="_Toc297048385"/>
      <w:bookmarkStart w:id="428" w:name="_Toc296944538"/>
      <w:bookmarkStart w:id="429" w:name="_Toc303539154"/>
      <w:bookmarkStart w:id="430" w:name="_Toc297123548"/>
      <w:bookmarkStart w:id="431" w:name="_Toc312678033"/>
      <w:bookmarkStart w:id="432" w:name="_Toc292559404"/>
      <w:bookmarkStart w:id="433" w:name="_Toc312677507"/>
      <w:bookmarkStart w:id="434" w:name="_Toc296891239"/>
      <w:bookmarkStart w:id="435" w:name="_Toc292559909"/>
      <w:bookmarkStart w:id="436" w:name="_Toc296503199"/>
      <w:bookmarkStart w:id="437" w:name="_Toc300934997"/>
      <w:bookmarkStart w:id="438" w:name="_Toc296346700"/>
      <w:r>
        <w:rPr>
          <w:rFonts w:hint="eastAsia" w:ascii="宋体" w:hAnsi="宋体" w:cs="宋体"/>
          <w:bCs/>
          <w:sz w:val="24"/>
          <w:highlight w:val="none"/>
        </w:rPr>
        <w:t>0.7 暂估价</w:t>
      </w:r>
    </w:p>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p w14:paraId="5BAABD1E">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暂</w:t>
      </w:r>
      <w:bookmarkStart w:id="439" w:name="_Toc312677508"/>
      <w:bookmarkStart w:id="440" w:name="_Toc318581176"/>
      <w:bookmarkStart w:id="441" w:name="_Toc312678034"/>
      <w:r>
        <w:rPr>
          <w:rFonts w:hint="eastAsia" w:ascii="宋体" w:hAnsi="宋体" w:cs="宋体"/>
          <w:bCs/>
          <w:sz w:val="24"/>
          <w:highlight w:val="none"/>
        </w:rPr>
        <w:t>估价材料和工程设备的明细详见附件6：《暂估价一览表》。</w:t>
      </w:r>
    </w:p>
    <w:bookmarkEnd w:id="439"/>
    <w:bookmarkEnd w:id="440"/>
    <w:bookmarkEnd w:id="441"/>
    <w:p w14:paraId="238EE03E">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1</w:t>
      </w:r>
      <w:bookmarkStart w:id="442" w:name="_Toc312678035"/>
      <w:bookmarkStart w:id="443" w:name="_Toc318581177"/>
      <w:bookmarkStart w:id="444" w:name="_Toc312677509"/>
      <w:r>
        <w:rPr>
          <w:rFonts w:hint="eastAsia" w:ascii="宋体" w:hAnsi="宋体" w:cs="宋体"/>
          <w:bCs/>
          <w:sz w:val="24"/>
          <w:highlight w:val="none"/>
        </w:rPr>
        <w:t>0.7.1 依法必须招标的暂估价项目</w:t>
      </w:r>
    </w:p>
    <w:bookmarkEnd w:id="442"/>
    <w:bookmarkEnd w:id="443"/>
    <w:bookmarkEnd w:id="444"/>
    <w:p w14:paraId="009A32FE">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对于依法必须招标的暂估价项目的确认和批准采取第</w:t>
      </w:r>
      <w:r>
        <w:rPr>
          <w:rFonts w:hint="eastAsia" w:ascii="宋体" w:hAnsi="宋体" w:cs="宋体"/>
          <w:bCs/>
          <w:sz w:val="24"/>
          <w:highlight w:val="none"/>
          <w:u w:val="single"/>
        </w:rPr>
        <w:t xml:space="preserve"> 2 </w:t>
      </w:r>
      <w:r>
        <w:rPr>
          <w:rFonts w:hint="eastAsia" w:ascii="宋体" w:hAnsi="宋体" w:cs="宋体"/>
          <w:bCs/>
          <w:sz w:val="24"/>
          <w:highlight w:val="none"/>
        </w:rPr>
        <w:t>种方式确定。</w:t>
      </w:r>
    </w:p>
    <w:p w14:paraId="028791B2">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第1种方式：对于依法必须招标的暂估价项目，由承包人招标，对该暂估价项目的确认和批准按照以下约定执行：</w:t>
      </w:r>
    </w:p>
    <w:p w14:paraId="2638F3AB">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1）承包人应当根据施工进度计划，在招标工作启动前14天将招标方案通过监理人报送发包人审查，发包人应当在收到承包人报送的招标方案后7天内批准或提出修改意见。承包人应当按照经过发包人批准的招标方案开展招标工作；</w:t>
      </w:r>
    </w:p>
    <w:p w14:paraId="476E84A3">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2）承包人应当根据施工进度计划，提前14天将磋商文件通过监理人报送发包人审批，发包人应当在收到承包人报送的相关文件后7天内完成审批或提出修改意见；发包人有权确定招标控制价并按照法律规定参加评标；</w:t>
      </w:r>
    </w:p>
    <w:p w14:paraId="083D6B79">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（3）承包人与供应商、分包人在签订暂估价合同前，应当提前7天将确定的中标候选供应商或中标候选分包人的资料报送发包人，发包人应在收到资料后3天内与承包人</w:t>
      </w:r>
      <w:r>
        <w:rPr>
          <w:rFonts w:hint="eastAsia" w:ascii="宋体" w:hAnsi="宋体" w:cs="宋体"/>
          <w:bCs/>
          <w:spacing w:val="-10"/>
          <w:sz w:val="24"/>
          <w:highlight w:val="none"/>
        </w:rPr>
        <w:t>共同确定中标人；承包人应当在签订合同后7天内，将暂估价合同副本报送发包人留存。</w:t>
      </w:r>
    </w:p>
    <w:p w14:paraId="515A6DD0">
      <w:pPr>
        <w:spacing w:line="360" w:lineRule="auto"/>
        <w:ind w:firstLine="480" w:firstLineChars="200"/>
        <w:rPr>
          <w:rFonts w:hint="eastAsia" w:ascii="宋体" w:hAnsi="宋体" w:cs="宋体"/>
          <w:bCs/>
          <w:color w:val="FF0000"/>
          <w:sz w:val="24"/>
          <w:highlight w:val="none"/>
        </w:rPr>
      </w:pPr>
      <w:r>
        <w:rPr>
          <w:rFonts w:hint="eastAsia" w:ascii="宋体" w:hAnsi="宋体" w:cs="宋体"/>
          <w:bCs/>
          <w:sz w:val="24"/>
          <w:highlight w:val="none"/>
        </w:rPr>
        <w:t>第2种方式：对于依法必须招标的暂估价项目，由发包人和承包人共同招标确定暂估价供应商或分包人的，承包人应按照施工进度计划，在招标工作启动前14天通知发包人，并提交暂估价招标方案和工作分工。发包人应在收到后7天内确认。确定中标人后，由发包人、承包人与中标人共同签订暂估价合同。</w:t>
      </w:r>
    </w:p>
    <w:p w14:paraId="4421825F">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10.7.2 不属于依法必须招标的暂估价项目</w:t>
      </w:r>
    </w:p>
    <w:p w14:paraId="64F348CD">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对于不属于依法必须招标的暂估价项目的确认和批准采取第</w:t>
      </w:r>
      <w:r>
        <w:rPr>
          <w:rFonts w:hint="eastAsia" w:ascii="宋体" w:hAnsi="宋体" w:cs="宋体"/>
          <w:bCs/>
          <w:sz w:val="24"/>
          <w:highlight w:val="none"/>
          <w:u w:val="single"/>
        </w:rPr>
        <w:t xml:space="preserve"> 1 </w:t>
      </w:r>
      <w:r>
        <w:rPr>
          <w:rFonts w:hint="eastAsia" w:ascii="宋体" w:hAnsi="宋体" w:cs="宋体"/>
          <w:bCs/>
          <w:sz w:val="24"/>
          <w:highlight w:val="none"/>
        </w:rPr>
        <w:t xml:space="preserve"> 种方式确定。</w:t>
      </w:r>
    </w:p>
    <w:p w14:paraId="1F484860">
      <w:pPr>
        <w:spacing w:line="360" w:lineRule="auto"/>
        <w:ind w:firstLine="464" w:firstLineChars="200"/>
        <w:rPr>
          <w:rFonts w:hint="eastAsia" w:ascii="宋体" w:hAnsi="宋体" w:cs="宋体"/>
          <w:bCs/>
          <w:spacing w:val="-4"/>
          <w:sz w:val="24"/>
          <w:highlight w:val="none"/>
        </w:rPr>
      </w:pPr>
      <w:r>
        <w:rPr>
          <w:rFonts w:hint="eastAsia" w:ascii="宋体" w:hAnsi="宋体" w:cs="宋体"/>
          <w:bCs/>
          <w:spacing w:val="-4"/>
          <w:sz w:val="24"/>
          <w:highlight w:val="none"/>
        </w:rPr>
        <w:t>第1种方式：对于不属于依法必须招标的暂估价项目，按本项约定确认和批准：</w:t>
      </w:r>
    </w:p>
    <w:p w14:paraId="75AD80A9">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1）承包人应根据施工进度计划，在签订暂估价项目的采购合同、分包合同前28天向监理人提出书面申请。监理人应当在收到申请后3天内报送发包人，发包人应当在收到申请后14天内给予批准或提出修改意见，发包人逾期未予批准或提出修改意见的，视为该书面申请已获得同意；</w:t>
      </w:r>
    </w:p>
    <w:p w14:paraId="5B1C018A">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（2）发包人认为承包人确定的供应商、分包人无法满足工程质量或合同要求的，发包人可以要求承包人重新确定暂估价项目的供应商、分包人;</w:t>
      </w:r>
    </w:p>
    <w:p w14:paraId="5C1FF175">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（3）</w:t>
      </w:r>
      <w:r>
        <w:rPr>
          <w:rFonts w:hint="eastAsia" w:ascii="宋体" w:hAnsi="宋体" w:cs="宋体"/>
          <w:bCs/>
          <w:spacing w:val="-8"/>
          <w:sz w:val="24"/>
          <w:highlight w:val="none"/>
        </w:rPr>
        <w:t>承包人应当在签订暂估价合同后7天内，将暂估价合同副本报送发包人留存。</w:t>
      </w:r>
    </w:p>
    <w:p w14:paraId="3BDDE104">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第2种方式：承包人按照第10.7.1项〔依法必须招标的暂估价项目〕约定的第1种方式确定暂估价项目。</w:t>
      </w:r>
    </w:p>
    <w:p w14:paraId="07AECE75">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第3种方式：承包人直接实施的暂估价项目</w:t>
      </w:r>
    </w:p>
    <w:p w14:paraId="52748444">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承包人直接实施的暂估价项目的约定：</w:t>
      </w:r>
      <w:r>
        <w:rPr>
          <w:rFonts w:hint="eastAsia" w:ascii="宋体" w:hAnsi="宋体" w:cs="宋体"/>
          <w:bCs/>
          <w:sz w:val="24"/>
          <w:highlight w:val="none"/>
          <w:u w:val="single"/>
        </w:rPr>
        <w:t xml:space="preserve">  暂估价（或者</w:t>
      </w:r>
      <w:r>
        <w:rPr>
          <w:rFonts w:hint="eastAsia" w:hAnsi="宋体" w:cs="宋体"/>
          <w:bCs/>
          <w:sz w:val="24"/>
          <w:highlight w:val="none"/>
          <w:u w:val="single"/>
          <w:lang w:eastAsia="zh-CN"/>
        </w:rPr>
        <w:t>成交</w:t>
      </w:r>
      <w:r>
        <w:rPr>
          <w:rFonts w:hint="eastAsia" w:ascii="宋体" w:hAnsi="宋体" w:cs="宋体"/>
          <w:bCs/>
          <w:sz w:val="24"/>
          <w:highlight w:val="none"/>
          <w:u w:val="single"/>
        </w:rPr>
        <w:t xml:space="preserve">价）材料采购，项目实施期间承包人必须在采购前提出使用计划提请发包人进行认质认价，由承包人提出品牌和价格，报采购人审核同意后执行。 </w:t>
      </w:r>
    </w:p>
    <w:p w14:paraId="79C699BF">
      <w:pPr>
        <w:spacing w:after="120"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10.8 暂列金额</w:t>
      </w:r>
    </w:p>
    <w:p w14:paraId="4601F8A1">
      <w:pPr>
        <w:autoSpaceDE w:val="0"/>
        <w:autoSpaceDN w:val="0"/>
        <w:adjustRightInd w:val="0"/>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合同当事人关于暂列金额使用的约定：</w:t>
      </w:r>
      <w:r>
        <w:rPr>
          <w:rFonts w:hint="eastAsia" w:ascii="宋体" w:hAnsi="宋体" w:cs="宋体"/>
          <w:bCs/>
          <w:sz w:val="24"/>
          <w:highlight w:val="none"/>
          <w:u w:val="single"/>
        </w:rPr>
        <w:t xml:space="preserve">         </w:t>
      </w:r>
      <w:r>
        <w:rPr>
          <w:rFonts w:ascii="宋体" w:hAnsi="宋体" w:cs="宋体"/>
          <w:bCs/>
          <w:sz w:val="24"/>
          <w:highlight w:val="none"/>
          <w:u w:val="single"/>
        </w:rPr>
        <w:t>/</w:t>
      </w:r>
      <w:r>
        <w:rPr>
          <w:rFonts w:hint="eastAsia" w:ascii="宋体" w:hAnsi="宋体" w:cs="宋体"/>
          <w:bCs/>
          <w:sz w:val="24"/>
          <w:highlight w:val="none"/>
          <w:u w:val="single"/>
        </w:rPr>
        <w:t xml:space="preserve">           </w:t>
      </w:r>
      <w:r>
        <w:rPr>
          <w:rFonts w:hint="eastAsia" w:ascii="宋体" w:hAnsi="宋体" w:cs="宋体"/>
          <w:bCs/>
          <w:sz w:val="24"/>
          <w:highlight w:val="none"/>
        </w:rPr>
        <w:t>。</w:t>
      </w:r>
    </w:p>
    <w:p w14:paraId="7625B974">
      <w:pPr>
        <w:spacing w:before="120" w:after="120" w:line="360" w:lineRule="auto"/>
        <w:jc w:val="left"/>
        <w:rPr>
          <w:rFonts w:hint="eastAsia" w:ascii="宋体" w:hAnsi="宋体" w:cs="宋体"/>
          <w:bCs/>
          <w:sz w:val="24"/>
          <w:highlight w:val="none"/>
        </w:rPr>
      </w:pPr>
      <w:bookmarkStart w:id="445" w:name="_Toc351203643"/>
      <w:r>
        <w:rPr>
          <w:rFonts w:hint="eastAsia" w:ascii="宋体" w:hAnsi="宋体" w:cs="宋体"/>
          <w:bCs/>
          <w:sz w:val="24"/>
          <w:highlight w:val="none"/>
        </w:rPr>
        <w:t>11. 价格调整</w:t>
      </w:r>
      <w:bookmarkEnd w:id="445"/>
    </w:p>
    <w:p w14:paraId="3241B88F">
      <w:pPr>
        <w:spacing w:after="120" w:line="360" w:lineRule="auto"/>
        <w:ind w:firstLine="480" w:firstLineChars="200"/>
        <w:rPr>
          <w:rFonts w:hint="eastAsia" w:ascii="宋体" w:hAnsi="宋体" w:cs="宋体"/>
          <w:bCs/>
          <w:sz w:val="24"/>
          <w:highlight w:val="none"/>
        </w:rPr>
      </w:pPr>
      <w:bookmarkStart w:id="446" w:name="_Toc300935000"/>
      <w:bookmarkStart w:id="447" w:name="_Toc296347200"/>
      <w:bookmarkStart w:id="448" w:name="_Toc296346702"/>
      <w:bookmarkStart w:id="449" w:name="_Toc296891029"/>
      <w:bookmarkStart w:id="450" w:name="_Toc303539157"/>
      <w:bookmarkStart w:id="451" w:name="_Toc292559911"/>
      <w:bookmarkStart w:id="452" w:name="_Toc296891241"/>
      <w:bookmarkStart w:id="453" w:name="_Toc297216209"/>
      <w:bookmarkStart w:id="454" w:name="_Toc312678039"/>
      <w:bookmarkStart w:id="455" w:name="_Toc296503201"/>
      <w:bookmarkStart w:id="456" w:name="_Toc297048387"/>
      <w:bookmarkStart w:id="457" w:name="_Toc292559406"/>
      <w:bookmarkStart w:id="458" w:name="_Toc304295577"/>
      <w:bookmarkStart w:id="459" w:name="_Toc297120501"/>
      <w:bookmarkStart w:id="460" w:name="_Toc297123550"/>
      <w:bookmarkStart w:id="461" w:name="_Toc296944540"/>
      <w:r>
        <w:rPr>
          <w:rFonts w:hint="eastAsia" w:ascii="宋体" w:hAnsi="宋体" w:cs="宋体"/>
          <w:bCs/>
          <w:sz w:val="24"/>
          <w:highlight w:val="none"/>
        </w:rPr>
        <w:t>11.1 市场价格波动引起的调整</w:t>
      </w:r>
    </w:p>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p w14:paraId="337ADA9F">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市场价格波动是否调整合同价格的约定：</w:t>
      </w:r>
      <w:r>
        <w:rPr>
          <w:rFonts w:hint="eastAsia" w:ascii="宋体" w:hAnsi="宋体" w:cs="宋体"/>
          <w:bCs/>
          <w:sz w:val="24"/>
          <w:highlight w:val="none"/>
          <w:u w:val="single"/>
        </w:rPr>
        <w:t xml:space="preserve"> </w:t>
      </w:r>
      <w:r>
        <w:rPr>
          <w:rFonts w:hint="eastAsia" w:hAnsi="宋体" w:cs="宋体"/>
          <w:bCs/>
          <w:sz w:val="24"/>
          <w:highlight w:val="none"/>
          <w:u w:val="single"/>
          <w:lang w:val="en-US" w:eastAsia="zh-CN"/>
        </w:rPr>
        <w:t>不调整</w:t>
      </w:r>
      <w:r>
        <w:rPr>
          <w:rFonts w:hint="eastAsia" w:ascii="宋体" w:hAnsi="宋体" w:cs="宋体"/>
          <w:bCs/>
          <w:sz w:val="24"/>
          <w:highlight w:val="none"/>
        </w:rPr>
        <w:t>。</w:t>
      </w:r>
    </w:p>
    <w:p w14:paraId="1C73D9CF">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因市场价格波动调整合同价格，采用以下第</w:t>
      </w:r>
      <w:r>
        <w:rPr>
          <w:rFonts w:hint="eastAsia" w:ascii="宋体" w:hAnsi="宋体" w:cs="宋体"/>
          <w:bCs/>
          <w:sz w:val="24"/>
          <w:highlight w:val="none"/>
          <w:u w:val="single"/>
        </w:rPr>
        <w:t xml:space="preserve">  </w:t>
      </w:r>
      <w:r>
        <w:rPr>
          <w:rFonts w:hint="eastAsia" w:hAnsi="宋体" w:cs="宋体"/>
          <w:bCs/>
          <w:sz w:val="24"/>
          <w:highlight w:val="none"/>
          <w:u w:val="single"/>
          <w:lang w:val="en-US" w:eastAsia="zh-CN"/>
        </w:rPr>
        <w:t xml:space="preserve"> </w:t>
      </w:r>
      <w:r>
        <w:rPr>
          <w:rFonts w:hint="eastAsia" w:ascii="宋体" w:hAnsi="宋体" w:cs="宋体"/>
          <w:bCs/>
          <w:sz w:val="24"/>
          <w:highlight w:val="none"/>
          <w:u w:val="single"/>
        </w:rPr>
        <w:t xml:space="preserve">   </w:t>
      </w:r>
      <w:r>
        <w:rPr>
          <w:rFonts w:hint="eastAsia" w:ascii="宋体" w:hAnsi="宋体" w:cs="宋体"/>
          <w:bCs/>
          <w:sz w:val="24"/>
          <w:highlight w:val="none"/>
        </w:rPr>
        <w:t>种方式对合同价格进行调整：</w:t>
      </w:r>
    </w:p>
    <w:p w14:paraId="4CAE5C68">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第1种方式：采用价格指数进行价格调整。</w:t>
      </w:r>
    </w:p>
    <w:p w14:paraId="4B121A5E">
      <w:pPr>
        <w:spacing w:line="360" w:lineRule="auto"/>
        <w:ind w:firstLine="480" w:firstLineChars="200"/>
        <w:jc w:val="left"/>
        <w:rPr>
          <w:rFonts w:hint="eastAsia" w:ascii="宋体" w:hAnsi="宋体" w:cs="宋体"/>
          <w:bCs/>
          <w:sz w:val="24"/>
          <w:highlight w:val="none"/>
          <w:u w:val="single"/>
        </w:rPr>
      </w:pPr>
      <w:r>
        <w:rPr>
          <w:rFonts w:hint="eastAsia" w:ascii="宋体" w:hAnsi="宋体" w:cs="宋体"/>
          <w:bCs/>
          <w:sz w:val="24"/>
          <w:highlight w:val="none"/>
        </w:rPr>
        <w:t>关于各可调因子、定值和变值权重，以及基本价格指数及其来源的约定：</w:t>
      </w:r>
      <w:r>
        <w:rPr>
          <w:rFonts w:hint="eastAsia" w:ascii="宋体" w:hAnsi="宋体" w:cs="宋体"/>
          <w:bCs/>
          <w:sz w:val="24"/>
          <w:highlight w:val="none"/>
          <w:u w:val="single"/>
        </w:rPr>
        <w:t xml:space="preserve">/  </w:t>
      </w:r>
      <w:r>
        <w:rPr>
          <w:rFonts w:hint="eastAsia" w:ascii="宋体" w:hAnsi="宋体" w:cs="宋体"/>
          <w:bCs/>
          <w:sz w:val="24"/>
          <w:highlight w:val="none"/>
        </w:rPr>
        <w:t xml:space="preserve">；  </w:t>
      </w:r>
    </w:p>
    <w:p w14:paraId="11571029">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第2种方式：采用造价信息进行价格调整。（监理、发包人、承包人三方票据采购价）。</w:t>
      </w:r>
    </w:p>
    <w:p w14:paraId="6614AFFB">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（2）关于基准价格的约定：</w:t>
      </w:r>
      <w:r>
        <w:rPr>
          <w:rFonts w:hint="eastAsia" w:ascii="宋体" w:hAnsi="宋体" w:cs="宋体"/>
          <w:bCs/>
          <w:sz w:val="24"/>
          <w:highlight w:val="none"/>
          <w:u w:val="single"/>
        </w:rPr>
        <w:t xml:space="preserve"> 施工过程中，监理、发包人、承包人三方采购价（以票据为准） </w:t>
      </w:r>
      <w:r>
        <w:rPr>
          <w:rFonts w:hint="eastAsia" w:ascii="宋体" w:hAnsi="宋体" w:cs="宋体"/>
          <w:bCs/>
          <w:sz w:val="24"/>
          <w:highlight w:val="none"/>
        </w:rPr>
        <w:t>。</w:t>
      </w:r>
    </w:p>
    <w:p w14:paraId="2B56843F">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专用合同条款①承包人在已标价工程量清单或预算书中载明的材料单价低于基准价格的：专用合同条款合同履行期间材料单价涨幅以基准价格为基础超过</w:t>
      </w:r>
      <w:r>
        <w:rPr>
          <w:rFonts w:hint="eastAsia" w:ascii="宋体" w:hAnsi="宋体" w:cs="宋体"/>
          <w:bCs/>
          <w:sz w:val="24"/>
          <w:highlight w:val="none"/>
          <w:u w:val="single"/>
        </w:rPr>
        <w:t xml:space="preserve"> 5 </w:t>
      </w:r>
      <w:r>
        <w:rPr>
          <w:rFonts w:hint="eastAsia" w:ascii="宋体" w:hAnsi="宋体" w:cs="宋体"/>
          <w:bCs/>
          <w:sz w:val="24"/>
          <w:highlight w:val="none"/>
        </w:rPr>
        <w:t>%时，或材料单价跌幅以已标价工程量清单或预算书中载明材料单价为基础超过</w:t>
      </w:r>
      <w:r>
        <w:rPr>
          <w:rFonts w:hint="eastAsia" w:ascii="宋体" w:hAnsi="宋体" w:cs="宋体"/>
          <w:bCs/>
          <w:sz w:val="24"/>
          <w:highlight w:val="none"/>
          <w:u w:val="single"/>
        </w:rPr>
        <w:t xml:space="preserve"> 5 </w:t>
      </w:r>
      <w:r>
        <w:rPr>
          <w:rFonts w:hint="eastAsia" w:ascii="宋体" w:hAnsi="宋体" w:cs="宋体"/>
          <w:bCs/>
          <w:sz w:val="24"/>
          <w:highlight w:val="none"/>
        </w:rPr>
        <w:t>%时，其超过部分据实调整。</w:t>
      </w:r>
    </w:p>
    <w:p w14:paraId="0A7B9A87">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②承包人在已标价工程量清单或预算书中载明的材料单价高于基准价格的：专用合同条款合同履行期间材料单价跌幅以基准价格为基础超过</w:t>
      </w:r>
      <w:r>
        <w:rPr>
          <w:rFonts w:hint="eastAsia" w:ascii="宋体" w:hAnsi="宋体" w:cs="宋体"/>
          <w:bCs/>
          <w:sz w:val="24"/>
          <w:highlight w:val="none"/>
          <w:u w:val="single"/>
        </w:rPr>
        <w:t xml:space="preserve"> 5 </w:t>
      </w:r>
      <w:r>
        <w:rPr>
          <w:rFonts w:hint="eastAsia" w:ascii="宋体" w:hAnsi="宋体" w:cs="宋体"/>
          <w:bCs/>
          <w:sz w:val="24"/>
          <w:highlight w:val="none"/>
        </w:rPr>
        <w:t>%时，材料单价涨幅以已标价工程量清单或预算书中载明材料单价为基础超过</w:t>
      </w:r>
      <w:r>
        <w:rPr>
          <w:rFonts w:hint="eastAsia" w:ascii="宋体" w:hAnsi="宋体" w:cs="宋体"/>
          <w:bCs/>
          <w:sz w:val="24"/>
          <w:highlight w:val="none"/>
          <w:u w:val="single"/>
        </w:rPr>
        <w:t xml:space="preserve"> 5 </w:t>
      </w:r>
      <w:r>
        <w:rPr>
          <w:rFonts w:hint="eastAsia" w:ascii="宋体" w:hAnsi="宋体" w:cs="宋体"/>
          <w:bCs/>
          <w:sz w:val="24"/>
          <w:highlight w:val="none"/>
        </w:rPr>
        <w:t>%时，其超过部分据实调整。</w:t>
      </w:r>
    </w:p>
    <w:p w14:paraId="7DF7DD1A">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③承包人在已标价工程量清单或预算书中载明的材料单价等于基准单价的：专用合同条款合同履行期间材料单价涨跌幅以基准单价为基础超过±</w:t>
      </w:r>
      <w:r>
        <w:rPr>
          <w:rFonts w:hint="eastAsia" w:ascii="宋体" w:hAnsi="宋体" w:cs="宋体"/>
          <w:bCs/>
          <w:sz w:val="24"/>
          <w:highlight w:val="none"/>
          <w:u w:val="single"/>
        </w:rPr>
        <w:t xml:space="preserve"> 5 </w:t>
      </w:r>
      <w:r>
        <w:rPr>
          <w:rFonts w:hint="eastAsia" w:ascii="宋体" w:hAnsi="宋体" w:cs="宋体"/>
          <w:bCs/>
          <w:sz w:val="24"/>
          <w:highlight w:val="none"/>
        </w:rPr>
        <w:t>%时，其超过部分据实调整。</w:t>
      </w:r>
    </w:p>
    <w:p w14:paraId="648B0B01">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第3种方式：其他价格调整方式：</w:t>
      </w:r>
      <w:r>
        <w:rPr>
          <w:rFonts w:hint="eastAsia" w:ascii="宋体" w:hAnsi="宋体" w:cs="宋体"/>
          <w:bCs/>
          <w:sz w:val="24"/>
          <w:highlight w:val="none"/>
          <w:u w:val="single"/>
        </w:rPr>
        <w:t xml:space="preserve">         /       </w:t>
      </w:r>
      <w:r>
        <w:rPr>
          <w:rFonts w:hint="eastAsia" w:ascii="宋体" w:hAnsi="宋体" w:cs="宋体"/>
          <w:bCs/>
          <w:sz w:val="24"/>
          <w:highlight w:val="none"/>
        </w:rPr>
        <w:t>。</w:t>
      </w:r>
    </w:p>
    <w:bookmarkEnd w:id="349"/>
    <w:bookmarkEnd w:id="350"/>
    <w:bookmarkEnd w:id="351"/>
    <w:bookmarkEnd w:id="352"/>
    <w:bookmarkEnd w:id="353"/>
    <w:bookmarkEnd w:id="354"/>
    <w:p w14:paraId="13EC9F66">
      <w:pPr>
        <w:spacing w:before="120" w:after="120" w:line="360" w:lineRule="auto"/>
        <w:jc w:val="left"/>
        <w:rPr>
          <w:rFonts w:hint="eastAsia" w:ascii="宋体" w:hAnsi="宋体" w:cs="宋体"/>
          <w:bCs/>
          <w:sz w:val="24"/>
          <w:highlight w:val="none"/>
        </w:rPr>
      </w:pPr>
      <w:bookmarkStart w:id="462" w:name="_Toc296346706"/>
      <w:bookmarkStart w:id="463" w:name="_Toc296347204"/>
      <w:bookmarkStart w:id="464" w:name="_Toc297120505"/>
      <w:bookmarkStart w:id="465" w:name="_Toc296503205"/>
      <w:bookmarkStart w:id="466" w:name="_Toc292559410"/>
      <w:bookmarkStart w:id="467" w:name="_Toc297048391"/>
      <w:bookmarkStart w:id="468" w:name="_Toc292559915"/>
      <w:bookmarkStart w:id="469" w:name="_Toc296891033"/>
      <w:bookmarkStart w:id="470" w:name="_Toc296944544"/>
      <w:bookmarkStart w:id="471" w:name="_Toc296891245"/>
      <w:bookmarkStart w:id="472" w:name="_Toc351203644"/>
      <w:bookmarkStart w:id="473" w:name="_Toc300935002"/>
      <w:bookmarkStart w:id="474" w:name="_Toc304295579"/>
      <w:bookmarkStart w:id="475" w:name="_Toc297216211"/>
      <w:bookmarkStart w:id="476" w:name="_Toc312678040"/>
      <w:bookmarkStart w:id="477" w:name="_Toc297123552"/>
      <w:bookmarkStart w:id="478" w:name="_Toc303539159"/>
      <w:r>
        <w:rPr>
          <w:rFonts w:hint="eastAsia" w:ascii="宋体" w:hAnsi="宋体" w:cs="宋体"/>
          <w:bCs/>
          <w:sz w:val="24"/>
          <w:highlight w:val="none"/>
        </w:rPr>
        <w:t xml:space="preserve">12. </w:t>
      </w:r>
      <w:bookmarkEnd w:id="462"/>
      <w:bookmarkEnd w:id="463"/>
      <w:bookmarkEnd w:id="464"/>
      <w:bookmarkEnd w:id="465"/>
      <w:bookmarkEnd w:id="466"/>
      <w:bookmarkEnd w:id="467"/>
      <w:bookmarkEnd w:id="468"/>
      <w:bookmarkEnd w:id="469"/>
      <w:bookmarkEnd w:id="470"/>
      <w:bookmarkEnd w:id="471"/>
      <w:r>
        <w:rPr>
          <w:rFonts w:hint="eastAsia" w:ascii="宋体" w:hAnsi="宋体" w:cs="宋体"/>
          <w:bCs/>
          <w:sz w:val="24"/>
          <w:highlight w:val="none"/>
        </w:rPr>
        <w:t>合同价格、计量与支付</w:t>
      </w:r>
      <w:bookmarkEnd w:id="472"/>
    </w:p>
    <w:bookmarkEnd w:id="473"/>
    <w:bookmarkEnd w:id="474"/>
    <w:bookmarkEnd w:id="475"/>
    <w:bookmarkEnd w:id="476"/>
    <w:bookmarkEnd w:id="477"/>
    <w:bookmarkEnd w:id="478"/>
    <w:p w14:paraId="2512D6E5">
      <w:pPr>
        <w:spacing w:after="120" w:line="360" w:lineRule="auto"/>
        <w:ind w:firstLine="480" w:firstLineChars="200"/>
        <w:rPr>
          <w:rFonts w:hint="eastAsia" w:ascii="宋体" w:hAnsi="宋体" w:cs="宋体"/>
          <w:bCs/>
          <w:sz w:val="24"/>
          <w:highlight w:val="none"/>
        </w:rPr>
      </w:pPr>
      <w:bookmarkStart w:id="479" w:name="_Toc292559411"/>
      <w:bookmarkStart w:id="480" w:name="_Toc292559916"/>
      <w:bookmarkStart w:id="481" w:name="_Toc267251461"/>
      <w:bookmarkStart w:id="482" w:name="_Toc297048392"/>
      <w:bookmarkStart w:id="483" w:name="_Toc296346707"/>
      <w:bookmarkStart w:id="484" w:name="_Toc296944545"/>
      <w:bookmarkStart w:id="485" w:name="_Toc296891246"/>
      <w:bookmarkStart w:id="486" w:name="_Toc296347205"/>
      <w:bookmarkStart w:id="487" w:name="_Toc297120506"/>
      <w:bookmarkStart w:id="488" w:name="_Toc296503206"/>
      <w:bookmarkStart w:id="489" w:name="_Toc296891034"/>
      <w:bookmarkStart w:id="490" w:name="_Toc300935003"/>
      <w:bookmarkStart w:id="491" w:name="_Toc297216212"/>
      <w:bookmarkStart w:id="492" w:name="_Toc304295580"/>
      <w:bookmarkStart w:id="493" w:name="_Toc297123553"/>
      <w:bookmarkStart w:id="494" w:name="_Toc303539160"/>
      <w:bookmarkStart w:id="495" w:name="_Toc312678041"/>
      <w:r>
        <w:rPr>
          <w:rFonts w:hint="eastAsia" w:ascii="宋体" w:hAnsi="宋体" w:cs="宋体"/>
          <w:bCs/>
          <w:sz w:val="24"/>
          <w:highlight w:val="none"/>
        </w:rPr>
        <w:t>12.1 合</w:t>
      </w:r>
      <w:bookmarkEnd w:id="479"/>
      <w:bookmarkEnd w:id="480"/>
      <w:bookmarkEnd w:id="481"/>
      <w:r>
        <w:rPr>
          <w:rFonts w:hint="eastAsia" w:ascii="宋体" w:hAnsi="宋体" w:cs="宋体"/>
          <w:bCs/>
          <w:sz w:val="24"/>
          <w:highlight w:val="none"/>
        </w:rPr>
        <w:t>同价</w:t>
      </w:r>
      <w:bookmarkEnd w:id="482"/>
      <w:bookmarkEnd w:id="483"/>
      <w:bookmarkEnd w:id="484"/>
      <w:bookmarkEnd w:id="485"/>
      <w:bookmarkEnd w:id="486"/>
      <w:bookmarkEnd w:id="487"/>
      <w:bookmarkEnd w:id="488"/>
      <w:bookmarkEnd w:id="489"/>
      <w:r>
        <w:rPr>
          <w:rFonts w:hint="eastAsia" w:ascii="宋体" w:hAnsi="宋体" w:cs="宋体"/>
          <w:bCs/>
          <w:sz w:val="24"/>
          <w:highlight w:val="none"/>
        </w:rPr>
        <w:t>格形式</w:t>
      </w:r>
    </w:p>
    <w:p w14:paraId="10BFE2F3">
      <w:pPr>
        <w:spacing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本合同价款采用第</w:t>
      </w:r>
      <w:r>
        <w:rPr>
          <w:rFonts w:hint="eastAsia" w:ascii="宋体" w:hAnsi="宋体" w:cs="宋体"/>
          <w:bCs/>
          <w:sz w:val="24"/>
          <w:highlight w:val="none"/>
          <w:u w:val="single"/>
        </w:rPr>
        <w:t xml:space="preserve"> 1 </w:t>
      </w:r>
      <w:r>
        <w:rPr>
          <w:rFonts w:hint="eastAsia" w:ascii="宋体" w:hAnsi="宋体" w:cs="宋体"/>
          <w:bCs/>
          <w:sz w:val="24"/>
          <w:highlight w:val="none"/>
        </w:rPr>
        <w:t>种方式确定。</w:t>
      </w:r>
    </w:p>
    <w:bookmarkEnd w:id="490"/>
    <w:bookmarkEnd w:id="491"/>
    <w:bookmarkEnd w:id="492"/>
    <w:bookmarkEnd w:id="493"/>
    <w:bookmarkEnd w:id="494"/>
    <w:bookmarkEnd w:id="495"/>
    <w:p w14:paraId="236ECAFD">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1、单价合同。</w:t>
      </w:r>
    </w:p>
    <w:p w14:paraId="048AC995">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综合单价包含的风险范围：</w:t>
      </w:r>
      <w:r>
        <w:rPr>
          <w:rFonts w:hint="eastAsia" w:ascii="宋体" w:hAnsi="宋体" w:cs="宋体"/>
          <w:bCs/>
          <w:sz w:val="24"/>
          <w:highlight w:val="none"/>
          <w:u w:val="single"/>
        </w:rPr>
        <w:t xml:space="preserve"> 人工工资、材料费、施工机械使用费、管理费、利润等变化及风险因素。（施工期间国家及地方造价主管部门发布的相关调价文件除外，即双方按调价文件规定予以执行）。 </w:t>
      </w:r>
    </w:p>
    <w:p w14:paraId="5DFE1E86">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风险费用的计算方法：</w:t>
      </w:r>
      <w:r>
        <w:rPr>
          <w:rFonts w:hint="eastAsia" w:ascii="宋体" w:hAnsi="宋体" w:cs="宋体"/>
          <w:bCs/>
          <w:sz w:val="24"/>
          <w:highlight w:val="none"/>
          <w:u w:val="single"/>
        </w:rPr>
        <w:t xml:space="preserve">             /              </w:t>
      </w:r>
      <w:r>
        <w:rPr>
          <w:rFonts w:hint="eastAsia" w:ascii="宋体" w:hAnsi="宋体" w:cs="宋体"/>
          <w:bCs/>
          <w:sz w:val="24"/>
          <w:highlight w:val="none"/>
        </w:rPr>
        <w:t>。</w:t>
      </w:r>
    </w:p>
    <w:p w14:paraId="36B2A072">
      <w:pPr>
        <w:tabs>
          <w:tab w:val="left" w:pos="525"/>
          <w:tab w:val="left" w:pos="1200"/>
        </w:tabs>
        <w:snapToGrid w:val="0"/>
        <w:spacing w:line="360" w:lineRule="auto"/>
        <w:ind w:firstLine="460" w:firstLineChars="192"/>
        <w:rPr>
          <w:rFonts w:hint="eastAsia" w:ascii="宋体" w:hAnsi="宋体" w:cs="宋体"/>
          <w:bCs/>
          <w:sz w:val="24"/>
          <w:highlight w:val="none"/>
        </w:rPr>
      </w:pPr>
      <w:r>
        <w:rPr>
          <w:rFonts w:hint="eastAsia" w:ascii="宋体" w:hAnsi="宋体" w:cs="宋体"/>
          <w:bCs/>
          <w:sz w:val="24"/>
          <w:highlight w:val="none"/>
        </w:rPr>
        <w:t>风险范围以外合同价格的调整方法：</w:t>
      </w:r>
    </w:p>
    <w:p w14:paraId="3D01500A">
      <w:pPr>
        <w:tabs>
          <w:tab w:val="left" w:pos="525"/>
          <w:tab w:val="left" w:pos="1200"/>
        </w:tabs>
        <w:snapToGrid w:val="0"/>
        <w:spacing w:line="360" w:lineRule="auto"/>
        <w:ind w:firstLine="460" w:firstLineChars="192"/>
        <w:rPr>
          <w:rFonts w:hint="eastAsia" w:ascii="宋体" w:hAnsi="宋体" w:cs="宋体"/>
          <w:bCs/>
          <w:sz w:val="24"/>
          <w:highlight w:val="none"/>
          <w:u w:val="single"/>
        </w:rPr>
      </w:pPr>
      <w:r>
        <w:rPr>
          <w:rFonts w:hint="eastAsia" w:ascii="宋体" w:hAnsi="宋体" w:cs="宋体"/>
          <w:bCs/>
          <w:sz w:val="24"/>
          <w:highlight w:val="none"/>
          <w:u w:val="single"/>
        </w:rPr>
        <w:t>1）凡综合单价中涉及发包人在磋商文件及答疑纪要中规定的指定价项目，结算时按发包人确认的单价与上述指定价的差额，置于综合单价的风险范围外位置。</w:t>
      </w:r>
    </w:p>
    <w:p w14:paraId="63D48390">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u w:val="single"/>
        </w:rPr>
        <w:t xml:space="preserve">2）因工程量清单的工程量有误或设计变更引起的原有清单项目工程量的增减，其增加或减少的工程量，其适用的综合单价按（1）合同中已有适用综合单价的，执行已有综合单价。（2）合同中有类似综合单价的，可参照类似综合单价调整。 （3）合同中没有适用或类似综合单价的，由承包人提出综合单价，经发包人确认后执行。 </w:t>
      </w:r>
      <w:r>
        <w:rPr>
          <w:rFonts w:hint="eastAsia" w:ascii="宋体" w:hAnsi="宋体" w:cs="宋体"/>
          <w:bCs/>
          <w:sz w:val="24"/>
          <w:highlight w:val="none"/>
        </w:rPr>
        <w:t>。</w:t>
      </w:r>
    </w:p>
    <w:p w14:paraId="20F97B4D">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2、总价合同。</w:t>
      </w:r>
    </w:p>
    <w:p w14:paraId="2B19FB76">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总价包含的风险范围：</w:t>
      </w:r>
      <w:r>
        <w:rPr>
          <w:rFonts w:hint="eastAsia" w:ascii="宋体" w:hAnsi="宋体" w:cs="宋体"/>
          <w:bCs/>
          <w:sz w:val="24"/>
          <w:highlight w:val="none"/>
          <w:u w:val="single"/>
        </w:rPr>
        <w:t xml:space="preserve">                    /                 </w:t>
      </w:r>
      <w:r>
        <w:rPr>
          <w:rFonts w:hint="eastAsia" w:ascii="宋体" w:hAnsi="宋体" w:cs="宋体"/>
          <w:bCs/>
          <w:sz w:val="24"/>
          <w:highlight w:val="none"/>
        </w:rPr>
        <w:t>。</w:t>
      </w:r>
    </w:p>
    <w:p w14:paraId="280FCDF4">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风险费用的计算方法：</w:t>
      </w:r>
      <w:r>
        <w:rPr>
          <w:rFonts w:hint="eastAsia" w:ascii="宋体" w:hAnsi="宋体" w:cs="宋体"/>
          <w:bCs/>
          <w:sz w:val="24"/>
          <w:highlight w:val="none"/>
          <w:u w:val="single"/>
        </w:rPr>
        <w:t xml:space="preserve">                    /                 </w:t>
      </w:r>
      <w:r>
        <w:rPr>
          <w:rFonts w:hint="eastAsia" w:ascii="宋体" w:hAnsi="宋体" w:cs="宋体"/>
          <w:bCs/>
          <w:sz w:val="24"/>
          <w:highlight w:val="none"/>
        </w:rPr>
        <w:t>。</w:t>
      </w:r>
    </w:p>
    <w:p w14:paraId="306235AE">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风险范围以外合同价格的调整方法：</w:t>
      </w:r>
      <w:r>
        <w:rPr>
          <w:rFonts w:hint="eastAsia" w:ascii="宋体" w:hAnsi="宋体" w:cs="宋体"/>
          <w:bCs/>
          <w:sz w:val="24"/>
          <w:highlight w:val="none"/>
          <w:u w:val="single"/>
        </w:rPr>
        <w:t xml:space="preserve">        /                 </w:t>
      </w:r>
      <w:r>
        <w:rPr>
          <w:rFonts w:hint="eastAsia" w:ascii="宋体" w:hAnsi="宋体" w:cs="宋体"/>
          <w:bCs/>
          <w:sz w:val="24"/>
          <w:highlight w:val="none"/>
        </w:rPr>
        <w:t>。</w:t>
      </w:r>
    </w:p>
    <w:p w14:paraId="420A6D3F">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3、其他价格方式：</w:t>
      </w:r>
      <w:r>
        <w:rPr>
          <w:rFonts w:hint="eastAsia" w:ascii="宋体" w:hAnsi="宋体" w:cs="宋体"/>
          <w:bCs/>
          <w:sz w:val="24"/>
          <w:highlight w:val="none"/>
          <w:u w:val="single"/>
        </w:rPr>
        <w:t xml:space="preserve">                       /                 </w:t>
      </w:r>
      <w:r>
        <w:rPr>
          <w:rFonts w:hint="eastAsia" w:ascii="宋体" w:hAnsi="宋体" w:cs="宋体"/>
          <w:bCs/>
          <w:sz w:val="24"/>
          <w:highlight w:val="none"/>
        </w:rPr>
        <w:t>。</w:t>
      </w:r>
    </w:p>
    <w:p w14:paraId="2329F90A">
      <w:pPr>
        <w:spacing w:after="120" w:line="360" w:lineRule="auto"/>
        <w:ind w:firstLine="480" w:firstLineChars="200"/>
        <w:rPr>
          <w:rFonts w:hint="eastAsia" w:ascii="宋体" w:hAnsi="宋体" w:cs="宋体"/>
          <w:bCs/>
          <w:sz w:val="24"/>
          <w:highlight w:val="none"/>
        </w:rPr>
      </w:pPr>
      <w:bookmarkStart w:id="496" w:name="_Toc297216213"/>
      <w:bookmarkStart w:id="497" w:name="_Toc304295581"/>
      <w:bookmarkStart w:id="498" w:name="_Toc300935004"/>
      <w:bookmarkStart w:id="499" w:name="_Toc312678042"/>
      <w:bookmarkStart w:id="500" w:name="_Toc297123554"/>
      <w:bookmarkStart w:id="501" w:name="_Toc303539161"/>
      <w:bookmarkStart w:id="502" w:name="_Toc296347206"/>
      <w:bookmarkStart w:id="503" w:name="_Toc296891247"/>
      <w:bookmarkStart w:id="504" w:name="_Toc297120507"/>
      <w:bookmarkStart w:id="505" w:name="_Toc292559412"/>
      <w:bookmarkStart w:id="506" w:name="_Toc296346708"/>
      <w:bookmarkStart w:id="507" w:name="_Toc297048393"/>
      <w:bookmarkStart w:id="508" w:name="_Toc296503207"/>
      <w:bookmarkStart w:id="509" w:name="_Toc296944546"/>
      <w:bookmarkStart w:id="510" w:name="_Toc296891035"/>
      <w:bookmarkStart w:id="511" w:name="_Toc292559917"/>
      <w:r>
        <w:rPr>
          <w:rFonts w:hint="eastAsia" w:ascii="宋体" w:hAnsi="宋体" w:cs="宋体"/>
          <w:bCs/>
          <w:sz w:val="24"/>
          <w:highlight w:val="none"/>
        </w:rPr>
        <w:t>12.2 预付款</w:t>
      </w:r>
    </w:p>
    <w:bookmarkEnd w:id="496"/>
    <w:bookmarkEnd w:id="497"/>
    <w:bookmarkEnd w:id="498"/>
    <w:bookmarkEnd w:id="499"/>
    <w:bookmarkEnd w:id="500"/>
    <w:bookmarkEnd w:id="501"/>
    <w:p w14:paraId="62646F34">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12.2.1 预付款的支付</w:t>
      </w:r>
    </w:p>
    <w:p w14:paraId="7767FB11">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预付款支付比例或金额：</w:t>
      </w:r>
      <w:r>
        <w:rPr>
          <w:rFonts w:hint="eastAsia" w:ascii="宋体" w:hAnsi="宋体" w:cs="宋体"/>
          <w:bCs/>
          <w:sz w:val="24"/>
          <w:highlight w:val="none"/>
          <w:u w:val="single"/>
        </w:rPr>
        <w:t xml:space="preserve">      </w:t>
      </w:r>
      <w:r>
        <w:rPr>
          <w:rFonts w:hint="eastAsia" w:hAnsi="宋体" w:cs="宋体"/>
          <w:bCs/>
          <w:sz w:val="24"/>
          <w:highlight w:val="none"/>
          <w:u w:val="single"/>
          <w:lang w:val="en-US" w:eastAsia="zh-CN"/>
        </w:rPr>
        <w:t>/</w:t>
      </w:r>
      <w:r>
        <w:rPr>
          <w:rFonts w:hint="eastAsia" w:ascii="宋体" w:hAnsi="宋体" w:cs="宋体"/>
          <w:bCs/>
          <w:sz w:val="24"/>
          <w:highlight w:val="none"/>
          <w:u w:val="single"/>
        </w:rPr>
        <w:t xml:space="preserve">                </w:t>
      </w:r>
      <w:r>
        <w:rPr>
          <w:rFonts w:ascii="宋体" w:hAnsi="宋体" w:cs="宋体"/>
          <w:bCs/>
          <w:sz w:val="24"/>
          <w:highlight w:val="none"/>
          <w:u w:val="single"/>
        </w:rPr>
        <w:t xml:space="preserve">  </w:t>
      </w:r>
      <w:r>
        <w:rPr>
          <w:rFonts w:hint="eastAsia" w:ascii="宋体" w:hAnsi="宋体" w:cs="宋体"/>
          <w:bCs/>
          <w:sz w:val="24"/>
          <w:highlight w:val="none"/>
          <w:u w:val="single"/>
        </w:rPr>
        <w:t xml:space="preserve">  </w:t>
      </w:r>
      <w:r>
        <w:rPr>
          <w:rFonts w:hint="eastAsia" w:ascii="宋体" w:hAnsi="宋体" w:cs="宋体"/>
          <w:bCs/>
          <w:sz w:val="24"/>
          <w:highlight w:val="none"/>
        </w:rPr>
        <w:t>。</w:t>
      </w:r>
    </w:p>
    <w:p w14:paraId="3BB8B2AD">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预付款支付期限：</w:t>
      </w:r>
      <w:r>
        <w:rPr>
          <w:rFonts w:hint="eastAsia" w:ascii="宋体" w:hAnsi="宋体" w:cs="宋体"/>
          <w:bCs/>
          <w:sz w:val="24"/>
          <w:highlight w:val="none"/>
          <w:u w:val="single"/>
        </w:rPr>
        <w:t xml:space="preserve">               </w:t>
      </w:r>
      <w:r>
        <w:rPr>
          <w:rFonts w:hint="eastAsia" w:hAnsi="宋体" w:cs="宋体"/>
          <w:bCs/>
          <w:sz w:val="24"/>
          <w:highlight w:val="none"/>
          <w:u w:val="single"/>
          <w:lang w:val="en-US" w:eastAsia="zh-CN"/>
        </w:rPr>
        <w:t>/</w:t>
      </w:r>
      <w:r>
        <w:rPr>
          <w:rFonts w:hint="eastAsia" w:ascii="宋体" w:hAnsi="宋体" w:cs="宋体"/>
          <w:bCs/>
          <w:sz w:val="24"/>
          <w:highlight w:val="none"/>
          <w:u w:val="single"/>
        </w:rPr>
        <w:t xml:space="preserve">            </w:t>
      </w:r>
      <w:r>
        <w:rPr>
          <w:rFonts w:hint="eastAsia" w:ascii="宋体" w:hAnsi="宋体" w:cs="宋体"/>
          <w:bCs/>
          <w:sz w:val="24"/>
          <w:highlight w:val="none"/>
        </w:rPr>
        <w:t>。</w:t>
      </w:r>
    </w:p>
    <w:p w14:paraId="015A55D6">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预付款扣回的方式：</w:t>
      </w:r>
      <w:r>
        <w:rPr>
          <w:rFonts w:hint="eastAsia" w:ascii="宋体" w:hAnsi="宋体" w:cs="宋体"/>
          <w:bCs/>
          <w:sz w:val="24"/>
          <w:highlight w:val="none"/>
          <w:u w:val="single"/>
        </w:rPr>
        <w:t xml:space="preserve">             /              </w:t>
      </w:r>
      <w:r>
        <w:rPr>
          <w:rFonts w:hint="eastAsia" w:ascii="宋体" w:hAnsi="宋体" w:cs="宋体"/>
          <w:bCs/>
          <w:sz w:val="24"/>
          <w:highlight w:val="none"/>
        </w:rPr>
        <w:t>。</w:t>
      </w:r>
    </w:p>
    <w:p w14:paraId="1A564518">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12.2.2 预付款担保</w:t>
      </w:r>
    </w:p>
    <w:p w14:paraId="5277D098">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承包人提交预付款担保的期限：</w:t>
      </w:r>
      <w:r>
        <w:rPr>
          <w:rFonts w:hint="eastAsia" w:ascii="宋体" w:hAnsi="宋体" w:cs="宋体"/>
          <w:bCs/>
          <w:sz w:val="24"/>
          <w:highlight w:val="none"/>
          <w:u w:val="single"/>
        </w:rPr>
        <w:t xml:space="preserve">         /               </w:t>
      </w:r>
      <w:r>
        <w:rPr>
          <w:rFonts w:hint="eastAsia" w:ascii="宋体" w:hAnsi="宋体" w:cs="宋体"/>
          <w:bCs/>
          <w:sz w:val="24"/>
          <w:highlight w:val="none"/>
        </w:rPr>
        <w:t>。</w:t>
      </w:r>
    </w:p>
    <w:p w14:paraId="74604D27">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预付款担保的形式为：</w:t>
      </w:r>
      <w:r>
        <w:rPr>
          <w:rFonts w:hint="eastAsia" w:ascii="宋体" w:hAnsi="宋体" w:cs="宋体"/>
          <w:bCs/>
          <w:sz w:val="24"/>
          <w:highlight w:val="none"/>
          <w:u w:val="single"/>
        </w:rPr>
        <w:t xml:space="preserve">                 /               </w:t>
      </w:r>
      <w:r>
        <w:rPr>
          <w:rFonts w:hint="eastAsia" w:ascii="宋体" w:hAnsi="宋体" w:cs="宋体"/>
          <w:bCs/>
          <w:sz w:val="24"/>
          <w:highlight w:val="none"/>
        </w:rPr>
        <w:t>。</w:t>
      </w:r>
    </w:p>
    <w:bookmarkEnd w:id="502"/>
    <w:bookmarkEnd w:id="503"/>
    <w:bookmarkEnd w:id="504"/>
    <w:bookmarkEnd w:id="505"/>
    <w:bookmarkEnd w:id="506"/>
    <w:bookmarkEnd w:id="507"/>
    <w:bookmarkEnd w:id="508"/>
    <w:bookmarkEnd w:id="509"/>
    <w:bookmarkEnd w:id="510"/>
    <w:bookmarkEnd w:id="511"/>
    <w:p w14:paraId="0CFC0E02">
      <w:pPr>
        <w:spacing w:after="120"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12.3 计量</w:t>
      </w:r>
    </w:p>
    <w:p w14:paraId="22C22DAA">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12.3.1 计量原则</w:t>
      </w:r>
    </w:p>
    <w:p w14:paraId="42AA3B4C">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工程量计算规则：</w:t>
      </w:r>
      <w:r>
        <w:rPr>
          <w:rFonts w:hint="eastAsia" w:ascii="宋体" w:hAnsi="宋体" w:cs="宋体"/>
          <w:bCs/>
          <w:sz w:val="24"/>
          <w:highlight w:val="none"/>
          <w:u w:val="single"/>
        </w:rPr>
        <w:t xml:space="preserve">   陕西省建设工程工程量清单计价规则（2009）  </w:t>
      </w:r>
      <w:r>
        <w:rPr>
          <w:rFonts w:hint="eastAsia" w:ascii="宋体" w:hAnsi="宋体" w:cs="宋体"/>
          <w:bCs/>
          <w:sz w:val="24"/>
          <w:highlight w:val="none"/>
        </w:rPr>
        <w:t>。</w:t>
      </w:r>
    </w:p>
    <w:p w14:paraId="07C9503F">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12.3.2 计量周期</w:t>
      </w:r>
    </w:p>
    <w:p w14:paraId="59AE608E">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关于计量周期的约定：</w:t>
      </w:r>
      <w:r>
        <w:rPr>
          <w:rFonts w:hint="eastAsia" w:ascii="宋体" w:hAnsi="宋体" w:cs="宋体"/>
          <w:bCs/>
          <w:sz w:val="24"/>
          <w:highlight w:val="none"/>
          <w:u w:val="single"/>
        </w:rPr>
        <w:t xml:space="preserve">            按月计量               </w:t>
      </w:r>
      <w:r>
        <w:rPr>
          <w:rFonts w:hint="eastAsia" w:ascii="宋体" w:hAnsi="宋体" w:cs="宋体"/>
          <w:bCs/>
          <w:sz w:val="24"/>
          <w:highlight w:val="none"/>
        </w:rPr>
        <w:t>。</w:t>
      </w:r>
    </w:p>
    <w:p w14:paraId="6F595E20">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12.3.3 单价合同的计量</w:t>
      </w:r>
    </w:p>
    <w:p w14:paraId="2B4C3E38">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关于单价合同计量的约定：</w:t>
      </w:r>
      <w:r>
        <w:rPr>
          <w:rFonts w:hint="eastAsia" w:ascii="宋体" w:hAnsi="宋体" w:cs="宋体"/>
          <w:bCs/>
          <w:sz w:val="24"/>
          <w:highlight w:val="none"/>
          <w:u w:val="single"/>
        </w:rPr>
        <w:t xml:space="preserve">        按月计量              </w:t>
      </w:r>
      <w:r>
        <w:rPr>
          <w:rFonts w:hint="eastAsia" w:ascii="宋体" w:hAnsi="宋体" w:cs="宋体"/>
          <w:bCs/>
          <w:sz w:val="24"/>
          <w:highlight w:val="none"/>
        </w:rPr>
        <w:t>。</w:t>
      </w:r>
    </w:p>
    <w:p w14:paraId="6F284250">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12.3.4 总价合同的计量</w:t>
      </w:r>
    </w:p>
    <w:p w14:paraId="67C27B2B">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关于总价合同计量的约定：</w:t>
      </w:r>
      <w:r>
        <w:rPr>
          <w:rFonts w:hint="eastAsia" w:ascii="宋体" w:hAnsi="宋体" w:cs="宋体"/>
          <w:bCs/>
          <w:sz w:val="24"/>
          <w:highlight w:val="none"/>
          <w:u w:val="single"/>
        </w:rPr>
        <w:t xml:space="preserve">         按月计量             </w:t>
      </w:r>
      <w:r>
        <w:rPr>
          <w:rFonts w:hint="eastAsia" w:ascii="宋体" w:hAnsi="宋体" w:cs="宋体"/>
          <w:bCs/>
          <w:sz w:val="24"/>
          <w:highlight w:val="none"/>
        </w:rPr>
        <w:t>。</w:t>
      </w:r>
    </w:p>
    <w:p w14:paraId="6EA241B4">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12.3.5总价合同采用支付分解表计量支付的，是否适用第12.3.4 项〔总价合同的计量〕约定进行计量：</w:t>
      </w:r>
      <w:r>
        <w:rPr>
          <w:rFonts w:hint="eastAsia" w:ascii="宋体" w:hAnsi="宋体" w:cs="宋体"/>
          <w:bCs/>
          <w:sz w:val="24"/>
          <w:highlight w:val="none"/>
          <w:u w:val="single"/>
        </w:rPr>
        <w:t xml:space="preserve">          /         </w:t>
      </w:r>
      <w:r>
        <w:rPr>
          <w:rFonts w:hint="eastAsia" w:ascii="宋体" w:hAnsi="宋体" w:cs="宋体"/>
          <w:bCs/>
          <w:sz w:val="24"/>
          <w:highlight w:val="none"/>
        </w:rPr>
        <w:t>。</w:t>
      </w:r>
    </w:p>
    <w:p w14:paraId="37172AF1">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12.3.6 其他价格形式合同的计量</w:t>
      </w:r>
    </w:p>
    <w:p w14:paraId="4F45C049">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其他价格形式的计量方式和程序：</w:t>
      </w:r>
      <w:r>
        <w:rPr>
          <w:rFonts w:hint="eastAsia" w:ascii="宋体" w:hAnsi="宋体" w:cs="宋体"/>
          <w:bCs/>
          <w:sz w:val="24"/>
          <w:highlight w:val="none"/>
          <w:u w:val="single"/>
        </w:rPr>
        <w:t xml:space="preserve">           /         </w:t>
      </w:r>
      <w:r>
        <w:rPr>
          <w:rFonts w:hint="eastAsia" w:ascii="宋体" w:hAnsi="宋体" w:cs="宋体"/>
          <w:bCs/>
          <w:sz w:val="24"/>
          <w:highlight w:val="none"/>
        </w:rPr>
        <w:t>。</w:t>
      </w:r>
    </w:p>
    <w:p w14:paraId="3EAF3337">
      <w:pPr>
        <w:spacing w:after="120" w:line="360" w:lineRule="auto"/>
        <w:ind w:firstLine="480" w:firstLineChars="200"/>
        <w:rPr>
          <w:rFonts w:hint="default" w:ascii="宋体" w:hAnsi="宋体" w:eastAsia="宋体" w:cs="宋体"/>
          <w:bCs/>
          <w:sz w:val="24"/>
          <w:highlight w:val="none"/>
          <w:lang w:val="en-US" w:eastAsia="zh-CN"/>
        </w:rPr>
      </w:pPr>
      <w:r>
        <w:rPr>
          <w:rFonts w:hint="eastAsia" w:ascii="宋体" w:hAnsi="宋体" w:cs="宋体"/>
          <w:bCs/>
          <w:sz w:val="24"/>
          <w:highlight w:val="none"/>
        </w:rPr>
        <w:t>12.4 工程进度款支付</w:t>
      </w:r>
      <w:r>
        <w:rPr>
          <w:rFonts w:hint="eastAsia" w:hAnsi="宋体" w:cs="宋体"/>
          <w:bCs/>
          <w:sz w:val="24"/>
          <w:highlight w:val="none"/>
          <w:lang w:eastAsia="zh-CN"/>
        </w:rPr>
        <w:t>：</w:t>
      </w:r>
      <w:r>
        <w:rPr>
          <w:rFonts w:hint="eastAsia" w:hAnsi="宋体" w:cs="宋体"/>
          <w:bCs/>
          <w:sz w:val="24"/>
          <w:highlight w:val="none"/>
          <w:lang w:val="en-US" w:eastAsia="zh-CN"/>
        </w:rPr>
        <w:t>以最终签订合同为准。</w:t>
      </w:r>
    </w:p>
    <w:p w14:paraId="3A868068">
      <w:pPr>
        <w:spacing w:line="360" w:lineRule="auto"/>
        <w:ind w:firstLine="480" w:firstLineChars="200"/>
        <w:jc w:val="left"/>
        <w:rPr>
          <w:rFonts w:hint="eastAsia" w:ascii="宋体" w:hAnsi="宋体" w:cs="宋体"/>
          <w:bCs/>
          <w:sz w:val="24"/>
          <w:highlight w:val="none"/>
        </w:rPr>
      </w:pPr>
      <w:bookmarkStart w:id="512" w:name="_Toc300935006"/>
      <w:bookmarkStart w:id="513" w:name="_Toc297123556"/>
      <w:bookmarkStart w:id="514" w:name="_Toc296891039"/>
      <w:bookmarkStart w:id="515" w:name="_Toc303539163"/>
      <w:bookmarkStart w:id="516" w:name="_Toc292559416"/>
      <w:bookmarkStart w:id="517" w:name="_Toc297120511"/>
      <w:bookmarkStart w:id="518" w:name="_Toc296944550"/>
      <w:bookmarkStart w:id="519" w:name="_Toc296891251"/>
      <w:bookmarkStart w:id="520" w:name="_Toc296346712"/>
      <w:bookmarkStart w:id="521" w:name="_Toc297048397"/>
      <w:bookmarkStart w:id="522" w:name="_Toc296503211"/>
      <w:bookmarkStart w:id="523" w:name="_Toc297216215"/>
      <w:bookmarkStart w:id="524" w:name="_Toc292559921"/>
      <w:bookmarkStart w:id="525" w:name="_Toc296347210"/>
      <w:r>
        <w:rPr>
          <w:rFonts w:hint="eastAsia" w:ascii="宋体" w:hAnsi="宋体" w:cs="宋体"/>
          <w:bCs/>
          <w:sz w:val="24"/>
          <w:highlight w:val="none"/>
        </w:rPr>
        <w:t>12.4.1 付款周期</w:t>
      </w:r>
    </w:p>
    <w:p w14:paraId="2FB50647">
      <w:pPr>
        <w:spacing w:line="360" w:lineRule="auto"/>
        <w:ind w:firstLine="480" w:firstLineChars="200"/>
        <w:jc w:val="left"/>
        <w:rPr>
          <w:rFonts w:hint="default"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根据签订合同的要求，</w:t>
      </w:r>
      <w:r>
        <w:rPr>
          <w:rFonts w:hint="eastAsia" w:hAnsi="宋体" w:eastAsia="宋体" w:cs="宋体"/>
          <w:color w:val="auto"/>
          <w:sz w:val="24"/>
          <w:szCs w:val="24"/>
          <w:highlight w:val="none"/>
          <w:lang w:val="en-US" w:eastAsia="zh-CN"/>
        </w:rPr>
        <w:t>根据工程形象进度付款</w:t>
      </w:r>
    </w:p>
    <w:p w14:paraId="396341B7">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12.4.2 进度付款申请单的编制</w:t>
      </w:r>
    </w:p>
    <w:p w14:paraId="6A0FAAF1">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关于进度付款申请单编制的约定：</w:t>
      </w:r>
      <w:r>
        <w:rPr>
          <w:rFonts w:hint="eastAsia" w:ascii="宋体" w:hAnsi="宋体" w:cs="宋体"/>
          <w:bCs/>
          <w:sz w:val="24"/>
          <w:highlight w:val="none"/>
          <w:u w:val="single"/>
        </w:rPr>
        <w:t xml:space="preserve">             /           </w:t>
      </w:r>
      <w:r>
        <w:rPr>
          <w:rFonts w:hint="eastAsia" w:ascii="宋体" w:hAnsi="宋体" w:cs="宋体"/>
          <w:bCs/>
          <w:sz w:val="24"/>
          <w:highlight w:val="none"/>
        </w:rPr>
        <w:t>。</w:t>
      </w:r>
    </w:p>
    <w:p w14:paraId="781B46EE">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1</w:t>
      </w:r>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r>
        <w:rPr>
          <w:rFonts w:hint="eastAsia" w:ascii="宋体" w:hAnsi="宋体" w:cs="宋体"/>
          <w:bCs/>
          <w:sz w:val="24"/>
          <w:highlight w:val="none"/>
        </w:rPr>
        <w:t>2.4.3 进度付款申请单的提交</w:t>
      </w:r>
    </w:p>
    <w:p w14:paraId="6A92F07D">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（1）单价合同进度付款申请单提交的约定：</w:t>
      </w:r>
      <w:r>
        <w:rPr>
          <w:rFonts w:hint="eastAsia" w:ascii="宋体" w:hAnsi="宋体" w:cs="宋体"/>
          <w:bCs/>
          <w:sz w:val="24"/>
          <w:highlight w:val="none"/>
          <w:u w:val="single"/>
        </w:rPr>
        <w:t xml:space="preserve">       /        </w:t>
      </w:r>
      <w:r>
        <w:rPr>
          <w:rFonts w:hint="eastAsia" w:ascii="宋体" w:hAnsi="宋体" w:cs="宋体"/>
          <w:bCs/>
          <w:sz w:val="24"/>
          <w:highlight w:val="none"/>
        </w:rPr>
        <w:t>。</w:t>
      </w:r>
    </w:p>
    <w:p w14:paraId="276C9810">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（2）总价合同进度付款申请单提交的约定：</w:t>
      </w:r>
      <w:r>
        <w:rPr>
          <w:rFonts w:hint="eastAsia" w:ascii="宋体" w:hAnsi="宋体" w:cs="宋体"/>
          <w:bCs/>
          <w:sz w:val="24"/>
          <w:highlight w:val="none"/>
          <w:u w:val="single"/>
        </w:rPr>
        <w:t xml:space="preserve">       /        </w:t>
      </w:r>
      <w:r>
        <w:rPr>
          <w:rFonts w:hint="eastAsia" w:ascii="宋体" w:hAnsi="宋体" w:cs="宋体"/>
          <w:bCs/>
          <w:sz w:val="24"/>
          <w:highlight w:val="none"/>
        </w:rPr>
        <w:t>。</w:t>
      </w:r>
    </w:p>
    <w:p w14:paraId="449CD327">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（3）其他价格形式合同进度付款申请单提交的约定：</w:t>
      </w:r>
      <w:r>
        <w:rPr>
          <w:rFonts w:hint="eastAsia" w:ascii="宋体" w:hAnsi="宋体" w:cs="宋体"/>
          <w:bCs/>
          <w:sz w:val="24"/>
          <w:highlight w:val="none"/>
          <w:u w:val="single"/>
        </w:rPr>
        <w:t xml:space="preserve">    /    </w:t>
      </w:r>
      <w:r>
        <w:rPr>
          <w:rFonts w:hint="eastAsia" w:ascii="宋体" w:hAnsi="宋体" w:cs="宋体"/>
          <w:bCs/>
          <w:sz w:val="24"/>
          <w:highlight w:val="none"/>
        </w:rPr>
        <w:t>。</w:t>
      </w:r>
    </w:p>
    <w:p w14:paraId="555242DF">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12.4.4 进度款审核和支付</w:t>
      </w:r>
    </w:p>
    <w:p w14:paraId="12B5BE91">
      <w:pPr>
        <w:spacing w:line="360" w:lineRule="auto"/>
        <w:ind w:firstLine="480" w:firstLineChars="200"/>
        <w:jc w:val="left"/>
        <w:rPr>
          <w:rFonts w:hint="eastAsia" w:ascii="宋体" w:hAnsi="宋体" w:cs="宋体"/>
          <w:bCs/>
          <w:sz w:val="24"/>
          <w:highlight w:val="none"/>
          <w:u w:val="single"/>
        </w:rPr>
      </w:pPr>
      <w:r>
        <w:rPr>
          <w:rFonts w:hint="eastAsia" w:ascii="宋体" w:hAnsi="宋体" w:cs="宋体"/>
          <w:bCs/>
          <w:sz w:val="24"/>
          <w:highlight w:val="none"/>
        </w:rPr>
        <w:t>（1）监理人审查并报送发包人的期限：</w:t>
      </w:r>
      <w:r>
        <w:rPr>
          <w:rFonts w:hint="eastAsia" w:ascii="宋体" w:hAnsi="宋体" w:cs="宋体"/>
          <w:bCs/>
          <w:sz w:val="24"/>
          <w:highlight w:val="none"/>
          <w:u w:val="single"/>
        </w:rPr>
        <w:t xml:space="preserve">       收到申请7天内    </w:t>
      </w:r>
      <w:r>
        <w:rPr>
          <w:rFonts w:hint="eastAsia" w:ascii="宋体" w:hAnsi="宋体" w:cs="宋体"/>
          <w:bCs/>
          <w:sz w:val="24"/>
          <w:highlight w:val="none"/>
        </w:rPr>
        <w:t>。</w:t>
      </w:r>
    </w:p>
    <w:p w14:paraId="0947EF9A">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发包人完成审批并签发进度款支付证书的期限：</w:t>
      </w:r>
      <w:r>
        <w:rPr>
          <w:rFonts w:hint="eastAsia" w:ascii="宋体" w:hAnsi="宋体" w:cs="宋体"/>
          <w:bCs/>
          <w:sz w:val="24"/>
          <w:highlight w:val="none"/>
          <w:u w:val="single"/>
        </w:rPr>
        <w:t xml:space="preserve">         /        </w:t>
      </w:r>
      <w:r>
        <w:rPr>
          <w:rFonts w:hint="eastAsia" w:ascii="宋体" w:hAnsi="宋体" w:cs="宋体"/>
          <w:bCs/>
          <w:sz w:val="24"/>
          <w:highlight w:val="none"/>
        </w:rPr>
        <w:t>。</w:t>
      </w:r>
    </w:p>
    <w:p w14:paraId="13798619">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（2）发包人支付进度款的期限：</w:t>
      </w:r>
      <w:r>
        <w:rPr>
          <w:rFonts w:hint="eastAsia" w:ascii="宋体" w:hAnsi="宋体" w:cs="宋体"/>
          <w:bCs/>
          <w:sz w:val="24"/>
          <w:highlight w:val="none"/>
          <w:u w:val="single"/>
        </w:rPr>
        <w:t xml:space="preserve">              /                </w:t>
      </w:r>
      <w:r>
        <w:rPr>
          <w:rFonts w:hint="eastAsia" w:ascii="宋体" w:hAnsi="宋体" w:cs="宋体"/>
          <w:bCs/>
          <w:sz w:val="24"/>
          <w:highlight w:val="none"/>
        </w:rPr>
        <w:t>。</w:t>
      </w:r>
    </w:p>
    <w:p w14:paraId="1B374BB5">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发包人逾期支付进度款的违约金的计算方式：</w:t>
      </w:r>
      <w:r>
        <w:rPr>
          <w:rFonts w:hint="eastAsia" w:ascii="宋体" w:hAnsi="宋体" w:cs="宋体"/>
          <w:bCs/>
          <w:sz w:val="24"/>
          <w:highlight w:val="none"/>
          <w:u w:val="single"/>
        </w:rPr>
        <w:t xml:space="preserve">         /          </w:t>
      </w:r>
      <w:r>
        <w:rPr>
          <w:rFonts w:hint="eastAsia" w:ascii="宋体" w:hAnsi="宋体" w:cs="宋体"/>
          <w:bCs/>
          <w:sz w:val="24"/>
          <w:highlight w:val="none"/>
        </w:rPr>
        <w:t>。</w:t>
      </w:r>
    </w:p>
    <w:p w14:paraId="379F57F4">
      <w:pPr>
        <w:spacing w:line="360" w:lineRule="auto"/>
        <w:ind w:firstLine="600" w:firstLineChars="250"/>
        <w:jc w:val="left"/>
        <w:rPr>
          <w:rFonts w:hint="eastAsia" w:ascii="宋体" w:hAnsi="宋体" w:cs="宋体"/>
          <w:bCs/>
          <w:sz w:val="24"/>
          <w:highlight w:val="none"/>
        </w:rPr>
      </w:pPr>
      <w:r>
        <w:rPr>
          <w:rFonts w:hint="eastAsia" w:ascii="宋体" w:hAnsi="宋体" w:cs="宋体"/>
          <w:bCs/>
          <w:sz w:val="24"/>
          <w:highlight w:val="none"/>
        </w:rPr>
        <w:t>12.4.6 支付分解表的编制</w:t>
      </w:r>
    </w:p>
    <w:p w14:paraId="4DCECB22">
      <w:pPr>
        <w:spacing w:line="360" w:lineRule="auto"/>
        <w:ind w:left="4867" w:leftChars="228" w:hanging="4320" w:hangingChars="1800"/>
        <w:jc w:val="left"/>
        <w:rPr>
          <w:rFonts w:hint="eastAsia" w:ascii="宋体" w:hAnsi="宋体" w:cs="宋体"/>
          <w:bCs/>
          <w:sz w:val="24"/>
          <w:highlight w:val="none"/>
        </w:rPr>
      </w:pPr>
      <w:r>
        <w:rPr>
          <w:rFonts w:hint="eastAsia" w:ascii="宋体" w:hAnsi="宋体" w:cs="宋体"/>
          <w:bCs/>
          <w:sz w:val="24"/>
          <w:highlight w:val="none"/>
        </w:rPr>
        <w:t>2、总价合同支付分解表的编制与审批：</w:t>
      </w:r>
      <w:r>
        <w:rPr>
          <w:rFonts w:hint="eastAsia" w:ascii="宋体" w:hAnsi="宋体" w:cs="宋体"/>
          <w:bCs/>
          <w:sz w:val="24"/>
          <w:highlight w:val="none"/>
          <w:u w:val="single"/>
        </w:rPr>
        <w:t xml:space="preserve">          /              </w:t>
      </w:r>
      <w:r>
        <w:rPr>
          <w:rFonts w:hint="eastAsia" w:ascii="宋体" w:hAnsi="宋体" w:cs="宋体"/>
          <w:bCs/>
          <w:sz w:val="24"/>
          <w:highlight w:val="none"/>
        </w:rPr>
        <w:t>。</w:t>
      </w:r>
    </w:p>
    <w:p w14:paraId="0FD55F74">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3、单价合同的总价项目支付分解表的编制与审批：</w:t>
      </w:r>
      <w:r>
        <w:rPr>
          <w:rFonts w:hint="eastAsia" w:ascii="宋体" w:hAnsi="宋体" w:cs="宋体"/>
          <w:bCs/>
          <w:sz w:val="24"/>
          <w:highlight w:val="none"/>
          <w:u w:val="single"/>
        </w:rPr>
        <w:t xml:space="preserve">       /       </w:t>
      </w:r>
      <w:r>
        <w:rPr>
          <w:rFonts w:hint="eastAsia" w:ascii="宋体" w:hAnsi="宋体" w:cs="宋体"/>
          <w:bCs/>
          <w:sz w:val="24"/>
          <w:highlight w:val="none"/>
        </w:rPr>
        <w:t>。</w:t>
      </w:r>
    </w:p>
    <w:bookmarkEnd w:id="355"/>
    <w:p w14:paraId="69C394B7">
      <w:pPr>
        <w:spacing w:before="120" w:after="120" w:line="360" w:lineRule="auto"/>
        <w:jc w:val="left"/>
        <w:rPr>
          <w:rFonts w:hint="eastAsia" w:ascii="宋体" w:hAnsi="宋体" w:cs="宋体"/>
          <w:bCs/>
          <w:sz w:val="24"/>
          <w:highlight w:val="none"/>
        </w:rPr>
      </w:pPr>
      <w:bookmarkStart w:id="526" w:name="_Toc351203645"/>
      <w:bookmarkStart w:id="527" w:name="_Toc296346720"/>
      <w:bookmarkStart w:id="528" w:name="_Toc300935015"/>
      <w:bookmarkStart w:id="529" w:name="_Toc297048405"/>
      <w:bookmarkStart w:id="530" w:name="_Toc303539172"/>
      <w:bookmarkStart w:id="531" w:name="_Toc297120519"/>
      <w:bookmarkStart w:id="532" w:name="_Toc296347218"/>
      <w:bookmarkStart w:id="533" w:name="_Toc304295593"/>
      <w:bookmarkStart w:id="534" w:name="_Toc312678053"/>
      <w:bookmarkStart w:id="535" w:name="_Toc292559929"/>
      <w:bookmarkStart w:id="536" w:name="_Toc292559424"/>
      <w:bookmarkStart w:id="537" w:name="_Toc297123564"/>
      <w:bookmarkStart w:id="538" w:name="_Toc297216223"/>
      <w:bookmarkStart w:id="539" w:name="_Toc296891047"/>
      <w:bookmarkStart w:id="540" w:name="_Toc296944558"/>
      <w:bookmarkStart w:id="541" w:name="_Toc296503219"/>
      <w:bookmarkStart w:id="542" w:name="_Toc296891259"/>
      <w:r>
        <w:rPr>
          <w:rFonts w:hint="eastAsia" w:ascii="宋体" w:hAnsi="宋体" w:cs="宋体"/>
          <w:bCs/>
          <w:sz w:val="24"/>
          <w:highlight w:val="none"/>
        </w:rPr>
        <w:t>13. 验收和工程试车</w:t>
      </w:r>
      <w:bookmarkEnd w:id="526"/>
    </w:p>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p w14:paraId="6F509A61">
      <w:pPr>
        <w:spacing w:after="120"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13.1 分部分项工程验收</w:t>
      </w:r>
    </w:p>
    <w:p w14:paraId="56011E2C">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13.1.2监理人不能按时进行验收时，应提前</w:t>
      </w:r>
      <w:r>
        <w:rPr>
          <w:rFonts w:hint="eastAsia" w:ascii="宋体" w:hAnsi="宋体" w:cs="宋体"/>
          <w:bCs/>
          <w:sz w:val="24"/>
          <w:highlight w:val="none"/>
          <w:u w:val="single"/>
        </w:rPr>
        <w:t xml:space="preserve">   24   </w:t>
      </w:r>
      <w:r>
        <w:rPr>
          <w:rFonts w:hint="eastAsia" w:ascii="宋体" w:hAnsi="宋体" w:cs="宋体"/>
          <w:bCs/>
          <w:sz w:val="24"/>
          <w:highlight w:val="none"/>
        </w:rPr>
        <w:t>小时提交书面延期要求。</w:t>
      </w:r>
    </w:p>
    <w:p w14:paraId="0A3634A6">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关于延期最长不得超过：</w:t>
      </w:r>
      <w:r>
        <w:rPr>
          <w:rFonts w:hint="eastAsia" w:ascii="宋体" w:hAnsi="宋体" w:cs="宋体"/>
          <w:bCs/>
          <w:sz w:val="24"/>
          <w:highlight w:val="none"/>
          <w:u w:val="single"/>
        </w:rPr>
        <w:t xml:space="preserve">  48    </w:t>
      </w:r>
      <w:r>
        <w:rPr>
          <w:rFonts w:hint="eastAsia" w:ascii="宋体" w:hAnsi="宋体" w:cs="宋体"/>
          <w:bCs/>
          <w:sz w:val="24"/>
          <w:highlight w:val="none"/>
        </w:rPr>
        <w:t>小时。</w:t>
      </w:r>
    </w:p>
    <w:p w14:paraId="0882D6C2">
      <w:pPr>
        <w:spacing w:after="120" w:line="360" w:lineRule="auto"/>
        <w:ind w:firstLine="480" w:firstLineChars="200"/>
        <w:rPr>
          <w:rFonts w:hint="eastAsia" w:ascii="宋体" w:hAnsi="宋体" w:cs="宋体"/>
          <w:bCs/>
          <w:sz w:val="24"/>
          <w:highlight w:val="none"/>
        </w:rPr>
      </w:pPr>
      <w:bookmarkStart w:id="543" w:name="_Toc296891263"/>
      <w:bookmarkStart w:id="544" w:name="_Toc297123565"/>
      <w:bookmarkStart w:id="545" w:name="_Toc297120523"/>
      <w:bookmarkStart w:id="546" w:name="_Toc297048409"/>
      <w:bookmarkStart w:id="547" w:name="_Toc300935016"/>
      <w:bookmarkStart w:id="548" w:name="_Toc304295596"/>
      <w:bookmarkStart w:id="549" w:name="_Toc296944562"/>
      <w:bookmarkStart w:id="550" w:name="_Toc292559933"/>
      <w:bookmarkStart w:id="551" w:name="_Toc297216224"/>
      <w:bookmarkStart w:id="552" w:name="_Toc312678056"/>
      <w:bookmarkStart w:id="553" w:name="_Toc296347222"/>
      <w:bookmarkStart w:id="554" w:name="_Toc296891051"/>
      <w:bookmarkStart w:id="555" w:name="_Toc296346724"/>
      <w:bookmarkStart w:id="556" w:name="_Toc292559428"/>
      <w:bookmarkStart w:id="557" w:name="_Toc303539173"/>
      <w:bookmarkStart w:id="558" w:name="_Toc296503223"/>
      <w:bookmarkStart w:id="559" w:name="_Toc267251471"/>
      <w:bookmarkStart w:id="560" w:name="_Toc267251475"/>
      <w:bookmarkStart w:id="561" w:name="_Toc267251476"/>
      <w:bookmarkStart w:id="562" w:name="_Toc267251474"/>
      <w:bookmarkStart w:id="563" w:name="_Toc267251472"/>
      <w:bookmarkStart w:id="564" w:name="_Toc267251470"/>
      <w:bookmarkStart w:id="565" w:name="_Toc267251473"/>
      <w:r>
        <w:rPr>
          <w:rFonts w:hint="eastAsia" w:ascii="宋体" w:hAnsi="宋体" w:cs="宋体"/>
          <w:bCs/>
          <w:sz w:val="24"/>
          <w:highlight w:val="none"/>
        </w:rPr>
        <w:t>13.2 竣工验收</w:t>
      </w:r>
    </w:p>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p w14:paraId="4F36EC35">
      <w:pPr>
        <w:spacing w:line="360" w:lineRule="auto"/>
        <w:ind w:firstLine="480" w:firstLineChars="200"/>
        <w:jc w:val="left"/>
        <w:rPr>
          <w:rFonts w:hint="eastAsia" w:ascii="宋体" w:hAnsi="宋体" w:cs="宋体"/>
          <w:bCs/>
          <w:sz w:val="24"/>
          <w:highlight w:val="none"/>
        </w:rPr>
      </w:pPr>
      <w:bookmarkStart w:id="566" w:name="_Toc280868704"/>
      <w:bookmarkStart w:id="567" w:name="_Toc280868705"/>
      <w:bookmarkStart w:id="568" w:name="_Toc280868706"/>
      <w:bookmarkStart w:id="569" w:name="_Toc280868707"/>
      <w:bookmarkStart w:id="570" w:name="_Toc280868708"/>
      <w:bookmarkStart w:id="571" w:name="_Toc280868709"/>
      <w:r>
        <w:rPr>
          <w:rFonts w:hint="eastAsia" w:ascii="宋体" w:hAnsi="宋体" w:cs="宋体"/>
          <w:bCs/>
          <w:sz w:val="24"/>
          <w:highlight w:val="none"/>
        </w:rPr>
        <w:t>13.2.2竣工验收程序</w:t>
      </w:r>
    </w:p>
    <w:bookmarkEnd w:id="566"/>
    <w:p w14:paraId="6D440CB7">
      <w:pPr>
        <w:spacing w:line="360" w:lineRule="auto"/>
        <w:ind w:left="4867" w:leftChars="228" w:hanging="4320" w:hangingChars="1800"/>
        <w:jc w:val="left"/>
        <w:rPr>
          <w:rFonts w:hint="eastAsia" w:ascii="宋体" w:hAnsi="宋体" w:cs="宋体"/>
          <w:bCs/>
          <w:sz w:val="24"/>
          <w:highlight w:val="none"/>
        </w:rPr>
      </w:pPr>
      <w:r>
        <w:rPr>
          <w:rFonts w:hint="eastAsia" w:ascii="宋体" w:hAnsi="宋体" w:cs="宋体"/>
          <w:bCs/>
          <w:sz w:val="24"/>
          <w:highlight w:val="none"/>
        </w:rPr>
        <w:t>关于竣工验收程序的约定：</w:t>
      </w:r>
      <w:r>
        <w:rPr>
          <w:rFonts w:hint="eastAsia" w:ascii="宋体" w:hAnsi="宋体" w:cs="宋体"/>
          <w:bCs/>
          <w:sz w:val="24"/>
          <w:highlight w:val="none"/>
          <w:u w:val="single"/>
        </w:rPr>
        <w:t xml:space="preserve">              按通用条款执行              </w:t>
      </w:r>
      <w:r>
        <w:rPr>
          <w:rFonts w:hint="eastAsia" w:ascii="宋体" w:hAnsi="宋体" w:cs="宋体"/>
          <w:bCs/>
          <w:sz w:val="24"/>
          <w:highlight w:val="none"/>
        </w:rPr>
        <w:t>。</w:t>
      </w:r>
    </w:p>
    <w:p w14:paraId="6F6FD256">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发包人不按照本项约定组织竣工验收、颁发工程接收证书的违约金的计算方法：</w:t>
      </w:r>
      <w:r>
        <w:rPr>
          <w:rFonts w:hint="eastAsia" w:ascii="宋体" w:hAnsi="宋体" w:cs="宋体"/>
          <w:bCs/>
          <w:sz w:val="24"/>
          <w:highlight w:val="none"/>
          <w:u w:val="single"/>
        </w:rPr>
        <w:t xml:space="preserve">   按通用条款执行   </w:t>
      </w:r>
      <w:r>
        <w:rPr>
          <w:rFonts w:hint="eastAsia" w:ascii="宋体" w:hAnsi="宋体" w:cs="宋体"/>
          <w:bCs/>
          <w:sz w:val="24"/>
          <w:highlight w:val="none"/>
        </w:rPr>
        <w:t>。</w:t>
      </w:r>
    </w:p>
    <w:bookmarkEnd w:id="567"/>
    <w:p w14:paraId="3053152D">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13.2.5移交、接收全部与部分工程</w:t>
      </w:r>
    </w:p>
    <w:bookmarkEnd w:id="568"/>
    <w:p w14:paraId="48B13438">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承包人向发包人移交工程的期限：</w:t>
      </w:r>
      <w:r>
        <w:rPr>
          <w:rFonts w:hint="eastAsia" w:ascii="宋体" w:hAnsi="宋体" w:cs="宋体"/>
          <w:bCs/>
          <w:sz w:val="24"/>
          <w:highlight w:val="none"/>
          <w:u w:val="single"/>
        </w:rPr>
        <w:t xml:space="preserve">        颁发工程接收证书后7天内     </w:t>
      </w:r>
      <w:r>
        <w:rPr>
          <w:rFonts w:hint="eastAsia" w:ascii="宋体" w:hAnsi="宋体" w:cs="宋体"/>
          <w:bCs/>
          <w:sz w:val="24"/>
          <w:highlight w:val="none"/>
        </w:rPr>
        <w:t>。</w:t>
      </w:r>
    </w:p>
    <w:p w14:paraId="748F9D35">
      <w:pPr>
        <w:spacing w:line="360" w:lineRule="auto"/>
        <w:ind w:firstLine="480" w:firstLineChars="200"/>
        <w:jc w:val="left"/>
        <w:rPr>
          <w:rFonts w:hint="eastAsia" w:ascii="宋体" w:hAnsi="宋体" w:cs="宋体"/>
          <w:bCs/>
          <w:sz w:val="24"/>
          <w:highlight w:val="none"/>
          <w:u w:val="single"/>
        </w:rPr>
      </w:pPr>
      <w:r>
        <w:rPr>
          <w:rFonts w:hint="eastAsia" w:ascii="宋体" w:hAnsi="宋体" w:cs="宋体"/>
          <w:bCs/>
          <w:sz w:val="24"/>
          <w:highlight w:val="none"/>
        </w:rPr>
        <w:t>发包人未按本合同约定接收全部或部分工程的，违约金的计算方法：</w:t>
      </w:r>
      <w:r>
        <w:rPr>
          <w:rFonts w:hint="eastAsia" w:ascii="宋体" w:hAnsi="宋体" w:cs="宋体"/>
          <w:bCs/>
          <w:sz w:val="24"/>
          <w:highlight w:val="none"/>
          <w:u w:val="single"/>
        </w:rPr>
        <w:t xml:space="preserve">  </w:t>
      </w:r>
      <w:r>
        <w:rPr>
          <w:rFonts w:hint="eastAsia" w:ascii="宋体" w:hAnsi="宋体" w:cs="宋体"/>
          <w:bCs/>
          <w:spacing w:val="-32"/>
          <w:sz w:val="24"/>
          <w:highlight w:val="none"/>
          <w:u w:val="single"/>
        </w:rPr>
        <w:t>/</w:t>
      </w:r>
      <w:r>
        <w:rPr>
          <w:rFonts w:hint="eastAsia" w:ascii="宋体" w:hAnsi="宋体" w:cs="宋体"/>
          <w:bCs/>
          <w:sz w:val="24"/>
          <w:highlight w:val="none"/>
          <w:u w:val="single"/>
        </w:rPr>
        <w:t xml:space="preserve">    </w:t>
      </w:r>
      <w:r>
        <w:rPr>
          <w:rFonts w:hint="eastAsia" w:ascii="宋体" w:hAnsi="宋体" w:cs="宋体"/>
          <w:bCs/>
          <w:sz w:val="24"/>
          <w:highlight w:val="none"/>
        </w:rPr>
        <w:t>。</w:t>
      </w:r>
    </w:p>
    <w:bookmarkEnd w:id="569"/>
    <w:p w14:paraId="642DD995">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承包人未按时移交工程的，违约金的计算方法为：</w:t>
      </w:r>
      <w:r>
        <w:rPr>
          <w:rFonts w:hint="eastAsia" w:ascii="宋体" w:hAnsi="宋体" w:cs="宋体"/>
          <w:bCs/>
          <w:sz w:val="24"/>
          <w:highlight w:val="none"/>
          <w:u w:val="single"/>
        </w:rPr>
        <w:t xml:space="preserve">          /            </w:t>
      </w:r>
      <w:r>
        <w:rPr>
          <w:rFonts w:hint="eastAsia" w:ascii="宋体" w:hAnsi="宋体" w:cs="宋体"/>
          <w:bCs/>
          <w:sz w:val="24"/>
          <w:highlight w:val="none"/>
        </w:rPr>
        <w:t>。</w:t>
      </w:r>
    </w:p>
    <w:p w14:paraId="4D4BBE05">
      <w:pPr>
        <w:spacing w:after="120"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13.3 工程试车</w:t>
      </w:r>
    </w:p>
    <w:bookmarkEnd w:id="570"/>
    <w:p w14:paraId="397199E6">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13.3.1 试车程序</w:t>
      </w:r>
    </w:p>
    <w:p w14:paraId="30F62FDA">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工程试车内容：</w:t>
      </w:r>
      <w:r>
        <w:rPr>
          <w:rFonts w:hint="eastAsia" w:ascii="宋体" w:hAnsi="宋体" w:cs="宋体"/>
          <w:bCs/>
          <w:sz w:val="24"/>
          <w:highlight w:val="none"/>
          <w:u w:val="single"/>
        </w:rPr>
        <w:t xml:space="preserve">  若需试车，试车费用由承包人承担   </w:t>
      </w:r>
      <w:r>
        <w:rPr>
          <w:rFonts w:hint="eastAsia" w:ascii="宋体" w:hAnsi="宋体" w:cs="宋体"/>
          <w:bCs/>
          <w:sz w:val="24"/>
          <w:highlight w:val="none"/>
        </w:rPr>
        <w:t>。</w:t>
      </w:r>
    </w:p>
    <w:p w14:paraId="0840F6C8">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（1）单机无负荷试车费用由</w:t>
      </w:r>
      <w:r>
        <w:rPr>
          <w:rFonts w:hint="eastAsia" w:ascii="宋体" w:hAnsi="宋体" w:cs="宋体"/>
          <w:bCs/>
          <w:sz w:val="24"/>
          <w:highlight w:val="none"/>
          <w:u w:val="single"/>
        </w:rPr>
        <w:t xml:space="preserve">        /            </w:t>
      </w:r>
      <w:r>
        <w:rPr>
          <w:rFonts w:hint="eastAsia" w:ascii="宋体" w:hAnsi="宋体" w:cs="宋体"/>
          <w:bCs/>
          <w:sz w:val="24"/>
          <w:highlight w:val="none"/>
        </w:rPr>
        <w:t>承担；</w:t>
      </w:r>
    </w:p>
    <w:p w14:paraId="151F53B3">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（2）无负荷联动试车费用由</w:t>
      </w:r>
      <w:r>
        <w:rPr>
          <w:rFonts w:hint="eastAsia" w:ascii="宋体" w:hAnsi="宋体" w:cs="宋体"/>
          <w:bCs/>
          <w:sz w:val="24"/>
          <w:highlight w:val="none"/>
          <w:u w:val="single"/>
        </w:rPr>
        <w:t xml:space="preserve">        /            </w:t>
      </w:r>
      <w:r>
        <w:rPr>
          <w:rFonts w:hint="eastAsia" w:ascii="宋体" w:hAnsi="宋体" w:cs="宋体"/>
          <w:bCs/>
          <w:sz w:val="24"/>
          <w:highlight w:val="none"/>
        </w:rPr>
        <w:t>承担。</w:t>
      </w:r>
    </w:p>
    <w:p w14:paraId="04091B6A">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13.3.3 投料试车</w:t>
      </w:r>
    </w:p>
    <w:p w14:paraId="3F9FD13E">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关于投料试车相关事项的约定：</w:t>
      </w:r>
      <w:r>
        <w:rPr>
          <w:rFonts w:hint="eastAsia" w:ascii="宋体" w:hAnsi="宋体" w:cs="宋体"/>
          <w:bCs/>
          <w:sz w:val="24"/>
          <w:highlight w:val="none"/>
          <w:u w:val="single"/>
        </w:rPr>
        <w:t xml:space="preserve">             /            </w:t>
      </w:r>
      <w:r>
        <w:rPr>
          <w:rFonts w:hint="eastAsia" w:ascii="宋体" w:hAnsi="宋体" w:cs="宋体"/>
          <w:bCs/>
          <w:sz w:val="24"/>
          <w:highlight w:val="none"/>
        </w:rPr>
        <w:t>。</w:t>
      </w:r>
    </w:p>
    <w:p w14:paraId="636A8EAB">
      <w:pPr>
        <w:spacing w:after="120"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13.6 竣工退场</w:t>
      </w:r>
    </w:p>
    <w:p w14:paraId="34FD8089">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13.6.1 竣工退场</w:t>
      </w:r>
    </w:p>
    <w:p w14:paraId="6629987A">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承包人完成竣工退场的期限：</w:t>
      </w:r>
      <w:r>
        <w:rPr>
          <w:rFonts w:hint="eastAsia" w:ascii="宋体" w:hAnsi="宋体" w:cs="宋体"/>
          <w:bCs/>
          <w:sz w:val="24"/>
          <w:highlight w:val="none"/>
          <w:u w:val="single"/>
        </w:rPr>
        <w:t xml:space="preserve">      颁发工程接收证书后3天内     </w:t>
      </w:r>
      <w:r>
        <w:rPr>
          <w:rFonts w:hint="eastAsia" w:ascii="宋体" w:hAnsi="宋体" w:cs="宋体"/>
          <w:bCs/>
          <w:sz w:val="24"/>
          <w:highlight w:val="none"/>
        </w:rPr>
        <w:t>。</w:t>
      </w:r>
    </w:p>
    <w:p w14:paraId="0DC567E8">
      <w:pPr>
        <w:spacing w:before="120" w:after="120" w:line="360" w:lineRule="auto"/>
        <w:jc w:val="left"/>
        <w:rPr>
          <w:rFonts w:hint="eastAsia" w:ascii="宋体" w:hAnsi="宋体" w:cs="宋体"/>
          <w:bCs/>
          <w:sz w:val="24"/>
          <w:highlight w:val="none"/>
        </w:rPr>
      </w:pPr>
      <w:bookmarkStart w:id="572" w:name="_Toc351203646"/>
      <w:r>
        <w:rPr>
          <w:rFonts w:hint="eastAsia" w:ascii="宋体" w:hAnsi="宋体" w:cs="宋体"/>
          <w:bCs/>
          <w:sz w:val="24"/>
          <w:highlight w:val="none"/>
        </w:rPr>
        <w:t>14. 竣工结算</w:t>
      </w:r>
      <w:bookmarkEnd w:id="572"/>
    </w:p>
    <w:p w14:paraId="088B6EF2">
      <w:pPr>
        <w:spacing w:after="120"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14.1 竣工结算申请</w:t>
      </w:r>
    </w:p>
    <w:p w14:paraId="6F973F90">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承包人提交竣工结算申请单的期限：</w:t>
      </w:r>
      <w:r>
        <w:rPr>
          <w:rFonts w:hint="eastAsia" w:ascii="宋体" w:hAnsi="宋体" w:cs="宋体"/>
          <w:bCs/>
          <w:sz w:val="24"/>
          <w:highlight w:val="none"/>
          <w:u w:val="single"/>
        </w:rPr>
        <w:t xml:space="preserve">    工程竣工验收合格后28天内      </w:t>
      </w:r>
      <w:r>
        <w:rPr>
          <w:rFonts w:hint="eastAsia" w:ascii="宋体" w:hAnsi="宋体" w:cs="宋体"/>
          <w:bCs/>
          <w:sz w:val="24"/>
          <w:highlight w:val="none"/>
        </w:rPr>
        <w:t>。</w:t>
      </w:r>
    </w:p>
    <w:p w14:paraId="10F135D9">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竣工结算申请单应包括的内容：</w:t>
      </w:r>
      <w:r>
        <w:rPr>
          <w:rFonts w:hint="eastAsia" w:ascii="宋体" w:hAnsi="宋体" w:cs="宋体"/>
          <w:bCs/>
          <w:sz w:val="24"/>
          <w:highlight w:val="none"/>
          <w:u w:val="single"/>
        </w:rPr>
        <w:t xml:space="preserve">              执行通用条款             </w:t>
      </w:r>
      <w:r>
        <w:rPr>
          <w:rFonts w:hint="eastAsia" w:ascii="宋体" w:hAnsi="宋体" w:cs="宋体"/>
          <w:bCs/>
          <w:sz w:val="24"/>
          <w:highlight w:val="none"/>
        </w:rPr>
        <w:t>。</w:t>
      </w:r>
    </w:p>
    <w:p w14:paraId="1DC12385">
      <w:pPr>
        <w:spacing w:after="120"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14.2 竣工结算审核</w:t>
      </w:r>
    </w:p>
    <w:p w14:paraId="23FC20FC">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发包人审批竣工付款申请单的期限：</w:t>
      </w:r>
      <w:r>
        <w:rPr>
          <w:rFonts w:hint="eastAsia" w:ascii="宋体" w:hAnsi="宋体" w:cs="宋体"/>
          <w:bCs/>
          <w:sz w:val="24"/>
          <w:highlight w:val="none"/>
          <w:u w:val="single"/>
        </w:rPr>
        <w:t xml:space="preserve">    收到竣工付款申请单28天内     </w:t>
      </w:r>
      <w:r>
        <w:rPr>
          <w:rFonts w:hint="eastAsia" w:ascii="宋体" w:hAnsi="宋体" w:cs="宋体"/>
          <w:bCs/>
          <w:sz w:val="24"/>
          <w:highlight w:val="none"/>
        </w:rPr>
        <w:t>。</w:t>
      </w:r>
    </w:p>
    <w:p w14:paraId="4230486E">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发包人完成竣工付款的期限：</w:t>
      </w:r>
      <w:r>
        <w:rPr>
          <w:rFonts w:hint="eastAsia" w:ascii="宋体" w:hAnsi="宋体" w:cs="宋体"/>
          <w:bCs/>
          <w:sz w:val="24"/>
          <w:highlight w:val="none"/>
          <w:u w:val="single"/>
        </w:rPr>
        <w:t xml:space="preserve">      签发竣工付款申请单28天内         </w:t>
      </w:r>
      <w:r>
        <w:rPr>
          <w:rFonts w:hint="eastAsia" w:ascii="宋体" w:hAnsi="宋体" w:cs="宋体"/>
          <w:bCs/>
          <w:sz w:val="24"/>
          <w:highlight w:val="none"/>
        </w:rPr>
        <w:t>。</w:t>
      </w:r>
    </w:p>
    <w:p w14:paraId="01D95B91">
      <w:pPr>
        <w:spacing w:line="360" w:lineRule="auto"/>
        <w:ind w:firstLine="480" w:firstLineChars="200"/>
        <w:jc w:val="left"/>
        <w:rPr>
          <w:rFonts w:ascii="宋体" w:hAnsi="宋体" w:cs="宋体"/>
          <w:bCs/>
          <w:sz w:val="24"/>
          <w:highlight w:val="none"/>
        </w:rPr>
      </w:pPr>
      <w:r>
        <w:rPr>
          <w:rFonts w:hint="eastAsia" w:ascii="宋体" w:hAnsi="宋体" w:cs="宋体"/>
          <w:bCs/>
          <w:sz w:val="24"/>
          <w:highlight w:val="none"/>
        </w:rPr>
        <w:t>关于竣工付款证书异议部分复核的方式和程序：</w:t>
      </w:r>
      <w:r>
        <w:rPr>
          <w:rFonts w:hint="eastAsia" w:ascii="宋体" w:hAnsi="宋体" w:cs="宋体"/>
          <w:bCs/>
          <w:sz w:val="24"/>
          <w:highlight w:val="none"/>
          <w:u w:val="single"/>
        </w:rPr>
        <w:t xml:space="preserve">    执行通用条款        </w:t>
      </w:r>
      <w:r>
        <w:rPr>
          <w:rFonts w:hint="eastAsia" w:ascii="宋体" w:hAnsi="宋体" w:cs="宋体"/>
          <w:bCs/>
          <w:sz w:val="24"/>
          <w:highlight w:val="none"/>
        </w:rPr>
        <w:t>。</w:t>
      </w:r>
    </w:p>
    <w:p w14:paraId="5C50A059">
      <w:pPr>
        <w:spacing w:line="360" w:lineRule="auto"/>
        <w:ind w:firstLine="480" w:firstLineChars="200"/>
        <w:jc w:val="left"/>
        <w:rPr>
          <w:rFonts w:hint="eastAsia" w:ascii="宋体" w:hAnsi="宋体" w:cs="宋体"/>
          <w:bCs/>
          <w:sz w:val="24"/>
          <w:highlight w:val="none"/>
          <w:u w:val="single"/>
        </w:rPr>
      </w:pPr>
      <w:r>
        <w:rPr>
          <w:rFonts w:hint="eastAsia"/>
          <w:highlight w:val="none"/>
        </w:rPr>
        <w:t xml:space="preserve"> </w:t>
      </w:r>
      <w:r>
        <w:rPr>
          <w:rFonts w:ascii="宋体" w:hAnsi="宋体" w:cs="宋体"/>
          <w:bCs/>
          <w:sz w:val="24"/>
          <w:highlight w:val="none"/>
        </w:rPr>
        <w:t>14.3</w:t>
      </w:r>
      <w:r>
        <w:rPr>
          <w:rFonts w:hint="eastAsia" w:ascii="宋体" w:hAnsi="宋体" w:cs="宋体"/>
          <w:bCs/>
          <w:sz w:val="24"/>
          <w:highlight w:val="none"/>
        </w:rPr>
        <w:t>竣工结算</w:t>
      </w:r>
      <w:r>
        <w:rPr>
          <w:rFonts w:ascii="宋体" w:hAnsi="宋体" w:cs="宋体"/>
          <w:bCs/>
          <w:sz w:val="24"/>
          <w:highlight w:val="none"/>
        </w:rPr>
        <w:t>价款调整</w:t>
      </w:r>
      <w:r>
        <w:rPr>
          <w:rFonts w:hint="eastAsia" w:ascii="宋体" w:hAnsi="宋体" w:cs="宋体"/>
          <w:bCs/>
          <w:sz w:val="24"/>
          <w:highlight w:val="none"/>
        </w:rPr>
        <w:t>：</w:t>
      </w:r>
      <w:r>
        <w:rPr>
          <w:rFonts w:hint="eastAsia" w:ascii="宋体" w:hAnsi="宋体" w:cs="宋体"/>
          <w:bCs/>
          <w:sz w:val="24"/>
          <w:highlight w:val="none"/>
          <w:u w:val="single"/>
        </w:rPr>
        <w:t xml:space="preserve">  </w:t>
      </w:r>
      <w:r>
        <w:rPr>
          <w:rFonts w:ascii="宋体" w:hAnsi="宋体" w:cs="宋体"/>
          <w:bCs/>
          <w:sz w:val="24"/>
          <w:highlight w:val="none"/>
          <w:u w:val="single"/>
        </w:rPr>
        <w:t xml:space="preserve"> </w:t>
      </w:r>
      <w:r>
        <w:rPr>
          <w:rFonts w:hint="eastAsia" w:ascii="宋体" w:hAnsi="宋体" w:cs="宋体"/>
          <w:bCs/>
          <w:sz w:val="24"/>
          <w:highlight w:val="none"/>
          <w:u w:val="single"/>
        </w:rPr>
        <w:t xml:space="preserve"> </w:t>
      </w:r>
      <w:r>
        <w:rPr>
          <w:rFonts w:hint="eastAsia" w:hAnsi="宋体" w:cs="宋体"/>
          <w:bCs/>
          <w:sz w:val="24"/>
          <w:highlight w:val="none"/>
          <w:u w:val="single"/>
          <w:lang w:val="en-US" w:eastAsia="zh-CN"/>
        </w:rPr>
        <w:t>/</w:t>
      </w:r>
      <w:r>
        <w:rPr>
          <w:rFonts w:hint="eastAsia" w:ascii="宋体" w:hAnsi="宋体" w:cs="宋体"/>
          <w:bCs/>
          <w:sz w:val="24"/>
          <w:highlight w:val="none"/>
          <w:u w:val="single"/>
        </w:rPr>
        <w:t xml:space="preserve">   </w:t>
      </w:r>
    </w:p>
    <w:p w14:paraId="1CE28130">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14.4 最终结清</w:t>
      </w:r>
    </w:p>
    <w:p w14:paraId="403E824B">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14.4.1 最终结清申请单</w:t>
      </w:r>
    </w:p>
    <w:p w14:paraId="621FE886">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承包人提交最终结清申请单的份数：</w:t>
      </w:r>
      <w:r>
        <w:rPr>
          <w:rFonts w:hint="eastAsia" w:ascii="宋体" w:hAnsi="宋体" w:cs="宋体"/>
          <w:bCs/>
          <w:sz w:val="24"/>
          <w:highlight w:val="none"/>
          <w:u w:val="single"/>
        </w:rPr>
        <w:t xml:space="preserve">               四份               </w:t>
      </w:r>
      <w:r>
        <w:rPr>
          <w:rFonts w:hint="eastAsia" w:ascii="宋体" w:hAnsi="宋体" w:cs="宋体"/>
          <w:bCs/>
          <w:sz w:val="24"/>
          <w:highlight w:val="none"/>
        </w:rPr>
        <w:t>。</w:t>
      </w:r>
    </w:p>
    <w:p w14:paraId="1D18B67C">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承包人提交最终结算申请单的期限：</w:t>
      </w:r>
      <w:r>
        <w:rPr>
          <w:rFonts w:hint="eastAsia" w:ascii="宋体" w:hAnsi="宋体" w:cs="宋体"/>
          <w:bCs/>
          <w:sz w:val="24"/>
          <w:highlight w:val="none"/>
          <w:u w:val="single"/>
        </w:rPr>
        <w:t xml:space="preserve">    </w:t>
      </w:r>
      <w:r>
        <w:rPr>
          <w:rFonts w:hint="eastAsia" w:asciiTheme="minorEastAsia" w:hAnsiTheme="minorEastAsia" w:eastAsiaTheme="minorEastAsia" w:cstheme="minorEastAsia"/>
          <w:b w:val="0"/>
          <w:bCs/>
          <w:sz w:val="24"/>
          <w:szCs w:val="24"/>
          <w:highlight w:val="none"/>
          <w:u w:val="single"/>
        </w:rPr>
        <w:t>在缺陷责任期终止证书颁发后7天内</w:t>
      </w:r>
      <w:r>
        <w:rPr>
          <w:rFonts w:hint="eastAsia" w:ascii="宋体" w:hAnsi="宋体" w:cs="宋体"/>
          <w:bCs/>
          <w:sz w:val="24"/>
          <w:highlight w:val="none"/>
          <w:u w:val="single"/>
        </w:rPr>
        <w:t xml:space="preserve">  </w:t>
      </w:r>
      <w:r>
        <w:rPr>
          <w:rFonts w:hint="eastAsia" w:ascii="宋体" w:hAnsi="宋体" w:cs="宋体"/>
          <w:bCs/>
          <w:sz w:val="24"/>
          <w:highlight w:val="none"/>
        </w:rPr>
        <w:t xml:space="preserve">。 </w:t>
      </w:r>
    </w:p>
    <w:p w14:paraId="240A6735">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14.4.2 最终结清证书和支付</w:t>
      </w:r>
    </w:p>
    <w:p w14:paraId="73475330">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（1）发包人完成最终结清申请单的审批并颁发最终结清证书的期限：</w:t>
      </w:r>
      <w:r>
        <w:rPr>
          <w:rFonts w:hint="eastAsia" w:ascii="宋体" w:hAnsi="宋体" w:cs="宋体"/>
          <w:bCs/>
          <w:sz w:val="24"/>
          <w:highlight w:val="none"/>
          <w:u w:val="single"/>
        </w:rPr>
        <w:t xml:space="preserve"> 收到申请28天内  </w:t>
      </w:r>
      <w:r>
        <w:rPr>
          <w:rFonts w:hint="eastAsia" w:ascii="宋体" w:hAnsi="宋体" w:cs="宋体"/>
          <w:bCs/>
          <w:sz w:val="24"/>
          <w:highlight w:val="none"/>
        </w:rPr>
        <w:t>。</w:t>
      </w:r>
    </w:p>
    <w:p w14:paraId="5DB38D82">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（2）发包人完成支付的期限：</w:t>
      </w:r>
      <w:r>
        <w:rPr>
          <w:rFonts w:hint="eastAsia" w:ascii="宋体" w:hAnsi="宋体" w:cs="宋体"/>
          <w:bCs/>
          <w:sz w:val="24"/>
          <w:highlight w:val="none"/>
          <w:u w:val="single"/>
        </w:rPr>
        <w:t xml:space="preserve">     申请签发后14天内     </w:t>
      </w:r>
      <w:r>
        <w:rPr>
          <w:rFonts w:hint="eastAsia" w:ascii="宋体" w:hAnsi="宋体" w:cs="宋体"/>
          <w:bCs/>
          <w:sz w:val="24"/>
          <w:highlight w:val="none"/>
        </w:rPr>
        <w:t>。</w:t>
      </w:r>
    </w:p>
    <w:bookmarkEnd w:id="559"/>
    <w:bookmarkEnd w:id="560"/>
    <w:bookmarkEnd w:id="561"/>
    <w:bookmarkEnd w:id="562"/>
    <w:bookmarkEnd w:id="563"/>
    <w:bookmarkEnd w:id="564"/>
    <w:bookmarkEnd w:id="565"/>
    <w:bookmarkEnd w:id="571"/>
    <w:p w14:paraId="482A674B">
      <w:pPr>
        <w:spacing w:before="120" w:after="120" w:line="360" w:lineRule="auto"/>
        <w:jc w:val="left"/>
        <w:rPr>
          <w:rFonts w:hint="eastAsia" w:ascii="宋体" w:hAnsi="宋体" w:cs="宋体"/>
          <w:bCs/>
          <w:sz w:val="24"/>
          <w:highlight w:val="none"/>
        </w:rPr>
      </w:pPr>
      <w:bookmarkStart w:id="573" w:name="_Toc351203647"/>
      <w:bookmarkStart w:id="574" w:name="_Toc267251483"/>
      <w:bookmarkStart w:id="575" w:name="_Toc267251482"/>
      <w:bookmarkStart w:id="576" w:name="_Toc267251484"/>
      <w:bookmarkStart w:id="577" w:name="_Toc267251485"/>
      <w:bookmarkStart w:id="578" w:name="_Toc267251490"/>
      <w:bookmarkStart w:id="579" w:name="_Toc267251486"/>
      <w:bookmarkStart w:id="580" w:name="_Toc267251488"/>
      <w:bookmarkStart w:id="581" w:name="_Toc267251489"/>
      <w:bookmarkStart w:id="582" w:name="_Toc267251499"/>
      <w:bookmarkStart w:id="583" w:name="_Toc267251491"/>
      <w:bookmarkStart w:id="584" w:name="_Toc267251501"/>
      <w:bookmarkStart w:id="585" w:name="_Toc267251495"/>
      <w:bookmarkStart w:id="586" w:name="_Toc267251494"/>
      <w:bookmarkStart w:id="587" w:name="_Toc267251503"/>
      <w:bookmarkStart w:id="588" w:name="_Toc267251498"/>
      <w:bookmarkStart w:id="589" w:name="_Toc267251493"/>
      <w:bookmarkStart w:id="590" w:name="_Toc267251496"/>
      <w:bookmarkStart w:id="591" w:name="_Toc267251502"/>
      <w:bookmarkStart w:id="592" w:name="_Toc267251497"/>
      <w:bookmarkStart w:id="593" w:name="_Toc267251492"/>
      <w:bookmarkStart w:id="594" w:name="_Toc267251504"/>
      <w:bookmarkStart w:id="595" w:name="_Toc267251506"/>
      <w:bookmarkStart w:id="596" w:name="_Toc267251507"/>
      <w:bookmarkStart w:id="597" w:name="_Toc267251508"/>
      <w:bookmarkStart w:id="598" w:name="_Toc267251514"/>
      <w:bookmarkStart w:id="599" w:name="_Toc267251513"/>
      <w:bookmarkStart w:id="600" w:name="_Toc267251509"/>
      <w:bookmarkStart w:id="601" w:name="_Toc267251510"/>
      <w:bookmarkStart w:id="602" w:name="_Toc267251515"/>
      <w:bookmarkStart w:id="603" w:name="_Toc267251511"/>
      <w:r>
        <w:rPr>
          <w:rFonts w:hint="eastAsia" w:ascii="宋体" w:hAnsi="宋体" w:cs="宋体"/>
          <w:bCs/>
          <w:sz w:val="24"/>
          <w:highlight w:val="none"/>
        </w:rPr>
        <w:t>15. 缺陷责任期与保修</w:t>
      </w:r>
      <w:bookmarkEnd w:id="573"/>
    </w:p>
    <w:p w14:paraId="2CBD7053">
      <w:pPr>
        <w:spacing w:after="120"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15.2缺陷责任期</w:t>
      </w:r>
      <w:bookmarkEnd w:id="574"/>
    </w:p>
    <w:p w14:paraId="217516BE">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缺陷责任期的具体期限：</w:t>
      </w:r>
      <w:r>
        <w:rPr>
          <w:rFonts w:hint="eastAsia" w:ascii="宋体" w:hAnsi="宋体" w:cs="宋体"/>
          <w:bCs/>
          <w:sz w:val="24"/>
          <w:highlight w:val="none"/>
          <w:u w:val="single"/>
        </w:rPr>
        <w:t xml:space="preserve">            </w:t>
      </w:r>
      <w:r>
        <w:rPr>
          <w:rFonts w:hint="eastAsia" w:ascii="宋体" w:hAnsi="宋体" w:cs="宋体"/>
          <w:bCs/>
          <w:sz w:val="24"/>
          <w:highlight w:val="none"/>
          <w:u w:val="single"/>
          <w:lang w:val="en-US" w:eastAsia="zh-CN"/>
        </w:rPr>
        <w:t>12个月</w:t>
      </w:r>
      <w:r>
        <w:rPr>
          <w:rFonts w:hint="eastAsia" w:ascii="宋体" w:hAnsi="宋体" w:cs="宋体"/>
          <w:bCs/>
          <w:sz w:val="24"/>
          <w:highlight w:val="none"/>
          <w:u w:val="single"/>
        </w:rPr>
        <w:t xml:space="preserve">           </w:t>
      </w:r>
      <w:r>
        <w:rPr>
          <w:rFonts w:hint="eastAsia" w:ascii="宋体" w:hAnsi="宋体" w:cs="宋体"/>
          <w:bCs/>
          <w:sz w:val="24"/>
          <w:highlight w:val="none"/>
        </w:rPr>
        <w:t>。</w:t>
      </w:r>
    </w:p>
    <w:p w14:paraId="264CD7CA">
      <w:pPr>
        <w:spacing w:after="120"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15.3 质量保证金</w:t>
      </w:r>
      <w:r>
        <w:rPr>
          <w:rFonts w:hint="eastAsia" w:hAnsi="宋体" w:cs="宋体"/>
          <w:bCs/>
          <w:sz w:val="24"/>
          <w:highlight w:val="none"/>
          <w:lang w:eastAsia="zh-CN"/>
        </w:rPr>
        <w:t>：</w:t>
      </w:r>
      <w:r>
        <w:rPr>
          <w:rFonts w:hint="eastAsia" w:ascii="宋体" w:hAnsi="宋体" w:eastAsia="宋体" w:cs="宋体"/>
          <w:b/>
          <w:bCs/>
          <w:sz w:val="24"/>
          <w:szCs w:val="24"/>
          <w:highlight w:val="none"/>
        </w:rPr>
        <w:t>本项目不</w:t>
      </w:r>
      <w:r>
        <w:rPr>
          <w:rFonts w:hint="eastAsia" w:ascii="宋体" w:hAnsi="宋体" w:eastAsia="宋体" w:cs="宋体"/>
          <w:b/>
          <w:bCs/>
          <w:sz w:val="24"/>
          <w:szCs w:val="24"/>
          <w:highlight w:val="none"/>
          <w:lang w:val="en-US" w:eastAsia="zh-CN"/>
        </w:rPr>
        <w:t>扣留</w:t>
      </w:r>
      <w:r>
        <w:rPr>
          <w:rFonts w:hint="eastAsia" w:ascii="宋体" w:hAnsi="宋体" w:eastAsia="宋体" w:cs="宋体"/>
          <w:b/>
          <w:bCs/>
          <w:sz w:val="24"/>
          <w:szCs w:val="24"/>
          <w:highlight w:val="none"/>
        </w:rPr>
        <w:t>质量保证金（</w:t>
      </w:r>
      <w:r>
        <w:rPr>
          <w:rFonts w:hint="eastAsia" w:ascii="宋体" w:hAnsi="宋体" w:eastAsia="宋体" w:cs="宋体"/>
          <w:b/>
          <w:bCs/>
          <w:sz w:val="24"/>
          <w:szCs w:val="24"/>
          <w:highlight w:val="none"/>
          <w:lang w:val="en-US" w:eastAsia="zh-CN"/>
        </w:rPr>
        <w:t>本合同</w:t>
      </w:r>
      <w:r>
        <w:rPr>
          <w:rFonts w:hint="eastAsia" w:ascii="宋体" w:hAnsi="宋体" w:eastAsia="宋体" w:cs="宋体"/>
          <w:b/>
          <w:bCs/>
          <w:sz w:val="24"/>
          <w:szCs w:val="24"/>
          <w:highlight w:val="none"/>
        </w:rPr>
        <w:t>中关于质量保证金要求均不适用）</w:t>
      </w:r>
    </w:p>
    <w:p w14:paraId="64BB4EF5">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关于是否扣留质量保证金的约定：</w:t>
      </w:r>
      <w:r>
        <w:rPr>
          <w:rFonts w:hint="eastAsia" w:ascii="宋体" w:hAnsi="宋体" w:cs="宋体"/>
          <w:bCs/>
          <w:sz w:val="24"/>
          <w:highlight w:val="none"/>
          <w:u w:val="single"/>
        </w:rPr>
        <w:t xml:space="preserve">         </w:t>
      </w:r>
      <w:r>
        <w:rPr>
          <w:rFonts w:hint="eastAsia" w:hAnsi="宋体" w:cs="宋体"/>
          <w:bCs/>
          <w:sz w:val="24"/>
          <w:highlight w:val="none"/>
          <w:u w:val="single"/>
          <w:lang w:eastAsia="zh-CN"/>
        </w:rPr>
        <w:t>扣留</w:t>
      </w:r>
      <w:r>
        <w:rPr>
          <w:rFonts w:hint="eastAsia" w:ascii="宋体" w:hAnsi="宋体" w:cs="宋体"/>
          <w:bCs/>
          <w:sz w:val="24"/>
          <w:highlight w:val="none"/>
          <w:u w:val="single"/>
        </w:rPr>
        <w:t xml:space="preserve">        </w:t>
      </w:r>
      <w:r>
        <w:rPr>
          <w:rFonts w:hint="eastAsia" w:ascii="宋体" w:hAnsi="宋体" w:cs="宋体"/>
          <w:bCs/>
          <w:sz w:val="24"/>
          <w:highlight w:val="none"/>
        </w:rPr>
        <w:t>。在工程项目竣工前，承包人按专用合同条款第3.7条提供履约担保的，发包人不得同时预留工程质量保证金。</w:t>
      </w:r>
    </w:p>
    <w:p w14:paraId="2A7E7782">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15.3.1 承包人提供质量保证金的方式</w:t>
      </w:r>
    </w:p>
    <w:p w14:paraId="0F5A582E">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质量保证金采用以下第</w:t>
      </w:r>
      <w:r>
        <w:rPr>
          <w:rFonts w:hint="eastAsia" w:ascii="宋体" w:hAnsi="宋体" w:cs="宋体"/>
          <w:bCs/>
          <w:sz w:val="24"/>
          <w:highlight w:val="none"/>
          <w:u w:val="single"/>
        </w:rPr>
        <w:t xml:space="preserve">  2  </w:t>
      </w:r>
      <w:r>
        <w:rPr>
          <w:rFonts w:hint="eastAsia" w:ascii="宋体" w:hAnsi="宋体" w:cs="宋体"/>
          <w:bCs/>
          <w:sz w:val="24"/>
          <w:highlight w:val="none"/>
        </w:rPr>
        <w:t>种方式：</w:t>
      </w:r>
    </w:p>
    <w:p w14:paraId="4E7E175F">
      <w:pPr>
        <w:autoSpaceDE w:val="0"/>
        <w:autoSpaceDN w:val="0"/>
        <w:adjustRightInd w:val="0"/>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（1）质量保证金保函，保证金额为：</w:t>
      </w:r>
      <w:r>
        <w:rPr>
          <w:rFonts w:hint="eastAsia" w:ascii="宋体" w:hAnsi="宋体" w:cs="宋体"/>
          <w:bCs/>
          <w:sz w:val="24"/>
          <w:highlight w:val="none"/>
          <w:u w:val="single"/>
        </w:rPr>
        <w:t xml:space="preserve">        /          </w:t>
      </w:r>
      <w:r>
        <w:rPr>
          <w:rFonts w:hint="eastAsia" w:ascii="宋体" w:hAnsi="宋体" w:cs="宋体"/>
          <w:bCs/>
          <w:sz w:val="24"/>
          <w:highlight w:val="none"/>
        </w:rPr>
        <w:t xml:space="preserve">； </w:t>
      </w:r>
    </w:p>
    <w:p w14:paraId="3FCB0364">
      <w:pPr>
        <w:autoSpaceDE w:val="0"/>
        <w:autoSpaceDN w:val="0"/>
        <w:adjustRightInd w:val="0"/>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（2）</w:t>
      </w:r>
      <w:r>
        <w:rPr>
          <w:rFonts w:hint="eastAsia" w:ascii="宋体" w:hAnsi="宋体" w:cs="宋体"/>
          <w:bCs/>
          <w:sz w:val="24"/>
          <w:highlight w:val="none"/>
          <w:u w:val="single"/>
        </w:rPr>
        <w:t xml:space="preserve">  3   </w:t>
      </w:r>
      <w:r>
        <w:rPr>
          <w:rFonts w:hint="eastAsia" w:ascii="宋体" w:hAnsi="宋体" w:cs="宋体"/>
          <w:bCs/>
          <w:sz w:val="24"/>
          <w:highlight w:val="none"/>
        </w:rPr>
        <w:t>%的工程款；</w:t>
      </w:r>
    </w:p>
    <w:p w14:paraId="4F943637">
      <w:pPr>
        <w:autoSpaceDE w:val="0"/>
        <w:autoSpaceDN w:val="0"/>
        <w:adjustRightInd w:val="0"/>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（3）其他方式:</w:t>
      </w:r>
      <w:r>
        <w:rPr>
          <w:rFonts w:hint="eastAsia" w:ascii="宋体" w:hAnsi="宋体" w:cs="宋体"/>
          <w:bCs/>
          <w:sz w:val="24"/>
          <w:highlight w:val="none"/>
          <w:u w:val="single"/>
        </w:rPr>
        <w:t xml:space="preserve">                   /                   </w:t>
      </w:r>
      <w:r>
        <w:rPr>
          <w:rFonts w:hint="eastAsia" w:ascii="宋体" w:hAnsi="宋体" w:cs="宋体"/>
          <w:bCs/>
          <w:sz w:val="24"/>
          <w:highlight w:val="none"/>
        </w:rPr>
        <w:t>。</w:t>
      </w:r>
    </w:p>
    <w:p w14:paraId="12586667">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 xml:space="preserve">15.3.2 质量保证金的扣留 </w:t>
      </w:r>
    </w:p>
    <w:p w14:paraId="51511733">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质量保证金的扣留采取以下第</w:t>
      </w:r>
      <w:r>
        <w:rPr>
          <w:rFonts w:hint="eastAsia" w:ascii="宋体" w:hAnsi="宋体" w:cs="宋体"/>
          <w:bCs/>
          <w:sz w:val="24"/>
          <w:highlight w:val="none"/>
          <w:u w:val="single"/>
        </w:rPr>
        <w:t xml:space="preserve">  2  </w:t>
      </w:r>
      <w:r>
        <w:rPr>
          <w:rFonts w:hint="eastAsia" w:ascii="宋体" w:hAnsi="宋体" w:cs="宋体"/>
          <w:bCs/>
          <w:sz w:val="24"/>
          <w:highlight w:val="none"/>
        </w:rPr>
        <w:t>种方式：</w:t>
      </w:r>
    </w:p>
    <w:p w14:paraId="560C545E">
      <w:pPr>
        <w:autoSpaceDE w:val="0"/>
        <w:autoSpaceDN w:val="0"/>
        <w:adjustRightInd w:val="0"/>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（1）在支付工程进度款时逐次扣留，在此情形下，质量保证金的计算基数不包括预付款的支付、扣回以及价格调整的金额；</w:t>
      </w:r>
    </w:p>
    <w:p w14:paraId="0AA5F241">
      <w:pPr>
        <w:autoSpaceDE w:val="0"/>
        <w:autoSpaceDN w:val="0"/>
        <w:adjustRightInd w:val="0"/>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（2）工程竣工结算时一次性扣留质量保证金；</w:t>
      </w:r>
    </w:p>
    <w:p w14:paraId="247FF223">
      <w:pPr>
        <w:autoSpaceDE w:val="0"/>
        <w:autoSpaceDN w:val="0"/>
        <w:adjustRightInd w:val="0"/>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（3）其他扣留方式:</w:t>
      </w:r>
      <w:r>
        <w:rPr>
          <w:rFonts w:hint="eastAsia" w:ascii="宋体" w:hAnsi="宋体" w:cs="宋体"/>
          <w:bCs/>
          <w:sz w:val="24"/>
          <w:highlight w:val="none"/>
          <w:u w:val="single"/>
        </w:rPr>
        <w:t xml:space="preserve">                /                  </w:t>
      </w:r>
      <w:r>
        <w:rPr>
          <w:rFonts w:hint="eastAsia" w:ascii="宋体" w:hAnsi="宋体" w:cs="宋体"/>
          <w:bCs/>
          <w:sz w:val="24"/>
          <w:highlight w:val="none"/>
        </w:rPr>
        <w:t>。</w:t>
      </w:r>
    </w:p>
    <w:p w14:paraId="0289DD86">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关于质量保证金的补充约定：</w:t>
      </w:r>
      <w:r>
        <w:rPr>
          <w:rFonts w:hint="eastAsia" w:ascii="宋体" w:hAnsi="宋体" w:cs="宋体"/>
          <w:bCs/>
          <w:sz w:val="24"/>
          <w:highlight w:val="none"/>
          <w:u w:val="single"/>
        </w:rPr>
        <w:t xml:space="preserve">         /                 </w:t>
      </w:r>
      <w:r>
        <w:rPr>
          <w:rFonts w:hint="eastAsia" w:ascii="宋体" w:hAnsi="宋体" w:cs="宋体"/>
          <w:bCs/>
          <w:sz w:val="24"/>
          <w:highlight w:val="none"/>
        </w:rPr>
        <w:t>。</w:t>
      </w:r>
    </w:p>
    <w:bookmarkEnd w:id="575"/>
    <w:bookmarkEnd w:id="576"/>
    <w:p w14:paraId="6E78C8FB">
      <w:pPr>
        <w:spacing w:after="120"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15.4保修</w:t>
      </w:r>
    </w:p>
    <w:bookmarkEnd w:id="577"/>
    <w:p w14:paraId="561E4C28">
      <w:pPr>
        <w:spacing w:line="360" w:lineRule="auto"/>
        <w:ind w:firstLine="468" w:firstLineChars="195"/>
        <w:jc w:val="left"/>
        <w:rPr>
          <w:rFonts w:hint="eastAsia" w:ascii="宋体" w:hAnsi="宋体" w:cs="宋体"/>
          <w:bCs/>
          <w:sz w:val="24"/>
          <w:highlight w:val="none"/>
        </w:rPr>
      </w:pPr>
      <w:r>
        <w:rPr>
          <w:rFonts w:hint="eastAsia" w:ascii="宋体" w:hAnsi="宋体" w:cs="宋体"/>
          <w:bCs/>
          <w:sz w:val="24"/>
          <w:highlight w:val="none"/>
        </w:rPr>
        <w:t>15.4.1 保修责任</w:t>
      </w:r>
    </w:p>
    <w:p w14:paraId="197D4C10">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工程保修期为：</w:t>
      </w:r>
      <w:r>
        <w:rPr>
          <w:rFonts w:hint="eastAsia" w:ascii="宋体" w:hAnsi="宋体" w:cs="宋体"/>
          <w:bCs/>
          <w:sz w:val="24"/>
          <w:highlight w:val="none"/>
          <w:u w:val="single"/>
        </w:rPr>
        <w:t xml:space="preserve">           见工程质量保修书              </w:t>
      </w:r>
      <w:r>
        <w:rPr>
          <w:rFonts w:hint="eastAsia" w:ascii="宋体" w:hAnsi="宋体" w:cs="宋体"/>
          <w:bCs/>
          <w:sz w:val="24"/>
          <w:highlight w:val="none"/>
        </w:rPr>
        <w:t>。</w:t>
      </w:r>
    </w:p>
    <w:p w14:paraId="37938576">
      <w:pPr>
        <w:spacing w:line="360" w:lineRule="auto"/>
        <w:ind w:firstLine="468" w:firstLineChars="195"/>
        <w:jc w:val="left"/>
        <w:rPr>
          <w:rFonts w:hint="eastAsia" w:ascii="宋体" w:hAnsi="宋体" w:cs="宋体"/>
          <w:bCs/>
          <w:sz w:val="24"/>
          <w:highlight w:val="none"/>
        </w:rPr>
      </w:pPr>
      <w:r>
        <w:rPr>
          <w:rFonts w:hint="eastAsia" w:ascii="宋体" w:hAnsi="宋体" w:cs="宋体"/>
          <w:bCs/>
          <w:sz w:val="24"/>
          <w:highlight w:val="none"/>
        </w:rPr>
        <w:t>15.4.3 修复通知</w:t>
      </w:r>
    </w:p>
    <w:p w14:paraId="45849059">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承包人收到保修通知并到达工程现场的合理时间：</w:t>
      </w:r>
      <w:r>
        <w:rPr>
          <w:rFonts w:hint="eastAsia" w:ascii="宋体" w:hAnsi="宋体" w:cs="宋体"/>
          <w:bCs/>
          <w:sz w:val="24"/>
          <w:highlight w:val="none"/>
          <w:u w:val="single"/>
        </w:rPr>
        <w:t xml:space="preserve">  24小时内  </w:t>
      </w:r>
      <w:r>
        <w:rPr>
          <w:rFonts w:hint="eastAsia" w:ascii="宋体" w:hAnsi="宋体" w:cs="宋体"/>
          <w:bCs/>
          <w:sz w:val="24"/>
          <w:highlight w:val="none"/>
        </w:rPr>
        <w:t>。</w:t>
      </w:r>
    </w:p>
    <w:bookmarkEnd w:id="578"/>
    <w:bookmarkEnd w:id="579"/>
    <w:bookmarkEnd w:id="580"/>
    <w:bookmarkEnd w:id="581"/>
    <w:p w14:paraId="667C344E">
      <w:pPr>
        <w:spacing w:before="120" w:after="120" w:line="360" w:lineRule="auto"/>
        <w:jc w:val="left"/>
        <w:rPr>
          <w:rFonts w:hint="eastAsia" w:ascii="宋体" w:hAnsi="宋体" w:cs="宋体"/>
          <w:bCs/>
          <w:sz w:val="24"/>
          <w:highlight w:val="none"/>
        </w:rPr>
      </w:pPr>
      <w:bookmarkStart w:id="604" w:name="_Toc351203648"/>
      <w:bookmarkStart w:id="605" w:name="_Toc280868717"/>
      <w:bookmarkStart w:id="606" w:name="_Toc280868718"/>
      <w:r>
        <w:rPr>
          <w:rFonts w:hint="eastAsia" w:ascii="宋体" w:hAnsi="宋体" w:cs="宋体"/>
          <w:bCs/>
          <w:sz w:val="24"/>
          <w:highlight w:val="none"/>
        </w:rPr>
        <w:t>16. 违约</w:t>
      </w:r>
      <w:bookmarkEnd w:id="604"/>
    </w:p>
    <w:p w14:paraId="1C6ADE53">
      <w:pPr>
        <w:spacing w:after="120"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16.1 发包人违约</w:t>
      </w:r>
    </w:p>
    <w:p w14:paraId="33F9333B">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16.1.1发包人违约的情形</w:t>
      </w:r>
    </w:p>
    <w:p w14:paraId="237A6E56">
      <w:pPr>
        <w:spacing w:line="360" w:lineRule="auto"/>
        <w:ind w:left="1267" w:leftChars="228" w:hanging="720" w:hangingChars="300"/>
        <w:jc w:val="left"/>
        <w:rPr>
          <w:rFonts w:hint="eastAsia" w:ascii="宋体" w:hAnsi="宋体" w:cs="宋体"/>
          <w:bCs/>
          <w:sz w:val="24"/>
          <w:highlight w:val="none"/>
        </w:rPr>
      </w:pPr>
      <w:r>
        <w:rPr>
          <w:rFonts w:hint="eastAsia" w:ascii="宋体" w:hAnsi="宋体" w:cs="宋体"/>
          <w:bCs/>
          <w:sz w:val="24"/>
          <w:highlight w:val="none"/>
        </w:rPr>
        <w:t>发包人违约的其他情形：</w:t>
      </w:r>
      <w:r>
        <w:rPr>
          <w:rFonts w:hint="eastAsia" w:ascii="宋体" w:hAnsi="宋体" w:cs="宋体"/>
          <w:bCs/>
          <w:sz w:val="24"/>
          <w:highlight w:val="none"/>
          <w:u w:val="single"/>
        </w:rPr>
        <w:t xml:space="preserve">                  /             </w:t>
      </w:r>
      <w:r>
        <w:rPr>
          <w:rFonts w:hint="eastAsia" w:ascii="宋体" w:hAnsi="宋体" w:cs="宋体"/>
          <w:bCs/>
          <w:sz w:val="24"/>
          <w:highlight w:val="none"/>
        </w:rPr>
        <w:t>。</w:t>
      </w:r>
    </w:p>
    <w:p w14:paraId="6C849A14">
      <w:pPr>
        <w:spacing w:line="360" w:lineRule="auto"/>
        <w:ind w:left="1200" w:hanging="1200" w:hangingChars="500"/>
        <w:jc w:val="left"/>
        <w:rPr>
          <w:rFonts w:hint="eastAsia" w:ascii="宋体" w:hAnsi="宋体" w:cs="宋体"/>
          <w:bCs/>
          <w:sz w:val="24"/>
          <w:highlight w:val="none"/>
        </w:rPr>
      </w:pPr>
      <w:r>
        <w:rPr>
          <w:rFonts w:hint="eastAsia" w:ascii="宋体" w:hAnsi="宋体" w:cs="宋体"/>
          <w:bCs/>
          <w:sz w:val="24"/>
          <w:highlight w:val="none"/>
        </w:rPr>
        <w:t xml:space="preserve">    16.1.2 发包人违约的责任</w:t>
      </w:r>
    </w:p>
    <w:p w14:paraId="43B0E67D">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发包人违约责任的承担方式和计算方法：</w:t>
      </w:r>
    </w:p>
    <w:p w14:paraId="24C94501">
      <w:pPr>
        <w:spacing w:line="360" w:lineRule="auto"/>
        <w:ind w:firstLine="480" w:firstLineChars="200"/>
        <w:jc w:val="left"/>
        <w:rPr>
          <w:rFonts w:hint="eastAsia" w:ascii="宋体" w:hAnsi="宋体" w:cs="宋体"/>
          <w:bCs/>
          <w:sz w:val="24"/>
          <w:highlight w:val="none"/>
          <w:u w:val="single"/>
        </w:rPr>
      </w:pPr>
      <w:r>
        <w:rPr>
          <w:rFonts w:hint="eastAsia" w:ascii="宋体" w:hAnsi="宋体" w:cs="宋体"/>
          <w:bCs/>
          <w:sz w:val="24"/>
          <w:highlight w:val="none"/>
        </w:rPr>
        <w:t>（1）因发包人原因未能在计划开工日期前7天内下达开工通知的违约责任：</w:t>
      </w:r>
      <w:r>
        <w:rPr>
          <w:rFonts w:hint="eastAsia" w:ascii="宋体" w:hAnsi="宋体" w:cs="宋体"/>
          <w:bCs/>
          <w:sz w:val="24"/>
          <w:highlight w:val="none"/>
          <w:u w:val="single"/>
        </w:rPr>
        <w:t>双方另行确定</w:t>
      </w:r>
      <w:r>
        <w:rPr>
          <w:rFonts w:hint="eastAsia" w:ascii="宋体" w:hAnsi="宋体" w:cs="宋体"/>
          <w:bCs/>
          <w:sz w:val="24"/>
          <w:highlight w:val="none"/>
        </w:rPr>
        <w:t>。</w:t>
      </w:r>
    </w:p>
    <w:p w14:paraId="5FA41E3E">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（2）因发包人原因未能按合同约定支付合同价款的违约责任：</w:t>
      </w:r>
      <w:r>
        <w:rPr>
          <w:rFonts w:hint="eastAsia" w:ascii="宋体" w:hAnsi="宋体" w:cs="宋体"/>
          <w:bCs/>
          <w:sz w:val="24"/>
          <w:highlight w:val="none"/>
          <w:u w:val="single"/>
        </w:rPr>
        <w:t>双方另行确定</w:t>
      </w:r>
      <w:r>
        <w:rPr>
          <w:rFonts w:hint="eastAsia" w:ascii="宋体" w:hAnsi="宋体" w:cs="宋体"/>
          <w:bCs/>
          <w:sz w:val="24"/>
          <w:highlight w:val="none"/>
        </w:rPr>
        <w:t>。</w:t>
      </w:r>
    </w:p>
    <w:p w14:paraId="049F5485">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（3）发包人违反第10.1款〔变更的范围〕第（2）项约定，自行实施被取消的工作或转由他人实施的违约责任：</w:t>
      </w:r>
      <w:r>
        <w:rPr>
          <w:rFonts w:hint="eastAsia" w:ascii="宋体" w:hAnsi="宋体" w:cs="宋体"/>
          <w:bCs/>
          <w:sz w:val="24"/>
          <w:highlight w:val="none"/>
          <w:u w:val="single"/>
        </w:rPr>
        <w:t>双方另行确定</w:t>
      </w:r>
      <w:r>
        <w:rPr>
          <w:rFonts w:hint="eastAsia" w:ascii="宋体" w:hAnsi="宋体" w:cs="宋体"/>
          <w:bCs/>
          <w:sz w:val="24"/>
          <w:highlight w:val="none"/>
        </w:rPr>
        <w:t>。</w:t>
      </w:r>
    </w:p>
    <w:p w14:paraId="11FC893F">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（4）发包人提供的材料、工程设备的规格、数量或质量不符合合同约定，或因发包人原因导致交货日期延误或交货地点变更等情况的违约责任：</w:t>
      </w:r>
      <w:r>
        <w:rPr>
          <w:rFonts w:hint="eastAsia" w:ascii="宋体" w:hAnsi="宋体" w:cs="宋体"/>
          <w:bCs/>
          <w:sz w:val="24"/>
          <w:highlight w:val="none"/>
          <w:u w:val="single"/>
        </w:rPr>
        <w:t>双方另行确定</w:t>
      </w:r>
      <w:r>
        <w:rPr>
          <w:rFonts w:hint="eastAsia" w:ascii="宋体" w:hAnsi="宋体" w:cs="宋体"/>
          <w:bCs/>
          <w:sz w:val="24"/>
          <w:highlight w:val="none"/>
        </w:rPr>
        <w:t>。</w:t>
      </w:r>
    </w:p>
    <w:p w14:paraId="68786C7A">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（5）因发包人违反合同约定造成暂停施工的违约责任：</w:t>
      </w:r>
      <w:r>
        <w:rPr>
          <w:rFonts w:hint="eastAsia" w:ascii="宋体" w:hAnsi="宋体" w:cs="宋体"/>
          <w:bCs/>
          <w:sz w:val="24"/>
          <w:highlight w:val="none"/>
          <w:u w:val="single"/>
        </w:rPr>
        <w:t>双方另行确定</w:t>
      </w:r>
      <w:r>
        <w:rPr>
          <w:rFonts w:hint="eastAsia" w:ascii="宋体" w:hAnsi="宋体" w:cs="宋体"/>
          <w:bCs/>
          <w:sz w:val="24"/>
          <w:highlight w:val="none"/>
        </w:rPr>
        <w:t>。</w:t>
      </w:r>
    </w:p>
    <w:p w14:paraId="034654C0">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（6）发包人无正当理由没有在约定期限内发出复工指示，导致承包人无法复工的违约责任：</w:t>
      </w:r>
      <w:r>
        <w:rPr>
          <w:rFonts w:hint="eastAsia" w:ascii="宋体" w:hAnsi="宋体" w:cs="宋体"/>
          <w:bCs/>
          <w:sz w:val="24"/>
          <w:highlight w:val="none"/>
          <w:u w:val="single"/>
        </w:rPr>
        <w:t>双方另行确定</w:t>
      </w:r>
      <w:r>
        <w:rPr>
          <w:rFonts w:hint="eastAsia" w:ascii="宋体" w:hAnsi="宋体" w:cs="宋体"/>
          <w:bCs/>
          <w:sz w:val="24"/>
          <w:highlight w:val="none"/>
        </w:rPr>
        <w:t>。</w:t>
      </w:r>
    </w:p>
    <w:p w14:paraId="5A194ED0">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（7）其他：</w:t>
      </w:r>
      <w:r>
        <w:rPr>
          <w:rFonts w:hint="eastAsia" w:ascii="宋体" w:hAnsi="宋体" w:cs="宋体"/>
          <w:bCs/>
          <w:sz w:val="24"/>
          <w:highlight w:val="none"/>
          <w:u w:val="single"/>
        </w:rPr>
        <w:t xml:space="preserve">    /    </w:t>
      </w:r>
      <w:r>
        <w:rPr>
          <w:rFonts w:hint="eastAsia" w:ascii="宋体" w:hAnsi="宋体" w:cs="宋体"/>
          <w:bCs/>
          <w:sz w:val="24"/>
          <w:highlight w:val="none"/>
        </w:rPr>
        <w:t>。</w:t>
      </w:r>
    </w:p>
    <w:p w14:paraId="4E5C7166">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16.1.3 因发包人违约解除合同</w:t>
      </w:r>
    </w:p>
    <w:p w14:paraId="2E24C928">
      <w:pPr>
        <w:autoSpaceDE w:val="0"/>
        <w:autoSpaceDN w:val="0"/>
        <w:adjustRightInd w:val="0"/>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承包人按16.1.1项〔发包人违约的情形〕约定暂停施工满</w:t>
      </w:r>
      <w:r>
        <w:rPr>
          <w:rFonts w:hint="eastAsia" w:ascii="宋体" w:hAnsi="宋体" w:cs="宋体"/>
          <w:bCs/>
          <w:sz w:val="24"/>
          <w:highlight w:val="none"/>
          <w:u w:val="single"/>
        </w:rPr>
        <w:t xml:space="preserve">  60  </w:t>
      </w:r>
      <w:r>
        <w:rPr>
          <w:rFonts w:hint="eastAsia" w:ascii="宋体" w:hAnsi="宋体" w:cs="宋体"/>
          <w:bCs/>
          <w:sz w:val="24"/>
          <w:highlight w:val="none"/>
        </w:rPr>
        <w:t>天后发包人仍不纠正其违约行为并致使合同目的不能实现的，承包人有权解除合同。</w:t>
      </w:r>
    </w:p>
    <w:p w14:paraId="4465E464">
      <w:pPr>
        <w:spacing w:after="120"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16.2 承包人违约</w:t>
      </w:r>
    </w:p>
    <w:p w14:paraId="55D9BA4B">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16.2.1 承包人违约的情形</w:t>
      </w:r>
    </w:p>
    <w:p w14:paraId="1353EF27">
      <w:pPr>
        <w:spacing w:line="360" w:lineRule="auto"/>
        <w:ind w:firstLine="480" w:firstLineChars="200"/>
        <w:jc w:val="left"/>
        <w:rPr>
          <w:rFonts w:hint="eastAsia" w:ascii="宋体" w:hAnsi="宋体" w:cs="宋体"/>
          <w:bCs/>
          <w:sz w:val="24"/>
          <w:highlight w:val="none"/>
        </w:rPr>
      </w:pPr>
      <w:r>
        <w:rPr>
          <w:rFonts w:hint="eastAsia" w:ascii="宋体" w:hAnsi="宋体" w:cs="宋体"/>
          <w:bCs/>
          <w:sz w:val="24"/>
          <w:highlight w:val="none"/>
        </w:rPr>
        <w:t>承包人违约的其他情形：</w:t>
      </w:r>
      <w:r>
        <w:rPr>
          <w:rFonts w:hint="eastAsia" w:ascii="宋体" w:hAnsi="宋体" w:cs="宋体"/>
          <w:bCs/>
          <w:sz w:val="24"/>
          <w:highlight w:val="none"/>
          <w:u w:val="single"/>
        </w:rPr>
        <w:t xml:space="preserve">  双方另行确定  </w:t>
      </w:r>
      <w:r>
        <w:rPr>
          <w:rFonts w:hint="eastAsia" w:ascii="宋体" w:hAnsi="宋体" w:cs="宋体"/>
          <w:bCs/>
          <w:sz w:val="24"/>
          <w:highlight w:val="none"/>
        </w:rPr>
        <w:t>。</w:t>
      </w:r>
    </w:p>
    <w:p w14:paraId="15C893F1">
      <w:pPr>
        <w:spacing w:before="120" w:after="120"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16.2.2承包人违约的责任</w:t>
      </w:r>
    </w:p>
    <w:p w14:paraId="211B83EE">
      <w:pPr>
        <w:spacing w:before="120" w:after="120"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承包人违约责任的承担方式和计算方法：</w:t>
      </w:r>
      <w:r>
        <w:rPr>
          <w:rFonts w:hint="eastAsia" w:ascii="宋体" w:hAnsi="宋体" w:cs="宋体"/>
          <w:bCs/>
          <w:sz w:val="24"/>
          <w:highlight w:val="none"/>
          <w:u w:val="single"/>
        </w:rPr>
        <w:t>由承包人承担全部费用并承担相关法律责任</w:t>
      </w:r>
      <w:r>
        <w:rPr>
          <w:rFonts w:hint="eastAsia" w:ascii="宋体" w:hAnsi="宋体" w:cs="宋体"/>
          <w:bCs/>
          <w:sz w:val="24"/>
          <w:highlight w:val="none"/>
        </w:rPr>
        <w:t xml:space="preserve">。    </w:t>
      </w:r>
    </w:p>
    <w:p w14:paraId="0A7B5141">
      <w:pPr>
        <w:spacing w:before="120" w:after="120"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16.2.3 因承包人违约解除合同</w:t>
      </w:r>
    </w:p>
    <w:p w14:paraId="3699945C">
      <w:pPr>
        <w:spacing w:before="120" w:after="120"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关于承包人违约解除合同的特别约定：</w:t>
      </w:r>
      <w:r>
        <w:rPr>
          <w:rFonts w:hint="eastAsia" w:ascii="宋体" w:hAnsi="宋体" w:cs="宋体"/>
          <w:bCs/>
          <w:sz w:val="24"/>
          <w:highlight w:val="none"/>
          <w:u w:val="single"/>
        </w:rPr>
        <w:t xml:space="preserve">     按通用条款执行        </w:t>
      </w:r>
      <w:r>
        <w:rPr>
          <w:rFonts w:hint="eastAsia" w:ascii="宋体" w:hAnsi="宋体" w:cs="宋体"/>
          <w:bCs/>
          <w:sz w:val="24"/>
          <w:highlight w:val="none"/>
        </w:rPr>
        <w:t>。</w:t>
      </w:r>
    </w:p>
    <w:p w14:paraId="74381185">
      <w:pPr>
        <w:spacing w:before="120" w:after="120"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发包人继续使用承包人在施工现场的材料、设备、临时工程、承包人文件和由承包人或以其名义编制的其他文件的费用承担方式：</w:t>
      </w:r>
      <w:r>
        <w:rPr>
          <w:rFonts w:hint="eastAsia" w:ascii="宋体" w:hAnsi="宋体" w:cs="宋体"/>
          <w:bCs/>
          <w:sz w:val="24"/>
          <w:highlight w:val="none"/>
          <w:u w:val="single"/>
        </w:rPr>
        <w:t xml:space="preserve">  双方另行确定   </w:t>
      </w:r>
      <w:r>
        <w:rPr>
          <w:rFonts w:hint="eastAsia" w:ascii="宋体" w:hAnsi="宋体" w:cs="宋体"/>
          <w:bCs/>
          <w:sz w:val="24"/>
          <w:highlight w:val="none"/>
        </w:rPr>
        <w:t>。</w:t>
      </w:r>
    </w:p>
    <w:p w14:paraId="258E6C7F">
      <w:pPr>
        <w:spacing w:before="120" w:after="120" w:line="360" w:lineRule="auto"/>
        <w:jc w:val="left"/>
        <w:rPr>
          <w:rFonts w:hint="eastAsia" w:ascii="宋体" w:hAnsi="宋体" w:cs="宋体"/>
          <w:bCs/>
          <w:sz w:val="24"/>
          <w:highlight w:val="none"/>
        </w:rPr>
      </w:pPr>
      <w:bookmarkStart w:id="607" w:name="_Toc351203649"/>
      <w:r>
        <w:rPr>
          <w:rFonts w:hint="eastAsia" w:ascii="宋体" w:hAnsi="宋体" w:cs="宋体"/>
          <w:bCs/>
          <w:sz w:val="24"/>
          <w:highlight w:val="none"/>
        </w:rPr>
        <w:t>17. 不可抗力</w:t>
      </w:r>
      <w:bookmarkEnd w:id="607"/>
      <w:r>
        <w:rPr>
          <w:rFonts w:hint="eastAsia" w:ascii="宋体" w:hAnsi="宋体" w:cs="宋体"/>
          <w:bCs/>
          <w:sz w:val="24"/>
          <w:highlight w:val="none"/>
        </w:rPr>
        <w:t xml:space="preserve"> </w:t>
      </w:r>
      <w:bookmarkEnd w:id="605"/>
    </w:p>
    <w:p w14:paraId="489D5660">
      <w:pPr>
        <w:spacing w:after="120"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17.1 不可抗力的确认</w:t>
      </w:r>
    </w:p>
    <w:p w14:paraId="0AA3971C">
      <w:pPr>
        <w:spacing w:line="360" w:lineRule="auto"/>
        <w:ind w:firstLine="480" w:firstLineChars="200"/>
        <w:jc w:val="left"/>
        <w:rPr>
          <w:rFonts w:hint="eastAsia" w:ascii="宋体" w:hAnsi="宋体" w:cs="宋体"/>
          <w:bCs/>
          <w:sz w:val="24"/>
          <w:highlight w:val="none"/>
          <w:u w:val="single"/>
        </w:rPr>
      </w:pPr>
      <w:r>
        <w:rPr>
          <w:rFonts w:hint="eastAsia" w:ascii="宋体" w:hAnsi="宋体" w:cs="宋体"/>
          <w:bCs/>
          <w:sz w:val="24"/>
          <w:highlight w:val="none"/>
        </w:rPr>
        <w:t>除通用合同条款约定的不可抗力事件之外，视为不可抗力的其他情形：</w:t>
      </w:r>
      <w:r>
        <w:rPr>
          <w:rFonts w:hint="eastAsia" w:ascii="宋体" w:hAnsi="宋体" w:cs="宋体"/>
          <w:bCs/>
          <w:sz w:val="24"/>
          <w:highlight w:val="none"/>
          <w:u w:val="single"/>
        </w:rPr>
        <w:t xml:space="preserve"> /   </w:t>
      </w:r>
      <w:r>
        <w:rPr>
          <w:rFonts w:hint="eastAsia" w:ascii="宋体" w:hAnsi="宋体" w:cs="宋体"/>
          <w:bCs/>
          <w:sz w:val="24"/>
          <w:highlight w:val="none"/>
        </w:rPr>
        <w:t>。</w:t>
      </w:r>
    </w:p>
    <w:p w14:paraId="7BCAA6D2">
      <w:pPr>
        <w:spacing w:after="120"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17.4 因不可抗力解除合同</w:t>
      </w:r>
    </w:p>
    <w:p w14:paraId="459258C3">
      <w:pPr>
        <w:spacing w:line="360" w:lineRule="auto"/>
        <w:ind w:firstLine="456" w:firstLineChars="200"/>
        <w:jc w:val="left"/>
        <w:rPr>
          <w:rFonts w:hint="eastAsia" w:ascii="宋体" w:hAnsi="宋体" w:cs="宋体"/>
          <w:bCs/>
          <w:sz w:val="24"/>
          <w:highlight w:val="none"/>
        </w:rPr>
      </w:pPr>
      <w:r>
        <w:rPr>
          <w:rFonts w:hint="eastAsia" w:ascii="宋体" w:hAnsi="宋体" w:cs="宋体"/>
          <w:bCs/>
          <w:spacing w:val="-6"/>
          <w:sz w:val="24"/>
          <w:highlight w:val="none"/>
        </w:rPr>
        <w:t>合同解除后，发包人应在商定或确定发包人应支付款项后</w:t>
      </w:r>
      <w:r>
        <w:rPr>
          <w:rFonts w:hint="eastAsia" w:ascii="宋体" w:hAnsi="宋体" w:cs="宋体"/>
          <w:bCs/>
          <w:spacing w:val="-6"/>
          <w:sz w:val="24"/>
          <w:highlight w:val="none"/>
          <w:u w:val="single"/>
        </w:rPr>
        <w:t>60</w:t>
      </w:r>
      <w:r>
        <w:rPr>
          <w:rFonts w:hint="eastAsia" w:ascii="宋体" w:hAnsi="宋体" w:cs="宋体"/>
          <w:bCs/>
          <w:spacing w:val="-6"/>
          <w:sz w:val="24"/>
          <w:highlight w:val="none"/>
        </w:rPr>
        <w:t>天内完成款项的支付。</w:t>
      </w:r>
    </w:p>
    <w:p w14:paraId="3FE84C6D">
      <w:pPr>
        <w:spacing w:before="120" w:after="120" w:line="360" w:lineRule="auto"/>
        <w:jc w:val="left"/>
        <w:rPr>
          <w:rFonts w:hint="eastAsia" w:ascii="宋体" w:hAnsi="宋体" w:cs="宋体"/>
          <w:bCs/>
          <w:sz w:val="24"/>
          <w:highlight w:val="none"/>
        </w:rPr>
      </w:pPr>
      <w:bookmarkStart w:id="608" w:name="_Toc351203650"/>
      <w:r>
        <w:rPr>
          <w:rFonts w:hint="eastAsia" w:ascii="宋体" w:hAnsi="宋体" w:cs="宋体"/>
          <w:bCs/>
          <w:sz w:val="24"/>
          <w:highlight w:val="none"/>
        </w:rPr>
        <w:t>18. 保险</w:t>
      </w:r>
      <w:bookmarkEnd w:id="608"/>
    </w:p>
    <w:bookmarkEnd w:id="606"/>
    <w:p w14:paraId="32309D00">
      <w:pPr>
        <w:spacing w:after="120" w:line="360" w:lineRule="auto"/>
        <w:ind w:firstLine="480" w:firstLineChars="200"/>
        <w:rPr>
          <w:rFonts w:hint="eastAsia" w:ascii="宋体" w:hAnsi="宋体" w:cs="宋体"/>
          <w:bCs/>
          <w:sz w:val="24"/>
          <w:highlight w:val="none"/>
        </w:rPr>
      </w:pPr>
      <w:r>
        <w:rPr>
          <w:rFonts w:hint="eastAsia" w:ascii="宋体" w:hAnsi="宋体" w:cs="宋体"/>
          <w:bCs/>
          <w:sz w:val="24"/>
          <w:highlight w:val="none"/>
        </w:rPr>
        <w:t>18.1 工程保险</w:t>
      </w:r>
    </w:p>
    <w:p w14:paraId="0D61AC56">
      <w:pPr>
        <w:widowControl/>
        <w:spacing w:line="460" w:lineRule="exact"/>
        <w:ind w:firstLine="480" w:firstLineChars="200"/>
        <w:jc w:val="left"/>
        <w:rPr>
          <w:rFonts w:hint="eastAsia" w:ascii="宋体" w:hAnsi="宋体" w:cs="宋体"/>
          <w:bCs/>
          <w:sz w:val="24"/>
          <w:highlight w:val="none"/>
        </w:rPr>
      </w:pPr>
      <w:r>
        <w:rPr>
          <w:rFonts w:hint="eastAsia" w:ascii="宋体" w:hAnsi="宋体" w:cs="宋体"/>
          <w:bCs/>
          <w:sz w:val="24"/>
          <w:highlight w:val="none"/>
        </w:rPr>
        <w:t>关于工程保险的特别约定：</w:t>
      </w:r>
      <w:r>
        <w:rPr>
          <w:rFonts w:hint="eastAsia" w:ascii="宋体" w:hAnsi="宋体" w:cs="宋体"/>
          <w:bCs/>
          <w:sz w:val="24"/>
          <w:highlight w:val="none"/>
          <w:u w:val="single"/>
        </w:rPr>
        <w:t xml:space="preserve">   按通用条款执行   </w:t>
      </w:r>
      <w:r>
        <w:rPr>
          <w:rFonts w:hint="eastAsia" w:ascii="宋体" w:hAnsi="宋体" w:cs="宋体"/>
          <w:bCs/>
          <w:sz w:val="24"/>
          <w:highlight w:val="none"/>
        </w:rPr>
        <w:t>。</w:t>
      </w:r>
    </w:p>
    <w:p w14:paraId="3FC87355">
      <w:pPr>
        <w:widowControl/>
        <w:spacing w:line="460" w:lineRule="exact"/>
        <w:ind w:firstLine="480" w:firstLineChars="200"/>
        <w:jc w:val="left"/>
        <w:rPr>
          <w:rFonts w:hint="eastAsia" w:ascii="宋体" w:hAnsi="宋体" w:cs="宋体"/>
          <w:bCs/>
          <w:sz w:val="24"/>
          <w:highlight w:val="none"/>
        </w:rPr>
      </w:pPr>
      <w:r>
        <w:rPr>
          <w:rFonts w:hint="eastAsia" w:ascii="宋体" w:hAnsi="宋体" w:cs="宋体"/>
          <w:bCs/>
          <w:sz w:val="24"/>
          <w:highlight w:val="none"/>
        </w:rPr>
        <w:t>18.3 其他保险</w:t>
      </w:r>
    </w:p>
    <w:p w14:paraId="3DE5D12C">
      <w:pPr>
        <w:widowControl/>
        <w:spacing w:line="460" w:lineRule="exact"/>
        <w:ind w:firstLine="480" w:firstLineChars="200"/>
        <w:jc w:val="left"/>
        <w:rPr>
          <w:rFonts w:hint="eastAsia" w:ascii="宋体" w:hAnsi="宋体" w:cs="宋体"/>
          <w:bCs/>
          <w:sz w:val="24"/>
          <w:highlight w:val="none"/>
        </w:rPr>
      </w:pPr>
      <w:r>
        <w:rPr>
          <w:rFonts w:hint="eastAsia" w:ascii="宋体" w:hAnsi="宋体" w:cs="宋体"/>
          <w:bCs/>
          <w:sz w:val="24"/>
          <w:highlight w:val="none"/>
        </w:rPr>
        <w:t>关于其他保险的约定：</w:t>
      </w:r>
      <w:r>
        <w:rPr>
          <w:rFonts w:hint="eastAsia" w:ascii="宋体" w:hAnsi="宋体" w:cs="宋体"/>
          <w:bCs/>
          <w:sz w:val="24"/>
          <w:highlight w:val="none"/>
          <w:u w:val="single"/>
        </w:rPr>
        <w:t xml:space="preserve">               /             </w:t>
      </w:r>
      <w:r>
        <w:rPr>
          <w:rFonts w:hint="eastAsia" w:ascii="宋体" w:hAnsi="宋体" w:cs="宋体"/>
          <w:bCs/>
          <w:sz w:val="24"/>
          <w:highlight w:val="none"/>
        </w:rPr>
        <w:t>。</w:t>
      </w:r>
    </w:p>
    <w:p w14:paraId="02088CC8">
      <w:pPr>
        <w:widowControl/>
        <w:spacing w:line="460" w:lineRule="exact"/>
        <w:ind w:firstLine="480" w:firstLineChars="200"/>
        <w:jc w:val="left"/>
        <w:rPr>
          <w:rFonts w:hint="eastAsia" w:ascii="宋体" w:hAnsi="宋体" w:cs="宋体"/>
          <w:bCs/>
          <w:sz w:val="24"/>
          <w:highlight w:val="none"/>
        </w:rPr>
      </w:pPr>
      <w:r>
        <w:rPr>
          <w:rFonts w:hint="eastAsia" w:ascii="宋体" w:hAnsi="宋体" w:cs="宋体"/>
          <w:bCs/>
          <w:sz w:val="24"/>
          <w:highlight w:val="none"/>
        </w:rPr>
        <w:t>承包人是否应为其施工设备等办理财产保险：</w:t>
      </w:r>
      <w:r>
        <w:rPr>
          <w:rFonts w:hint="eastAsia" w:ascii="宋体" w:hAnsi="宋体" w:cs="宋体"/>
          <w:bCs/>
          <w:sz w:val="24"/>
          <w:highlight w:val="none"/>
          <w:u w:val="single"/>
        </w:rPr>
        <w:t xml:space="preserve">         </w:t>
      </w:r>
      <w:r>
        <w:rPr>
          <w:rFonts w:hint="eastAsia" w:ascii="宋体" w:hAnsi="宋体" w:cs="宋体"/>
          <w:bCs/>
          <w:sz w:val="24"/>
          <w:highlight w:val="none"/>
        </w:rPr>
        <w:t>。</w:t>
      </w:r>
    </w:p>
    <w:p w14:paraId="1F19B018">
      <w:pPr>
        <w:widowControl/>
        <w:spacing w:line="460" w:lineRule="exact"/>
        <w:ind w:firstLine="480" w:firstLineChars="200"/>
        <w:jc w:val="left"/>
        <w:rPr>
          <w:rFonts w:hint="eastAsia" w:ascii="宋体" w:hAnsi="宋体" w:cs="宋体"/>
          <w:bCs/>
          <w:sz w:val="24"/>
          <w:highlight w:val="none"/>
        </w:rPr>
      </w:pPr>
      <w:r>
        <w:rPr>
          <w:rFonts w:hint="eastAsia" w:ascii="宋体" w:hAnsi="宋体" w:cs="宋体"/>
          <w:bCs/>
          <w:sz w:val="24"/>
          <w:highlight w:val="none"/>
        </w:rPr>
        <w:t>18.7 通知义务</w:t>
      </w:r>
    </w:p>
    <w:p w14:paraId="628BAA57">
      <w:pPr>
        <w:widowControl/>
        <w:spacing w:line="460" w:lineRule="exact"/>
        <w:ind w:firstLine="480" w:firstLineChars="200"/>
        <w:jc w:val="left"/>
        <w:rPr>
          <w:rFonts w:hint="eastAsia" w:ascii="宋体" w:hAnsi="宋体" w:cs="宋体"/>
          <w:bCs/>
          <w:sz w:val="24"/>
          <w:highlight w:val="none"/>
        </w:rPr>
      </w:pPr>
      <w:r>
        <w:rPr>
          <w:rFonts w:hint="eastAsia" w:ascii="宋体" w:hAnsi="宋体" w:cs="宋体"/>
          <w:bCs/>
          <w:sz w:val="24"/>
          <w:highlight w:val="none"/>
        </w:rPr>
        <w:t>关于变更保险合同时的通知义务的约定：</w:t>
      </w:r>
      <w:r>
        <w:rPr>
          <w:rFonts w:hint="eastAsia" w:ascii="宋体" w:hAnsi="宋体" w:cs="宋体"/>
          <w:bCs/>
          <w:sz w:val="24"/>
          <w:highlight w:val="none"/>
          <w:u w:val="single"/>
        </w:rPr>
        <w:t xml:space="preserve">      按通用条款执行       </w:t>
      </w:r>
      <w:r>
        <w:rPr>
          <w:rFonts w:hint="eastAsia" w:ascii="宋体" w:hAnsi="宋体" w:cs="宋体"/>
          <w:bCs/>
          <w:sz w:val="24"/>
          <w:highlight w:val="none"/>
        </w:rPr>
        <w:t>。</w:t>
      </w:r>
    </w:p>
    <w:bookmarkEnd w:id="582"/>
    <w:bookmarkEnd w:id="583"/>
    <w:bookmarkEnd w:id="584"/>
    <w:bookmarkEnd w:id="585"/>
    <w:bookmarkEnd w:id="586"/>
    <w:bookmarkEnd w:id="587"/>
    <w:bookmarkEnd w:id="588"/>
    <w:bookmarkEnd w:id="589"/>
    <w:bookmarkEnd w:id="590"/>
    <w:bookmarkEnd w:id="591"/>
    <w:bookmarkEnd w:id="592"/>
    <w:bookmarkEnd w:id="593"/>
    <w:p w14:paraId="0259A753">
      <w:pPr>
        <w:widowControl/>
        <w:spacing w:line="460" w:lineRule="exact"/>
        <w:jc w:val="left"/>
        <w:rPr>
          <w:rFonts w:hint="eastAsia" w:ascii="宋体" w:hAnsi="宋体" w:cs="宋体"/>
          <w:bCs/>
          <w:sz w:val="24"/>
          <w:highlight w:val="none"/>
        </w:rPr>
      </w:pPr>
      <w:bookmarkStart w:id="609" w:name="_Toc351203651"/>
      <w:r>
        <w:rPr>
          <w:rFonts w:hint="eastAsia" w:ascii="宋体" w:hAnsi="宋体" w:cs="宋体"/>
          <w:bCs/>
          <w:sz w:val="24"/>
          <w:highlight w:val="none"/>
        </w:rPr>
        <w:t>20. 争议解决</w:t>
      </w:r>
      <w:bookmarkEnd w:id="609"/>
    </w:p>
    <w:bookmarkEnd w:id="594"/>
    <w:bookmarkEnd w:id="595"/>
    <w:p w14:paraId="4196D2DC">
      <w:pPr>
        <w:widowControl/>
        <w:spacing w:line="460" w:lineRule="exact"/>
        <w:ind w:firstLine="480" w:firstLineChars="200"/>
        <w:jc w:val="left"/>
        <w:rPr>
          <w:rFonts w:hint="eastAsia" w:ascii="宋体" w:hAnsi="宋体" w:cs="宋体"/>
          <w:bCs/>
          <w:sz w:val="24"/>
          <w:highlight w:val="none"/>
        </w:rPr>
      </w:pPr>
      <w:r>
        <w:rPr>
          <w:rFonts w:hint="eastAsia" w:ascii="宋体" w:hAnsi="宋体" w:cs="宋体"/>
          <w:bCs/>
          <w:sz w:val="24"/>
          <w:highlight w:val="none"/>
        </w:rPr>
        <w:t>20.3 争</w:t>
      </w:r>
      <w:bookmarkEnd w:id="596"/>
      <w:r>
        <w:rPr>
          <w:rFonts w:hint="eastAsia" w:ascii="宋体" w:hAnsi="宋体" w:cs="宋体"/>
          <w:bCs/>
          <w:sz w:val="24"/>
          <w:highlight w:val="none"/>
        </w:rPr>
        <w:t>议评审</w:t>
      </w:r>
    </w:p>
    <w:p w14:paraId="6FD610BA">
      <w:pPr>
        <w:widowControl/>
        <w:spacing w:line="460" w:lineRule="exact"/>
        <w:ind w:firstLine="480" w:firstLineChars="200"/>
        <w:jc w:val="left"/>
        <w:rPr>
          <w:rFonts w:hint="eastAsia" w:ascii="宋体" w:hAnsi="宋体" w:cs="宋体"/>
          <w:bCs/>
          <w:sz w:val="24"/>
          <w:highlight w:val="none"/>
        </w:rPr>
      </w:pPr>
      <w:r>
        <w:rPr>
          <w:rFonts w:hint="eastAsia" w:ascii="宋体" w:hAnsi="宋体" w:cs="宋体"/>
          <w:bCs/>
          <w:sz w:val="24"/>
          <w:highlight w:val="none"/>
        </w:rPr>
        <w:t>合同当事人是否同意将工程争议提交争议评审小组决定：</w:t>
      </w:r>
      <w:r>
        <w:rPr>
          <w:rFonts w:hint="eastAsia" w:ascii="宋体" w:hAnsi="宋体" w:cs="宋体"/>
          <w:bCs/>
          <w:sz w:val="24"/>
          <w:highlight w:val="none"/>
          <w:u w:val="single"/>
        </w:rPr>
        <w:t xml:space="preserve">   /   </w:t>
      </w:r>
      <w:r>
        <w:rPr>
          <w:rFonts w:hint="eastAsia" w:ascii="宋体" w:hAnsi="宋体" w:cs="宋体"/>
          <w:bCs/>
          <w:sz w:val="24"/>
          <w:highlight w:val="none"/>
        </w:rPr>
        <w:t xml:space="preserve">。  </w:t>
      </w:r>
    </w:p>
    <w:p w14:paraId="19DA89E6">
      <w:pPr>
        <w:widowControl/>
        <w:spacing w:line="460" w:lineRule="exact"/>
        <w:ind w:firstLine="480" w:firstLineChars="200"/>
        <w:jc w:val="left"/>
        <w:rPr>
          <w:rFonts w:hint="eastAsia" w:ascii="宋体" w:hAnsi="宋体" w:cs="宋体"/>
          <w:bCs/>
          <w:sz w:val="24"/>
          <w:highlight w:val="none"/>
        </w:rPr>
      </w:pPr>
      <w:r>
        <w:rPr>
          <w:rFonts w:hint="eastAsia" w:ascii="宋体" w:hAnsi="宋体" w:cs="宋体"/>
          <w:bCs/>
          <w:sz w:val="24"/>
          <w:highlight w:val="none"/>
        </w:rPr>
        <w:t>20.3.1 争议评审小组的确定</w:t>
      </w:r>
    </w:p>
    <w:p w14:paraId="5E88B889">
      <w:pPr>
        <w:widowControl/>
        <w:spacing w:line="460" w:lineRule="exact"/>
        <w:ind w:firstLine="480" w:firstLineChars="200"/>
        <w:jc w:val="left"/>
        <w:rPr>
          <w:rFonts w:hint="eastAsia" w:ascii="宋体" w:hAnsi="宋体" w:cs="宋体"/>
          <w:bCs/>
          <w:sz w:val="24"/>
          <w:highlight w:val="none"/>
          <w:u w:val="single"/>
        </w:rPr>
      </w:pPr>
      <w:r>
        <w:rPr>
          <w:rFonts w:hint="eastAsia" w:ascii="宋体" w:hAnsi="宋体" w:cs="宋体"/>
          <w:bCs/>
          <w:sz w:val="24"/>
          <w:highlight w:val="none"/>
        </w:rPr>
        <w:t>争议评审小组成员的确定：</w:t>
      </w:r>
      <w:r>
        <w:rPr>
          <w:rFonts w:hint="eastAsia" w:ascii="宋体" w:hAnsi="宋体" w:cs="宋体"/>
          <w:bCs/>
          <w:sz w:val="24"/>
          <w:highlight w:val="none"/>
          <w:u w:val="single"/>
        </w:rPr>
        <w:t xml:space="preserve">              /              </w:t>
      </w:r>
      <w:r>
        <w:rPr>
          <w:rFonts w:hint="eastAsia" w:ascii="宋体" w:hAnsi="宋体" w:cs="宋体"/>
          <w:bCs/>
          <w:sz w:val="24"/>
          <w:highlight w:val="none"/>
        </w:rPr>
        <w:t>。</w:t>
      </w:r>
    </w:p>
    <w:p w14:paraId="5EB6C61E">
      <w:pPr>
        <w:widowControl/>
        <w:spacing w:line="460" w:lineRule="exact"/>
        <w:ind w:firstLine="480" w:firstLineChars="200"/>
        <w:jc w:val="left"/>
        <w:rPr>
          <w:rFonts w:hint="eastAsia" w:ascii="宋体" w:hAnsi="宋体" w:cs="宋体"/>
          <w:bCs/>
          <w:sz w:val="24"/>
          <w:highlight w:val="none"/>
        </w:rPr>
      </w:pPr>
      <w:r>
        <w:rPr>
          <w:rFonts w:hint="eastAsia" w:ascii="宋体" w:hAnsi="宋体" w:cs="宋体"/>
          <w:bCs/>
          <w:sz w:val="24"/>
          <w:highlight w:val="none"/>
        </w:rPr>
        <w:t>选定争议评审员的期限：</w:t>
      </w:r>
      <w:r>
        <w:rPr>
          <w:rFonts w:hint="eastAsia" w:ascii="宋体" w:hAnsi="宋体" w:cs="宋体"/>
          <w:bCs/>
          <w:sz w:val="24"/>
          <w:highlight w:val="none"/>
          <w:u w:val="single"/>
        </w:rPr>
        <w:t xml:space="preserve">                /              </w:t>
      </w:r>
      <w:r>
        <w:rPr>
          <w:rFonts w:hint="eastAsia" w:ascii="宋体" w:hAnsi="宋体" w:cs="宋体"/>
          <w:bCs/>
          <w:sz w:val="24"/>
          <w:highlight w:val="none"/>
        </w:rPr>
        <w:t>。</w:t>
      </w:r>
    </w:p>
    <w:p w14:paraId="01BDC926">
      <w:pPr>
        <w:widowControl/>
        <w:spacing w:line="460" w:lineRule="exact"/>
        <w:ind w:firstLine="480" w:firstLineChars="200"/>
        <w:jc w:val="left"/>
        <w:rPr>
          <w:rFonts w:hint="eastAsia" w:ascii="宋体" w:hAnsi="宋体" w:cs="宋体"/>
          <w:bCs/>
          <w:sz w:val="24"/>
          <w:highlight w:val="none"/>
        </w:rPr>
      </w:pPr>
      <w:r>
        <w:rPr>
          <w:rFonts w:hint="eastAsia" w:ascii="宋体" w:hAnsi="宋体" w:cs="宋体"/>
          <w:bCs/>
          <w:sz w:val="24"/>
          <w:highlight w:val="none"/>
        </w:rPr>
        <w:t>争议评审小组成员的报酬承担方式：</w:t>
      </w:r>
      <w:r>
        <w:rPr>
          <w:rFonts w:hint="eastAsia" w:ascii="宋体" w:hAnsi="宋体" w:cs="宋体"/>
          <w:bCs/>
          <w:sz w:val="24"/>
          <w:highlight w:val="none"/>
          <w:u w:val="single"/>
        </w:rPr>
        <w:t xml:space="preserve">        /            </w:t>
      </w:r>
      <w:r>
        <w:rPr>
          <w:rFonts w:hint="eastAsia" w:ascii="宋体" w:hAnsi="宋体" w:cs="宋体"/>
          <w:bCs/>
          <w:sz w:val="24"/>
          <w:highlight w:val="none"/>
        </w:rPr>
        <w:t>。</w:t>
      </w:r>
    </w:p>
    <w:p w14:paraId="26F3DB1A">
      <w:pPr>
        <w:widowControl/>
        <w:spacing w:line="460" w:lineRule="exact"/>
        <w:ind w:firstLine="480" w:firstLineChars="200"/>
        <w:jc w:val="left"/>
        <w:rPr>
          <w:rFonts w:hint="eastAsia" w:ascii="宋体" w:hAnsi="宋体" w:cs="宋体"/>
          <w:bCs/>
          <w:sz w:val="24"/>
          <w:highlight w:val="none"/>
        </w:rPr>
      </w:pPr>
      <w:r>
        <w:rPr>
          <w:rFonts w:hint="eastAsia" w:ascii="宋体" w:hAnsi="宋体" w:cs="宋体"/>
          <w:bCs/>
          <w:sz w:val="24"/>
          <w:highlight w:val="none"/>
        </w:rPr>
        <w:t>其他事项的约定：</w:t>
      </w:r>
      <w:r>
        <w:rPr>
          <w:rFonts w:hint="eastAsia" w:ascii="宋体" w:hAnsi="宋体" w:cs="宋体"/>
          <w:bCs/>
          <w:sz w:val="24"/>
          <w:highlight w:val="none"/>
          <w:u w:val="single"/>
        </w:rPr>
        <w:t xml:space="preserve">                 /                   </w:t>
      </w:r>
      <w:r>
        <w:rPr>
          <w:rFonts w:hint="eastAsia" w:ascii="宋体" w:hAnsi="宋体" w:cs="宋体"/>
          <w:bCs/>
          <w:sz w:val="24"/>
          <w:highlight w:val="none"/>
        </w:rPr>
        <w:t>。</w:t>
      </w:r>
    </w:p>
    <w:p w14:paraId="35288381">
      <w:pPr>
        <w:widowControl/>
        <w:autoSpaceDE w:val="0"/>
        <w:autoSpaceDN w:val="0"/>
        <w:adjustRightInd w:val="0"/>
        <w:spacing w:line="460" w:lineRule="exact"/>
        <w:ind w:firstLine="480" w:firstLineChars="200"/>
        <w:jc w:val="left"/>
        <w:rPr>
          <w:rFonts w:hint="eastAsia" w:ascii="宋体" w:hAnsi="宋体" w:cs="宋体"/>
          <w:bCs/>
          <w:sz w:val="24"/>
          <w:highlight w:val="none"/>
        </w:rPr>
      </w:pPr>
      <w:r>
        <w:rPr>
          <w:rFonts w:hint="eastAsia" w:ascii="宋体" w:hAnsi="宋体" w:cs="宋体"/>
          <w:bCs/>
          <w:sz w:val="24"/>
          <w:highlight w:val="none"/>
        </w:rPr>
        <w:t>20.3.2 争议评审小组的决定</w:t>
      </w:r>
    </w:p>
    <w:p w14:paraId="55DA1730">
      <w:pPr>
        <w:widowControl/>
        <w:spacing w:line="460" w:lineRule="exact"/>
        <w:ind w:firstLine="480" w:firstLineChars="200"/>
        <w:jc w:val="left"/>
        <w:rPr>
          <w:rFonts w:hint="eastAsia" w:ascii="宋体" w:hAnsi="宋体" w:cs="宋体"/>
          <w:bCs/>
          <w:sz w:val="24"/>
          <w:highlight w:val="none"/>
        </w:rPr>
      </w:pPr>
      <w:r>
        <w:rPr>
          <w:rFonts w:hint="eastAsia" w:ascii="宋体" w:hAnsi="宋体" w:cs="宋体"/>
          <w:bCs/>
          <w:sz w:val="24"/>
          <w:highlight w:val="none"/>
        </w:rPr>
        <w:t>合同当事人关于本项的约定：</w:t>
      </w:r>
      <w:r>
        <w:rPr>
          <w:rFonts w:hint="eastAsia" w:ascii="宋体" w:hAnsi="宋体" w:cs="宋体"/>
          <w:bCs/>
          <w:sz w:val="24"/>
          <w:highlight w:val="none"/>
          <w:u w:val="single"/>
        </w:rPr>
        <w:t xml:space="preserve">            /              </w:t>
      </w:r>
      <w:r>
        <w:rPr>
          <w:rFonts w:hint="eastAsia" w:ascii="宋体" w:hAnsi="宋体" w:cs="宋体"/>
          <w:bCs/>
          <w:sz w:val="24"/>
          <w:highlight w:val="none"/>
        </w:rPr>
        <w:t>。</w:t>
      </w:r>
    </w:p>
    <w:p w14:paraId="0A104E27">
      <w:pPr>
        <w:widowControl/>
        <w:spacing w:line="460" w:lineRule="exact"/>
        <w:ind w:firstLine="480" w:firstLineChars="200"/>
        <w:jc w:val="left"/>
        <w:rPr>
          <w:rFonts w:hint="eastAsia" w:ascii="宋体" w:hAnsi="宋体" w:cs="宋体"/>
          <w:bCs/>
          <w:sz w:val="24"/>
          <w:highlight w:val="none"/>
        </w:rPr>
      </w:pPr>
      <w:r>
        <w:rPr>
          <w:rFonts w:hint="eastAsia" w:ascii="宋体" w:hAnsi="宋体" w:cs="宋体"/>
          <w:bCs/>
          <w:sz w:val="24"/>
          <w:highlight w:val="none"/>
        </w:rPr>
        <w:t>20.4仲裁或诉讼</w:t>
      </w:r>
      <w:bookmarkEnd w:id="597"/>
    </w:p>
    <w:p w14:paraId="46874A8A">
      <w:pPr>
        <w:widowControl/>
        <w:spacing w:line="460" w:lineRule="exact"/>
        <w:ind w:firstLine="480" w:firstLineChars="200"/>
        <w:jc w:val="left"/>
        <w:rPr>
          <w:rFonts w:hint="eastAsia" w:ascii="宋体" w:hAnsi="宋体" w:cs="宋体"/>
          <w:bCs/>
          <w:sz w:val="24"/>
          <w:highlight w:val="none"/>
        </w:rPr>
      </w:pPr>
      <w:r>
        <w:rPr>
          <w:rFonts w:hint="eastAsia" w:ascii="宋体" w:hAnsi="宋体" w:cs="宋体"/>
          <w:bCs/>
          <w:sz w:val="24"/>
          <w:highlight w:val="none"/>
        </w:rPr>
        <w:t>因合同及合同有关事项发生的争议，按下列第</w:t>
      </w:r>
      <w:r>
        <w:rPr>
          <w:rFonts w:hint="eastAsia" w:ascii="宋体" w:hAnsi="宋体" w:cs="宋体"/>
          <w:bCs/>
          <w:sz w:val="24"/>
          <w:highlight w:val="none"/>
          <w:u w:val="single"/>
        </w:rPr>
        <w:t xml:space="preserve">  2  </w:t>
      </w:r>
      <w:r>
        <w:rPr>
          <w:rFonts w:hint="eastAsia" w:ascii="宋体" w:hAnsi="宋体" w:cs="宋体"/>
          <w:bCs/>
          <w:sz w:val="24"/>
          <w:highlight w:val="none"/>
        </w:rPr>
        <w:t>种方式解决：</w:t>
      </w:r>
    </w:p>
    <w:p w14:paraId="413441BE">
      <w:pPr>
        <w:widowControl/>
        <w:spacing w:line="460" w:lineRule="exact"/>
        <w:ind w:firstLine="480" w:firstLineChars="200"/>
        <w:jc w:val="left"/>
        <w:rPr>
          <w:rFonts w:hint="eastAsia" w:ascii="宋体" w:hAnsi="宋体" w:cs="宋体"/>
          <w:bCs/>
          <w:sz w:val="24"/>
          <w:highlight w:val="none"/>
        </w:rPr>
      </w:pPr>
      <w:r>
        <w:rPr>
          <w:rFonts w:hint="eastAsia" w:ascii="宋体" w:hAnsi="宋体" w:cs="宋体"/>
          <w:bCs/>
          <w:sz w:val="24"/>
          <w:highlight w:val="none"/>
        </w:rPr>
        <w:t>（1）向</w:t>
      </w:r>
      <w:r>
        <w:rPr>
          <w:rFonts w:hint="eastAsia" w:ascii="宋体" w:hAnsi="宋体" w:cs="宋体"/>
          <w:bCs/>
          <w:sz w:val="24"/>
          <w:highlight w:val="none"/>
          <w:u w:val="single"/>
        </w:rPr>
        <w:t xml:space="preserve">       </w:t>
      </w:r>
      <w:r>
        <w:rPr>
          <w:rFonts w:ascii="宋体" w:hAnsi="宋体" w:cs="宋体"/>
          <w:bCs/>
          <w:sz w:val="24"/>
          <w:highlight w:val="none"/>
          <w:u w:val="single"/>
        </w:rPr>
        <w:t xml:space="preserve">        </w:t>
      </w:r>
      <w:r>
        <w:rPr>
          <w:rFonts w:hint="eastAsia" w:ascii="宋体" w:hAnsi="宋体" w:cs="宋体"/>
          <w:bCs/>
          <w:sz w:val="24"/>
          <w:highlight w:val="none"/>
          <w:u w:val="single"/>
        </w:rPr>
        <w:t xml:space="preserve">       </w:t>
      </w:r>
      <w:r>
        <w:rPr>
          <w:rFonts w:hint="eastAsia" w:ascii="宋体" w:hAnsi="宋体" w:cs="宋体"/>
          <w:bCs/>
          <w:sz w:val="24"/>
          <w:highlight w:val="none"/>
        </w:rPr>
        <w:t>仲裁委员会申请仲裁；</w:t>
      </w:r>
    </w:p>
    <w:p w14:paraId="0203BEAA">
      <w:pPr>
        <w:widowControl/>
        <w:spacing w:line="460" w:lineRule="exact"/>
        <w:ind w:firstLine="480" w:firstLineChars="200"/>
        <w:jc w:val="left"/>
        <w:rPr>
          <w:rFonts w:hint="eastAsia" w:ascii="宋体" w:hAnsi="宋体" w:cs="宋体"/>
          <w:bCs/>
          <w:sz w:val="24"/>
          <w:highlight w:val="none"/>
        </w:rPr>
      </w:pPr>
      <w:r>
        <w:rPr>
          <w:rFonts w:hint="eastAsia" w:ascii="宋体" w:hAnsi="宋体" w:cs="宋体"/>
          <w:bCs/>
          <w:sz w:val="24"/>
          <w:highlight w:val="none"/>
        </w:rPr>
        <w:t>（2）向</w:t>
      </w:r>
      <w:r>
        <w:rPr>
          <w:rFonts w:hint="eastAsia" w:ascii="宋体" w:hAnsi="宋体" w:cs="宋体"/>
          <w:bCs/>
          <w:sz w:val="24"/>
          <w:highlight w:val="none"/>
          <w:u w:val="single"/>
        </w:rPr>
        <w:t xml:space="preserve">        </w:t>
      </w:r>
      <w:r>
        <w:rPr>
          <w:rFonts w:hint="eastAsia" w:hAnsi="宋体" w:cs="宋体"/>
          <w:bCs/>
          <w:sz w:val="24"/>
          <w:highlight w:val="none"/>
          <w:u w:val="single"/>
          <w:lang w:val="en-US" w:eastAsia="zh-CN"/>
        </w:rPr>
        <w:t xml:space="preserve">商南县 </w:t>
      </w:r>
      <w:r>
        <w:rPr>
          <w:rFonts w:hint="eastAsia" w:ascii="宋体" w:hAnsi="宋体" w:cs="宋体"/>
          <w:bCs/>
          <w:sz w:val="24"/>
          <w:highlight w:val="none"/>
          <w:u w:val="single"/>
        </w:rPr>
        <w:t xml:space="preserve">      </w:t>
      </w:r>
      <w:r>
        <w:rPr>
          <w:rFonts w:hint="eastAsia" w:ascii="宋体" w:hAnsi="宋体" w:cs="宋体"/>
          <w:bCs/>
          <w:sz w:val="24"/>
          <w:highlight w:val="none"/>
        </w:rPr>
        <w:t>人民法院起诉。</w:t>
      </w:r>
      <w:bookmarkEnd w:id="598"/>
      <w:bookmarkEnd w:id="599"/>
      <w:bookmarkEnd w:id="600"/>
      <w:bookmarkEnd w:id="601"/>
      <w:bookmarkEnd w:id="602"/>
      <w:bookmarkEnd w:id="603"/>
    </w:p>
    <w:p w14:paraId="1766624C">
      <w:pPr>
        <w:widowControl/>
        <w:spacing w:line="460" w:lineRule="exact"/>
        <w:jc w:val="left"/>
        <w:rPr>
          <w:rFonts w:hint="eastAsia" w:ascii="宋体" w:hAnsi="宋体" w:cs="宋体"/>
          <w:bCs/>
          <w:sz w:val="24"/>
          <w:highlight w:val="none"/>
        </w:rPr>
      </w:pPr>
      <w:bookmarkStart w:id="610" w:name="_Toc351203652"/>
    </w:p>
    <w:p w14:paraId="72574BC9">
      <w:pPr>
        <w:widowControl/>
        <w:spacing w:line="460" w:lineRule="exact"/>
        <w:jc w:val="left"/>
        <w:rPr>
          <w:rFonts w:hint="eastAsia" w:ascii="宋体" w:hAnsi="宋体" w:cs="宋体"/>
          <w:bCs/>
          <w:sz w:val="24"/>
          <w:highlight w:val="none"/>
        </w:rPr>
      </w:pPr>
    </w:p>
    <w:bookmarkEnd w:id="610"/>
    <w:p w14:paraId="4015BAF0">
      <w:pPr>
        <w:rPr>
          <w:rFonts w:hint="eastAsia" w:ascii="宋体" w:hAnsi="宋体" w:cs="宋体"/>
          <w:sz w:val="24"/>
          <w:szCs w:val="24"/>
          <w:highlight w:val="none"/>
        </w:rPr>
      </w:pPr>
      <w:r>
        <w:rPr>
          <w:rFonts w:hint="eastAsia" w:ascii="宋体" w:hAnsi="宋体" w:cs="宋体"/>
          <w:sz w:val="24"/>
          <w:szCs w:val="24"/>
          <w:highlight w:val="none"/>
        </w:rPr>
        <w:br w:type="page"/>
      </w:r>
    </w:p>
    <w:p w14:paraId="2533DCE9">
      <w:pPr>
        <w:widowControl/>
        <w:spacing w:line="460" w:lineRule="exact"/>
        <w:jc w:val="left"/>
        <w:rPr>
          <w:rFonts w:hint="eastAsia" w:ascii="宋体" w:hAnsi="宋体" w:cs="宋体"/>
          <w:bCs/>
          <w:sz w:val="24"/>
          <w:highlight w:val="none"/>
        </w:rPr>
      </w:pPr>
      <w:r>
        <w:rPr>
          <w:rFonts w:hint="eastAsia" w:ascii="宋体" w:hAnsi="宋体" w:cs="宋体"/>
          <w:bCs/>
          <w:sz w:val="24"/>
          <w:highlight w:val="none"/>
        </w:rPr>
        <w:t>附件</w:t>
      </w:r>
    </w:p>
    <w:p w14:paraId="46EB6695">
      <w:pPr>
        <w:widowControl/>
        <w:spacing w:line="460" w:lineRule="exact"/>
        <w:jc w:val="left"/>
        <w:rPr>
          <w:rFonts w:hint="eastAsia" w:ascii="宋体" w:hAnsi="宋体" w:cs="宋体"/>
          <w:bCs/>
          <w:sz w:val="24"/>
          <w:highlight w:val="none"/>
        </w:rPr>
      </w:pPr>
      <w:r>
        <w:rPr>
          <w:rFonts w:hint="eastAsia" w:ascii="宋体" w:hAnsi="宋体" w:cs="宋体"/>
          <w:bCs/>
          <w:sz w:val="24"/>
          <w:highlight w:val="none"/>
        </w:rPr>
        <w:t>附件1：发包人供应材料设备一览表</w:t>
      </w:r>
    </w:p>
    <w:p w14:paraId="1A8D623A">
      <w:pPr>
        <w:widowControl/>
        <w:spacing w:line="460" w:lineRule="exact"/>
        <w:jc w:val="left"/>
        <w:rPr>
          <w:rFonts w:hint="eastAsia" w:ascii="宋体" w:hAnsi="宋体" w:cs="宋体"/>
          <w:bCs/>
          <w:sz w:val="24"/>
          <w:highlight w:val="none"/>
        </w:rPr>
      </w:pPr>
      <w:r>
        <w:rPr>
          <w:rFonts w:hint="eastAsia" w:ascii="宋体" w:hAnsi="宋体" w:cs="宋体"/>
          <w:bCs/>
          <w:sz w:val="24"/>
          <w:highlight w:val="none"/>
        </w:rPr>
        <w:t>附件2：工程质量保修书</w:t>
      </w:r>
    </w:p>
    <w:p w14:paraId="134825D4">
      <w:pPr>
        <w:widowControl/>
        <w:spacing w:line="460" w:lineRule="exact"/>
        <w:jc w:val="left"/>
        <w:rPr>
          <w:rFonts w:hint="eastAsia" w:ascii="宋体" w:hAnsi="宋体" w:cs="宋体"/>
          <w:bCs/>
          <w:sz w:val="24"/>
          <w:highlight w:val="none"/>
        </w:rPr>
      </w:pPr>
      <w:r>
        <w:rPr>
          <w:rFonts w:hint="eastAsia" w:ascii="宋体" w:hAnsi="宋体" w:cs="宋体"/>
          <w:bCs/>
          <w:sz w:val="24"/>
          <w:highlight w:val="none"/>
        </w:rPr>
        <w:t>附件3：主要建设工程文件目录</w:t>
      </w:r>
    </w:p>
    <w:p w14:paraId="503AD8C5">
      <w:pPr>
        <w:widowControl/>
        <w:spacing w:line="460" w:lineRule="exact"/>
        <w:jc w:val="left"/>
        <w:rPr>
          <w:rFonts w:hint="eastAsia" w:ascii="宋体" w:hAnsi="宋体" w:cs="宋体"/>
          <w:bCs/>
          <w:sz w:val="24"/>
          <w:highlight w:val="none"/>
        </w:rPr>
      </w:pPr>
      <w:r>
        <w:rPr>
          <w:rFonts w:hint="eastAsia" w:ascii="宋体" w:hAnsi="宋体" w:cs="宋体"/>
          <w:bCs/>
          <w:sz w:val="24"/>
          <w:highlight w:val="none"/>
        </w:rPr>
        <w:t>附件4：承包人用于本工程施工的机械设备表</w:t>
      </w:r>
    </w:p>
    <w:p w14:paraId="48A11303">
      <w:pPr>
        <w:widowControl/>
        <w:spacing w:line="460" w:lineRule="exact"/>
        <w:jc w:val="left"/>
        <w:rPr>
          <w:rFonts w:hint="eastAsia" w:ascii="宋体" w:hAnsi="宋体" w:cs="宋体"/>
          <w:bCs/>
          <w:sz w:val="24"/>
          <w:highlight w:val="none"/>
        </w:rPr>
      </w:pPr>
      <w:r>
        <w:rPr>
          <w:rFonts w:hint="eastAsia" w:ascii="宋体" w:hAnsi="宋体" w:cs="宋体"/>
          <w:bCs/>
          <w:sz w:val="24"/>
          <w:highlight w:val="none"/>
        </w:rPr>
        <w:t>附件5：承包人主要施工管理人员表</w:t>
      </w:r>
    </w:p>
    <w:p w14:paraId="0114A6F3">
      <w:pPr>
        <w:widowControl/>
        <w:spacing w:line="460" w:lineRule="exact"/>
        <w:jc w:val="left"/>
        <w:rPr>
          <w:rFonts w:hint="eastAsia" w:ascii="宋体" w:hAnsi="宋体" w:cs="宋体"/>
          <w:bCs/>
          <w:sz w:val="24"/>
          <w:highlight w:val="none"/>
        </w:rPr>
      </w:pPr>
      <w:r>
        <w:rPr>
          <w:rFonts w:hint="eastAsia" w:ascii="宋体" w:hAnsi="宋体" w:cs="宋体"/>
          <w:bCs/>
          <w:sz w:val="24"/>
          <w:highlight w:val="none"/>
        </w:rPr>
        <w:t>附件6：暂估价一览表</w:t>
      </w:r>
    </w:p>
    <w:p w14:paraId="3501BF7A">
      <w:pPr>
        <w:widowControl/>
        <w:spacing w:line="460" w:lineRule="exact"/>
        <w:jc w:val="left"/>
        <w:rPr>
          <w:rFonts w:ascii="宋体" w:hAnsi="宋体" w:cs="宋体"/>
          <w:bCs/>
          <w:sz w:val="24"/>
          <w:highlight w:val="none"/>
        </w:rPr>
      </w:pPr>
      <w:r>
        <w:rPr>
          <w:rFonts w:hint="eastAsia" w:ascii="宋体" w:hAnsi="宋体" w:cs="宋体"/>
          <w:bCs/>
          <w:sz w:val="24"/>
          <w:highlight w:val="none"/>
        </w:rPr>
        <w:t>（上述附件具体选用参见《建设工程施工合同》（示范文本）（GF-201</w:t>
      </w:r>
      <w:r>
        <w:rPr>
          <w:rFonts w:ascii="宋体" w:hAnsi="宋体" w:cs="宋体"/>
          <w:bCs/>
          <w:sz w:val="24"/>
          <w:highlight w:val="none"/>
        </w:rPr>
        <w:t>7</w:t>
      </w:r>
      <w:r>
        <w:rPr>
          <w:rFonts w:hint="eastAsia" w:ascii="宋体" w:hAnsi="宋体" w:cs="宋体"/>
          <w:bCs/>
          <w:sz w:val="24"/>
          <w:highlight w:val="none"/>
        </w:rPr>
        <w:t>-0201）中的格式）</w:t>
      </w:r>
    </w:p>
    <w:p w14:paraId="091EE0AF">
      <w:pPr>
        <w:adjustRightInd w:val="0"/>
        <w:snapToGrid w:val="0"/>
        <w:spacing w:before="60" w:after="60" w:line="360" w:lineRule="auto"/>
        <w:jc w:val="center"/>
        <w:rPr>
          <w:rFonts w:hAnsi="宋体" w:cs="宋体"/>
          <w:b/>
          <w:bCs/>
          <w:spacing w:val="100"/>
          <w:kern w:val="16"/>
          <w:sz w:val="52"/>
          <w:szCs w:val="52"/>
          <w:highlight w:val="none"/>
        </w:rPr>
      </w:pPr>
    </w:p>
    <w:p w14:paraId="4C8AAEAA">
      <w:pPr>
        <w:tabs>
          <w:tab w:val="left" w:pos="1175"/>
          <w:tab w:val="left" w:pos="2975"/>
          <w:tab w:val="left" w:pos="3455"/>
          <w:tab w:val="left" w:pos="3935"/>
          <w:tab w:val="left" w:pos="3995"/>
          <w:tab w:val="left" w:pos="4415"/>
          <w:tab w:val="left" w:pos="7475"/>
          <w:tab w:val="left" w:pos="7715"/>
        </w:tabs>
        <w:spacing w:line="360" w:lineRule="auto"/>
        <w:jc w:val="left"/>
        <w:rPr>
          <w:rFonts w:hAnsi="宋体" w:cs="宋体"/>
          <w:kern w:val="2"/>
          <w:szCs w:val="24"/>
          <w:highlight w:val="none"/>
        </w:rPr>
        <w:sectPr>
          <w:footerReference r:id="rId8" w:type="default"/>
          <w:pgSz w:w="11911" w:h="16838"/>
          <w:pgMar w:top="1276" w:right="1134" w:bottom="1134" w:left="1134" w:header="1276" w:footer="771" w:gutter="0"/>
          <w:pgNumType w:fmt="decimal"/>
          <w:cols w:space="720" w:num="1"/>
          <w:docGrid w:linePitch="1" w:charSpace="0"/>
        </w:sectPr>
      </w:pPr>
    </w:p>
    <w:p w14:paraId="08F8FFE5">
      <w:pPr>
        <w:pStyle w:val="2"/>
        <w:jc w:val="center"/>
        <w:rPr>
          <w:rFonts w:hint="eastAsia" w:ascii="宋体" w:eastAsia="宋体" w:cs="宋体"/>
          <w:bCs/>
          <w:color w:val="auto"/>
          <w:szCs w:val="36"/>
          <w:highlight w:val="none"/>
        </w:rPr>
      </w:pPr>
      <w:r>
        <w:rPr>
          <w:rFonts w:hint="eastAsia" w:ascii="宋体" w:eastAsia="宋体" w:cs="宋体"/>
          <w:bCs/>
          <w:color w:val="auto"/>
          <w:szCs w:val="36"/>
          <w:highlight w:val="none"/>
        </w:rPr>
        <w:t>第五章  磋商内容及技术要求</w:t>
      </w:r>
      <w:bookmarkEnd w:id="40"/>
      <w:bookmarkEnd w:id="58"/>
      <w:bookmarkStart w:id="611" w:name="_Toc423973079"/>
      <w:bookmarkStart w:id="612" w:name="_Toc403077646"/>
      <w:bookmarkStart w:id="613" w:name="_Toc363474025"/>
      <w:bookmarkStart w:id="614" w:name="_Toc5084"/>
    </w:p>
    <w:p w14:paraId="26AFCFFA">
      <w:pPr>
        <w:rPr>
          <w:rFonts w:hint="eastAsia" w:ascii="宋体" w:eastAsia="宋体" w:cs="宋体"/>
          <w:bCs/>
          <w:color w:val="auto"/>
          <w:szCs w:val="36"/>
          <w:highlight w:val="none"/>
        </w:rPr>
      </w:pPr>
    </w:p>
    <w:p w14:paraId="7DFF5E0D">
      <w:pPr>
        <w:ind w:firstLine="281" w:firstLineChars="100"/>
        <w:rPr>
          <w:rFonts w:hint="eastAsia" w:ascii="宋体" w:hAnsi="宋体" w:eastAsia="宋体" w:cs="宋体"/>
          <w:b/>
          <w:sz w:val="28"/>
          <w:szCs w:val="28"/>
          <w:highlight w:val="none"/>
        </w:rPr>
      </w:pPr>
      <w:r>
        <w:rPr>
          <w:rFonts w:hint="eastAsia" w:ascii="宋体" w:hAnsi="宋体" w:eastAsia="宋体" w:cs="宋体"/>
          <w:b/>
          <w:sz w:val="28"/>
          <w:szCs w:val="28"/>
          <w:highlight w:val="none"/>
        </w:rPr>
        <w:t>一、工程概况</w:t>
      </w:r>
    </w:p>
    <w:p w14:paraId="4844AF65">
      <w:pPr>
        <w:ind w:firstLine="560" w:firstLineChars="200"/>
        <w:rPr>
          <w:rFonts w:hint="eastAsia" w:ascii="宋体" w:eastAsia="宋体" w:cs="宋体"/>
          <w:bCs/>
          <w:color w:val="auto"/>
          <w:sz w:val="28"/>
          <w:szCs w:val="28"/>
          <w:highlight w:val="none"/>
          <w:lang w:eastAsia="zh-CN"/>
        </w:rPr>
      </w:pPr>
      <w:r>
        <w:rPr>
          <w:rFonts w:hint="eastAsia" w:ascii="宋体" w:eastAsia="宋体" w:cs="宋体"/>
          <w:bCs/>
          <w:color w:val="auto"/>
          <w:sz w:val="28"/>
          <w:szCs w:val="28"/>
          <w:highlight w:val="none"/>
        </w:rPr>
        <w:t>1.工程名称:</w:t>
      </w:r>
      <w:r>
        <w:rPr>
          <w:rFonts w:hint="eastAsia" w:cs="宋体"/>
          <w:bCs/>
          <w:color w:val="auto"/>
          <w:sz w:val="28"/>
          <w:szCs w:val="28"/>
          <w:highlight w:val="none"/>
          <w:lang w:eastAsia="zh-CN"/>
        </w:rPr>
        <w:t>改建消防通道路面工程项目</w:t>
      </w:r>
    </w:p>
    <w:p w14:paraId="6D93EC1E">
      <w:pPr>
        <w:ind w:firstLine="560" w:firstLineChars="200"/>
        <w:rPr>
          <w:rFonts w:hint="eastAsia" w:ascii="宋体" w:eastAsia="宋体" w:cs="宋体"/>
          <w:bCs/>
          <w:color w:val="auto"/>
          <w:sz w:val="28"/>
          <w:szCs w:val="28"/>
          <w:highlight w:val="none"/>
        </w:rPr>
      </w:pPr>
      <w:r>
        <w:rPr>
          <w:rFonts w:hint="eastAsia" w:ascii="宋体" w:eastAsia="宋体" w:cs="宋体"/>
          <w:bCs/>
          <w:color w:val="auto"/>
          <w:sz w:val="28"/>
          <w:szCs w:val="28"/>
          <w:highlight w:val="none"/>
        </w:rPr>
        <w:t>2.工程地点:</w:t>
      </w:r>
      <w:r>
        <w:rPr>
          <w:rFonts w:hint="eastAsia" w:hAnsi="宋体" w:cs="宋体"/>
          <w:bCs/>
          <w:sz w:val="28"/>
          <w:szCs w:val="28"/>
          <w:highlight w:val="none"/>
          <w:lang w:val="en-US" w:eastAsia="zh-CN"/>
        </w:rPr>
        <w:t>采购人指定地点</w:t>
      </w:r>
    </w:p>
    <w:p w14:paraId="098B1188">
      <w:pPr>
        <w:ind w:firstLine="560" w:firstLineChars="200"/>
        <w:rPr>
          <w:rFonts w:hint="eastAsia" w:ascii="宋体" w:hAnsi="Times New Roman" w:eastAsia="宋体" w:cs="宋体"/>
          <w:bCs/>
          <w:color w:val="auto"/>
          <w:sz w:val="28"/>
          <w:szCs w:val="28"/>
          <w:highlight w:val="none"/>
        </w:rPr>
      </w:pPr>
      <w:r>
        <w:rPr>
          <w:rFonts w:hint="eastAsia" w:ascii="宋体" w:hAnsi="Times New Roman" w:eastAsia="宋体" w:cs="宋体"/>
          <w:bCs/>
          <w:color w:val="auto"/>
          <w:sz w:val="28"/>
          <w:szCs w:val="28"/>
          <w:highlight w:val="none"/>
          <w:lang w:val="en-US" w:eastAsia="zh-CN"/>
        </w:rPr>
        <w:t>3.工程</w:t>
      </w:r>
      <w:r>
        <w:rPr>
          <w:rFonts w:hint="eastAsia" w:ascii="宋体" w:hAnsi="Times New Roman" w:eastAsia="宋体" w:cs="宋体"/>
          <w:bCs/>
          <w:color w:val="auto"/>
          <w:sz w:val="28"/>
          <w:szCs w:val="28"/>
          <w:highlight w:val="none"/>
          <w:lang w:eastAsia="zh-CN"/>
        </w:rPr>
        <w:t>内容：填方;硬石山体挖方;片石混凝土挡墙:改造水泥路面硬化;扩建活动场地硬化;挖排水沟及红砖砌两面和混凝土盖板;新挖活动场地边砌片石混凝土挡墙。</w:t>
      </w:r>
    </w:p>
    <w:p w14:paraId="4C8E0D1A">
      <w:pPr>
        <w:ind w:firstLine="281" w:firstLineChars="100"/>
        <w:rPr>
          <w:rFonts w:hint="eastAsia" w:ascii="宋体" w:hAnsi="Times New Roman" w:eastAsia="宋体" w:cs="宋体"/>
          <w:b/>
          <w:bCs w:val="0"/>
          <w:color w:val="auto"/>
          <w:sz w:val="28"/>
          <w:szCs w:val="28"/>
          <w:highlight w:val="none"/>
          <w:lang w:eastAsia="zh-CN"/>
        </w:rPr>
      </w:pPr>
      <w:r>
        <w:rPr>
          <w:rFonts w:hint="eastAsia" w:ascii="宋体" w:hAnsi="Times New Roman" w:eastAsia="宋体" w:cs="宋体"/>
          <w:b/>
          <w:bCs w:val="0"/>
          <w:color w:val="auto"/>
          <w:sz w:val="28"/>
          <w:szCs w:val="28"/>
          <w:highlight w:val="none"/>
          <w:lang w:eastAsia="zh-CN"/>
        </w:rPr>
        <w:t>二、预算总价</w:t>
      </w:r>
    </w:p>
    <w:p w14:paraId="68DB4F53">
      <w:pPr>
        <w:ind w:firstLine="280" w:firstLineChars="100"/>
        <w:rPr>
          <w:rFonts w:hint="eastAsia" w:ascii="宋体" w:hAnsi="Times New Roman" w:eastAsia="宋体" w:cs="宋体"/>
          <w:bCs/>
          <w:color w:val="auto"/>
          <w:sz w:val="28"/>
          <w:szCs w:val="28"/>
          <w:highlight w:val="none"/>
          <w:lang w:eastAsia="zh-CN"/>
        </w:rPr>
      </w:pPr>
      <w:r>
        <w:rPr>
          <w:rFonts w:hint="eastAsia" w:ascii="宋体" w:hAnsi="Times New Roman" w:eastAsia="宋体" w:cs="宋体"/>
          <w:bCs/>
          <w:color w:val="auto"/>
          <w:sz w:val="28"/>
          <w:szCs w:val="28"/>
          <w:highlight w:val="none"/>
          <w:lang w:eastAsia="zh-CN"/>
        </w:rPr>
        <w:t>预算总价：</w:t>
      </w:r>
      <w:r>
        <w:rPr>
          <w:rFonts w:hint="eastAsia" w:cs="宋体"/>
          <w:bCs/>
          <w:color w:val="auto"/>
          <w:sz w:val="28"/>
          <w:szCs w:val="28"/>
          <w:highlight w:val="none"/>
          <w:lang w:eastAsia="zh-CN"/>
        </w:rPr>
        <w:t>469 ,300.00</w:t>
      </w:r>
      <w:r>
        <w:rPr>
          <w:rFonts w:hint="eastAsia" w:ascii="宋体" w:hAnsi="Times New Roman" w:eastAsia="宋体" w:cs="宋体"/>
          <w:bCs/>
          <w:color w:val="auto"/>
          <w:sz w:val="28"/>
          <w:szCs w:val="28"/>
          <w:highlight w:val="none"/>
          <w:lang w:val="en-US" w:eastAsia="zh-CN"/>
        </w:rPr>
        <w:t>元</w:t>
      </w:r>
    </w:p>
    <w:p w14:paraId="4B600F81">
      <w:pPr>
        <w:ind w:firstLine="280" w:firstLineChars="100"/>
        <w:rPr>
          <w:rFonts w:hint="eastAsia" w:ascii="宋体" w:hAnsi="Times New Roman" w:eastAsia="宋体" w:cs="宋体"/>
          <w:bCs/>
          <w:color w:val="auto"/>
          <w:sz w:val="28"/>
          <w:szCs w:val="28"/>
          <w:highlight w:val="yellow"/>
        </w:rPr>
        <w:sectPr>
          <w:headerReference r:id="rId9" w:type="default"/>
          <w:footerReference r:id="rId10" w:type="default"/>
          <w:pgSz w:w="11906" w:h="16838"/>
          <w:pgMar w:top="1417" w:right="1417" w:bottom="1417" w:left="1417" w:header="851" w:footer="992" w:gutter="0"/>
          <w:pgNumType w:fmt="decimal"/>
          <w:cols w:space="720" w:num="1"/>
          <w:docGrid w:type="lines" w:linePitch="312" w:charSpace="0"/>
        </w:sectPr>
      </w:pPr>
    </w:p>
    <w:p w14:paraId="4F981FC8">
      <w:pPr>
        <w:jc w:val="center"/>
        <w:rPr>
          <w:rFonts w:hint="eastAsia" w:ascii="宋体" w:eastAsia="宋体" w:cs="宋体"/>
          <w:bCs/>
          <w:color w:val="auto"/>
          <w:sz w:val="36"/>
          <w:szCs w:val="40"/>
          <w:highlight w:val="none"/>
        </w:rPr>
      </w:pPr>
      <w:bookmarkStart w:id="615" w:name="_Toc20608"/>
    </w:p>
    <w:p w14:paraId="562FFD04">
      <w:pPr>
        <w:jc w:val="center"/>
        <w:rPr>
          <w:rFonts w:hint="eastAsia" w:ascii="宋体" w:eastAsia="宋体" w:cs="宋体"/>
          <w:bCs/>
          <w:color w:val="auto"/>
          <w:sz w:val="36"/>
          <w:szCs w:val="40"/>
          <w:highlight w:val="none"/>
        </w:rPr>
      </w:pPr>
      <w:r>
        <w:rPr>
          <w:rFonts w:hint="eastAsia" w:ascii="宋体" w:eastAsia="宋体" w:cs="宋体"/>
          <w:bCs/>
          <w:color w:val="auto"/>
          <w:sz w:val="36"/>
          <w:szCs w:val="40"/>
          <w:highlight w:val="none"/>
        </w:rPr>
        <w:t>商南县二道河幼儿园采购改建消防通道路面工程项目的预算清单</w:t>
      </w:r>
    </w:p>
    <w:tbl>
      <w:tblPr>
        <w:tblStyle w:val="25"/>
        <w:tblW w:w="9918"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779"/>
        <w:gridCol w:w="2359"/>
        <w:gridCol w:w="2328"/>
        <w:gridCol w:w="779"/>
        <w:gridCol w:w="936"/>
        <w:gridCol w:w="779"/>
        <w:gridCol w:w="1060"/>
        <w:gridCol w:w="898"/>
      </w:tblGrid>
      <w:tr w14:paraId="3CE9E25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0" w:hRule="atLeast"/>
        </w:trPr>
        <w:tc>
          <w:tcPr>
            <w:tcW w:w="7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A4D4EE">
            <w:pPr>
              <w:keepNext w:val="0"/>
              <w:keepLines w:val="0"/>
              <w:widowControl/>
              <w:suppressLineNumbers w:val="0"/>
              <w:ind w:left="0" w:leftChars="0" w:right="0" w:rightChars="0" w:firstLine="0" w:firstLineChars="0"/>
              <w:jc w:val="center"/>
              <w:textAlignment w:val="center"/>
              <w:rPr>
                <w:rFonts w:hint="eastAsia" w:ascii="宋体" w:hAnsi="宋体" w:eastAsia="宋体" w:cs="宋体"/>
                <w:b/>
                <w:bCs/>
                <w:i w:val="0"/>
                <w:iCs w:val="0"/>
                <w:color w:val="000000"/>
                <w:sz w:val="28"/>
                <w:szCs w:val="28"/>
                <w:u w:val="none"/>
              </w:rPr>
            </w:pPr>
            <w:r>
              <w:rPr>
                <w:rFonts w:hint="eastAsia" w:ascii="宋体" w:hAnsi="宋体" w:eastAsia="宋体" w:cs="宋体"/>
                <w:b/>
                <w:bCs/>
                <w:i w:val="0"/>
                <w:iCs w:val="0"/>
                <w:color w:val="000000"/>
                <w:kern w:val="0"/>
                <w:sz w:val="28"/>
                <w:szCs w:val="28"/>
                <w:u w:val="none"/>
                <w:lang w:val="en-US" w:eastAsia="zh-CN" w:bidi="ar"/>
              </w:rPr>
              <w:t>序号</w:t>
            </w:r>
          </w:p>
        </w:tc>
        <w:tc>
          <w:tcPr>
            <w:tcW w:w="23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5949F2">
            <w:pPr>
              <w:keepNext w:val="0"/>
              <w:keepLines w:val="0"/>
              <w:widowControl/>
              <w:suppressLineNumbers w:val="0"/>
              <w:ind w:left="0" w:leftChars="0" w:right="0" w:rightChars="0" w:firstLine="0" w:firstLineChars="0"/>
              <w:jc w:val="center"/>
              <w:textAlignment w:val="center"/>
              <w:rPr>
                <w:rFonts w:hint="eastAsia" w:ascii="宋体" w:hAnsi="宋体" w:eastAsia="宋体" w:cs="宋体"/>
                <w:b/>
                <w:bCs/>
                <w:i w:val="0"/>
                <w:iCs w:val="0"/>
                <w:color w:val="000000"/>
                <w:sz w:val="28"/>
                <w:szCs w:val="28"/>
                <w:u w:val="none"/>
              </w:rPr>
            </w:pPr>
            <w:r>
              <w:rPr>
                <w:rFonts w:hint="eastAsia" w:ascii="宋体" w:hAnsi="宋体" w:eastAsia="宋体" w:cs="宋体"/>
                <w:b/>
                <w:bCs/>
                <w:i w:val="0"/>
                <w:iCs w:val="0"/>
                <w:color w:val="000000"/>
                <w:kern w:val="0"/>
                <w:sz w:val="28"/>
                <w:szCs w:val="28"/>
                <w:u w:val="none"/>
                <w:lang w:val="en-US" w:eastAsia="zh-CN" w:bidi="ar"/>
              </w:rPr>
              <w:t>项目名称</w:t>
            </w:r>
          </w:p>
        </w:tc>
        <w:tc>
          <w:tcPr>
            <w:tcW w:w="23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91E6DB">
            <w:pPr>
              <w:keepNext w:val="0"/>
              <w:keepLines w:val="0"/>
              <w:widowControl/>
              <w:suppressLineNumbers w:val="0"/>
              <w:ind w:left="0" w:leftChars="0" w:right="0" w:rightChars="0" w:firstLine="0" w:firstLineChars="0"/>
              <w:jc w:val="center"/>
              <w:textAlignment w:val="center"/>
              <w:rPr>
                <w:rFonts w:hint="eastAsia" w:ascii="宋体" w:hAnsi="宋体" w:eastAsia="宋体" w:cs="宋体"/>
                <w:b/>
                <w:bCs/>
                <w:i w:val="0"/>
                <w:iCs w:val="0"/>
                <w:color w:val="000000"/>
                <w:sz w:val="28"/>
                <w:szCs w:val="28"/>
                <w:u w:val="none"/>
              </w:rPr>
            </w:pPr>
            <w:r>
              <w:rPr>
                <w:rFonts w:hint="eastAsia" w:ascii="宋体" w:hAnsi="宋体" w:eastAsia="宋体" w:cs="宋体"/>
                <w:b/>
                <w:bCs/>
                <w:i w:val="0"/>
                <w:iCs w:val="0"/>
                <w:color w:val="000000"/>
                <w:kern w:val="0"/>
                <w:sz w:val="28"/>
                <w:szCs w:val="28"/>
                <w:u w:val="none"/>
                <w:lang w:val="en-US" w:eastAsia="zh-CN" w:bidi="ar"/>
              </w:rPr>
              <w:t>规格</w:t>
            </w:r>
          </w:p>
        </w:tc>
        <w:tc>
          <w:tcPr>
            <w:tcW w:w="7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0C8FD2">
            <w:pPr>
              <w:keepNext w:val="0"/>
              <w:keepLines w:val="0"/>
              <w:widowControl/>
              <w:suppressLineNumbers w:val="0"/>
              <w:ind w:left="0" w:leftChars="0" w:right="0" w:rightChars="0" w:firstLine="0" w:firstLineChars="0"/>
              <w:jc w:val="center"/>
              <w:textAlignment w:val="center"/>
              <w:rPr>
                <w:rFonts w:hint="eastAsia" w:ascii="宋体" w:hAnsi="宋体" w:eastAsia="宋体" w:cs="宋体"/>
                <w:b/>
                <w:bCs/>
                <w:i w:val="0"/>
                <w:iCs w:val="0"/>
                <w:color w:val="000000"/>
                <w:sz w:val="28"/>
                <w:szCs w:val="28"/>
                <w:u w:val="none"/>
              </w:rPr>
            </w:pPr>
            <w:r>
              <w:rPr>
                <w:rFonts w:hint="eastAsia" w:ascii="宋体" w:hAnsi="宋体" w:eastAsia="宋体" w:cs="宋体"/>
                <w:b/>
                <w:bCs/>
                <w:i w:val="0"/>
                <w:iCs w:val="0"/>
                <w:color w:val="000000"/>
                <w:kern w:val="0"/>
                <w:sz w:val="28"/>
                <w:szCs w:val="28"/>
                <w:u w:val="none"/>
                <w:lang w:val="en-US" w:eastAsia="zh-CN" w:bidi="ar"/>
              </w:rPr>
              <w:t>数量</w:t>
            </w:r>
          </w:p>
        </w:tc>
        <w:tc>
          <w:tcPr>
            <w:tcW w:w="9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153654">
            <w:pPr>
              <w:keepNext w:val="0"/>
              <w:keepLines w:val="0"/>
              <w:widowControl/>
              <w:suppressLineNumbers w:val="0"/>
              <w:ind w:left="0" w:leftChars="0" w:right="0" w:rightChars="0" w:firstLine="0" w:firstLineChars="0"/>
              <w:jc w:val="center"/>
              <w:textAlignment w:val="center"/>
              <w:rPr>
                <w:rFonts w:hint="eastAsia" w:ascii="宋体" w:hAnsi="宋体" w:eastAsia="宋体" w:cs="宋体"/>
                <w:b/>
                <w:bCs/>
                <w:i w:val="0"/>
                <w:iCs w:val="0"/>
                <w:color w:val="000000"/>
                <w:sz w:val="28"/>
                <w:szCs w:val="28"/>
                <w:u w:val="none"/>
              </w:rPr>
            </w:pPr>
            <w:r>
              <w:rPr>
                <w:rFonts w:hint="eastAsia" w:ascii="宋体" w:hAnsi="宋体" w:eastAsia="宋体" w:cs="宋体"/>
                <w:b/>
                <w:bCs/>
                <w:i w:val="0"/>
                <w:iCs w:val="0"/>
                <w:color w:val="000000"/>
                <w:kern w:val="0"/>
                <w:sz w:val="28"/>
                <w:szCs w:val="28"/>
                <w:u w:val="none"/>
                <w:lang w:val="en-US" w:eastAsia="zh-CN" w:bidi="ar"/>
              </w:rPr>
              <w:t>单位</w:t>
            </w:r>
          </w:p>
        </w:tc>
        <w:tc>
          <w:tcPr>
            <w:tcW w:w="7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769790">
            <w:pPr>
              <w:keepNext w:val="0"/>
              <w:keepLines w:val="0"/>
              <w:widowControl/>
              <w:suppressLineNumbers w:val="0"/>
              <w:ind w:left="0" w:leftChars="0" w:right="0" w:rightChars="0" w:firstLine="0" w:firstLineChars="0"/>
              <w:jc w:val="center"/>
              <w:textAlignment w:val="center"/>
              <w:rPr>
                <w:rFonts w:hint="eastAsia" w:ascii="宋体" w:hAnsi="宋体" w:eastAsia="宋体" w:cs="宋体"/>
                <w:b/>
                <w:bCs/>
                <w:i w:val="0"/>
                <w:iCs w:val="0"/>
                <w:color w:val="000000"/>
                <w:sz w:val="28"/>
                <w:szCs w:val="28"/>
                <w:u w:val="none"/>
              </w:rPr>
            </w:pPr>
            <w:r>
              <w:rPr>
                <w:rFonts w:hint="eastAsia" w:ascii="宋体" w:hAnsi="宋体" w:eastAsia="宋体" w:cs="宋体"/>
                <w:b/>
                <w:bCs/>
                <w:i w:val="0"/>
                <w:iCs w:val="0"/>
                <w:color w:val="000000"/>
                <w:kern w:val="0"/>
                <w:sz w:val="28"/>
                <w:szCs w:val="28"/>
                <w:u w:val="none"/>
                <w:lang w:val="en-US" w:eastAsia="zh-CN" w:bidi="ar"/>
              </w:rPr>
              <w:t>单价</w:t>
            </w:r>
          </w:p>
        </w:tc>
        <w:tc>
          <w:tcPr>
            <w:tcW w:w="10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221657">
            <w:pPr>
              <w:keepNext w:val="0"/>
              <w:keepLines w:val="0"/>
              <w:widowControl/>
              <w:suppressLineNumbers w:val="0"/>
              <w:ind w:left="0" w:leftChars="0" w:right="0" w:rightChars="0" w:firstLine="0" w:firstLineChars="0"/>
              <w:jc w:val="center"/>
              <w:textAlignment w:val="center"/>
              <w:rPr>
                <w:rFonts w:hint="eastAsia" w:ascii="宋体" w:hAnsi="宋体" w:eastAsia="宋体" w:cs="宋体"/>
                <w:b/>
                <w:bCs/>
                <w:i w:val="0"/>
                <w:iCs w:val="0"/>
                <w:color w:val="000000"/>
                <w:kern w:val="0"/>
                <w:sz w:val="28"/>
                <w:szCs w:val="28"/>
                <w:u w:val="none"/>
                <w:lang w:val="en-US" w:eastAsia="zh-CN" w:bidi="ar"/>
              </w:rPr>
            </w:pPr>
            <w:r>
              <w:rPr>
                <w:rFonts w:hint="eastAsia" w:ascii="宋体" w:hAnsi="宋体" w:eastAsia="宋体" w:cs="宋体"/>
                <w:b/>
                <w:bCs/>
                <w:i w:val="0"/>
                <w:iCs w:val="0"/>
                <w:color w:val="000000"/>
                <w:kern w:val="0"/>
                <w:sz w:val="28"/>
                <w:szCs w:val="28"/>
                <w:u w:val="none"/>
                <w:lang w:val="en-US" w:eastAsia="zh-CN" w:bidi="ar"/>
              </w:rPr>
              <w:t>小计</w:t>
            </w:r>
          </w:p>
          <w:p w14:paraId="3EBCC8DA">
            <w:pPr>
              <w:keepNext w:val="0"/>
              <w:keepLines w:val="0"/>
              <w:widowControl/>
              <w:suppressLineNumbers w:val="0"/>
              <w:ind w:left="0" w:leftChars="0" w:right="0" w:rightChars="0" w:firstLine="0" w:firstLineChars="0"/>
              <w:jc w:val="center"/>
              <w:textAlignment w:val="center"/>
              <w:rPr>
                <w:rFonts w:hint="eastAsia" w:ascii="宋体" w:hAnsi="宋体" w:eastAsia="宋体" w:cs="宋体"/>
                <w:b/>
                <w:bCs/>
                <w:i w:val="0"/>
                <w:iCs w:val="0"/>
                <w:color w:val="000000"/>
                <w:sz w:val="28"/>
                <w:szCs w:val="28"/>
                <w:u w:val="none"/>
              </w:rPr>
            </w:pPr>
            <w:r>
              <w:rPr>
                <w:rFonts w:hint="eastAsia" w:ascii="宋体" w:hAnsi="宋体" w:eastAsia="宋体" w:cs="宋体"/>
                <w:b/>
                <w:bCs/>
                <w:i w:val="0"/>
                <w:iCs w:val="0"/>
                <w:color w:val="000000"/>
                <w:kern w:val="0"/>
                <w:sz w:val="28"/>
                <w:szCs w:val="28"/>
                <w:u w:val="none"/>
                <w:lang w:val="en-US" w:eastAsia="zh-CN" w:bidi="ar"/>
              </w:rPr>
              <w:t>（元）</w:t>
            </w:r>
          </w:p>
        </w:tc>
        <w:tc>
          <w:tcPr>
            <w:tcW w:w="8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226D0D">
            <w:pPr>
              <w:keepNext w:val="0"/>
              <w:keepLines w:val="0"/>
              <w:widowControl/>
              <w:suppressLineNumbers w:val="0"/>
              <w:ind w:left="0" w:leftChars="0" w:right="0" w:rightChars="0" w:firstLine="0" w:firstLineChars="0"/>
              <w:jc w:val="center"/>
              <w:textAlignment w:val="center"/>
              <w:rPr>
                <w:rFonts w:hint="eastAsia" w:ascii="宋体" w:hAnsi="宋体" w:eastAsia="宋体" w:cs="宋体"/>
                <w:b/>
                <w:bCs/>
                <w:i w:val="0"/>
                <w:iCs w:val="0"/>
                <w:color w:val="000000"/>
                <w:sz w:val="28"/>
                <w:szCs w:val="28"/>
                <w:u w:val="none"/>
              </w:rPr>
            </w:pPr>
            <w:r>
              <w:rPr>
                <w:rFonts w:hint="eastAsia" w:ascii="宋体" w:hAnsi="宋体" w:eastAsia="宋体" w:cs="宋体"/>
                <w:b/>
                <w:bCs/>
                <w:i w:val="0"/>
                <w:iCs w:val="0"/>
                <w:color w:val="000000"/>
                <w:kern w:val="0"/>
                <w:sz w:val="28"/>
                <w:szCs w:val="28"/>
                <w:u w:val="none"/>
                <w:lang w:val="en-US" w:eastAsia="zh-CN" w:bidi="ar"/>
              </w:rPr>
              <w:t>备注</w:t>
            </w:r>
          </w:p>
        </w:tc>
      </w:tr>
      <w:tr w14:paraId="58CB55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7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04C7D8">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23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7B23E6">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填方</w:t>
            </w:r>
          </w:p>
        </w:tc>
        <w:tc>
          <w:tcPr>
            <w:tcW w:w="23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E06861">
            <w:pPr>
              <w:keepNext w:val="0"/>
              <w:keepLines w:val="0"/>
              <w:widowControl/>
              <w:suppressLineNumbers w:val="0"/>
              <w:ind w:left="0" w:leftChars="0" w:right="0" w:rightChars="0" w:firstLine="0" w:firstLineChars="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改造斜坡路面长49米*宽6米*高4.5米</w:t>
            </w:r>
          </w:p>
        </w:tc>
        <w:tc>
          <w:tcPr>
            <w:tcW w:w="7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ABBC6A">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980</w:t>
            </w:r>
          </w:p>
        </w:tc>
        <w:tc>
          <w:tcPr>
            <w:tcW w:w="9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EA2F4B">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立方米</w:t>
            </w:r>
          </w:p>
        </w:tc>
        <w:tc>
          <w:tcPr>
            <w:tcW w:w="7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D7A1F9">
            <w:pPr>
              <w:ind w:left="0" w:leftChars="0" w:right="0" w:rightChars="0" w:firstLine="0" w:firstLineChars="0"/>
              <w:jc w:val="center"/>
              <w:rPr>
                <w:rFonts w:hint="eastAsia" w:ascii="宋体" w:hAnsi="宋体" w:eastAsia="宋体" w:cs="宋体"/>
                <w:i w:val="0"/>
                <w:iCs w:val="0"/>
                <w:color w:val="000000"/>
                <w:sz w:val="24"/>
                <w:szCs w:val="24"/>
                <w:u w:val="none"/>
              </w:rPr>
            </w:pPr>
          </w:p>
        </w:tc>
        <w:tc>
          <w:tcPr>
            <w:tcW w:w="10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DD7B44">
            <w:pPr>
              <w:ind w:left="0" w:leftChars="0" w:right="0" w:rightChars="0" w:firstLine="0" w:firstLineChars="0"/>
              <w:jc w:val="center"/>
              <w:rPr>
                <w:rFonts w:hint="eastAsia" w:ascii="宋体" w:hAnsi="宋体" w:eastAsia="宋体" w:cs="宋体"/>
                <w:i w:val="0"/>
                <w:iCs w:val="0"/>
                <w:color w:val="000000"/>
                <w:sz w:val="24"/>
                <w:szCs w:val="24"/>
                <w:u w:val="none"/>
              </w:rPr>
            </w:pPr>
          </w:p>
        </w:tc>
        <w:tc>
          <w:tcPr>
            <w:tcW w:w="8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A7BFEF">
            <w:pPr>
              <w:ind w:left="0" w:leftChars="0" w:right="0" w:rightChars="0" w:firstLine="0" w:firstLineChars="0"/>
              <w:jc w:val="center"/>
              <w:rPr>
                <w:rFonts w:hint="eastAsia" w:ascii="宋体" w:hAnsi="宋体" w:eastAsia="宋体" w:cs="宋体"/>
                <w:i w:val="0"/>
                <w:iCs w:val="0"/>
                <w:color w:val="000000"/>
                <w:sz w:val="24"/>
                <w:szCs w:val="24"/>
                <w:u w:val="none"/>
              </w:rPr>
            </w:pPr>
          </w:p>
        </w:tc>
      </w:tr>
      <w:tr w14:paraId="77C063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9" w:hRule="atLeast"/>
        </w:trPr>
        <w:tc>
          <w:tcPr>
            <w:tcW w:w="7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B4EED5">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23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AD93F0">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硬石山体挖方</w:t>
            </w:r>
          </w:p>
        </w:tc>
        <w:tc>
          <w:tcPr>
            <w:tcW w:w="23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B501E4">
            <w:pPr>
              <w:keepNext w:val="0"/>
              <w:keepLines w:val="0"/>
              <w:widowControl/>
              <w:suppressLineNumbers w:val="0"/>
              <w:ind w:left="0" w:leftChars="0" w:right="0" w:rightChars="0" w:firstLine="0" w:firstLineChars="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活动场地扩建和原场地找一样平长12米*宽24.4米*均高7米。长54米*宽17米*高2.7米</w:t>
            </w:r>
          </w:p>
        </w:tc>
        <w:tc>
          <w:tcPr>
            <w:tcW w:w="7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85F505">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1900</w:t>
            </w:r>
          </w:p>
        </w:tc>
        <w:tc>
          <w:tcPr>
            <w:tcW w:w="9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F341C2">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立方米</w:t>
            </w:r>
          </w:p>
        </w:tc>
        <w:tc>
          <w:tcPr>
            <w:tcW w:w="7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A9CCDA">
            <w:pPr>
              <w:ind w:left="0" w:leftChars="0" w:right="0" w:rightChars="0" w:firstLine="0" w:firstLineChars="0"/>
              <w:jc w:val="center"/>
              <w:rPr>
                <w:rFonts w:hint="eastAsia" w:ascii="宋体" w:hAnsi="宋体" w:eastAsia="宋体" w:cs="宋体"/>
                <w:i w:val="0"/>
                <w:iCs w:val="0"/>
                <w:color w:val="000000"/>
                <w:sz w:val="24"/>
                <w:szCs w:val="24"/>
                <w:u w:val="none"/>
              </w:rPr>
            </w:pPr>
          </w:p>
        </w:tc>
        <w:tc>
          <w:tcPr>
            <w:tcW w:w="10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59E709">
            <w:pPr>
              <w:ind w:left="0" w:leftChars="0" w:right="0" w:rightChars="0" w:firstLine="0" w:firstLineChars="0"/>
              <w:jc w:val="center"/>
              <w:rPr>
                <w:rFonts w:hint="eastAsia" w:ascii="宋体" w:hAnsi="宋体" w:eastAsia="宋体" w:cs="宋体"/>
                <w:i w:val="0"/>
                <w:iCs w:val="0"/>
                <w:color w:val="000000"/>
                <w:sz w:val="24"/>
                <w:szCs w:val="24"/>
                <w:u w:val="none"/>
              </w:rPr>
            </w:pPr>
          </w:p>
        </w:tc>
        <w:tc>
          <w:tcPr>
            <w:tcW w:w="8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5DF484">
            <w:pPr>
              <w:ind w:left="0" w:leftChars="0" w:right="0" w:rightChars="0" w:firstLine="0" w:firstLineChars="0"/>
              <w:jc w:val="center"/>
              <w:rPr>
                <w:rFonts w:hint="eastAsia" w:ascii="宋体" w:hAnsi="宋体" w:eastAsia="宋体" w:cs="宋体"/>
                <w:i w:val="0"/>
                <w:iCs w:val="0"/>
                <w:color w:val="000000"/>
                <w:sz w:val="24"/>
                <w:szCs w:val="24"/>
                <w:u w:val="none"/>
              </w:rPr>
            </w:pPr>
          </w:p>
        </w:tc>
      </w:tr>
      <w:tr w14:paraId="488205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7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CA6964">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23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C0510B">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片石混凝土挡墙底宽2M—面宽1M</w:t>
            </w:r>
          </w:p>
        </w:tc>
        <w:tc>
          <w:tcPr>
            <w:tcW w:w="23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85A89B">
            <w:pPr>
              <w:keepNext w:val="0"/>
              <w:keepLines w:val="0"/>
              <w:widowControl/>
              <w:suppressLineNumbers w:val="0"/>
              <w:ind w:left="0" w:leftChars="0" w:right="0" w:rightChars="0" w:firstLine="0" w:firstLineChars="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包工包料价含搭钢管架挖机费用长46米*2*宽1.5*高5.5 米</w:t>
            </w:r>
          </w:p>
        </w:tc>
        <w:tc>
          <w:tcPr>
            <w:tcW w:w="7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964A03">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550</w:t>
            </w:r>
          </w:p>
        </w:tc>
        <w:tc>
          <w:tcPr>
            <w:tcW w:w="9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BA94C0">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立方米</w:t>
            </w:r>
          </w:p>
        </w:tc>
        <w:tc>
          <w:tcPr>
            <w:tcW w:w="7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72F156">
            <w:pPr>
              <w:ind w:left="0" w:leftChars="0" w:right="0" w:rightChars="0" w:firstLine="0" w:firstLineChars="0"/>
              <w:jc w:val="center"/>
              <w:rPr>
                <w:rFonts w:hint="eastAsia" w:ascii="宋体" w:hAnsi="宋体" w:eastAsia="宋体" w:cs="宋体"/>
                <w:i w:val="0"/>
                <w:iCs w:val="0"/>
                <w:color w:val="000000"/>
                <w:sz w:val="24"/>
                <w:szCs w:val="24"/>
                <w:u w:val="none"/>
              </w:rPr>
            </w:pPr>
          </w:p>
        </w:tc>
        <w:tc>
          <w:tcPr>
            <w:tcW w:w="10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36CFEF">
            <w:pPr>
              <w:ind w:left="0" w:leftChars="0" w:right="0" w:rightChars="0" w:firstLine="0" w:firstLineChars="0"/>
              <w:jc w:val="center"/>
              <w:rPr>
                <w:rFonts w:hint="eastAsia" w:ascii="宋体" w:hAnsi="宋体" w:eastAsia="宋体" w:cs="宋体"/>
                <w:i w:val="0"/>
                <w:iCs w:val="0"/>
                <w:color w:val="000000"/>
                <w:sz w:val="24"/>
                <w:szCs w:val="24"/>
                <w:u w:val="none"/>
              </w:rPr>
            </w:pPr>
          </w:p>
        </w:tc>
        <w:tc>
          <w:tcPr>
            <w:tcW w:w="8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670BE8">
            <w:pPr>
              <w:ind w:left="0" w:leftChars="0" w:right="0" w:rightChars="0" w:firstLine="0" w:firstLineChars="0"/>
              <w:jc w:val="center"/>
              <w:rPr>
                <w:rFonts w:hint="eastAsia" w:ascii="宋体" w:hAnsi="宋体" w:eastAsia="宋体" w:cs="宋体"/>
                <w:i w:val="0"/>
                <w:iCs w:val="0"/>
                <w:color w:val="000000"/>
                <w:sz w:val="24"/>
                <w:szCs w:val="24"/>
                <w:u w:val="none"/>
              </w:rPr>
            </w:pPr>
          </w:p>
        </w:tc>
      </w:tr>
      <w:tr w14:paraId="1A118E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7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9A2F24">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c>
          <w:tcPr>
            <w:tcW w:w="23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AF5CD7">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改造水泥路面硬化（厚20CM)</w:t>
            </w:r>
          </w:p>
        </w:tc>
        <w:tc>
          <w:tcPr>
            <w:tcW w:w="23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9093EA">
            <w:pPr>
              <w:keepNext w:val="0"/>
              <w:keepLines w:val="0"/>
              <w:widowControl/>
              <w:suppressLineNumbers w:val="0"/>
              <w:ind w:left="0" w:leftChars="0" w:right="0" w:rightChars="0" w:firstLine="0" w:firstLineChars="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包工包料价长66米*宽6米（用料C30商混）</w:t>
            </w:r>
          </w:p>
        </w:tc>
        <w:tc>
          <w:tcPr>
            <w:tcW w:w="7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069123">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260</w:t>
            </w:r>
          </w:p>
        </w:tc>
        <w:tc>
          <w:tcPr>
            <w:tcW w:w="9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362110">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平方米</w:t>
            </w:r>
          </w:p>
        </w:tc>
        <w:tc>
          <w:tcPr>
            <w:tcW w:w="7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1EE637">
            <w:pPr>
              <w:ind w:left="0" w:leftChars="0" w:right="0" w:rightChars="0" w:firstLine="0" w:firstLineChars="0"/>
              <w:jc w:val="center"/>
              <w:rPr>
                <w:rFonts w:hint="eastAsia" w:ascii="宋体" w:hAnsi="宋体" w:eastAsia="宋体" w:cs="宋体"/>
                <w:i w:val="0"/>
                <w:iCs w:val="0"/>
                <w:color w:val="000000"/>
                <w:sz w:val="24"/>
                <w:szCs w:val="24"/>
                <w:u w:val="none"/>
              </w:rPr>
            </w:pPr>
          </w:p>
        </w:tc>
        <w:tc>
          <w:tcPr>
            <w:tcW w:w="10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2ABE6F">
            <w:pPr>
              <w:ind w:left="0" w:leftChars="0" w:right="0" w:rightChars="0" w:firstLine="0" w:firstLineChars="0"/>
              <w:jc w:val="center"/>
              <w:rPr>
                <w:rFonts w:hint="eastAsia" w:ascii="宋体" w:hAnsi="宋体" w:eastAsia="宋体" w:cs="宋体"/>
                <w:i w:val="0"/>
                <w:iCs w:val="0"/>
                <w:color w:val="000000"/>
                <w:sz w:val="24"/>
                <w:szCs w:val="24"/>
                <w:u w:val="none"/>
              </w:rPr>
            </w:pPr>
          </w:p>
        </w:tc>
        <w:tc>
          <w:tcPr>
            <w:tcW w:w="8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1D82FB">
            <w:pPr>
              <w:ind w:left="0" w:leftChars="0" w:right="0" w:rightChars="0" w:firstLine="0" w:firstLineChars="0"/>
              <w:jc w:val="center"/>
              <w:rPr>
                <w:rFonts w:hint="eastAsia" w:ascii="宋体" w:hAnsi="宋体" w:eastAsia="宋体" w:cs="宋体"/>
                <w:i w:val="0"/>
                <w:iCs w:val="0"/>
                <w:color w:val="000000"/>
                <w:sz w:val="24"/>
                <w:szCs w:val="24"/>
                <w:u w:val="none"/>
              </w:rPr>
            </w:pPr>
          </w:p>
        </w:tc>
      </w:tr>
      <w:tr w14:paraId="131FB6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7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00C662">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w:t>
            </w:r>
          </w:p>
        </w:tc>
        <w:tc>
          <w:tcPr>
            <w:tcW w:w="23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43FDDD">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填方分5层压实</w:t>
            </w:r>
          </w:p>
        </w:tc>
        <w:tc>
          <w:tcPr>
            <w:tcW w:w="23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FB7D0E">
            <w:pPr>
              <w:keepNext w:val="0"/>
              <w:keepLines w:val="0"/>
              <w:widowControl/>
              <w:suppressLineNumbers w:val="0"/>
              <w:ind w:left="0" w:leftChars="0" w:right="0" w:rightChars="0" w:firstLine="0" w:firstLineChars="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机械和人工费</w:t>
            </w:r>
          </w:p>
        </w:tc>
        <w:tc>
          <w:tcPr>
            <w:tcW w:w="7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00B0C6">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396</w:t>
            </w:r>
          </w:p>
        </w:tc>
        <w:tc>
          <w:tcPr>
            <w:tcW w:w="9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9BB517">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平方米</w:t>
            </w:r>
          </w:p>
        </w:tc>
        <w:tc>
          <w:tcPr>
            <w:tcW w:w="7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08277C">
            <w:pPr>
              <w:ind w:left="0" w:leftChars="0" w:right="0" w:rightChars="0" w:firstLine="0" w:firstLineChars="0"/>
              <w:jc w:val="center"/>
              <w:rPr>
                <w:rFonts w:hint="eastAsia" w:ascii="宋体" w:hAnsi="宋体" w:eastAsia="宋体" w:cs="宋体"/>
                <w:i w:val="0"/>
                <w:iCs w:val="0"/>
                <w:color w:val="000000"/>
                <w:sz w:val="24"/>
                <w:szCs w:val="24"/>
                <w:u w:val="none"/>
              </w:rPr>
            </w:pPr>
          </w:p>
        </w:tc>
        <w:tc>
          <w:tcPr>
            <w:tcW w:w="10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1761F0">
            <w:pPr>
              <w:ind w:left="0" w:leftChars="0" w:right="0" w:rightChars="0" w:firstLine="0" w:firstLineChars="0"/>
              <w:jc w:val="center"/>
              <w:rPr>
                <w:rFonts w:hint="eastAsia" w:ascii="宋体" w:hAnsi="宋体" w:eastAsia="宋体" w:cs="宋体"/>
                <w:i w:val="0"/>
                <w:iCs w:val="0"/>
                <w:color w:val="000000"/>
                <w:sz w:val="24"/>
                <w:szCs w:val="24"/>
                <w:u w:val="none"/>
              </w:rPr>
            </w:pPr>
          </w:p>
        </w:tc>
        <w:tc>
          <w:tcPr>
            <w:tcW w:w="8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422858">
            <w:pPr>
              <w:ind w:left="0" w:leftChars="0" w:right="0" w:rightChars="0" w:firstLine="0" w:firstLineChars="0"/>
              <w:jc w:val="center"/>
              <w:rPr>
                <w:rFonts w:hint="eastAsia" w:ascii="宋体" w:hAnsi="宋体" w:eastAsia="宋体" w:cs="宋体"/>
                <w:i w:val="0"/>
                <w:iCs w:val="0"/>
                <w:color w:val="000000"/>
                <w:sz w:val="24"/>
                <w:szCs w:val="24"/>
                <w:u w:val="none"/>
              </w:rPr>
            </w:pPr>
          </w:p>
        </w:tc>
      </w:tr>
      <w:tr w14:paraId="0228E81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7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136CCD">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w:t>
            </w:r>
          </w:p>
        </w:tc>
        <w:tc>
          <w:tcPr>
            <w:tcW w:w="23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FC8075">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扩建活动场地硬化（均厚20CM）</w:t>
            </w:r>
          </w:p>
        </w:tc>
        <w:tc>
          <w:tcPr>
            <w:tcW w:w="23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CFB500">
            <w:pPr>
              <w:keepNext w:val="0"/>
              <w:keepLines w:val="0"/>
              <w:widowControl/>
              <w:suppressLineNumbers w:val="0"/>
              <w:ind w:left="0" w:leftChars="0" w:right="0" w:rightChars="0" w:firstLine="0" w:firstLineChars="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包工包料价6米 *24.4米+54米*17米（用料C30商混)</w:t>
            </w:r>
          </w:p>
        </w:tc>
        <w:tc>
          <w:tcPr>
            <w:tcW w:w="7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A8FC4F">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600</w:t>
            </w:r>
          </w:p>
        </w:tc>
        <w:tc>
          <w:tcPr>
            <w:tcW w:w="9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FF97D8">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平方米</w:t>
            </w:r>
          </w:p>
        </w:tc>
        <w:tc>
          <w:tcPr>
            <w:tcW w:w="7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16846E">
            <w:pPr>
              <w:ind w:left="0" w:leftChars="0" w:right="0" w:rightChars="0" w:firstLine="0" w:firstLineChars="0"/>
              <w:jc w:val="center"/>
              <w:rPr>
                <w:rFonts w:hint="eastAsia" w:ascii="宋体" w:hAnsi="宋体" w:eastAsia="宋体" w:cs="宋体"/>
                <w:i w:val="0"/>
                <w:iCs w:val="0"/>
                <w:color w:val="000000"/>
                <w:sz w:val="24"/>
                <w:szCs w:val="24"/>
                <w:u w:val="none"/>
              </w:rPr>
            </w:pPr>
          </w:p>
        </w:tc>
        <w:tc>
          <w:tcPr>
            <w:tcW w:w="10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130E53">
            <w:pPr>
              <w:ind w:left="0" w:leftChars="0" w:right="0" w:rightChars="0" w:firstLine="0" w:firstLineChars="0"/>
              <w:jc w:val="center"/>
              <w:rPr>
                <w:rFonts w:hint="eastAsia" w:ascii="宋体" w:hAnsi="宋体" w:eastAsia="宋体" w:cs="宋体"/>
                <w:i w:val="0"/>
                <w:iCs w:val="0"/>
                <w:color w:val="000000"/>
                <w:sz w:val="24"/>
                <w:szCs w:val="24"/>
                <w:u w:val="none"/>
              </w:rPr>
            </w:pPr>
          </w:p>
        </w:tc>
        <w:tc>
          <w:tcPr>
            <w:tcW w:w="8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A03030">
            <w:pPr>
              <w:ind w:left="0" w:leftChars="0" w:right="0" w:rightChars="0" w:firstLine="0" w:firstLineChars="0"/>
              <w:jc w:val="center"/>
              <w:rPr>
                <w:rFonts w:hint="eastAsia" w:ascii="宋体" w:hAnsi="宋体" w:eastAsia="宋体" w:cs="宋体"/>
                <w:i w:val="0"/>
                <w:iCs w:val="0"/>
                <w:color w:val="000000"/>
                <w:sz w:val="24"/>
                <w:szCs w:val="24"/>
                <w:u w:val="none"/>
              </w:rPr>
            </w:pPr>
          </w:p>
        </w:tc>
      </w:tr>
      <w:tr w14:paraId="3242A8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7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5C1107">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w:t>
            </w:r>
          </w:p>
        </w:tc>
        <w:tc>
          <w:tcPr>
            <w:tcW w:w="23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9F9B62">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挖排水沟及红砖砌两面和混凝土盖板</w:t>
            </w:r>
          </w:p>
        </w:tc>
        <w:tc>
          <w:tcPr>
            <w:tcW w:w="23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EF024A">
            <w:pPr>
              <w:keepNext w:val="0"/>
              <w:keepLines w:val="0"/>
              <w:widowControl/>
              <w:suppressLineNumbers w:val="0"/>
              <w:ind w:left="0" w:leftChars="0" w:right="0" w:rightChars="0" w:firstLine="0" w:firstLineChars="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包工包料价沟宽0.7米*深0.5米</w:t>
            </w:r>
          </w:p>
        </w:tc>
        <w:tc>
          <w:tcPr>
            <w:tcW w:w="7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3F4464">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76</w:t>
            </w:r>
          </w:p>
        </w:tc>
        <w:tc>
          <w:tcPr>
            <w:tcW w:w="9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15AA74">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米</w:t>
            </w:r>
          </w:p>
        </w:tc>
        <w:tc>
          <w:tcPr>
            <w:tcW w:w="7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F42B35">
            <w:pPr>
              <w:ind w:left="0" w:leftChars="0" w:right="0" w:rightChars="0" w:firstLine="0" w:firstLineChars="0"/>
              <w:jc w:val="center"/>
              <w:rPr>
                <w:rFonts w:hint="eastAsia" w:ascii="宋体" w:hAnsi="宋体" w:eastAsia="宋体" w:cs="宋体"/>
                <w:i w:val="0"/>
                <w:iCs w:val="0"/>
                <w:color w:val="000000"/>
                <w:sz w:val="24"/>
                <w:szCs w:val="24"/>
                <w:u w:val="none"/>
              </w:rPr>
            </w:pPr>
          </w:p>
        </w:tc>
        <w:tc>
          <w:tcPr>
            <w:tcW w:w="10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BE3446">
            <w:pPr>
              <w:ind w:left="0" w:leftChars="0" w:right="0" w:rightChars="0" w:firstLine="0" w:firstLineChars="0"/>
              <w:jc w:val="center"/>
              <w:rPr>
                <w:rFonts w:hint="eastAsia" w:ascii="宋体" w:hAnsi="宋体" w:eastAsia="宋体" w:cs="宋体"/>
                <w:i w:val="0"/>
                <w:iCs w:val="0"/>
                <w:color w:val="000000"/>
                <w:sz w:val="24"/>
                <w:szCs w:val="24"/>
                <w:u w:val="none"/>
              </w:rPr>
            </w:pPr>
          </w:p>
        </w:tc>
        <w:tc>
          <w:tcPr>
            <w:tcW w:w="8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8A1C38">
            <w:pPr>
              <w:ind w:left="0" w:leftChars="0" w:right="0" w:rightChars="0" w:firstLine="0" w:firstLineChars="0"/>
              <w:jc w:val="center"/>
              <w:rPr>
                <w:rFonts w:hint="eastAsia" w:ascii="宋体" w:hAnsi="宋体" w:eastAsia="宋体" w:cs="宋体"/>
                <w:i w:val="0"/>
                <w:iCs w:val="0"/>
                <w:color w:val="000000"/>
                <w:sz w:val="24"/>
                <w:szCs w:val="24"/>
                <w:u w:val="none"/>
              </w:rPr>
            </w:pPr>
          </w:p>
        </w:tc>
      </w:tr>
      <w:tr w14:paraId="25FB01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7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308C15">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w:t>
            </w:r>
          </w:p>
        </w:tc>
        <w:tc>
          <w:tcPr>
            <w:tcW w:w="23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D89A00">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新挖活动场地边砌片石混凝土挡墙</w:t>
            </w:r>
          </w:p>
        </w:tc>
        <w:tc>
          <w:tcPr>
            <w:tcW w:w="23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D03CEF">
            <w:pPr>
              <w:keepNext w:val="0"/>
              <w:keepLines w:val="0"/>
              <w:widowControl/>
              <w:suppressLineNumbers w:val="0"/>
              <w:ind w:left="0" w:leftChars="0" w:right="0" w:rightChars="0" w:firstLine="0" w:firstLineChars="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底宽1.5m--面宽0.6M包工包料长22米*均宽1.1米*高4.5米</w:t>
            </w:r>
          </w:p>
        </w:tc>
        <w:tc>
          <w:tcPr>
            <w:tcW w:w="7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A1B8AF">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88</w:t>
            </w:r>
          </w:p>
        </w:tc>
        <w:tc>
          <w:tcPr>
            <w:tcW w:w="9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725658">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立方米</w:t>
            </w:r>
          </w:p>
        </w:tc>
        <w:tc>
          <w:tcPr>
            <w:tcW w:w="7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78D430">
            <w:pPr>
              <w:ind w:left="0" w:leftChars="0" w:right="0" w:rightChars="0" w:firstLine="0" w:firstLineChars="0"/>
              <w:jc w:val="center"/>
              <w:rPr>
                <w:rFonts w:hint="eastAsia" w:ascii="宋体" w:hAnsi="宋体" w:eastAsia="宋体" w:cs="宋体"/>
                <w:i w:val="0"/>
                <w:iCs w:val="0"/>
                <w:color w:val="000000"/>
                <w:sz w:val="24"/>
                <w:szCs w:val="24"/>
                <w:u w:val="none"/>
              </w:rPr>
            </w:pPr>
          </w:p>
        </w:tc>
        <w:tc>
          <w:tcPr>
            <w:tcW w:w="10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654742">
            <w:pPr>
              <w:ind w:left="0" w:leftChars="0" w:right="0" w:rightChars="0" w:firstLine="0" w:firstLineChars="0"/>
              <w:jc w:val="center"/>
              <w:rPr>
                <w:rFonts w:hint="eastAsia" w:ascii="宋体" w:hAnsi="宋体" w:eastAsia="宋体" w:cs="宋体"/>
                <w:i w:val="0"/>
                <w:iCs w:val="0"/>
                <w:color w:val="000000"/>
                <w:sz w:val="24"/>
                <w:szCs w:val="24"/>
                <w:u w:val="none"/>
              </w:rPr>
            </w:pPr>
          </w:p>
        </w:tc>
        <w:tc>
          <w:tcPr>
            <w:tcW w:w="89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81D830">
            <w:pPr>
              <w:ind w:left="0" w:leftChars="0" w:right="0" w:rightChars="0" w:firstLine="0" w:firstLineChars="0"/>
              <w:jc w:val="center"/>
              <w:rPr>
                <w:rFonts w:hint="eastAsia" w:ascii="宋体" w:hAnsi="宋体" w:eastAsia="宋体" w:cs="宋体"/>
                <w:i w:val="0"/>
                <w:iCs w:val="0"/>
                <w:color w:val="000000"/>
                <w:sz w:val="24"/>
                <w:szCs w:val="24"/>
                <w:u w:val="none"/>
              </w:rPr>
            </w:pPr>
          </w:p>
        </w:tc>
      </w:tr>
      <w:tr w14:paraId="2C0AE2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779"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F21A13">
            <w:pPr>
              <w:ind w:left="0" w:leftChars="0" w:right="0" w:rightChars="0" w:firstLine="0" w:firstLineChars="0"/>
              <w:jc w:val="center"/>
              <w:rPr>
                <w:rFonts w:hint="eastAsia" w:ascii="宋体" w:hAnsi="宋体" w:eastAsia="宋体" w:cs="宋体"/>
                <w:i w:val="0"/>
                <w:iCs w:val="0"/>
                <w:color w:val="000000"/>
                <w:sz w:val="24"/>
                <w:szCs w:val="24"/>
                <w:u w:val="none"/>
              </w:rPr>
            </w:pPr>
          </w:p>
        </w:tc>
        <w:tc>
          <w:tcPr>
            <w:tcW w:w="235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6CEA2C">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合计（元）</w:t>
            </w:r>
          </w:p>
        </w:tc>
        <w:tc>
          <w:tcPr>
            <w:tcW w:w="23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D1AE04">
            <w:pPr>
              <w:ind w:left="0" w:leftChars="0" w:right="0" w:rightChars="0" w:firstLine="0" w:firstLineChars="0"/>
              <w:jc w:val="center"/>
              <w:rPr>
                <w:rFonts w:hint="eastAsia" w:ascii="宋体" w:hAnsi="宋体" w:eastAsia="宋体" w:cs="宋体"/>
                <w:i w:val="0"/>
                <w:iCs w:val="0"/>
                <w:color w:val="000000"/>
                <w:sz w:val="24"/>
                <w:szCs w:val="24"/>
                <w:u w:val="none"/>
              </w:rPr>
            </w:pPr>
          </w:p>
        </w:tc>
        <w:tc>
          <w:tcPr>
            <w:tcW w:w="7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A341B5">
            <w:pPr>
              <w:ind w:left="0" w:leftChars="0" w:right="0" w:rightChars="0" w:firstLine="0" w:firstLineChars="0"/>
              <w:rPr>
                <w:rFonts w:hint="eastAsia" w:ascii="宋体" w:hAnsi="宋体" w:eastAsia="宋体" w:cs="宋体"/>
                <w:i w:val="0"/>
                <w:iCs w:val="0"/>
                <w:color w:val="000000"/>
                <w:sz w:val="24"/>
                <w:szCs w:val="24"/>
                <w:u w:val="none"/>
              </w:rPr>
            </w:pPr>
          </w:p>
        </w:tc>
        <w:tc>
          <w:tcPr>
            <w:tcW w:w="9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464AE8">
            <w:pPr>
              <w:ind w:left="0" w:leftChars="0" w:right="0" w:rightChars="0" w:firstLine="0" w:firstLineChars="0"/>
              <w:rPr>
                <w:rFonts w:hint="eastAsia" w:ascii="宋体" w:hAnsi="宋体" w:eastAsia="宋体" w:cs="宋体"/>
                <w:i w:val="0"/>
                <w:iCs w:val="0"/>
                <w:color w:val="000000"/>
                <w:sz w:val="24"/>
                <w:szCs w:val="24"/>
                <w:u w:val="none"/>
              </w:rPr>
            </w:pPr>
          </w:p>
        </w:tc>
        <w:tc>
          <w:tcPr>
            <w:tcW w:w="77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D3946C">
            <w:pPr>
              <w:ind w:left="0" w:leftChars="0" w:right="0" w:rightChars="0" w:firstLine="0" w:firstLineChars="0"/>
              <w:rPr>
                <w:rFonts w:hint="eastAsia" w:ascii="宋体" w:hAnsi="宋体" w:eastAsia="宋体" w:cs="宋体"/>
                <w:i w:val="0"/>
                <w:iCs w:val="0"/>
                <w:color w:val="000000"/>
                <w:sz w:val="24"/>
                <w:szCs w:val="24"/>
                <w:u w:val="none"/>
              </w:rPr>
            </w:pPr>
          </w:p>
        </w:tc>
        <w:tc>
          <w:tcPr>
            <w:tcW w:w="10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E11F0D">
            <w:pPr>
              <w:ind w:left="0" w:leftChars="0" w:right="0" w:rightChars="0" w:firstLine="0" w:firstLineChars="0"/>
              <w:jc w:val="center"/>
              <w:rPr>
                <w:rFonts w:hint="eastAsia" w:ascii="宋体" w:hAnsi="宋体" w:eastAsia="宋体" w:cs="宋体"/>
                <w:i w:val="0"/>
                <w:iCs w:val="0"/>
                <w:color w:val="000000"/>
                <w:sz w:val="24"/>
                <w:szCs w:val="24"/>
                <w:u w:val="none"/>
              </w:rPr>
            </w:pPr>
          </w:p>
        </w:tc>
        <w:tc>
          <w:tcPr>
            <w:tcW w:w="89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08BA99">
            <w:pPr>
              <w:ind w:left="0" w:leftChars="0" w:right="0" w:rightChars="0" w:firstLine="0" w:firstLineChars="0"/>
              <w:rPr>
                <w:rFonts w:hint="eastAsia" w:ascii="宋体" w:hAnsi="宋体" w:eastAsia="宋体" w:cs="宋体"/>
                <w:i w:val="0"/>
                <w:iCs w:val="0"/>
                <w:color w:val="000000"/>
                <w:sz w:val="24"/>
                <w:szCs w:val="24"/>
                <w:u w:val="none"/>
              </w:rPr>
            </w:pPr>
          </w:p>
        </w:tc>
      </w:tr>
      <w:tr w14:paraId="7BF52D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779"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890B74">
            <w:pPr>
              <w:ind w:left="0" w:leftChars="0" w:right="0" w:rightChars="0" w:firstLine="0" w:firstLineChars="0"/>
              <w:jc w:val="center"/>
              <w:rPr>
                <w:rFonts w:hint="eastAsia" w:ascii="宋体" w:hAnsi="宋体" w:eastAsia="宋体" w:cs="宋体"/>
                <w:i w:val="0"/>
                <w:iCs w:val="0"/>
                <w:color w:val="000000"/>
                <w:sz w:val="24"/>
                <w:szCs w:val="24"/>
                <w:u w:val="none"/>
              </w:rPr>
            </w:pPr>
          </w:p>
        </w:tc>
        <w:tc>
          <w:tcPr>
            <w:tcW w:w="9139" w:type="dxa"/>
            <w:gridSpan w:val="7"/>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C8EA81">
            <w:pPr>
              <w:keepNext w:val="0"/>
              <w:keepLines w:val="0"/>
              <w:widowControl/>
              <w:suppressLineNumbers w:val="0"/>
              <w:ind w:left="0" w:leftChars="0" w:right="0" w:rightChars="0" w:firstLine="0" w:firstLineChars="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总计：</w:t>
            </w:r>
          </w:p>
        </w:tc>
      </w:tr>
    </w:tbl>
    <w:p w14:paraId="1569F47E">
      <w:pPr>
        <w:rPr>
          <w:rFonts w:hint="eastAsia" w:ascii="宋体" w:eastAsia="宋体" w:cs="宋体"/>
          <w:bCs/>
          <w:color w:val="auto"/>
          <w:sz w:val="36"/>
          <w:szCs w:val="40"/>
          <w:highlight w:val="none"/>
        </w:rPr>
      </w:pPr>
      <w:r>
        <w:rPr>
          <w:rFonts w:hint="eastAsia" w:ascii="宋体" w:eastAsia="宋体" w:cs="宋体"/>
          <w:bCs/>
          <w:color w:val="auto"/>
          <w:sz w:val="36"/>
          <w:szCs w:val="40"/>
          <w:highlight w:val="none"/>
        </w:rPr>
        <w:br w:type="page"/>
      </w:r>
    </w:p>
    <w:p w14:paraId="1F29375C">
      <w:pPr>
        <w:pStyle w:val="2"/>
        <w:ind w:firstLine="1807" w:firstLineChars="500"/>
        <w:jc w:val="both"/>
        <w:rPr>
          <w:rFonts w:hint="eastAsia" w:ascii="宋体" w:eastAsia="宋体" w:cs="宋体"/>
          <w:bCs/>
          <w:color w:val="auto"/>
          <w:sz w:val="36"/>
          <w:szCs w:val="40"/>
          <w:highlight w:val="none"/>
        </w:rPr>
      </w:pPr>
      <w:r>
        <w:rPr>
          <w:rFonts w:hint="eastAsia" w:ascii="宋体" w:eastAsia="宋体" w:cs="宋体"/>
          <w:bCs/>
          <w:color w:val="auto"/>
          <w:sz w:val="36"/>
          <w:szCs w:val="40"/>
          <w:highlight w:val="none"/>
        </w:rPr>
        <w:t>第六章  竞争性磋商响应文件格式</w:t>
      </w:r>
      <w:bookmarkEnd w:id="611"/>
      <w:bookmarkEnd w:id="612"/>
      <w:bookmarkEnd w:id="613"/>
      <w:bookmarkEnd w:id="614"/>
      <w:bookmarkEnd w:id="615"/>
    </w:p>
    <w:p w14:paraId="5B3D7EB9">
      <w:pPr>
        <w:rPr>
          <w:rFonts w:hAnsi="宋体" w:cs="宋体"/>
          <w:color w:val="auto"/>
          <w:highlight w:val="none"/>
        </w:rPr>
      </w:pPr>
    </w:p>
    <w:p w14:paraId="10828CEE">
      <w:pPr>
        <w:rPr>
          <w:rFonts w:hAnsi="宋体" w:cs="宋体"/>
          <w:color w:val="auto"/>
          <w:highlight w:val="none"/>
        </w:rPr>
      </w:pPr>
    </w:p>
    <w:p w14:paraId="4B12F36E">
      <w:pPr>
        <w:jc w:val="left"/>
        <w:rPr>
          <w:rFonts w:hAnsi="宋体" w:cs="宋体"/>
          <w:b/>
          <w:color w:val="auto"/>
          <w:sz w:val="32"/>
          <w:szCs w:val="32"/>
          <w:highlight w:val="none"/>
        </w:rPr>
      </w:pPr>
      <w:r>
        <w:rPr>
          <w:rFonts w:hint="eastAsia" w:hAnsi="宋体" w:cs="宋体"/>
          <w:b/>
          <w:bCs/>
          <w:color w:val="auto"/>
          <w:sz w:val="32"/>
          <w:szCs w:val="32"/>
          <w:highlight w:val="none"/>
        </w:rPr>
        <w:t>项目编号：</w:t>
      </w:r>
      <w:r>
        <w:rPr>
          <w:rFonts w:hint="eastAsia" w:hAnsi="宋体" w:cs="宋体"/>
          <w:b/>
          <w:bCs/>
          <w:color w:val="auto"/>
          <w:sz w:val="32"/>
          <w:szCs w:val="32"/>
          <w:highlight w:val="none"/>
          <w:lang w:eastAsia="zh-CN"/>
        </w:rPr>
        <w:t>SXZCZBSL2026-ZCCS-0911</w:t>
      </w:r>
      <w:r>
        <w:rPr>
          <w:rFonts w:hint="eastAsia" w:hAnsi="宋体" w:cs="宋体"/>
          <w:b/>
          <w:bCs/>
          <w:color w:val="auto"/>
          <w:sz w:val="32"/>
          <w:szCs w:val="32"/>
          <w:highlight w:val="none"/>
          <w:lang w:val="en-US" w:eastAsia="zh-CN"/>
        </w:rPr>
        <w:t xml:space="preserve">          </w:t>
      </w:r>
      <w:r>
        <w:rPr>
          <w:rFonts w:hint="eastAsia" w:hAnsi="宋体" w:cs="宋体"/>
          <w:b/>
          <w:color w:val="auto"/>
          <w:sz w:val="32"/>
          <w:szCs w:val="32"/>
          <w:highlight w:val="none"/>
        </w:rPr>
        <w:t>（正本或副本）</w:t>
      </w:r>
    </w:p>
    <w:p w14:paraId="04A18780">
      <w:pPr>
        <w:jc w:val="right"/>
        <w:rPr>
          <w:rFonts w:hAnsi="宋体" w:cs="宋体"/>
          <w:b/>
          <w:color w:val="auto"/>
          <w:sz w:val="32"/>
          <w:szCs w:val="32"/>
          <w:highlight w:val="none"/>
        </w:rPr>
      </w:pPr>
    </w:p>
    <w:p w14:paraId="115019B4">
      <w:pPr>
        <w:jc w:val="center"/>
        <w:rPr>
          <w:rFonts w:hAnsi="宋体" w:cs="宋体"/>
          <w:b/>
          <w:color w:val="auto"/>
          <w:sz w:val="72"/>
          <w:szCs w:val="72"/>
          <w:highlight w:val="none"/>
        </w:rPr>
      </w:pPr>
    </w:p>
    <w:p w14:paraId="668C9C53">
      <w:pPr>
        <w:jc w:val="center"/>
        <w:rPr>
          <w:rFonts w:hAnsi="宋体" w:cs="宋体"/>
          <w:b/>
          <w:color w:val="auto"/>
          <w:sz w:val="56"/>
          <w:szCs w:val="56"/>
          <w:highlight w:val="none"/>
        </w:rPr>
      </w:pPr>
    </w:p>
    <w:p w14:paraId="37C002A7">
      <w:pPr>
        <w:jc w:val="center"/>
        <w:rPr>
          <w:rFonts w:hAnsi="宋体" w:cs="宋体"/>
          <w:b/>
          <w:color w:val="auto"/>
          <w:sz w:val="62"/>
          <w:szCs w:val="72"/>
          <w:highlight w:val="none"/>
        </w:rPr>
      </w:pPr>
      <w:r>
        <w:rPr>
          <w:rFonts w:hint="eastAsia" w:hAnsi="宋体" w:cs="宋体"/>
          <w:b/>
          <w:color w:val="auto"/>
          <w:sz w:val="56"/>
          <w:szCs w:val="56"/>
          <w:highlight w:val="none"/>
          <w:lang w:eastAsia="zh-CN"/>
        </w:rPr>
        <w:t>改建消防通道路面工程项目</w:t>
      </w:r>
    </w:p>
    <w:p w14:paraId="252B1BCD">
      <w:pPr>
        <w:jc w:val="center"/>
        <w:rPr>
          <w:rFonts w:hint="eastAsia" w:hAnsi="宋体" w:cs="宋体"/>
          <w:b/>
          <w:color w:val="auto"/>
          <w:sz w:val="56"/>
          <w:szCs w:val="56"/>
          <w:highlight w:val="none"/>
        </w:rPr>
      </w:pPr>
    </w:p>
    <w:p w14:paraId="7DDAE1B5">
      <w:pPr>
        <w:jc w:val="center"/>
        <w:rPr>
          <w:rFonts w:hAnsi="宋体" w:cs="宋体"/>
          <w:b/>
          <w:color w:val="auto"/>
          <w:sz w:val="56"/>
          <w:szCs w:val="56"/>
          <w:highlight w:val="none"/>
        </w:rPr>
      </w:pPr>
      <w:r>
        <w:rPr>
          <w:rFonts w:hint="eastAsia" w:hAnsi="宋体" w:cs="宋体"/>
          <w:b/>
          <w:color w:val="auto"/>
          <w:sz w:val="56"/>
          <w:szCs w:val="56"/>
          <w:highlight w:val="none"/>
        </w:rPr>
        <w:t>竞争性磋商响应文件</w:t>
      </w:r>
    </w:p>
    <w:p w14:paraId="194022A5">
      <w:pPr>
        <w:jc w:val="center"/>
        <w:rPr>
          <w:rFonts w:hAnsi="宋体" w:cs="宋体"/>
          <w:b/>
          <w:color w:val="auto"/>
          <w:sz w:val="36"/>
          <w:szCs w:val="36"/>
          <w:highlight w:val="none"/>
        </w:rPr>
      </w:pPr>
    </w:p>
    <w:p w14:paraId="524A4D0B">
      <w:pPr>
        <w:rPr>
          <w:rFonts w:hint="eastAsia" w:hAnsi="宋体" w:cs="宋体"/>
          <w:b/>
          <w:color w:val="auto"/>
          <w:sz w:val="36"/>
          <w:szCs w:val="36"/>
          <w:highlight w:val="none"/>
          <w:lang w:val="en-US" w:eastAsia="zh-CN"/>
        </w:rPr>
      </w:pPr>
      <w:r>
        <w:rPr>
          <w:rFonts w:hint="eastAsia" w:hAnsi="宋体" w:cs="宋体"/>
          <w:b/>
          <w:color w:val="auto"/>
          <w:sz w:val="36"/>
          <w:szCs w:val="36"/>
          <w:highlight w:val="none"/>
          <w:lang w:val="en-US" w:eastAsia="zh-CN"/>
        </w:rPr>
        <w:t xml:space="preserve">  </w:t>
      </w:r>
    </w:p>
    <w:p w14:paraId="2717C5EA">
      <w:pPr>
        <w:rPr>
          <w:rFonts w:hint="eastAsia" w:hAnsi="宋体" w:cs="宋体"/>
          <w:b/>
          <w:color w:val="auto"/>
          <w:sz w:val="36"/>
          <w:szCs w:val="36"/>
          <w:highlight w:val="none"/>
          <w:lang w:val="en-US" w:eastAsia="zh-CN"/>
        </w:rPr>
      </w:pPr>
    </w:p>
    <w:p w14:paraId="077E1723">
      <w:pPr>
        <w:rPr>
          <w:rFonts w:hint="default" w:hAnsi="宋体" w:cs="宋体"/>
          <w:b/>
          <w:color w:val="auto"/>
          <w:sz w:val="36"/>
          <w:szCs w:val="36"/>
          <w:highlight w:val="none"/>
          <w:lang w:val="en-US" w:eastAsia="zh-CN"/>
        </w:rPr>
      </w:pPr>
    </w:p>
    <w:p w14:paraId="0B09B551">
      <w:pPr>
        <w:rPr>
          <w:rFonts w:hAnsi="宋体" w:cs="宋体"/>
          <w:b/>
          <w:color w:val="auto"/>
          <w:sz w:val="36"/>
          <w:szCs w:val="36"/>
          <w:highlight w:val="none"/>
        </w:rPr>
      </w:pPr>
    </w:p>
    <w:p w14:paraId="7C7BE5CE">
      <w:pPr>
        <w:tabs>
          <w:tab w:val="center" w:pos="5346"/>
        </w:tabs>
        <w:spacing w:line="480" w:lineRule="auto"/>
        <w:jc w:val="center"/>
        <w:rPr>
          <w:rFonts w:hint="eastAsia" w:hAnsi="宋体" w:cs="宋体"/>
          <w:b/>
          <w:color w:val="auto"/>
          <w:sz w:val="32"/>
          <w:szCs w:val="32"/>
          <w:highlight w:val="none"/>
        </w:rPr>
      </w:pPr>
    </w:p>
    <w:p w14:paraId="7B236A1C">
      <w:pPr>
        <w:tabs>
          <w:tab w:val="center" w:pos="5346"/>
        </w:tabs>
        <w:spacing w:line="480" w:lineRule="auto"/>
        <w:jc w:val="center"/>
        <w:rPr>
          <w:rFonts w:hAnsi="宋体" w:cs="宋体"/>
          <w:b/>
          <w:color w:val="auto"/>
          <w:sz w:val="32"/>
          <w:szCs w:val="32"/>
          <w:highlight w:val="none"/>
        </w:rPr>
      </w:pPr>
      <w:r>
        <w:rPr>
          <w:rFonts w:hint="eastAsia" w:hAnsi="宋体" w:cs="宋体"/>
          <w:b/>
          <w:color w:val="auto"/>
          <w:sz w:val="32"/>
          <w:szCs w:val="32"/>
          <w:highlight w:val="none"/>
        </w:rPr>
        <w:t>供应商名称（公章）</w:t>
      </w:r>
    </w:p>
    <w:p w14:paraId="03BDD08F">
      <w:pPr>
        <w:jc w:val="center"/>
        <w:rPr>
          <w:rFonts w:hAnsi="宋体" w:cs="宋体"/>
          <w:b/>
          <w:color w:val="auto"/>
          <w:sz w:val="44"/>
          <w:highlight w:val="none"/>
        </w:rPr>
      </w:pPr>
      <w:r>
        <w:rPr>
          <w:rFonts w:hint="eastAsia" w:hAnsi="宋体" w:cs="宋体"/>
          <w:b/>
          <w:color w:val="auto"/>
          <w:sz w:val="32"/>
          <w:szCs w:val="32"/>
          <w:highlight w:val="none"/>
        </w:rPr>
        <w:t xml:space="preserve"> 年   月</w:t>
      </w:r>
      <w:r>
        <w:rPr>
          <w:rFonts w:hint="eastAsia" w:hAnsi="宋体" w:cs="宋体"/>
          <w:b/>
          <w:color w:val="auto"/>
          <w:sz w:val="36"/>
          <w:szCs w:val="36"/>
          <w:highlight w:val="none"/>
        </w:rPr>
        <w:br w:type="page"/>
      </w:r>
      <w:bookmarkStart w:id="616" w:name="_Toc344572156"/>
    </w:p>
    <w:p w14:paraId="4C3A239B">
      <w:pPr>
        <w:jc w:val="center"/>
        <w:rPr>
          <w:rFonts w:hAnsi="宋体" w:cs="宋体"/>
          <w:b/>
          <w:color w:val="auto"/>
          <w:sz w:val="44"/>
          <w:highlight w:val="none"/>
        </w:rPr>
      </w:pPr>
      <w:r>
        <w:rPr>
          <w:rFonts w:hint="eastAsia" w:hAnsi="宋体" w:cs="宋体"/>
          <w:b/>
          <w:color w:val="auto"/>
          <w:sz w:val="44"/>
          <w:highlight w:val="none"/>
        </w:rPr>
        <w:t>目  录</w:t>
      </w:r>
    </w:p>
    <w:p w14:paraId="73B682EE">
      <w:pPr>
        <w:pStyle w:val="9"/>
        <w:rPr>
          <w:rFonts w:ascii="宋体" w:hAnsi="宋体" w:cs="宋体"/>
          <w:color w:val="auto"/>
          <w:highlight w:val="none"/>
        </w:rPr>
      </w:pPr>
    </w:p>
    <w:p w14:paraId="2CB62406">
      <w:pPr>
        <w:spacing w:line="360" w:lineRule="auto"/>
        <w:ind w:firstLine="496" w:firstLineChars="200"/>
        <w:jc w:val="left"/>
        <w:rPr>
          <w:rFonts w:hAnsi="宋体" w:cs="宋体"/>
          <w:color w:val="auto"/>
          <w:spacing w:val="4"/>
          <w:szCs w:val="24"/>
          <w:highlight w:val="none"/>
        </w:rPr>
      </w:pPr>
      <w:r>
        <w:rPr>
          <w:rFonts w:hint="eastAsia" w:hAnsi="宋体" w:cs="宋体"/>
          <w:color w:val="auto"/>
          <w:spacing w:val="4"/>
          <w:szCs w:val="24"/>
          <w:highlight w:val="none"/>
        </w:rPr>
        <w:t>一、磋商响应函</w:t>
      </w:r>
    </w:p>
    <w:p w14:paraId="46503E40">
      <w:pPr>
        <w:spacing w:line="360" w:lineRule="auto"/>
        <w:ind w:firstLine="496" w:firstLineChars="200"/>
        <w:jc w:val="left"/>
        <w:rPr>
          <w:rFonts w:hAnsi="宋体" w:cs="宋体"/>
          <w:color w:val="auto"/>
          <w:spacing w:val="4"/>
          <w:szCs w:val="24"/>
          <w:highlight w:val="none"/>
        </w:rPr>
      </w:pPr>
      <w:r>
        <w:rPr>
          <w:rFonts w:hint="eastAsia" w:hAnsi="宋体" w:cs="宋体"/>
          <w:color w:val="auto"/>
          <w:spacing w:val="4"/>
          <w:szCs w:val="24"/>
          <w:highlight w:val="none"/>
        </w:rPr>
        <w:t>二、磋商报价表</w:t>
      </w:r>
    </w:p>
    <w:p w14:paraId="0904EB81">
      <w:pPr>
        <w:spacing w:line="360" w:lineRule="auto"/>
        <w:ind w:firstLine="496" w:firstLineChars="200"/>
        <w:jc w:val="left"/>
        <w:rPr>
          <w:rFonts w:hAnsi="宋体" w:cs="宋体"/>
          <w:color w:val="auto"/>
          <w:spacing w:val="4"/>
          <w:szCs w:val="24"/>
          <w:highlight w:val="none"/>
        </w:rPr>
      </w:pPr>
      <w:r>
        <w:rPr>
          <w:rFonts w:hint="eastAsia" w:hAnsi="宋体" w:cs="宋体"/>
          <w:color w:val="auto"/>
          <w:spacing w:val="4"/>
          <w:szCs w:val="24"/>
          <w:highlight w:val="none"/>
        </w:rPr>
        <w:t>三、磋商方案说明书</w:t>
      </w:r>
    </w:p>
    <w:p w14:paraId="6D3152C2">
      <w:pPr>
        <w:spacing w:line="360" w:lineRule="auto"/>
        <w:ind w:firstLine="496" w:firstLineChars="200"/>
        <w:jc w:val="left"/>
        <w:rPr>
          <w:rFonts w:hAnsi="宋体" w:cs="宋体"/>
          <w:color w:val="auto"/>
          <w:spacing w:val="4"/>
          <w:szCs w:val="24"/>
          <w:highlight w:val="none"/>
        </w:rPr>
      </w:pPr>
      <w:r>
        <w:rPr>
          <w:rFonts w:hint="eastAsia" w:hAnsi="宋体" w:cs="宋体"/>
          <w:color w:val="auto"/>
          <w:spacing w:val="4"/>
          <w:szCs w:val="24"/>
          <w:highlight w:val="none"/>
        </w:rPr>
        <w:t>四、商务条款偏离表</w:t>
      </w:r>
    </w:p>
    <w:p w14:paraId="09832798">
      <w:pPr>
        <w:spacing w:line="360" w:lineRule="auto"/>
        <w:ind w:firstLine="496" w:firstLineChars="200"/>
        <w:jc w:val="left"/>
        <w:rPr>
          <w:rFonts w:hAnsi="宋体" w:cs="宋体"/>
          <w:color w:val="auto"/>
          <w:spacing w:val="4"/>
          <w:szCs w:val="24"/>
          <w:highlight w:val="none"/>
        </w:rPr>
      </w:pPr>
      <w:r>
        <w:rPr>
          <w:rFonts w:hint="eastAsia" w:hAnsi="宋体" w:cs="宋体"/>
          <w:color w:val="auto"/>
          <w:spacing w:val="4"/>
          <w:szCs w:val="24"/>
          <w:highlight w:val="none"/>
        </w:rPr>
        <w:t>五、陕西省政府采购供应商拒绝政府采购领域商业贿赂承诺书</w:t>
      </w:r>
    </w:p>
    <w:p w14:paraId="3CE4BB45">
      <w:pPr>
        <w:spacing w:line="360" w:lineRule="auto"/>
        <w:ind w:firstLine="496" w:firstLineChars="200"/>
        <w:jc w:val="left"/>
        <w:rPr>
          <w:rFonts w:hAnsi="宋体" w:cs="宋体"/>
          <w:color w:val="auto"/>
          <w:spacing w:val="4"/>
          <w:szCs w:val="24"/>
          <w:highlight w:val="none"/>
        </w:rPr>
      </w:pPr>
      <w:r>
        <w:rPr>
          <w:rFonts w:hint="eastAsia" w:hAnsi="宋体" w:cs="宋体"/>
          <w:color w:val="auto"/>
          <w:spacing w:val="4"/>
          <w:szCs w:val="24"/>
          <w:highlight w:val="none"/>
        </w:rPr>
        <w:t>六、特定资格证明文件</w:t>
      </w:r>
    </w:p>
    <w:p w14:paraId="60E82320">
      <w:pPr>
        <w:spacing w:line="360" w:lineRule="auto"/>
        <w:ind w:firstLine="496" w:firstLineChars="200"/>
        <w:jc w:val="left"/>
        <w:rPr>
          <w:rFonts w:hAnsi="宋体" w:cs="宋体"/>
          <w:color w:val="auto"/>
          <w:spacing w:val="4"/>
          <w:szCs w:val="24"/>
          <w:highlight w:val="none"/>
        </w:rPr>
      </w:pPr>
      <w:r>
        <w:rPr>
          <w:rFonts w:hint="eastAsia" w:hAnsi="宋体" w:cs="宋体"/>
          <w:color w:val="auto"/>
          <w:spacing w:val="4"/>
          <w:szCs w:val="24"/>
          <w:highlight w:val="none"/>
        </w:rPr>
        <w:t>七、其他</w:t>
      </w:r>
    </w:p>
    <w:p w14:paraId="55E1A4C4">
      <w:pPr>
        <w:pStyle w:val="6"/>
        <w:spacing w:line="360" w:lineRule="auto"/>
        <w:rPr>
          <w:rFonts w:ascii="宋体" w:hAnsi="宋体" w:cs="宋体"/>
          <w:color w:val="auto"/>
          <w:highlight w:val="none"/>
        </w:rPr>
      </w:pPr>
    </w:p>
    <w:p w14:paraId="594C1CBC">
      <w:pPr>
        <w:pStyle w:val="6"/>
        <w:spacing w:line="360" w:lineRule="auto"/>
        <w:rPr>
          <w:rFonts w:ascii="宋体" w:hAnsi="宋体" w:cs="宋体"/>
          <w:color w:val="auto"/>
          <w:highlight w:val="none"/>
        </w:rPr>
      </w:pPr>
    </w:p>
    <w:p w14:paraId="18E9FFB9">
      <w:pPr>
        <w:pStyle w:val="6"/>
        <w:ind w:firstLine="880"/>
        <w:rPr>
          <w:rFonts w:ascii="宋体" w:hAnsi="宋体" w:cs="宋体"/>
          <w:bCs/>
          <w:color w:val="auto"/>
          <w:sz w:val="44"/>
          <w:highlight w:val="none"/>
        </w:rPr>
      </w:pPr>
    </w:p>
    <w:p w14:paraId="2AC4D770">
      <w:pPr>
        <w:pStyle w:val="6"/>
        <w:ind w:firstLine="880"/>
        <w:rPr>
          <w:rFonts w:ascii="宋体" w:hAnsi="宋体" w:cs="宋体"/>
          <w:bCs/>
          <w:color w:val="auto"/>
          <w:sz w:val="44"/>
          <w:highlight w:val="none"/>
        </w:rPr>
      </w:pPr>
    </w:p>
    <w:bookmarkEnd w:id="616"/>
    <w:p w14:paraId="0781C66D">
      <w:pPr>
        <w:pStyle w:val="9"/>
        <w:rPr>
          <w:rFonts w:ascii="宋体" w:hAnsi="宋体" w:cs="宋体"/>
          <w:b/>
          <w:color w:val="auto"/>
          <w:sz w:val="32"/>
          <w:szCs w:val="32"/>
          <w:highlight w:val="none"/>
        </w:rPr>
      </w:pPr>
      <w:bookmarkStart w:id="617" w:name="_Toc363474027"/>
      <w:bookmarkStart w:id="618" w:name="_Toc403077648"/>
      <w:bookmarkStart w:id="619" w:name="_Toc204524343"/>
    </w:p>
    <w:p w14:paraId="2F2A9611">
      <w:pPr>
        <w:pStyle w:val="9"/>
        <w:rPr>
          <w:rFonts w:ascii="宋体" w:hAnsi="宋体" w:cs="宋体"/>
          <w:b/>
          <w:color w:val="auto"/>
          <w:sz w:val="32"/>
          <w:szCs w:val="32"/>
          <w:highlight w:val="none"/>
        </w:rPr>
      </w:pPr>
    </w:p>
    <w:p w14:paraId="3557011E">
      <w:pPr>
        <w:pStyle w:val="9"/>
        <w:rPr>
          <w:rFonts w:ascii="宋体" w:hAnsi="宋体" w:cs="宋体"/>
          <w:b/>
          <w:color w:val="auto"/>
          <w:sz w:val="32"/>
          <w:szCs w:val="32"/>
          <w:highlight w:val="none"/>
        </w:rPr>
      </w:pPr>
    </w:p>
    <w:p w14:paraId="572739D3">
      <w:pPr>
        <w:spacing w:line="520" w:lineRule="exact"/>
        <w:jc w:val="center"/>
        <w:outlineLvl w:val="1"/>
        <w:rPr>
          <w:rFonts w:hAnsi="宋体" w:cs="宋体"/>
          <w:b/>
          <w:color w:val="auto"/>
          <w:sz w:val="32"/>
          <w:szCs w:val="32"/>
          <w:highlight w:val="none"/>
        </w:rPr>
      </w:pPr>
      <w:r>
        <w:rPr>
          <w:rFonts w:hint="eastAsia" w:hAnsi="宋体" w:cs="宋体"/>
          <w:b/>
          <w:color w:val="auto"/>
          <w:sz w:val="32"/>
          <w:szCs w:val="32"/>
          <w:highlight w:val="none"/>
        </w:rPr>
        <w:br w:type="page"/>
      </w:r>
      <w:r>
        <w:rPr>
          <w:rFonts w:hint="eastAsia" w:hAnsi="宋体" w:cs="宋体"/>
          <w:b/>
          <w:color w:val="auto"/>
          <w:sz w:val="32"/>
          <w:szCs w:val="32"/>
          <w:highlight w:val="none"/>
        </w:rPr>
        <w:t>一、磋商</w:t>
      </w:r>
      <w:bookmarkEnd w:id="617"/>
      <w:bookmarkEnd w:id="618"/>
      <w:r>
        <w:rPr>
          <w:rFonts w:hint="eastAsia" w:hAnsi="宋体" w:cs="宋体"/>
          <w:b/>
          <w:color w:val="auto"/>
          <w:sz w:val="32"/>
          <w:szCs w:val="32"/>
          <w:highlight w:val="none"/>
        </w:rPr>
        <w:t>响应函</w:t>
      </w:r>
    </w:p>
    <w:p w14:paraId="0A577596">
      <w:pPr>
        <w:spacing w:line="360" w:lineRule="auto"/>
        <w:jc w:val="left"/>
        <w:rPr>
          <w:rFonts w:hAnsi="宋体" w:cs="宋体"/>
          <w:color w:val="auto"/>
          <w:spacing w:val="4"/>
          <w:szCs w:val="24"/>
          <w:highlight w:val="none"/>
        </w:rPr>
      </w:pPr>
      <w:r>
        <w:rPr>
          <w:rFonts w:hint="eastAsia" w:hAnsi="宋体" w:cs="宋体"/>
          <w:color w:val="auto"/>
          <w:spacing w:val="4"/>
          <w:szCs w:val="24"/>
          <w:highlight w:val="none"/>
        </w:rPr>
        <w:t>致：</w:t>
      </w:r>
      <w:r>
        <w:rPr>
          <w:rFonts w:hint="eastAsia" w:hAnsi="宋体" w:cs="宋体"/>
          <w:color w:val="auto"/>
          <w:spacing w:val="4"/>
          <w:szCs w:val="24"/>
          <w:highlight w:val="none"/>
          <w:u w:val="single"/>
        </w:rPr>
        <w:t>陕西至诚项目管理集团有限公司</w:t>
      </w:r>
    </w:p>
    <w:p w14:paraId="1983A10B">
      <w:pPr>
        <w:spacing w:line="360" w:lineRule="auto"/>
        <w:ind w:firstLine="496" w:firstLineChars="200"/>
        <w:rPr>
          <w:rFonts w:hAnsi="宋体" w:cs="宋体"/>
          <w:color w:val="auto"/>
          <w:spacing w:val="4"/>
          <w:szCs w:val="24"/>
          <w:highlight w:val="none"/>
        </w:rPr>
      </w:pPr>
      <w:r>
        <w:rPr>
          <w:rFonts w:hint="eastAsia" w:hAnsi="宋体" w:cs="宋体"/>
          <w:color w:val="auto"/>
          <w:spacing w:val="4"/>
          <w:szCs w:val="24"/>
          <w:highlight w:val="none"/>
        </w:rPr>
        <w:t>根据贵方“</w:t>
      </w:r>
      <w:r>
        <w:rPr>
          <w:rFonts w:hint="eastAsia" w:hAnsi="宋体" w:cs="宋体"/>
          <w:color w:val="auto"/>
          <w:spacing w:val="4"/>
          <w:szCs w:val="24"/>
          <w:highlight w:val="none"/>
          <w:u w:val="single"/>
        </w:rPr>
        <w:t xml:space="preserve">                      </w:t>
      </w:r>
      <w:r>
        <w:rPr>
          <w:rFonts w:hint="eastAsia" w:hAnsi="宋体" w:cs="宋体"/>
          <w:color w:val="auto"/>
          <w:spacing w:val="4"/>
          <w:szCs w:val="24"/>
          <w:highlight w:val="none"/>
        </w:rPr>
        <w:t>”项目的磋商邀请</w:t>
      </w:r>
      <w:r>
        <w:rPr>
          <w:rFonts w:hint="eastAsia" w:hAnsi="宋体" w:cs="宋体"/>
          <w:color w:val="auto"/>
          <w:spacing w:val="4"/>
          <w:szCs w:val="24"/>
          <w:highlight w:val="none"/>
          <w:u w:val="single"/>
        </w:rPr>
        <w:t>(项目编号：         )</w:t>
      </w:r>
      <w:r>
        <w:rPr>
          <w:rFonts w:hint="eastAsia" w:hAnsi="宋体" w:cs="宋体"/>
          <w:color w:val="auto"/>
          <w:spacing w:val="4"/>
          <w:szCs w:val="24"/>
          <w:highlight w:val="none"/>
        </w:rPr>
        <w:t>，签字代表</w:t>
      </w:r>
      <w:r>
        <w:rPr>
          <w:rFonts w:hint="eastAsia" w:hAnsi="宋体" w:cs="宋体"/>
          <w:color w:val="auto"/>
          <w:spacing w:val="4"/>
          <w:szCs w:val="24"/>
          <w:highlight w:val="none"/>
          <w:u w:val="single"/>
        </w:rPr>
        <w:t>（全名、职务）</w:t>
      </w:r>
      <w:r>
        <w:rPr>
          <w:rFonts w:hint="eastAsia" w:hAnsi="宋体" w:cs="宋体"/>
          <w:color w:val="auto"/>
          <w:spacing w:val="4"/>
          <w:szCs w:val="24"/>
          <w:highlight w:val="none"/>
        </w:rPr>
        <w:t>经正式授权并代表供应商</w:t>
      </w:r>
      <w:r>
        <w:rPr>
          <w:rFonts w:hint="eastAsia" w:hAnsi="宋体" w:cs="宋体"/>
          <w:color w:val="auto"/>
          <w:spacing w:val="4"/>
          <w:szCs w:val="24"/>
          <w:highlight w:val="none"/>
          <w:u w:val="single"/>
        </w:rPr>
        <w:t>(供应商名称、地址)</w:t>
      </w:r>
      <w:r>
        <w:rPr>
          <w:rFonts w:hint="eastAsia" w:hAnsi="宋体" w:cs="宋体"/>
          <w:color w:val="auto"/>
          <w:spacing w:val="4"/>
          <w:szCs w:val="24"/>
          <w:highlight w:val="none"/>
        </w:rPr>
        <w:t xml:space="preserve"> 提交竞争性磋商响应文件正本壹份、副本一式</w:t>
      </w:r>
      <w:r>
        <w:rPr>
          <w:rFonts w:hint="eastAsia" w:hAnsi="宋体" w:cs="宋体"/>
          <w:color w:val="auto"/>
          <w:spacing w:val="4"/>
          <w:szCs w:val="24"/>
          <w:highlight w:val="none"/>
          <w:u w:val="single"/>
        </w:rPr>
        <w:t xml:space="preserve">   </w:t>
      </w:r>
      <w:r>
        <w:rPr>
          <w:rFonts w:hint="eastAsia" w:hAnsi="宋体" w:cs="宋体"/>
          <w:color w:val="auto"/>
          <w:spacing w:val="4"/>
          <w:szCs w:val="24"/>
          <w:highlight w:val="none"/>
        </w:rPr>
        <w:t>份、报价一览表</w:t>
      </w:r>
      <w:r>
        <w:rPr>
          <w:rFonts w:hint="eastAsia" w:hAnsi="宋体" w:cs="宋体"/>
          <w:color w:val="auto"/>
          <w:spacing w:val="4"/>
          <w:szCs w:val="24"/>
          <w:highlight w:val="none"/>
          <w:u w:val="single"/>
        </w:rPr>
        <w:t xml:space="preserve">   </w:t>
      </w:r>
      <w:r>
        <w:rPr>
          <w:rFonts w:hint="eastAsia" w:hAnsi="宋体" w:cs="宋体"/>
          <w:color w:val="auto"/>
          <w:spacing w:val="4"/>
          <w:szCs w:val="24"/>
          <w:highlight w:val="none"/>
        </w:rPr>
        <w:t>份、电子版</w:t>
      </w:r>
      <w:r>
        <w:rPr>
          <w:rFonts w:hint="eastAsia" w:hAnsi="宋体" w:cs="宋体"/>
          <w:color w:val="auto"/>
          <w:spacing w:val="4"/>
          <w:szCs w:val="24"/>
          <w:highlight w:val="none"/>
          <w:u w:val="single"/>
        </w:rPr>
        <w:t xml:space="preserve">    </w:t>
      </w:r>
      <w:r>
        <w:rPr>
          <w:rFonts w:hint="eastAsia" w:hAnsi="宋体" w:cs="宋体"/>
          <w:color w:val="auto"/>
          <w:spacing w:val="4"/>
          <w:szCs w:val="24"/>
          <w:highlight w:val="none"/>
        </w:rPr>
        <w:t>份。</w:t>
      </w:r>
    </w:p>
    <w:p w14:paraId="19887A3A">
      <w:pPr>
        <w:spacing w:line="360" w:lineRule="auto"/>
        <w:ind w:left="624" w:leftChars="251" w:hanging="22" w:hangingChars="9"/>
        <w:jc w:val="left"/>
        <w:rPr>
          <w:rFonts w:hAnsi="宋体" w:cs="宋体"/>
          <w:color w:val="auto"/>
          <w:spacing w:val="4"/>
          <w:szCs w:val="24"/>
          <w:highlight w:val="none"/>
        </w:rPr>
      </w:pPr>
      <w:r>
        <w:rPr>
          <w:rFonts w:hint="eastAsia" w:hAnsi="宋体" w:cs="宋体"/>
          <w:color w:val="auto"/>
          <w:spacing w:val="4"/>
          <w:szCs w:val="24"/>
          <w:highlight w:val="none"/>
        </w:rPr>
        <w:t>我方承诺如下：</w:t>
      </w:r>
    </w:p>
    <w:p w14:paraId="3CBC5713">
      <w:pPr>
        <w:numPr>
          <w:ilvl w:val="0"/>
          <w:numId w:val="6"/>
        </w:numPr>
        <w:tabs>
          <w:tab w:val="left" w:pos="2160"/>
        </w:tabs>
        <w:spacing w:line="360" w:lineRule="auto"/>
        <w:ind w:firstLine="496" w:firstLineChars="200"/>
        <w:jc w:val="left"/>
        <w:rPr>
          <w:rFonts w:hAnsi="宋体" w:cs="宋体"/>
          <w:color w:val="auto"/>
          <w:spacing w:val="4"/>
          <w:highlight w:val="none"/>
        </w:rPr>
      </w:pPr>
      <w:r>
        <w:rPr>
          <w:rFonts w:hint="eastAsia" w:hAnsi="宋体" w:cs="宋体"/>
          <w:color w:val="auto"/>
          <w:spacing w:val="4"/>
          <w:szCs w:val="24"/>
          <w:highlight w:val="none"/>
        </w:rPr>
        <w:t>磋商报价</w:t>
      </w:r>
      <w:r>
        <w:rPr>
          <w:rFonts w:hint="eastAsia" w:hAnsi="宋体" w:cs="宋体"/>
          <w:color w:val="auto"/>
          <w:spacing w:val="4"/>
          <w:highlight w:val="none"/>
        </w:rPr>
        <w:t>为小写：</w:t>
      </w:r>
      <w:r>
        <w:rPr>
          <w:rFonts w:hint="eastAsia" w:hAnsi="宋体" w:cs="宋体"/>
          <w:color w:val="auto"/>
          <w:spacing w:val="4"/>
          <w:highlight w:val="none"/>
          <w:u w:val="single"/>
        </w:rPr>
        <w:t xml:space="preserve">         </w:t>
      </w:r>
      <w:r>
        <w:rPr>
          <w:rFonts w:hint="eastAsia" w:hAnsi="宋体" w:cs="宋体"/>
          <w:color w:val="auto"/>
          <w:spacing w:val="4"/>
          <w:highlight w:val="none"/>
        </w:rPr>
        <w:t>（大写：</w:t>
      </w:r>
      <w:r>
        <w:rPr>
          <w:rFonts w:hint="eastAsia" w:hAnsi="宋体" w:cs="宋体"/>
          <w:color w:val="auto"/>
          <w:spacing w:val="4"/>
          <w:highlight w:val="none"/>
          <w:u w:val="single"/>
        </w:rPr>
        <w:t xml:space="preserve">         </w:t>
      </w:r>
      <w:r>
        <w:rPr>
          <w:rFonts w:hint="eastAsia" w:hAnsi="宋体" w:cs="宋体"/>
          <w:color w:val="auto"/>
          <w:spacing w:val="4"/>
          <w:highlight w:val="none"/>
        </w:rPr>
        <w:t>）。</w:t>
      </w:r>
    </w:p>
    <w:p w14:paraId="38264EA5">
      <w:pPr>
        <w:numPr>
          <w:ilvl w:val="0"/>
          <w:numId w:val="6"/>
        </w:numPr>
        <w:tabs>
          <w:tab w:val="left" w:pos="2160"/>
        </w:tabs>
        <w:spacing w:line="360" w:lineRule="auto"/>
        <w:ind w:firstLine="496" w:firstLineChars="200"/>
        <w:jc w:val="left"/>
        <w:rPr>
          <w:rFonts w:hAnsi="宋体" w:cs="宋体"/>
          <w:color w:val="auto"/>
          <w:spacing w:val="4"/>
          <w:szCs w:val="24"/>
          <w:highlight w:val="none"/>
        </w:rPr>
      </w:pPr>
      <w:r>
        <w:rPr>
          <w:rFonts w:hint="eastAsia" w:hAnsi="宋体" w:cs="宋体"/>
          <w:color w:val="auto"/>
          <w:spacing w:val="4"/>
          <w:szCs w:val="24"/>
          <w:highlight w:val="none"/>
        </w:rPr>
        <w:t>如果成交，我们根据竞争性磋商文件的规定，履行合同的责任和义务。</w:t>
      </w:r>
    </w:p>
    <w:p w14:paraId="2D8D9EFC">
      <w:pPr>
        <w:tabs>
          <w:tab w:val="left" w:pos="2160"/>
        </w:tabs>
        <w:spacing w:line="360" w:lineRule="auto"/>
        <w:ind w:firstLine="496" w:firstLineChars="200"/>
        <w:jc w:val="left"/>
        <w:rPr>
          <w:rFonts w:hAnsi="宋体" w:cs="宋体"/>
          <w:color w:val="auto"/>
          <w:spacing w:val="4"/>
          <w:szCs w:val="24"/>
          <w:highlight w:val="none"/>
        </w:rPr>
      </w:pPr>
      <w:r>
        <w:rPr>
          <w:rFonts w:hint="eastAsia" w:hAnsi="宋体" w:cs="宋体"/>
          <w:color w:val="auto"/>
          <w:spacing w:val="4"/>
          <w:szCs w:val="24"/>
          <w:highlight w:val="none"/>
        </w:rPr>
        <w:t>3）我们已详细阅读和审核全部竞争性磋商文件（含修改部分，如有的话），及有关附件，我们知道必须放弃提出含糊不清或误解的问题的权利。</w:t>
      </w:r>
    </w:p>
    <w:p w14:paraId="48AF7AAE">
      <w:pPr>
        <w:tabs>
          <w:tab w:val="left" w:pos="2160"/>
        </w:tabs>
        <w:spacing w:line="360" w:lineRule="auto"/>
        <w:ind w:firstLine="496" w:firstLineChars="200"/>
        <w:jc w:val="left"/>
        <w:rPr>
          <w:rFonts w:hAnsi="宋体" w:cs="宋体"/>
          <w:color w:val="auto"/>
          <w:spacing w:val="4"/>
          <w:szCs w:val="24"/>
          <w:highlight w:val="none"/>
        </w:rPr>
      </w:pPr>
      <w:r>
        <w:rPr>
          <w:rFonts w:hint="eastAsia" w:hAnsi="宋体" w:cs="宋体"/>
          <w:color w:val="auto"/>
          <w:spacing w:val="4"/>
          <w:szCs w:val="24"/>
          <w:highlight w:val="none"/>
        </w:rPr>
        <w:t>4）我们同意在磋商有效期内（</w:t>
      </w:r>
      <w:r>
        <w:rPr>
          <w:rFonts w:hint="eastAsia" w:hAnsi="宋体" w:cs="宋体"/>
          <w:color w:val="auto"/>
          <w:spacing w:val="4"/>
          <w:szCs w:val="24"/>
          <w:highlight w:val="none"/>
          <w:u w:val="single"/>
        </w:rPr>
        <w:t>自磋商之日起   天</w:t>
      </w:r>
      <w:r>
        <w:rPr>
          <w:rFonts w:hint="eastAsia" w:hAnsi="宋体" w:cs="宋体"/>
          <w:color w:val="auto"/>
          <w:spacing w:val="4"/>
          <w:szCs w:val="24"/>
          <w:highlight w:val="none"/>
        </w:rPr>
        <w:t>），本磋商响应函对我方具有约束力。</w:t>
      </w:r>
    </w:p>
    <w:p w14:paraId="0C194888">
      <w:pPr>
        <w:tabs>
          <w:tab w:val="left" w:pos="2160"/>
        </w:tabs>
        <w:spacing w:line="360" w:lineRule="auto"/>
        <w:ind w:firstLine="496" w:firstLineChars="200"/>
        <w:jc w:val="left"/>
        <w:rPr>
          <w:rFonts w:hAnsi="宋体" w:cs="宋体"/>
          <w:color w:val="auto"/>
          <w:spacing w:val="4"/>
          <w:szCs w:val="24"/>
          <w:highlight w:val="none"/>
        </w:rPr>
      </w:pPr>
      <w:r>
        <w:rPr>
          <w:rFonts w:hint="eastAsia" w:hAnsi="宋体" w:cs="宋体"/>
          <w:color w:val="auto"/>
          <w:spacing w:val="4"/>
          <w:szCs w:val="24"/>
          <w:highlight w:val="none"/>
        </w:rPr>
        <w:t>5）同意提供贵方可能另外要求的与</w:t>
      </w:r>
      <w:r>
        <w:rPr>
          <w:rFonts w:hint="eastAsia" w:hAnsi="宋体" w:cs="宋体"/>
          <w:color w:val="auto"/>
          <w:spacing w:val="4"/>
          <w:szCs w:val="24"/>
          <w:highlight w:val="none"/>
          <w:lang w:eastAsia="zh-CN"/>
        </w:rPr>
        <w:t>本次</w:t>
      </w:r>
      <w:r>
        <w:rPr>
          <w:rFonts w:hint="eastAsia" w:hAnsi="宋体" w:cs="宋体"/>
          <w:color w:val="auto"/>
          <w:spacing w:val="4"/>
          <w:szCs w:val="24"/>
          <w:highlight w:val="none"/>
        </w:rPr>
        <w:t xml:space="preserve">磋商有关的任何证据和资料。 </w:t>
      </w:r>
    </w:p>
    <w:p w14:paraId="2B89178C">
      <w:pPr>
        <w:tabs>
          <w:tab w:val="left" w:pos="2160"/>
        </w:tabs>
        <w:spacing w:line="360" w:lineRule="auto"/>
        <w:ind w:firstLine="496" w:firstLineChars="200"/>
        <w:jc w:val="left"/>
        <w:rPr>
          <w:rFonts w:hAnsi="宋体" w:cs="宋体"/>
          <w:color w:val="auto"/>
          <w:spacing w:val="4"/>
          <w:szCs w:val="24"/>
          <w:highlight w:val="none"/>
        </w:rPr>
      </w:pPr>
      <w:r>
        <w:rPr>
          <w:rFonts w:hint="eastAsia" w:hAnsi="宋体" w:cs="宋体"/>
          <w:color w:val="auto"/>
          <w:spacing w:val="4"/>
          <w:szCs w:val="24"/>
          <w:highlight w:val="none"/>
        </w:rPr>
        <w:t>6）我们同意，如果成交，向陕西至诚项目管理集团有限公司交纳招标代理服务费。</w:t>
      </w:r>
    </w:p>
    <w:p w14:paraId="3CDC46BD">
      <w:pPr>
        <w:tabs>
          <w:tab w:val="left" w:pos="2160"/>
        </w:tabs>
        <w:spacing w:line="360" w:lineRule="auto"/>
        <w:ind w:firstLine="496" w:firstLineChars="200"/>
        <w:jc w:val="left"/>
        <w:rPr>
          <w:rFonts w:hAnsi="宋体" w:cs="宋体"/>
          <w:color w:val="auto"/>
          <w:spacing w:val="4"/>
          <w:szCs w:val="24"/>
          <w:highlight w:val="none"/>
        </w:rPr>
      </w:pPr>
      <w:r>
        <w:rPr>
          <w:rFonts w:hint="eastAsia" w:hAnsi="宋体" w:cs="宋体"/>
          <w:color w:val="auto"/>
          <w:spacing w:val="4"/>
          <w:szCs w:val="24"/>
          <w:highlight w:val="none"/>
        </w:rPr>
        <w:t>7）与本磋商有关的一切正式往来通讯为：</w:t>
      </w:r>
    </w:p>
    <w:p w14:paraId="2D20D2FB">
      <w:pPr>
        <w:spacing w:line="360" w:lineRule="auto"/>
        <w:ind w:firstLine="1240" w:firstLineChars="500"/>
        <w:jc w:val="left"/>
        <w:rPr>
          <w:rFonts w:hAnsi="宋体" w:cs="宋体"/>
          <w:color w:val="auto"/>
          <w:spacing w:val="4"/>
          <w:szCs w:val="24"/>
          <w:highlight w:val="none"/>
        </w:rPr>
      </w:pPr>
      <w:r>
        <w:rPr>
          <w:rFonts w:hint="eastAsia" w:hAnsi="宋体" w:cs="宋体"/>
          <w:color w:val="auto"/>
          <w:spacing w:val="4"/>
          <w:szCs w:val="24"/>
          <w:highlight w:val="none"/>
        </w:rPr>
        <w:t>联系地址：</w:t>
      </w:r>
    </w:p>
    <w:p w14:paraId="6C75C837">
      <w:pPr>
        <w:spacing w:line="360" w:lineRule="auto"/>
        <w:ind w:firstLine="1240" w:firstLineChars="500"/>
        <w:jc w:val="left"/>
        <w:rPr>
          <w:rFonts w:hAnsi="宋体" w:cs="宋体"/>
          <w:color w:val="auto"/>
          <w:spacing w:val="4"/>
          <w:szCs w:val="24"/>
          <w:highlight w:val="none"/>
        </w:rPr>
      </w:pPr>
      <w:r>
        <w:rPr>
          <w:rFonts w:hint="eastAsia" w:hAnsi="宋体" w:cs="宋体"/>
          <w:color w:val="auto"/>
          <w:spacing w:val="4"/>
          <w:szCs w:val="24"/>
          <w:highlight w:val="none"/>
        </w:rPr>
        <w:t>邮政编码：</w:t>
      </w:r>
    </w:p>
    <w:p w14:paraId="6612D35D">
      <w:pPr>
        <w:spacing w:line="360" w:lineRule="auto"/>
        <w:ind w:firstLine="1240" w:firstLineChars="500"/>
        <w:jc w:val="left"/>
        <w:rPr>
          <w:rFonts w:hAnsi="宋体" w:cs="宋体"/>
          <w:color w:val="auto"/>
          <w:spacing w:val="4"/>
          <w:szCs w:val="24"/>
          <w:highlight w:val="none"/>
        </w:rPr>
      </w:pPr>
      <w:r>
        <w:rPr>
          <w:rFonts w:hint="eastAsia" w:hAnsi="宋体" w:cs="宋体"/>
          <w:color w:val="auto"/>
          <w:spacing w:val="4"/>
          <w:szCs w:val="24"/>
          <w:highlight w:val="none"/>
        </w:rPr>
        <w:t>电    话：</w:t>
      </w:r>
    </w:p>
    <w:p w14:paraId="1183B11D">
      <w:pPr>
        <w:spacing w:line="360" w:lineRule="auto"/>
        <w:ind w:firstLine="1240" w:firstLineChars="500"/>
        <w:jc w:val="left"/>
        <w:rPr>
          <w:rFonts w:hAnsi="宋体" w:cs="宋体"/>
          <w:color w:val="auto"/>
          <w:spacing w:val="4"/>
          <w:szCs w:val="24"/>
          <w:highlight w:val="none"/>
        </w:rPr>
      </w:pPr>
      <w:r>
        <w:rPr>
          <w:rFonts w:hint="eastAsia" w:hAnsi="宋体" w:cs="宋体"/>
          <w:color w:val="auto"/>
          <w:spacing w:val="4"/>
          <w:szCs w:val="24"/>
          <w:highlight w:val="none"/>
        </w:rPr>
        <w:t>传    真：</w:t>
      </w:r>
    </w:p>
    <w:p w14:paraId="7CC55CC6">
      <w:pPr>
        <w:spacing w:line="360" w:lineRule="auto"/>
        <w:ind w:firstLine="1240" w:firstLineChars="500"/>
        <w:jc w:val="left"/>
        <w:rPr>
          <w:rFonts w:hAnsi="宋体" w:cs="宋体"/>
          <w:color w:val="auto"/>
          <w:spacing w:val="4"/>
          <w:szCs w:val="24"/>
          <w:highlight w:val="none"/>
        </w:rPr>
      </w:pPr>
      <w:r>
        <w:rPr>
          <w:rFonts w:hint="eastAsia" w:hAnsi="宋体" w:cs="宋体"/>
          <w:color w:val="auto"/>
          <w:spacing w:val="4"/>
          <w:szCs w:val="24"/>
          <w:highlight w:val="none"/>
        </w:rPr>
        <w:t>供应商名称（盖章）：</w:t>
      </w:r>
    </w:p>
    <w:p w14:paraId="3B98AF73">
      <w:pPr>
        <w:spacing w:line="360" w:lineRule="auto"/>
        <w:ind w:firstLine="1240" w:firstLineChars="500"/>
        <w:jc w:val="left"/>
        <w:rPr>
          <w:rFonts w:hAnsi="宋体" w:cs="宋体"/>
          <w:color w:val="auto"/>
          <w:spacing w:val="4"/>
          <w:szCs w:val="24"/>
          <w:highlight w:val="none"/>
        </w:rPr>
      </w:pPr>
      <w:r>
        <w:rPr>
          <w:rFonts w:hint="eastAsia" w:hAnsi="宋体" w:cs="宋体"/>
          <w:color w:val="auto"/>
          <w:spacing w:val="4"/>
          <w:szCs w:val="24"/>
          <w:highlight w:val="none"/>
        </w:rPr>
        <w:t>供应商法定代表人</w:t>
      </w:r>
      <w:r>
        <w:rPr>
          <w:rFonts w:hint="eastAsia" w:hAnsi="宋体" w:cs="宋体"/>
          <w:color w:val="auto"/>
          <w:spacing w:val="4"/>
          <w:highlight w:val="none"/>
        </w:rPr>
        <w:t>/被授权人</w:t>
      </w:r>
      <w:r>
        <w:rPr>
          <w:rFonts w:hint="eastAsia" w:hAnsi="宋体" w:cs="宋体"/>
          <w:color w:val="auto"/>
          <w:spacing w:val="4"/>
          <w:szCs w:val="24"/>
          <w:highlight w:val="none"/>
        </w:rPr>
        <w:t>签字</w:t>
      </w:r>
      <w:r>
        <w:rPr>
          <w:rFonts w:hint="eastAsia" w:hAnsi="宋体" w:cs="宋体"/>
          <w:color w:val="auto"/>
          <w:spacing w:val="4"/>
          <w:highlight w:val="none"/>
        </w:rPr>
        <w:t>或盖章</w:t>
      </w:r>
      <w:r>
        <w:rPr>
          <w:rFonts w:hint="eastAsia" w:hAnsi="宋体" w:cs="宋体"/>
          <w:color w:val="auto"/>
          <w:szCs w:val="24"/>
          <w:highlight w:val="none"/>
        </w:rPr>
        <w:t>：</w:t>
      </w:r>
    </w:p>
    <w:p w14:paraId="2D8449C9">
      <w:pPr>
        <w:spacing w:line="360" w:lineRule="auto"/>
        <w:ind w:firstLine="1240" w:firstLineChars="500"/>
        <w:jc w:val="left"/>
        <w:rPr>
          <w:rFonts w:hAnsi="宋体" w:cs="宋体"/>
          <w:color w:val="auto"/>
          <w:spacing w:val="4"/>
          <w:szCs w:val="24"/>
          <w:highlight w:val="none"/>
        </w:rPr>
      </w:pPr>
      <w:r>
        <w:rPr>
          <w:rFonts w:hint="eastAsia" w:hAnsi="宋体" w:cs="宋体"/>
          <w:color w:val="auto"/>
          <w:spacing w:val="4"/>
          <w:szCs w:val="24"/>
          <w:highlight w:val="none"/>
        </w:rPr>
        <w:t>日    期：</w:t>
      </w:r>
    </w:p>
    <w:p w14:paraId="56A2082A">
      <w:pPr>
        <w:pStyle w:val="3"/>
        <w:spacing w:before="312" w:beforeLines="100" w:line="360" w:lineRule="auto"/>
        <w:rPr>
          <w:rFonts w:ascii="宋体" w:hAnsi="宋体" w:cs="宋体"/>
          <w:color w:val="auto"/>
          <w:sz w:val="32"/>
          <w:szCs w:val="32"/>
          <w:highlight w:val="none"/>
        </w:rPr>
      </w:pPr>
      <w:r>
        <w:rPr>
          <w:rFonts w:hint="eastAsia" w:ascii="宋体" w:hAnsi="宋体" w:cs="宋体"/>
          <w:color w:val="auto"/>
          <w:highlight w:val="none"/>
        </w:rPr>
        <w:br w:type="page"/>
      </w:r>
      <w:bookmarkStart w:id="620" w:name="_Toc363474030"/>
      <w:bookmarkStart w:id="621" w:name="_Toc403077651"/>
      <w:r>
        <w:rPr>
          <w:rFonts w:hint="eastAsia" w:ascii="宋体" w:hAnsi="宋体" w:cs="宋体"/>
          <w:color w:val="auto"/>
          <w:highlight w:val="none"/>
          <w:lang w:val="en-US" w:eastAsia="zh-CN"/>
        </w:rPr>
        <w:t xml:space="preserve">                       </w:t>
      </w:r>
      <w:r>
        <w:rPr>
          <w:rFonts w:hint="eastAsia" w:ascii="宋体" w:hAnsi="宋体" w:cs="宋体"/>
          <w:color w:val="auto"/>
          <w:sz w:val="32"/>
          <w:szCs w:val="32"/>
          <w:highlight w:val="none"/>
        </w:rPr>
        <w:t>二、磋商报价表</w:t>
      </w:r>
      <w:bookmarkEnd w:id="620"/>
      <w:bookmarkEnd w:id="621"/>
    </w:p>
    <w:p w14:paraId="6CADA73B">
      <w:pPr>
        <w:spacing w:line="360" w:lineRule="auto"/>
        <w:jc w:val="center"/>
        <w:rPr>
          <w:rFonts w:hAnsi="宋体" w:cs="宋体"/>
          <w:color w:val="auto"/>
          <w:szCs w:val="24"/>
          <w:highlight w:val="none"/>
        </w:rPr>
      </w:pPr>
      <w:r>
        <w:rPr>
          <w:rFonts w:hint="eastAsia" w:hAnsi="宋体" w:cs="宋体"/>
          <w:color w:val="auto"/>
          <w:szCs w:val="24"/>
          <w:highlight w:val="none"/>
        </w:rPr>
        <w:t>2.1报价一览表</w:t>
      </w:r>
    </w:p>
    <w:p w14:paraId="5C87ABD7">
      <w:pPr>
        <w:spacing w:line="360" w:lineRule="auto"/>
        <w:jc w:val="center"/>
        <w:rPr>
          <w:rFonts w:hAnsi="宋体" w:cs="宋体"/>
          <w:color w:val="auto"/>
          <w:szCs w:val="24"/>
          <w:highlight w:val="none"/>
        </w:rPr>
      </w:pPr>
    </w:p>
    <w:p w14:paraId="0FC8A484">
      <w:pPr>
        <w:jc w:val="left"/>
        <w:rPr>
          <w:rFonts w:hAnsi="宋体" w:cs="宋体"/>
          <w:color w:val="auto"/>
          <w:highlight w:val="none"/>
        </w:rPr>
      </w:pPr>
      <w:r>
        <w:rPr>
          <w:rFonts w:hint="eastAsia" w:hAnsi="宋体" w:cs="宋体"/>
          <w:color w:val="auto"/>
          <w:highlight w:val="none"/>
        </w:rPr>
        <w:t xml:space="preserve">项目名称：                                                 </w:t>
      </w:r>
    </w:p>
    <w:p w14:paraId="3D6F8060">
      <w:pPr>
        <w:jc w:val="left"/>
        <w:rPr>
          <w:rFonts w:hint="eastAsia" w:hAnsi="宋体" w:cs="宋体"/>
          <w:color w:val="auto"/>
          <w:highlight w:val="none"/>
        </w:rPr>
      </w:pPr>
    </w:p>
    <w:p w14:paraId="12973737">
      <w:pPr>
        <w:jc w:val="left"/>
        <w:rPr>
          <w:rFonts w:hAnsi="宋体" w:cs="宋体"/>
          <w:color w:val="auto"/>
          <w:highlight w:val="none"/>
        </w:rPr>
      </w:pPr>
      <w:r>
        <w:rPr>
          <w:rFonts w:hint="eastAsia" w:hAnsi="宋体" w:cs="宋体"/>
          <w:color w:val="auto"/>
          <w:highlight w:val="none"/>
        </w:rPr>
        <w:t xml:space="preserve">项目编号：                                               </w:t>
      </w:r>
    </w:p>
    <w:p w14:paraId="1CC6210B">
      <w:pPr>
        <w:rPr>
          <w:color w:val="auto"/>
          <w:highlight w:val="none"/>
        </w:rPr>
      </w:pPr>
    </w:p>
    <w:tbl>
      <w:tblPr>
        <w:tblStyle w:val="25"/>
        <w:tblpPr w:leftFromText="180" w:rightFromText="180" w:vertAnchor="page" w:horzAnchor="margin" w:tblpXSpec="center" w:tblpY="4786"/>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915"/>
        <w:gridCol w:w="6798"/>
        <w:gridCol w:w="8"/>
      </w:tblGrid>
      <w:tr w14:paraId="4AE5F9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cantSplit/>
          <w:trHeight w:val="680" w:hRule="atLeast"/>
        </w:trPr>
        <w:tc>
          <w:tcPr>
            <w:tcW w:w="1499" w:type="pct"/>
            <w:vMerge w:val="restart"/>
            <w:vAlign w:val="center"/>
          </w:tcPr>
          <w:p w14:paraId="0CAA94CD">
            <w:pPr>
              <w:jc w:val="center"/>
              <w:rPr>
                <w:rFonts w:hAnsi="宋体"/>
                <w:color w:val="auto"/>
                <w:highlight w:val="none"/>
              </w:rPr>
            </w:pPr>
            <w:r>
              <w:rPr>
                <w:rFonts w:hint="eastAsia" w:hAnsi="宋体"/>
                <w:color w:val="auto"/>
                <w:highlight w:val="none"/>
              </w:rPr>
              <w:t>磋商总报价（元）</w:t>
            </w:r>
          </w:p>
        </w:tc>
        <w:tc>
          <w:tcPr>
            <w:tcW w:w="3496" w:type="pct"/>
            <w:vAlign w:val="center"/>
          </w:tcPr>
          <w:p w14:paraId="08FDE0B5">
            <w:pPr>
              <w:rPr>
                <w:rFonts w:hAnsi="宋体"/>
                <w:color w:val="auto"/>
                <w:highlight w:val="none"/>
              </w:rPr>
            </w:pPr>
            <w:r>
              <w:rPr>
                <w:rFonts w:hint="eastAsia" w:hAnsi="宋体"/>
                <w:color w:val="auto"/>
                <w:highlight w:val="none"/>
              </w:rPr>
              <w:t>小写：</w:t>
            </w:r>
          </w:p>
        </w:tc>
      </w:tr>
      <w:tr w14:paraId="29119F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cantSplit/>
          <w:trHeight w:val="680" w:hRule="atLeast"/>
        </w:trPr>
        <w:tc>
          <w:tcPr>
            <w:tcW w:w="1499" w:type="pct"/>
            <w:vMerge w:val="continue"/>
            <w:vAlign w:val="center"/>
          </w:tcPr>
          <w:p w14:paraId="09257670">
            <w:pPr>
              <w:jc w:val="center"/>
              <w:rPr>
                <w:rFonts w:hAnsi="宋体"/>
                <w:color w:val="auto"/>
                <w:highlight w:val="none"/>
              </w:rPr>
            </w:pPr>
          </w:p>
        </w:tc>
        <w:tc>
          <w:tcPr>
            <w:tcW w:w="3496" w:type="pct"/>
            <w:vAlign w:val="center"/>
          </w:tcPr>
          <w:p w14:paraId="55CB9FDF">
            <w:pPr>
              <w:rPr>
                <w:rFonts w:hAnsi="宋体"/>
                <w:color w:val="auto"/>
                <w:highlight w:val="none"/>
              </w:rPr>
            </w:pPr>
            <w:r>
              <w:rPr>
                <w:rFonts w:hint="eastAsia" w:hAnsi="宋体"/>
                <w:color w:val="auto"/>
                <w:highlight w:val="none"/>
              </w:rPr>
              <w:t>大写：</w:t>
            </w:r>
          </w:p>
        </w:tc>
      </w:tr>
      <w:tr w14:paraId="685E12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trPr>
        <w:tc>
          <w:tcPr>
            <w:tcW w:w="1499" w:type="pct"/>
            <w:vAlign w:val="center"/>
          </w:tcPr>
          <w:p w14:paraId="1B1C3076">
            <w:pPr>
              <w:jc w:val="center"/>
              <w:rPr>
                <w:rFonts w:hAnsi="宋体"/>
                <w:color w:val="auto"/>
                <w:highlight w:val="none"/>
              </w:rPr>
            </w:pPr>
            <w:r>
              <w:rPr>
                <w:rFonts w:hint="eastAsia" w:hAnsi="宋体"/>
                <w:color w:val="auto"/>
                <w:highlight w:val="none"/>
              </w:rPr>
              <w:t>项目经理</w:t>
            </w:r>
          </w:p>
        </w:tc>
        <w:tc>
          <w:tcPr>
            <w:tcW w:w="3500" w:type="pct"/>
            <w:gridSpan w:val="2"/>
            <w:vAlign w:val="center"/>
          </w:tcPr>
          <w:p w14:paraId="55E0500D">
            <w:pPr>
              <w:rPr>
                <w:rFonts w:hAnsi="宋体"/>
                <w:color w:val="auto"/>
                <w:highlight w:val="none"/>
              </w:rPr>
            </w:pPr>
          </w:p>
        </w:tc>
      </w:tr>
      <w:tr w14:paraId="1F3F10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trPr>
        <w:tc>
          <w:tcPr>
            <w:tcW w:w="1499" w:type="pct"/>
            <w:vAlign w:val="center"/>
          </w:tcPr>
          <w:p w14:paraId="4A97AE14">
            <w:pPr>
              <w:jc w:val="center"/>
              <w:rPr>
                <w:rFonts w:hAnsi="宋体"/>
                <w:color w:val="auto"/>
                <w:highlight w:val="none"/>
              </w:rPr>
            </w:pPr>
            <w:r>
              <w:rPr>
                <w:rFonts w:hint="eastAsia" w:hAnsi="宋体"/>
                <w:color w:val="auto"/>
                <w:highlight w:val="none"/>
              </w:rPr>
              <w:t>工期</w:t>
            </w:r>
          </w:p>
        </w:tc>
        <w:tc>
          <w:tcPr>
            <w:tcW w:w="3500" w:type="pct"/>
            <w:gridSpan w:val="2"/>
            <w:vAlign w:val="center"/>
          </w:tcPr>
          <w:p w14:paraId="1E6C545D">
            <w:pPr>
              <w:rPr>
                <w:rFonts w:hAnsi="宋体"/>
                <w:color w:val="auto"/>
                <w:highlight w:val="none"/>
              </w:rPr>
            </w:pPr>
          </w:p>
        </w:tc>
      </w:tr>
      <w:tr w14:paraId="36661D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trPr>
        <w:tc>
          <w:tcPr>
            <w:tcW w:w="1499" w:type="pct"/>
            <w:vAlign w:val="center"/>
          </w:tcPr>
          <w:p w14:paraId="1CE93B93">
            <w:pPr>
              <w:jc w:val="center"/>
              <w:rPr>
                <w:rFonts w:hAnsi="宋体"/>
                <w:color w:val="auto"/>
                <w:highlight w:val="none"/>
              </w:rPr>
            </w:pPr>
            <w:r>
              <w:rPr>
                <w:rFonts w:hint="eastAsia" w:hAnsi="宋体"/>
                <w:color w:val="auto"/>
                <w:highlight w:val="none"/>
              </w:rPr>
              <w:t>质量标准</w:t>
            </w:r>
          </w:p>
        </w:tc>
        <w:tc>
          <w:tcPr>
            <w:tcW w:w="3500" w:type="pct"/>
            <w:gridSpan w:val="2"/>
            <w:vAlign w:val="center"/>
          </w:tcPr>
          <w:p w14:paraId="04C62721">
            <w:pPr>
              <w:rPr>
                <w:rFonts w:hAnsi="宋体"/>
                <w:color w:val="auto"/>
                <w:highlight w:val="none"/>
              </w:rPr>
            </w:pPr>
          </w:p>
        </w:tc>
      </w:tr>
      <w:tr w14:paraId="73426F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trPr>
        <w:tc>
          <w:tcPr>
            <w:tcW w:w="1499" w:type="pct"/>
            <w:vAlign w:val="center"/>
          </w:tcPr>
          <w:p w14:paraId="32A2E58F">
            <w:pPr>
              <w:jc w:val="center"/>
              <w:rPr>
                <w:rFonts w:hAnsi="宋体"/>
                <w:color w:val="auto"/>
                <w:highlight w:val="none"/>
              </w:rPr>
            </w:pPr>
            <w:r>
              <w:rPr>
                <w:rFonts w:hint="eastAsia" w:hAnsi="宋体"/>
                <w:color w:val="auto"/>
                <w:highlight w:val="none"/>
              </w:rPr>
              <w:t>备注</w:t>
            </w:r>
          </w:p>
        </w:tc>
        <w:tc>
          <w:tcPr>
            <w:tcW w:w="3500" w:type="pct"/>
            <w:gridSpan w:val="2"/>
            <w:vAlign w:val="center"/>
          </w:tcPr>
          <w:p w14:paraId="6C910F36">
            <w:pPr>
              <w:rPr>
                <w:rFonts w:hAnsi="宋体"/>
                <w:color w:val="auto"/>
                <w:highlight w:val="none"/>
              </w:rPr>
            </w:pPr>
          </w:p>
        </w:tc>
      </w:tr>
    </w:tbl>
    <w:p w14:paraId="5CA6271A">
      <w:pPr>
        <w:rPr>
          <w:rFonts w:hAnsi="宋体" w:cs="宋体"/>
          <w:color w:val="auto"/>
          <w:szCs w:val="24"/>
          <w:highlight w:val="none"/>
        </w:rPr>
      </w:pPr>
    </w:p>
    <w:p w14:paraId="2F802C89">
      <w:pPr>
        <w:spacing w:line="280" w:lineRule="exact"/>
        <w:ind w:right="617" w:rightChars="257"/>
        <w:jc w:val="left"/>
        <w:rPr>
          <w:rFonts w:hAnsi="宋体" w:cs="宋体"/>
          <w:color w:val="auto"/>
          <w:szCs w:val="24"/>
          <w:highlight w:val="none"/>
        </w:rPr>
      </w:pPr>
    </w:p>
    <w:p w14:paraId="7E702E84">
      <w:pPr>
        <w:spacing w:line="280" w:lineRule="exact"/>
        <w:ind w:right="617" w:rightChars="257"/>
        <w:jc w:val="left"/>
        <w:rPr>
          <w:rFonts w:hAnsi="宋体" w:cs="宋体"/>
          <w:color w:val="auto"/>
          <w:szCs w:val="24"/>
          <w:highlight w:val="none"/>
        </w:rPr>
      </w:pPr>
    </w:p>
    <w:p w14:paraId="00C9258D">
      <w:pPr>
        <w:spacing w:line="280" w:lineRule="exact"/>
        <w:ind w:right="617" w:rightChars="257"/>
        <w:jc w:val="left"/>
        <w:rPr>
          <w:rFonts w:hAnsi="宋体" w:cs="宋体"/>
          <w:color w:val="auto"/>
          <w:szCs w:val="24"/>
          <w:highlight w:val="none"/>
        </w:rPr>
      </w:pPr>
    </w:p>
    <w:p w14:paraId="3F8386DF">
      <w:pPr>
        <w:spacing w:line="280" w:lineRule="exact"/>
        <w:ind w:right="617" w:rightChars="257"/>
        <w:jc w:val="left"/>
        <w:rPr>
          <w:rFonts w:hint="eastAsia" w:hAnsi="宋体" w:cs="宋体"/>
          <w:color w:val="auto"/>
          <w:szCs w:val="24"/>
          <w:highlight w:val="none"/>
          <w:lang w:eastAsia="zh-CN"/>
        </w:rPr>
      </w:pPr>
      <w:r>
        <w:rPr>
          <w:rFonts w:hint="eastAsia" w:hAnsi="宋体" w:cs="宋体"/>
          <w:color w:val="auto"/>
          <w:szCs w:val="24"/>
          <w:highlight w:val="none"/>
          <w:lang w:eastAsia="zh-CN"/>
        </w:rPr>
        <w:t>、</w:t>
      </w:r>
    </w:p>
    <w:p w14:paraId="1137703D">
      <w:pPr>
        <w:spacing w:line="280" w:lineRule="exact"/>
        <w:ind w:right="617" w:rightChars="257"/>
        <w:jc w:val="left"/>
        <w:rPr>
          <w:rFonts w:hint="eastAsia" w:hAnsi="宋体" w:cs="宋体"/>
          <w:color w:val="auto"/>
          <w:szCs w:val="24"/>
          <w:highlight w:val="none"/>
          <w:lang w:eastAsia="zh-CN"/>
        </w:rPr>
      </w:pPr>
    </w:p>
    <w:p w14:paraId="43E9CB0E">
      <w:pPr>
        <w:spacing w:line="280" w:lineRule="exact"/>
        <w:ind w:right="617" w:rightChars="257"/>
        <w:jc w:val="left"/>
        <w:rPr>
          <w:rFonts w:hAnsi="宋体" w:cs="宋体"/>
          <w:color w:val="auto"/>
          <w:szCs w:val="24"/>
          <w:highlight w:val="none"/>
        </w:rPr>
      </w:pPr>
      <w:r>
        <w:rPr>
          <w:rFonts w:hint="eastAsia" w:hAnsi="宋体" w:cs="宋体"/>
          <w:color w:val="auto"/>
          <w:szCs w:val="24"/>
          <w:highlight w:val="none"/>
        </w:rPr>
        <w:t>供应商名称：</w:t>
      </w:r>
      <w:r>
        <w:rPr>
          <w:rFonts w:hint="eastAsia" w:hAnsi="宋体" w:cs="宋体"/>
          <w:color w:val="auto"/>
          <w:szCs w:val="24"/>
          <w:highlight w:val="none"/>
          <w:u w:val="single"/>
        </w:rPr>
        <w:t xml:space="preserve">      （加盖单位公章）      </w:t>
      </w:r>
    </w:p>
    <w:p w14:paraId="2FFD13AD">
      <w:pPr>
        <w:spacing w:line="280" w:lineRule="exact"/>
        <w:ind w:right="617" w:rightChars="257"/>
        <w:jc w:val="left"/>
        <w:rPr>
          <w:rFonts w:hint="eastAsia" w:hAnsi="宋体" w:cs="宋体"/>
          <w:color w:val="auto"/>
          <w:szCs w:val="24"/>
          <w:highlight w:val="none"/>
        </w:rPr>
      </w:pPr>
    </w:p>
    <w:p w14:paraId="047E42CA">
      <w:pPr>
        <w:spacing w:line="280" w:lineRule="exact"/>
        <w:ind w:right="617" w:rightChars="257"/>
        <w:jc w:val="left"/>
        <w:rPr>
          <w:rFonts w:hint="eastAsia" w:hAnsi="宋体" w:cs="宋体"/>
          <w:color w:val="auto"/>
          <w:szCs w:val="24"/>
          <w:highlight w:val="none"/>
        </w:rPr>
      </w:pPr>
    </w:p>
    <w:p w14:paraId="4536E98D">
      <w:pPr>
        <w:spacing w:line="280" w:lineRule="exact"/>
        <w:ind w:right="617" w:rightChars="257"/>
        <w:jc w:val="left"/>
        <w:rPr>
          <w:rFonts w:hAnsi="宋体" w:cs="宋体"/>
          <w:color w:val="auto"/>
          <w:szCs w:val="24"/>
          <w:highlight w:val="none"/>
        </w:rPr>
      </w:pPr>
      <w:r>
        <w:rPr>
          <w:rFonts w:hint="eastAsia" w:hAnsi="宋体" w:cs="宋体"/>
          <w:color w:val="auto"/>
          <w:szCs w:val="24"/>
          <w:highlight w:val="none"/>
        </w:rPr>
        <w:t>法定代表人/授权代表签字</w:t>
      </w:r>
      <w:r>
        <w:rPr>
          <w:rFonts w:hint="eastAsia" w:hAnsi="宋体" w:cs="宋体"/>
          <w:color w:val="auto"/>
          <w:spacing w:val="4"/>
          <w:highlight w:val="none"/>
        </w:rPr>
        <w:t>或盖章</w:t>
      </w:r>
      <w:r>
        <w:rPr>
          <w:rFonts w:hint="eastAsia" w:hAnsi="宋体" w:cs="宋体"/>
          <w:color w:val="auto"/>
          <w:szCs w:val="24"/>
          <w:highlight w:val="none"/>
        </w:rPr>
        <w:t>：</w:t>
      </w:r>
    </w:p>
    <w:p w14:paraId="01E9C016">
      <w:pPr>
        <w:spacing w:line="280" w:lineRule="exact"/>
        <w:ind w:right="617" w:rightChars="257"/>
        <w:jc w:val="left"/>
        <w:rPr>
          <w:rFonts w:hAnsi="宋体" w:cs="宋体"/>
          <w:color w:val="auto"/>
          <w:szCs w:val="24"/>
          <w:highlight w:val="none"/>
        </w:rPr>
      </w:pPr>
    </w:p>
    <w:p w14:paraId="3AF4FE6F">
      <w:pPr>
        <w:spacing w:line="280" w:lineRule="exact"/>
        <w:ind w:right="617" w:rightChars="257"/>
        <w:rPr>
          <w:rFonts w:hAnsi="宋体" w:cs="宋体"/>
          <w:color w:val="auto"/>
          <w:szCs w:val="24"/>
          <w:highlight w:val="none"/>
        </w:rPr>
      </w:pPr>
      <w:r>
        <w:rPr>
          <w:rFonts w:hint="eastAsia" w:hAnsi="宋体" w:cs="宋体"/>
          <w:color w:val="auto"/>
          <w:szCs w:val="24"/>
          <w:highlight w:val="none"/>
        </w:rPr>
        <w:t>日    期：</w:t>
      </w:r>
    </w:p>
    <w:p w14:paraId="2F00B399">
      <w:pPr>
        <w:jc w:val="center"/>
        <w:rPr>
          <w:rFonts w:hAnsi="宋体" w:cs="宋体"/>
          <w:color w:val="auto"/>
          <w:szCs w:val="24"/>
          <w:highlight w:val="none"/>
        </w:rPr>
      </w:pPr>
    </w:p>
    <w:p w14:paraId="2ADCEE3A">
      <w:pPr>
        <w:spacing w:before="156" w:beforeLines="50" w:after="156" w:afterLines="50" w:line="400" w:lineRule="atLeast"/>
        <w:rPr>
          <w:rFonts w:hAnsi="宋体" w:cs="宋体"/>
          <w:b/>
          <w:color w:val="auto"/>
          <w:sz w:val="30"/>
          <w:szCs w:val="30"/>
          <w:highlight w:val="none"/>
        </w:rPr>
      </w:pPr>
      <w:r>
        <w:rPr>
          <w:rFonts w:hint="eastAsia" w:hAnsi="宋体" w:cs="宋体"/>
          <w:color w:val="auto"/>
          <w:szCs w:val="24"/>
          <w:highlight w:val="none"/>
        </w:rPr>
        <w:t>注：本表应按“供应商须知”的规定密封单独提交。若有折扣声明，请与本表一并装订和密封。严格按照表格格式报价。</w:t>
      </w:r>
    </w:p>
    <w:p w14:paraId="16B84304">
      <w:pPr>
        <w:jc w:val="center"/>
        <w:rPr>
          <w:rFonts w:hAnsi="宋体" w:cs="宋体"/>
          <w:b/>
          <w:color w:val="auto"/>
          <w:sz w:val="30"/>
          <w:szCs w:val="30"/>
          <w:highlight w:val="none"/>
        </w:rPr>
      </w:pPr>
      <w:r>
        <w:rPr>
          <w:rFonts w:hint="eastAsia" w:hAnsi="宋体" w:cs="宋体"/>
          <w:b/>
          <w:color w:val="auto"/>
          <w:sz w:val="30"/>
          <w:szCs w:val="30"/>
          <w:highlight w:val="none"/>
        </w:rPr>
        <w:br w:type="page"/>
      </w:r>
      <w:r>
        <w:rPr>
          <w:rFonts w:hint="eastAsia" w:hAnsi="宋体" w:cs="宋体"/>
          <w:b/>
          <w:color w:val="auto"/>
          <w:sz w:val="30"/>
          <w:szCs w:val="30"/>
          <w:highlight w:val="none"/>
        </w:rPr>
        <w:t>2.2分项报价表</w:t>
      </w:r>
    </w:p>
    <w:p w14:paraId="6548A23F">
      <w:pPr>
        <w:jc w:val="center"/>
        <w:rPr>
          <w:rFonts w:hint="eastAsia" w:hAnsi="宋体" w:cs="宋体"/>
          <w:b/>
          <w:sz w:val="30"/>
          <w:szCs w:val="30"/>
          <w:highlight w:val="none"/>
        </w:rPr>
      </w:pPr>
      <w:r>
        <w:rPr>
          <w:rFonts w:hint="eastAsia" w:hAnsi="宋体" w:cs="宋体"/>
          <w:b/>
          <w:sz w:val="30"/>
          <w:szCs w:val="30"/>
          <w:highlight w:val="none"/>
        </w:rPr>
        <w:t>（已标价的工程量清单）</w:t>
      </w:r>
    </w:p>
    <w:tbl>
      <w:tblPr>
        <w:tblStyle w:val="25"/>
        <w:tblW w:w="9067"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925"/>
        <w:gridCol w:w="1592"/>
        <w:gridCol w:w="925"/>
        <w:gridCol w:w="925"/>
        <w:gridCol w:w="925"/>
        <w:gridCol w:w="925"/>
        <w:gridCol w:w="1925"/>
        <w:gridCol w:w="925"/>
      </w:tblGrid>
      <w:tr w14:paraId="7EB3584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9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3D5165">
            <w:pPr>
              <w:keepNext w:val="0"/>
              <w:keepLines w:val="0"/>
              <w:widowControl/>
              <w:suppressLineNumbers w:val="0"/>
              <w:ind w:left="0" w:leftChars="0" w:right="0" w:rightChars="0" w:firstLine="0" w:firstLineChars="0"/>
              <w:jc w:val="center"/>
              <w:textAlignment w:val="center"/>
              <w:rPr>
                <w:rFonts w:hint="eastAsia" w:ascii="宋体" w:hAnsi="宋体" w:eastAsia="宋体" w:cs="宋体"/>
                <w:b/>
                <w:bCs/>
                <w:i w:val="0"/>
                <w:iCs w:val="0"/>
                <w:color w:val="000000"/>
                <w:sz w:val="28"/>
                <w:szCs w:val="28"/>
                <w:u w:val="none"/>
              </w:rPr>
            </w:pPr>
            <w:r>
              <w:rPr>
                <w:rFonts w:hint="eastAsia" w:ascii="宋体" w:hAnsi="宋体" w:eastAsia="宋体" w:cs="宋体"/>
                <w:b/>
                <w:bCs/>
                <w:i w:val="0"/>
                <w:iCs w:val="0"/>
                <w:color w:val="000000"/>
                <w:kern w:val="0"/>
                <w:sz w:val="28"/>
                <w:szCs w:val="28"/>
                <w:u w:val="none"/>
                <w:lang w:val="en-US" w:eastAsia="zh-CN" w:bidi="ar"/>
              </w:rPr>
              <w:t>序号</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63CB9C">
            <w:pPr>
              <w:keepNext w:val="0"/>
              <w:keepLines w:val="0"/>
              <w:widowControl/>
              <w:suppressLineNumbers w:val="0"/>
              <w:ind w:left="0" w:leftChars="0" w:right="0" w:rightChars="0" w:firstLine="0" w:firstLineChars="0"/>
              <w:jc w:val="center"/>
              <w:textAlignment w:val="center"/>
              <w:rPr>
                <w:rFonts w:hint="eastAsia" w:ascii="宋体" w:hAnsi="宋体" w:eastAsia="宋体" w:cs="宋体"/>
                <w:b/>
                <w:bCs/>
                <w:i w:val="0"/>
                <w:iCs w:val="0"/>
                <w:color w:val="000000"/>
                <w:sz w:val="28"/>
                <w:szCs w:val="28"/>
                <w:u w:val="none"/>
              </w:rPr>
            </w:pPr>
            <w:r>
              <w:rPr>
                <w:rFonts w:hint="eastAsia" w:ascii="宋体" w:hAnsi="宋体" w:eastAsia="宋体" w:cs="宋体"/>
                <w:b/>
                <w:bCs/>
                <w:i w:val="0"/>
                <w:iCs w:val="0"/>
                <w:color w:val="000000"/>
                <w:kern w:val="0"/>
                <w:sz w:val="28"/>
                <w:szCs w:val="28"/>
                <w:u w:val="none"/>
                <w:lang w:val="en-US" w:eastAsia="zh-CN" w:bidi="ar"/>
              </w:rPr>
              <w:t>项目名称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645C08">
            <w:pPr>
              <w:keepNext w:val="0"/>
              <w:keepLines w:val="0"/>
              <w:widowControl/>
              <w:suppressLineNumbers w:val="0"/>
              <w:ind w:left="0" w:leftChars="0" w:right="0" w:rightChars="0" w:firstLine="0" w:firstLineChars="0"/>
              <w:jc w:val="center"/>
              <w:textAlignment w:val="center"/>
              <w:rPr>
                <w:rFonts w:hint="eastAsia" w:ascii="宋体" w:hAnsi="宋体" w:eastAsia="宋体" w:cs="宋体"/>
                <w:b/>
                <w:bCs/>
                <w:i w:val="0"/>
                <w:iCs w:val="0"/>
                <w:color w:val="000000"/>
                <w:sz w:val="28"/>
                <w:szCs w:val="28"/>
                <w:u w:val="none"/>
              </w:rPr>
            </w:pPr>
            <w:r>
              <w:rPr>
                <w:rFonts w:hint="eastAsia" w:ascii="宋体" w:hAnsi="宋体" w:eastAsia="宋体" w:cs="宋体"/>
                <w:b/>
                <w:bCs/>
                <w:i w:val="0"/>
                <w:iCs w:val="0"/>
                <w:color w:val="000000"/>
                <w:kern w:val="0"/>
                <w:sz w:val="28"/>
                <w:szCs w:val="28"/>
                <w:u w:val="none"/>
                <w:lang w:val="en-US" w:eastAsia="zh-CN" w:bidi="ar"/>
              </w:rPr>
              <w:t>规格</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9A7C29">
            <w:pPr>
              <w:keepNext w:val="0"/>
              <w:keepLines w:val="0"/>
              <w:widowControl/>
              <w:suppressLineNumbers w:val="0"/>
              <w:ind w:left="0" w:leftChars="0" w:right="0" w:rightChars="0" w:firstLine="0" w:firstLineChars="0"/>
              <w:jc w:val="center"/>
              <w:textAlignment w:val="center"/>
              <w:rPr>
                <w:rFonts w:hint="eastAsia" w:ascii="宋体" w:hAnsi="宋体" w:eastAsia="宋体" w:cs="宋体"/>
                <w:b/>
                <w:bCs/>
                <w:i w:val="0"/>
                <w:iCs w:val="0"/>
                <w:color w:val="000000"/>
                <w:sz w:val="28"/>
                <w:szCs w:val="28"/>
                <w:u w:val="none"/>
              </w:rPr>
            </w:pPr>
            <w:r>
              <w:rPr>
                <w:rFonts w:hint="eastAsia" w:ascii="宋体" w:hAnsi="宋体" w:eastAsia="宋体" w:cs="宋体"/>
                <w:b/>
                <w:bCs/>
                <w:i w:val="0"/>
                <w:iCs w:val="0"/>
                <w:color w:val="000000"/>
                <w:kern w:val="0"/>
                <w:sz w:val="28"/>
                <w:szCs w:val="28"/>
                <w:u w:val="none"/>
                <w:lang w:val="en-US" w:eastAsia="zh-CN" w:bidi="ar"/>
              </w:rPr>
              <w:t>数量</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229D4E">
            <w:pPr>
              <w:keepNext w:val="0"/>
              <w:keepLines w:val="0"/>
              <w:widowControl/>
              <w:suppressLineNumbers w:val="0"/>
              <w:ind w:left="0" w:leftChars="0" w:right="0" w:rightChars="0" w:firstLine="0" w:firstLineChars="0"/>
              <w:jc w:val="center"/>
              <w:textAlignment w:val="center"/>
              <w:rPr>
                <w:rFonts w:hint="eastAsia" w:ascii="宋体" w:hAnsi="宋体" w:eastAsia="宋体" w:cs="宋体"/>
                <w:b/>
                <w:bCs/>
                <w:i w:val="0"/>
                <w:iCs w:val="0"/>
                <w:color w:val="000000"/>
                <w:sz w:val="28"/>
                <w:szCs w:val="28"/>
                <w:u w:val="none"/>
              </w:rPr>
            </w:pPr>
            <w:r>
              <w:rPr>
                <w:rFonts w:hint="eastAsia" w:ascii="宋体" w:hAnsi="宋体" w:eastAsia="宋体" w:cs="宋体"/>
                <w:b/>
                <w:bCs/>
                <w:i w:val="0"/>
                <w:iCs w:val="0"/>
                <w:color w:val="000000"/>
                <w:kern w:val="0"/>
                <w:sz w:val="28"/>
                <w:szCs w:val="28"/>
                <w:u w:val="none"/>
                <w:lang w:val="en-US" w:eastAsia="zh-CN" w:bidi="ar"/>
              </w:rPr>
              <w:t>单位</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1FF9C3">
            <w:pPr>
              <w:keepNext w:val="0"/>
              <w:keepLines w:val="0"/>
              <w:widowControl/>
              <w:suppressLineNumbers w:val="0"/>
              <w:ind w:left="0" w:leftChars="0" w:right="0" w:rightChars="0" w:firstLine="0" w:firstLineChars="0"/>
              <w:jc w:val="center"/>
              <w:textAlignment w:val="center"/>
              <w:rPr>
                <w:rFonts w:hint="eastAsia" w:ascii="宋体" w:hAnsi="宋体" w:eastAsia="宋体" w:cs="宋体"/>
                <w:b/>
                <w:bCs/>
                <w:i w:val="0"/>
                <w:iCs w:val="0"/>
                <w:color w:val="000000"/>
                <w:sz w:val="28"/>
                <w:szCs w:val="28"/>
                <w:u w:val="none"/>
              </w:rPr>
            </w:pPr>
            <w:r>
              <w:rPr>
                <w:rFonts w:hint="eastAsia" w:ascii="宋体" w:hAnsi="宋体" w:eastAsia="宋体" w:cs="宋体"/>
                <w:b/>
                <w:bCs/>
                <w:i w:val="0"/>
                <w:iCs w:val="0"/>
                <w:color w:val="000000"/>
                <w:kern w:val="0"/>
                <w:sz w:val="28"/>
                <w:szCs w:val="28"/>
                <w:u w:val="none"/>
                <w:lang w:val="en-US" w:eastAsia="zh-CN" w:bidi="ar"/>
              </w:rPr>
              <w:t>单价</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5BF5D1">
            <w:pPr>
              <w:keepNext w:val="0"/>
              <w:keepLines w:val="0"/>
              <w:widowControl/>
              <w:suppressLineNumbers w:val="0"/>
              <w:ind w:left="0" w:leftChars="0" w:right="0" w:rightChars="0" w:firstLine="0" w:firstLineChars="0"/>
              <w:jc w:val="center"/>
              <w:textAlignment w:val="center"/>
              <w:rPr>
                <w:rFonts w:hint="eastAsia" w:ascii="宋体" w:hAnsi="宋体" w:eastAsia="宋体" w:cs="宋体"/>
                <w:b/>
                <w:bCs/>
                <w:i w:val="0"/>
                <w:iCs w:val="0"/>
                <w:color w:val="000000"/>
                <w:sz w:val="28"/>
                <w:szCs w:val="28"/>
                <w:u w:val="none"/>
              </w:rPr>
            </w:pPr>
            <w:r>
              <w:rPr>
                <w:rFonts w:hint="eastAsia" w:ascii="宋体" w:hAnsi="宋体" w:eastAsia="宋体" w:cs="宋体"/>
                <w:b/>
                <w:bCs/>
                <w:i w:val="0"/>
                <w:iCs w:val="0"/>
                <w:color w:val="000000"/>
                <w:kern w:val="0"/>
                <w:sz w:val="28"/>
                <w:szCs w:val="28"/>
                <w:u w:val="none"/>
                <w:lang w:val="en-US" w:eastAsia="zh-CN" w:bidi="ar"/>
              </w:rPr>
              <w:t>小计（元）</w:t>
            </w:r>
          </w:p>
        </w:tc>
        <w:tc>
          <w:tcPr>
            <w:tcW w:w="9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AF07CA">
            <w:pPr>
              <w:keepNext w:val="0"/>
              <w:keepLines w:val="0"/>
              <w:widowControl/>
              <w:suppressLineNumbers w:val="0"/>
              <w:ind w:left="0" w:leftChars="0" w:right="0" w:rightChars="0" w:firstLine="0" w:firstLineChars="0"/>
              <w:jc w:val="center"/>
              <w:textAlignment w:val="center"/>
              <w:rPr>
                <w:rFonts w:hint="eastAsia" w:ascii="宋体" w:hAnsi="宋体" w:eastAsia="宋体" w:cs="宋体"/>
                <w:b/>
                <w:bCs/>
                <w:i w:val="0"/>
                <w:iCs w:val="0"/>
                <w:color w:val="000000"/>
                <w:sz w:val="28"/>
                <w:szCs w:val="28"/>
                <w:u w:val="none"/>
              </w:rPr>
            </w:pPr>
            <w:r>
              <w:rPr>
                <w:rFonts w:hint="eastAsia" w:ascii="宋体" w:hAnsi="宋体" w:eastAsia="宋体" w:cs="宋体"/>
                <w:b/>
                <w:bCs/>
                <w:i w:val="0"/>
                <w:iCs w:val="0"/>
                <w:color w:val="000000"/>
                <w:kern w:val="0"/>
                <w:sz w:val="28"/>
                <w:szCs w:val="28"/>
                <w:u w:val="none"/>
                <w:lang w:val="en-US" w:eastAsia="zh-CN" w:bidi="ar"/>
              </w:rPr>
              <w:t>备注</w:t>
            </w:r>
          </w:p>
        </w:tc>
      </w:tr>
      <w:tr w14:paraId="06ADD8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1BA20D">
            <w:pPr>
              <w:ind w:left="0" w:leftChars="0" w:right="0" w:rightChars="0" w:firstLine="0" w:firstLineChars="0"/>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88C407">
            <w:pPr>
              <w:ind w:left="0" w:leftChars="0" w:right="0" w:rightChars="0" w:firstLine="0" w:firstLineChars="0"/>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837E19F">
            <w:pPr>
              <w:ind w:left="0" w:leftChars="0" w:right="0" w:rightChars="0" w:firstLine="0" w:firstLineChars="0"/>
              <w:jc w:val="left"/>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7066FA">
            <w:pPr>
              <w:ind w:left="0" w:leftChars="0" w:right="0" w:rightChars="0" w:firstLine="0" w:firstLineChars="0"/>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A80A95">
            <w:pPr>
              <w:ind w:left="0" w:leftChars="0" w:right="0" w:rightChars="0" w:firstLine="0" w:firstLineChars="0"/>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C0E192">
            <w:pPr>
              <w:ind w:left="0" w:leftChars="0" w:right="0" w:rightChars="0" w:firstLine="0" w:firstLineChars="0"/>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AB0750">
            <w:pPr>
              <w:ind w:left="0" w:leftChars="0" w:right="0" w:rightChars="0" w:firstLine="0" w:firstLineChars="0"/>
              <w:jc w:val="center"/>
              <w:rPr>
                <w:rFonts w:hint="eastAsia" w:ascii="宋体" w:hAnsi="宋体" w:eastAsia="宋体" w:cs="宋体"/>
                <w:i w:val="0"/>
                <w:iCs w:val="0"/>
                <w:color w:val="000000"/>
                <w:sz w:val="24"/>
                <w:szCs w:val="24"/>
                <w:u w:val="none"/>
              </w:rPr>
            </w:pPr>
          </w:p>
        </w:tc>
        <w:tc>
          <w:tcPr>
            <w:tcW w:w="9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89ADC0">
            <w:pPr>
              <w:ind w:left="0" w:leftChars="0" w:right="0" w:rightChars="0" w:firstLine="0" w:firstLineChars="0"/>
              <w:jc w:val="center"/>
              <w:rPr>
                <w:rFonts w:hint="eastAsia" w:ascii="宋体" w:hAnsi="宋体" w:eastAsia="宋体" w:cs="宋体"/>
                <w:i w:val="0"/>
                <w:iCs w:val="0"/>
                <w:color w:val="000000"/>
                <w:sz w:val="24"/>
                <w:szCs w:val="24"/>
                <w:u w:val="none"/>
              </w:rPr>
            </w:pPr>
          </w:p>
        </w:tc>
      </w:tr>
      <w:tr w14:paraId="6F3741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9"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D5AB6B">
            <w:pPr>
              <w:ind w:left="0" w:leftChars="0" w:right="0" w:rightChars="0" w:firstLine="0" w:firstLineChars="0"/>
              <w:jc w:val="center"/>
              <w:rPr>
                <w:rFonts w:hint="eastAsia" w:ascii="宋体" w:hAnsi="宋体" w:eastAsia="宋体" w:cs="宋体"/>
                <w:i w:val="0"/>
                <w:iCs w:val="0"/>
                <w:color w:val="000000"/>
                <w:sz w:val="24"/>
                <w:szCs w:val="24"/>
                <w:u w:val="none"/>
                <w:lang w:eastAsia="zh-CN"/>
              </w:rPr>
            </w:pPr>
            <w:r>
              <w:rPr>
                <w:rFonts w:hint="eastAsia" w:hAnsi="宋体" w:cs="宋体"/>
                <w:i w:val="0"/>
                <w:iCs w:val="0"/>
                <w:color w:val="000000"/>
                <w:sz w:val="24"/>
                <w:szCs w:val="24"/>
                <w:u w:val="none"/>
                <w:lang w:eastAsia="zh-CN"/>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09F8BB">
            <w:pPr>
              <w:ind w:left="0" w:leftChars="0" w:right="0" w:rightChars="0" w:firstLine="0" w:firstLineChars="0"/>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81B929B">
            <w:pPr>
              <w:ind w:left="0" w:leftChars="0" w:right="0" w:rightChars="0" w:firstLine="0" w:firstLineChars="0"/>
              <w:jc w:val="left"/>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86D5A1">
            <w:pPr>
              <w:ind w:left="0" w:leftChars="0" w:right="0" w:rightChars="0" w:firstLine="0" w:firstLineChars="0"/>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118FD7">
            <w:pPr>
              <w:ind w:left="0" w:leftChars="0" w:right="0" w:rightChars="0" w:firstLine="0" w:firstLineChars="0"/>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7C65A6">
            <w:pPr>
              <w:ind w:left="0" w:leftChars="0" w:right="0" w:rightChars="0" w:firstLine="0" w:firstLineChars="0"/>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C48494">
            <w:pPr>
              <w:ind w:left="0" w:leftChars="0" w:right="0" w:rightChars="0" w:firstLine="0" w:firstLineChars="0"/>
              <w:jc w:val="center"/>
              <w:rPr>
                <w:rFonts w:hint="eastAsia" w:ascii="宋体" w:hAnsi="宋体" w:eastAsia="宋体" w:cs="宋体"/>
                <w:i w:val="0"/>
                <w:iCs w:val="0"/>
                <w:color w:val="000000"/>
                <w:sz w:val="24"/>
                <w:szCs w:val="24"/>
                <w:u w:val="none"/>
              </w:rPr>
            </w:pPr>
          </w:p>
        </w:tc>
        <w:tc>
          <w:tcPr>
            <w:tcW w:w="9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8B164D">
            <w:pPr>
              <w:ind w:left="0" w:leftChars="0" w:right="0" w:rightChars="0" w:firstLine="0" w:firstLineChars="0"/>
              <w:jc w:val="center"/>
              <w:rPr>
                <w:rFonts w:hint="eastAsia" w:ascii="宋体" w:hAnsi="宋体" w:eastAsia="宋体" w:cs="宋体"/>
                <w:i w:val="0"/>
                <w:iCs w:val="0"/>
                <w:color w:val="000000"/>
                <w:sz w:val="24"/>
                <w:szCs w:val="24"/>
                <w:u w:val="none"/>
              </w:rPr>
            </w:pPr>
          </w:p>
        </w:tc>
      </w:tr>
    </w:tbl>
    <w:p w14:paraId="5E78678A">
      <w:pPr>
        <w:jc w:val="center"/>
        <w:rPr>
          <w:rFonts w:hint="eastAsia" w:hAnsi="宋体" w:cs="宋体"/>
          <w:b/>
          <w:sz w:val="30"/>
          <w:szCs w:val="30"/>
          <w:highlight w:val="none"/>
        </w:rPr>
      </w:pPr>
    </w:p>
    <w:p w14:paraId="2B1915D3">
      <w:pPr>
        <w:keepNext w:val="0"/>
        <w:keepLines w:val="0"/>
        <w:widowControl/>
        <w:suppressLineNumbers w:val="0"/>
        <w:jc w:val="center"/>
        <w:rPr>
          <w:rFonts w:hint="eastAsia" w:hAnsi="宋体" w:cs="宋体"/>
          <w:b/>
          <w:color w:val="auto"/>
          <w:sz w:val="30"/>
          <w:szCs w:val="30"/>
          <w:highlight w:val="none"/>
        </w:rPr>
      </w:pPr>
      <w:r>
        <w:rPr>
          <w:rFonts w:hint="eastAsia" w:hAnsi="宋体" w:cs="宋体"/>
          <w:b/>
          <w:color w:val="auto"/>
          <w:sz w:val="30"/>
          <w:szCs w:val="30"/>
          <w:highlight w:val="none"/>
        </w:rPr>
        <w:br w:type="page"/>
      </w:r>
      <w:bookmarkEnd w:id="619"/>
      <w:bookmarkStart w:id="622" w:name="_Toc344572163"/>
    </w:p>
    <w:p w14:paraId="6B93EBE3">
      <w:pPr>
        <w:keepNext w:val="0"/>
        <w:keepLines w:val="0"/>
        <w:widowControl/>
        <w:suppressLineNumbers w:val="0"/>
        <w:jc w:val="center"/>
        <w:rPr>
          <w:rFonts w:hint="eastAsia" w:hAnsi="宋体" w:cs="宋体"/>
          <w:b/>
          <w:color w:val="auto"/>
          <w:sz w:val="30"/>
          <w:szCs w:val="30"/>
          <w:highlight w:val="none"/>
        </w:rPr>
      </w:pPr>
    </w:p>
    <w:p w14:paraId="1402A53E">
      <w:pPr>
        <w:keepNext w:val="0"/>
        <w:keepLines w:val="0"/>
        <w:widowControl/>
        <w:suppressLineNumbers w:val="0"/>
        <w:jc w:val="center"/>
      </w:pPr>
      <w:r>
        <w:rPr>
          <w:rFonts w:hint="eastAsia" w:ascii="宋体" w:hAnsi="宋体" w:eastAsia="宋体" w:cs="宋体"/>
          <w:b/>
          <w:bCs/>
          <w:sz w:val="32"/>
          <w:szCs w:val="32"/>
          <w:highlight w:val="none"/>
        </w:rPr>
        <w:t>三、</w:t>
      </w:r>
      <w:r>
        <w:rPr>
          <w:rFonts w:hint="eastAsia" w:ascii="宋体" w:hAnsi="宋体" w:eastAsia="宋体" w:cs="宋体"/>
          <w:b/>
          <w:bCs/>
          <w:color w:val="000000"/>
          <w:kern w:val="0"/>
          <w:sz w:val="30"/>
          <w:szCs w:val="30"/>
          <w:lang w:val="en-US" w:eastAsia="zh-CN" w:bidi="ar"/>
        </w:rPr>
        <w:t>磋商保证金递交凭证</w:t>
      </w:r>
    </w:p>
    <w:p w14:paraId="6550AFB3">
      <w:pPr>
        <w:keepNext w:val="0"/>
        <w:keepLines w:val="0"/>
        <w:widowControl/>
        <w:suppressLineNumbers w:val="0"/>
        <w:jc w:val="center"/>
      </w:pPr>
      <w:r>
        <w:rPr>
          <w:rFonts w:hint="eastAsia" w:hAnsi="宋体" w:cs="宋体"/>
          <w:b/>
          <w:color w:val="auto"/>
          <w:sz w:val="30"/>
          <w:szCs w:val="30"/>
          <w:highlight w:val="none"/>
        </w:rPr>
        <w:br w:type="page"/>
      </w:r>
    </w:p>
    <w:p w14:paraId="2F0B8B0A">
      <w:pPr>
        <w:rPr>
          <w:rFonts w:hint="eastAsia" w:hAnsi="宋体" w:cs="宋体"/>
          <w:b/>
          <w:color w:val="auto"/>
          <w:sz w:val="30"/>
          <w:szCs w:val="30"/>
          <w:highlight w:val="none"/>
        </w:rPr>
      </w:pPr>
    </w:p>
    <w:p w14:paraId="723B9737">
      <w:pPr>
        <w:jc w:val="center"/>
        <w:outlineLvl w:val="1"/>
        <w:rPr>
          <w:rFonts w:hAnsi="宋体" w:cs="宋体"/>
          <w:color w:val="auto"/>
          <w:sz w:val="32"/>
          <w:szCs w:val="32"/>
          <w:highlight w:val="none"/>
        </w:rPr>
      </w:pPr>
      <w:r>
        <w:rPr>
          <w:rFonts w:hint="eastAsia" w:hAnsi="宋体" w:cs="宋体"/>
          <w:b/>
          <w:bCs/>
          <w:color w:val="auto"/>
          <w:sz w:val="32"/>
          <w:szCs w:val="32"/>
          <w:highlight w:val="none"/>
          <w:lang w:eastAsia="zh-CN"/>
        </w:rPr>
        <w:t>四</w:t>
      </w:r>
      <w:r>
        <w:rPr>
          <w:rFonts w:hint="eastAsia" w:hAnsi="宋体" w:cs="宋体"/>
          <w:b/>
          <w:bCs/>
          <w:color w:val="auto"/>
          <w:sz w:val="32"/>
          <w:szCs w:val="32"/>
          <w:highlight w:val="none"/>
        </w:rPr>
        <w:t>、磋商方案说明书</w:t>
      </w:r>
    </w:p>
    <w:p w14:paraId="70A784AA">
      <w:pPr>
        <w:spacing w:line="580" w:lineRule="exact"/>
        <w:rPr>
          <w:color w:val="auto"/>
          <w:highlight w:val="none"/>
        </w:rPr>
      </w:pPr>
      <w:r>
        <w:rPr>
          <w:rFonts w:hint="eastAsia" w:hAnsi="宋体" w:cs="宋体"/>
          <w:color w:val="auto"/>
          <w:szCs w:val="24"/>
          <w:highlight w:val="none"/>
        </w:rPr>
        <w:t>1、按照磋商文件第三章评审办法的要求编制的磋商方案说明书：</w:t>
      </w:r>
    </w:p>
    <w:p w14:paraId="77670C05">
      <w:pPr>
        <w:spacing w:line="440" w:lineRule="exact"/>
        <w:ind w:left="3725" w:leftChars="1552"/>
        <w:rPr>
          <w:rFonts w:hAnsi="宋体" w:cs="宋体"/>
          <w:color w:val="auto"/>
          <w:szCs w:val="24"/>
          <w:highlight w:val="none"/>
        </w:rPr>
      </w:pPr>
    </w:p>
    <w:p w14:paraId="2203E5B0">
      <w:pPr>
        <w:rPr>
          <w:rFonts w:hAnsi="宋体" w:cs="宋体"/>
          <w:color w:val="auto"/>
          <w:szCs w:val="24"/>
          <w:highlight w:val="none"/>
        </w:rPr>
      </w:pPr>
      <w:r>
        <w:rPr>
          <w:rFonts w:hAnsi="宋体" w:cs="宋体"/>
          <w:color w:val="auto"/>
          <w:szCs w:val="24"/>
          <w:highlight w:val="none"/>
        </w:rPr>
        <w:br w:type="page"/>
      </w:r>
    </w:p>
    <w:p w14:paraId="1583143D">
      <w:pPr>
        <w:ind w:firstLine="3654" w:firstLineChars="1300"/>
        <w:jc w:val="both"/>
        <w:rPr>
          <w:rFonts w:hint="eastAsia" w:hAnsi="宋体" w:cs="宋体"/>
          <w:b/>
          <w:sz w:val="28"/>
          <w:szCs w:val="28"/>
          <w:highlight w:val="none"/>
          <w:lang w:eastAsia="zh-CN"/>
        </w:rPr>
      </w:pPr>
    </w:p>
    <w:p w14:paraId="741D5A83">
      <w:pPr>
        <w:ind w:firstLine="3654" w:firstLineChars="1300"/>
        <w:jc w:val="both"/>
      </w:pPr>
      <w:r>
        <w:rPr>
          <w:rFonts w:hint="eastAsia" w:hAnsi="宋体" w:cs="宋体"/>
          <w:b/>
          <w:sz w:val="28"/>
          <w:szCs w:val="28"/>
          <w:highlight w:val="none"/>
          <w:lang w:eastAsia="zh-CN"/>
        </w:rPr>
        <w:t>项目人员配置表</w:t>
      </w:r>
    </w:p>
    <w:p w14:paraId="59F1F42D">
      <w:pPr>
        <w:spacing w:before="67"/>
      </w:pPr>
    </w:p>
    <w:p w14:paraId="569015D8">
      <w:pPr>
        <w:spacing w:before="67"/>
      </w:pPr>
    </w:p>
    <w:p w14:paraId="0AB497D6">
      <w:pPr>
        <w:spacing w:before="67"/>
      </w:pPr>
    </w:p>
    <w:tbl>
      <w:tblPr>
        <w:tblStyle w:val="58"/>
        <w:tblW w:w="9122" w:type="dxa"/>
        <w:tblInd w:w="303"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329"/>
        <w:gridCol w:w="1415"/>
        <w:gridCol w:w="897"/>
        <w:gridCol w:w="1067"/>
        <w:gridCol w:w="898"/>
        <w:gridCol w:w="583"/>
        <w:gridCol w:w="1933"/>
      </w:tblGrid>
      <w:tr w14:paraId="48C7739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1" w:hRule="atLeast"/>
        </w:trPr>
        <w:tc>
          <w:tcPr>
            <w:tcW w:w="2329" w:type="dxa"/>
            <w:tcBorders>
              <w:top w:val="single" w:color="000000" w:sz="10" w:space="0"/>
              <w:left w:val="single" w:color="000000" w:sz="10" w:space="0"/>
            </w:tcBorders>
            <w:vAlign w:val="top"/>
          </w:tcPr>
          <w:p w14:paraId="6F43F002">
            <w:pPr>
              <w:pStyle w:val="57"/>
              <w:spacing w:before="241" w:line="219" w:lineRule="auto"/>
              <w:ind w:left="918"/>
            </w:pPr>
            <w:r>
              <w:rPr>
                <w:spacing w:val="-5"/>
              </w:rPr>
              <w:t>姓名</w:t>
            </w:r>
          </w:p>
        </w:tc>
        <w:tc>
          <w:tcPr>
            <w:tcW w:w="1415" w:type="dxa"/>
            <w:tcBorders>
              <w:top w:val="single" w:color="000000" w:sz="10" w:space="0"/>
            </w:tcBorders>
            <w:vAlign w:val="top"/>
          </w:tcPr>
          <w:p w14:paraId="01FAC775">
            <w:pPr>
              <w:rPr>
                <w:rFonts w:ascii="Arial"/>
                <w:sz w:val="21"/>
              </w:rPr>
            </w:pPr>
          </w:p>
        </w:tc>
        <w:tc>
          <w:tcPr>
            <w:tcW w:w="897" w:type="dxa"/>
            <w:tcBorders>
              <w:top w:val="single" w:color="000000" w:sz="10" w:space="0"/>
            </w:tcBorders>
            <w:vAlign w:val="top"/>
          </w:tcPr>
          <w:p w14:paraId="722B3260">
            <w:pPr>
              <w:pStyle w:val="57"/>
              <w:spacing w:before="241" w:line="219" w:lineRule="auto"/>
              <w:ind w:left="216"/>
            </w:pPr>
            <w:r>
              <w:rPr>
                <w:spacing w:val="-6"/>
              </w:rPr>
              <w:t>年龄</w:t>
            </w:r>
          </w:p>
        </w:tc>
        <w:tc>
          <w:tcPr>
            <w:tcW w:w="1067" w:type="dxa"/>
            <w:tcBorders>
              <w:top w:val="single" w:color="000000" w:sz="10" w:space="0"/>
            </w:tcBorders>
            <w:vAlign w:val="top"/>
          </w:tcPr>
          <w:p w14:paraId="628B66C4">
            <w:pPr>
              <w:rPr>
                <w:rFonts w:ascii="Arial"/>
                <w:sz w:val="21"/>
              </w:rPr>
            </w:pPr>
          </w:p>
        </w:tc>
        <w:tc>
          <w:tcPr>
            <w:tcW w:w="1481" w:type="dxa"/>
            <w:gridSpan w:val="2"/>
            <w:tcBorders>
              <w:top w:val="single" w:color="000000" w:sz="10" w:space="0"/>
            </w:tcBorders>
            <w:vAlign w:val="top"/>
          </w:tcPr>
          <w:p w14:paraId="78725183">
            <w:pPr>
              <w:pStyle w:val="57"/>
              <w:spacing w:before="241" w:line="219" w:lineRule="auto"/>
              <w:ind w:left="158"/>
            </w:pPr>
            <w:r>
              <w:rPr>
                <w:spacing w:val="-4"/>
              </w:rPr>
              <w:t>身份证号码</w:t>
            </w:r>
          </w:p>
        </w:tc>
        <w:tc>
          <w:tcPr>
            <w:tcW w:w="1933" w:type="dxa"/>
            <w:tcBorders>
              <w:top w:val="single" w:color="000000" w:sz="10" w:space="0"/>
              <w:right w:val="single" w:color="000000" w:sz="10" w:space="0"/>
            </w:tcBorders>
            <w:vAlign w:val="top"/>
          </w:tcPr>
          <w:p w14:paraId="522AC153">
            <w:pPr>
              <w:rPr>
                <w:rFonts w:ascii="Arial"/>
                <w:sz w:val="21"/>
              </w:rPr>
            </w:pPr>
          </w:p>
        </w:tc>
      </w:tr>
      <w:tr w14:paraId="77237F1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7" w:hRule="atLeast"/>
        </w:trPr>
        <w:tc>
          <w:tcPr>
            <w:tcW w:w="2329" w:type="dxa"/>
            <w:tcBorders>
              <w:left w:val="single" w:color="000000" w:sz="10" w:space="0"/>
            </w:tcBorders>
            <w:vAlign w:val="top"/>
          </w:tcPr>
          <w:p w14:paraId="29685051">
            <w:pPr>
              <w:pStyle w:val="57"/>
              <w:spacing w:before="240" w:line="219" w:lineRule="auto"/>
              <w:ind w:left="683"/>
            </w:pPr>
            <w:r>
              <w:rPr>
                <w:spacing w:val="-4"/>
              </w:rPr>
              <w:t>毕业院校</w:t>
            </w:r>
          </w:p>
        </w:tc>
        <w:tc>
          <w:tcPr>
            <w:tcW w:w="3379" w:type="dxa"/>
            <w:gridSpan w:val="3"/>
            <w:vAlign w:val="top"/>
          </w:tcPr>
          <w:p w14:paraId="5BDA1057">
            <w:pPr>
              <w:rPr>
                <w:rFonts w:ascii="Arial"/>
                <w:sz w:val="21"/>
              </w:rPr>
            </w:pPr>
          </w:p>
        </w:tc>
        <w:tc>
          <w:tcPr>
            <w:tcW w:w="1481" w:type="dxa"/>
            <w:gridSpan w:val="2"/>
            <w:vAlign w:val="top"/>
          </w:tcPr>
          <w:p w14:paraId="420046F5">
            <w:pPr>
              <w:pStyle w:val="57"/>
              <w:spacing w:before="239" w:line="220" w:lineRule="auto"/>
              <w:ind w:left="513"/>
            </w:pPr>
            <w:r>
              <w:rPr>
                <w:spacing w:val="-6"/>
              </w:rPr>
              <w:t>专业</w:t>
            </w:r>
          </w:p>
        </w:tc>
        <w:tc>
          <w:tcPr>
            <w:tcW w:w="1933" w:type="dxa"/>
            <w:tcBorders>
              <w:right w:val="single" w:color="000000" w:sz="10" w:space="0"/>
            </w:tcBorders>
            <w:vAlign w:val="top"/>
          </w:tcPr>
          <w:p w14:paraId="1C0F3F2C">
            <w:pPr>
              <w:rPr>
                <w:rFonts w:ascii="Arial"/>
                <w:sz w:val="21"/>
              </w:rPr>
            </w:pPr>
          </w:p>
        </w:tc>
      </w:tr>
      <w:tr w14:paraId="546574D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7" w:hRule="atLeast"/>
        </w:trPr>
        <w:tc>
          <w:tcPr>
            <w:tcW w:w="2329" w:type="dxa"/>
            <w:tcBorders>
              <w:left w:val="single" w:color="000000" w:sz="10" w:space="0"/>
            </w:tcBorders>
            <w:vAlign w:val="top"/>
          </w:tcPr>
          <w:p w14:paraId="553CE104">
            <w:pPr>
              <w:pStyle w:val="57"/>
              <w:spacing w:before="239" w:line="221" w:lineRule="auto"/>
              <w:ind w:left="923"/>
            </w:pPr>
            <w:r>
              <w:rPr>
                <w:spacing w:val="-8"/>
              </w:rPr>
              <w:t>学位</w:t>
            </w:r>
          </w:p>
        </w:tc>
        <w:tc>
          <w:tcPr>
            <w:tcW w:w="1415" w:type="dxa"/>
            <w:vAlign w:val="top"/>
          </w:tcPr>
          <w:p w14:paraId="00D2586B">
            <w:pPr>
              <w:rPr>
                <w:rFonts w:ascii="Arial"/>
                <w:sz w:val="21"/>
              </w:rPr>
            </w:pPr>
          </w:p>
        </w:tc>
        <w:tc>
          <w:tcPr>
            <w:tcW w:w="897" w:type="dxa"/>
            <w:vAlign w:val="top"/>
          </w:tcPr>
          <w:p w14:paraId="26F7E6FD">
            <w:pPr>
              <w:pStyle w:val="57"/>
              <w:spacing w:before="240" w:line="221" w:lineRule="auto"/>
              <w:ind w:left="216"/>
            </w:pPr>
            <w:r>
              <w:rPr>
                <w:spacing w:val="-6"/>
              </w:rPr>
              <w:t>职称</w:t>
            </w:r>
          </w:p>
        </w:tc>
        <w:tc>
          <w:tcPr>
            <w:tcW w:w="1067" w:type="dxa"/>
            <w:vAlign w:val="top"/>
          </w:tcPr>
          <w:p w14:paraId="24AC86F4">
            <w:pPr>
              <w:rPr>
                <w:rFonts w:ascii="Arial"/>
                <w:sz w:val="21"/>
              </w:rPr>
            </w:pPr>
          </w:p>
        </w:tc>
        <w:tc>
          <w:tcPr>
            <w:tcW w:w="1481" w:type="dxa"/>
            <w:gridSpan w:val="2"/>
            <w:vAlign w:val="top"/>
          </w:tcPr>
          <w:p w14:paraId="54A41E33">
            <w:pPr>
              <w:pStyle w:val="57"/>
              <w:spacing w:before="240" w:line="219" w:lineRule="auto"/>
              <w:ind w:left="513"/>
            </w:pPr>
            <w:r>
              <w:rPr>
                <w:spacing w:val="-6"/>
              </w:rPr>
              <w:t>职务</w:t>
            </w:r>
          </w:p>
        </w:tc>
        <w:tc>
          <w:tcPr>
            <w:tcW w:w="1933" w:type="dxa"/>
            <w:tcBorders>
              <w:right w:val="single" w:color="000000" w:sz="10" w:space="0"/>
            </w:tcBorders>
            <w:vAlign w:val="top"/>
          </w:tcPr>
          <w:p w14:paraId="507842F8">
            <w:pPr>
              <w:rPr>
                <w:rFonts w:ascii="Arial"/>
                <w:sz w:val="21"/>
              </w:rPr>
            </w:pPr>
          </w:p>
        </w:tc>
      </w:tr>
      <w:tr w14:paraId="3E62A2A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7" w:hRule="atLeast"/>
        </w:trPr>
        <w:tc>
          <w:tcPr>
            <w:tcW w:w="2329" w:type="dxa"/>
            <w:tcBorders>
              <w:left w:val="single" w:color="000000" w:sz="10" w:space="0"/>
            </w:tcBorders>
            <w:vAlign w:val="top"/>
          </w:tcPr>
          <w:p w14:paraId="2140B7F2">
            <w:pPr>
              <w:pStyle w:val="57"/>
              <w:spacing w:before="242" w:line="219" w:lineRule="auto"/>
              <w:ind w:left="200"/>
            </w:pPr>
            <w:r>
              <w:rPr>
                <w:spacing w:val="-2"/>
              </w:rPr>
              <w:t>现所在机构或部门</w:t>
            </w:r>
          </w:p>
        </w:tc>
        <w:tc>
          <w:tcPr>
            <w:tcW w:w="3379" w:type="dxa"/>
            <w:gridSpan w:val="3"/>
            <w:vAlign w:val="top"/>
          </w:tcPr>
          <w:p w14:paraId="050F04EE">
            <w:pPr>
              <w:rPr>
                <w:rFonts w:ascii="Arial"/>
                <w:sz w:val="21"/>
              </w:rPr>
            </w:pPr>
          </w:p>
        </w:tc>
        <w:tc>
          <w:tcPr>
            <w:tcW w:w="1481" w:type="dxa"/>
            <w:gridSpan w:val="2"/>
            <w:vAlign w:val="top"/>
          </w:tcPr>
          <w:p w14:paraId="72BCC16E">
            <w:pPr>
              <w:pStyle w:val="57"/>
              <w:spacing w:before="243" w:line="219" w:lineRule="auto"/>
              <w:ind w:left="272"/>
            </w:pPr>
            <w:r>
              <w:rPr>
                <w:spacing w:val="-3"/>
              </w:rPr>
              <w:t>服务时间</w:t>
            </w:r>
          </w:p>
        </w:tc>
        <w:tc>
          <w:tcPr>
            <w:tcW w:w="1933" w:type="dxa"/>
            <w:tcBorders>
              <w:right w:val="single" w:color="000000" w:sz="10" w:space="0"/>
            </w:tcBorders>
            <w:vAlign w:val="top"/>
          </w:tcPr>
          <w:p w14:paraId="3C16F0F3">
            <w:pPr>
              <w:rPr>
                <w:rFonts w:ascii="Arial"/>
                <w:sz w:val="21"/>
              </w:rPr>
            </w:pPr>
          </w:p>
        </w:tc>
      </w:tr>
      <w:tr w14:paraId="45534C0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7" w:hRule="atLeast"/>
        </w:trPr>
        <w:tc>
          <w:tcPr>
            <w:tcW w:w="9122" w:type="dxa"/>
            <w:gridSpan w:val="7"/>
            <w:tcBorders>
              <w:left w:val="single" w:color="000000" w:sz="10" w:space="0"/>
              <w:right w:val="single" w:color="000000" w:sz="10" w:space="0"/>
            </w:tcBorders>
            <w:vAlign w:val="top"/>
          </w:tcPr>
          <w:p w14:paraId="5BFADA09">
            <w:pPr>
              <w:pStyle w:val="57"/>
              <w:spacing w:before="245" w:line="222" w:lineRule="auto"/>
              <w:ind w:left="4078"/>
            </w:pPr>
            <w:r>
              <w:rPr>
                <w:spacing w:val="-3"/>
              </w:rPr>
              <w:t>主要经历</w:t>
            </w:r>
          </w:p>
        </w:tc>
      </w:tr>
      <w:tr w14:paraId="140E8EE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7" w:hRule="atLeast"/>
        </w:trPr>
        <w:tc>
          <w:tcPr>
            <w:tcW w:w="2329" w:type="dxa"/>
            <w:tcBorders>
              <w:left w:val="single" w:color="000000" w:sz="10" w:space="0"/>
            </w:tcBorders>
            <w:vAlign w:val="top"/>
          </w:tcPr>
          <w:p w14:paraId="1829D792">
            <w:pPr>
              <w:pStyle w:val="57"/>
              <w:spacing w:before="246" w:line="220" w:lineRule="auto"/>
              <w:ind w:left="959"/>
            </w:pPr>
            <w:r>
              <w:rPr>
                <w:spacing w:val="-26"/>
              </w:rPr>
              <w:t>日期</w:t>
            </w:r>
          </w:p>
        </w:tc>
        <w:tc>
          <w:tcPr>
            <w:tcW w:w="2312" w:type="dxa"/>
            <w:gridSpan w:val="2"/>
            <w:vAlign w:val="top"/>
          </w:tcPr>
          <w:p w14:paraId="7F092DE9">
            <w:pPr>
              <w:pStyle w:val="57"/>
              <w:spacing w:before="246" w:line="220" w:lineRule="auto"/>
              <w:ind w:left="202"/>
            </w:pPr>
            <w:r>
              <w:rPr>
                <w:spacing w:val="-2"/>
              </w:rPr>
              <w:t>参加过的项目名称</w:t>
            </w:r>
          </w:p>
        </w:tc>
        <w:tc>
          <w:tcPr>
            <w:tcW w:w="1965" w:type="dxa"/>
            <w:gridSpan w:val="2"/>
            <w:vAlign w:val="top"/>
          </w:tcPr>
          <w:p w14:paraId="78BFB628">
            <w:pPr>
              <w:pStyle w:val="57"/>
              <w:spacing w:before="246" w:line="219" w:lineRule="auto"/>
              <w:ind w:left="514"/>
            </w:pPr>
            <w:r>
              <w:rPr>
                <w:spacing w:val="-3"/>
              </w:rPr>
              <w:t>担任何职</w:t>
            </w:r>
          </w:p>
        </w:tc>
        <w:tc>
          <w:tcPr>
            <w:tcW w:w="2516" w:type="dxa"/>
            <w:gridSpan w:val="2"/>
            <w:tcBorders>
              <w:right w:val="single" w:color="000000" w:sz="10" w:space="0"/>
            </w:tcBorders>
            <w:vAlign w:val="top"/>
          </w:tcPr>
          <w:p w14:paraId="49C1711C">
            <w:pPr>
              <w:pStyle w:val="57"/>
              <w:spacing w:before="245" w:line="221" w:lineRule="auto"/>
              <w:ind w:left="1028"/>
            </w:pPr>
            <w:r>
              <w:rPr>
                <w:spacing w:val="-7"/>
              </w:rPr>
              <w:t>备注</w:t>
            </w:r>
          </w:p>
        </w:tc>
      </w:tr>
      <w:tr w14:paraId="2AEA2E7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597" w:hRule="atLeast"/>
        </w:trPr>
        <w:tc>
          <w:tcPr>
            <w:tcW w:w="2329" w:type="dxa"/>
            <w:tcBorders>
              <w:left w:val="single" w:color="000000" w:sz="10" w:space="0"/>
            </w:tcBorders>
            <w:vAlign w:val="top"/>
          </w:tcPr>
          <w:p w14:paraId="3FC8D03B">
            <w:pPr>
              <w:rPr>
                <w:rFonts w:ascii="Arial"/>
                <w:sz w:val="21"/>
              </w:rPr>
            </w:pPr>
          </w:p>
        </w:tc>
        <w:tc>
          <w:tcPr>
            <w:tcW w:w="2312" w:type="dxa"/>
            <w:gridSpan w:val="2"/>
            <w:vAlign w:val="top"/>
          </w:tcPr>
          <w:p w14:paraId="079BB25F">
            <w:pPr>
              <w:rPr>
                <w:rFonts w:ascii="Arial"/>
                <w:sz w:val="21"/>
              </w:rPr>
            </w:pPr>
          </w:p>
        </w:tc>
        <w:tc>
          <w:tcPr>
            <w:tcW w:w="1965" w:type="dxa"/>
            <w:gridSpan w:val="2"/>
            <w:vAlign w:val="top"/>
          </w:tcPr>
          <w:p w14:paraId="3545B623">
            <w:pPr>
              <w:rPr>
                <w:rFonts w:ascii="Arial"/>
                <w:sz w:val="21"/>
              </w:rPr>
            </w:pPr>
          </w:p>
        </w:tc>
        <w:tc>
          <w:tcPr>
            <w:tcW w:w="2516" w:type="dxa"/>
            <w:gridSpan w:val="2"/>
            <w:tcBorders>
              <w:right w:val="single" w:color="000000" w:sz="10" w:space="0"/>
            </w:tcBorders>
            <w:vAlign w:val="top"/>
          </w:tcPr>
          <w:p w14:paraId="6CA838FD">
            <w:pPr>
              <w:rPr>
                <w:rFonts w:ascii="Arial"/>
                <w:sz w:val="21"/>
              </w:rPr>
            </w:pPr>
          </w:p>
        </w:tc>
      </w:tr>
      <w:tr w14:paraId="4999FC5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597" w:hRule="atLeast"/>
        </w:trPr>
        <w:tc>
          <w:tcPr>
            <w:tcW w:w="2329" w:type="dxa"/>
            <w:tcBorders>
              <w:left w:val="single" w:color="000000" w:sz="10" w:space="0"/>
            </w:tcBorders>
            <w:vAlign w:val="top"/>
          </w:tcPr>
          <w:p w14:paraId="3559C538">
            <w:pPr>
              <w:rPr>
                <w:rFonts w:ascii="Arial"/>
                <w:sz w:val="21"/>
              </w:rPr>
            </w:pPr>
          </w:p>
        </w:tc>
        <w:tc>
          <w:tcPr>
            <w:tcW w:w="2312" w:type="dxa"/>
            <w:gridSpan w:val="2"/>
            <w:vAlign w:val="top"/>
          </w:tcPr>
          <w:p w14:paraId="774D0799">
            <w:pPr>
              <w:rPr>
                <w:rFonts w:ascii="Arial"/>
                <w:sz w:val="21"/>
              </w:rPr>
            </w:pPr>
          </w:p>
        </w:tc>
        <w:tc>
          <w:tcPr>
            <w:tcW w:w="1965" w:type="dxa"/>
            <w:gridSpan w:val="2"/>
            <w:vAlign w:val="top"/>
          </w:tcPr>
          <w:p w14:paraId="202ED484">
            <w:pPr>
              <w:rPr>
                <w:rFonts w:ascii="Arial"/>
                <w:sz w:val="21"/>
              </w:rPr>
            </w:pPr>
          </w:p>
        </w:tc>
        <w:tc>
          <w:tcPr>
            <w:tcW w:w="2516" w:type="dxa"/>
            <w:gridSpan w:val="2"/>
            <w:tcBorders>
              <w:right w:val="single" w:color="000000" w:sz="10" w:space="0"/>
            </w:tcBorders>
            <w:vAlign w:val="top"/>
          </w:tcPr>
          <w:p w14:paraId="6CAAA1D4">
            <w:pPr>
              <w:rPr>
                <w:rFonts w:ascii="Arial"/>
                <w:sz w:val="21"/>
              </w:rPr>
            </w:pPr>
          </w:p>
        </w:tc>
      </w:tr>
      <w:tr w14:paraId="7682D33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7" w:hRule="atLeast"/>
        </w:trPr>
        <w:tc>
          <w:tcPr>
            <w:tcW w:w="2329" w:type="dxa"/>
            <w:tcBorders>
              <w:left w:val="single" w:color="000000" w:sz="10" w:space="0"/>
            </w:tcBorders>
            <w:vAlign w:val="top"/>
          </w:tcPr>
          <w:p w14:paraId="0A9C2F6C">
            <w:pPr>
              <w:rPr>
                <w:rFonts w:ascii="Arial"/>
                <w:sz w:val="21"/>
              </w:rPr>
            </w:pPr>
          </w:p>
        </w:tc>
        <w:tc>
          <w:tcPr>
            <w:tcW w:w="2312" w:type="dxa"/>
            <w:gridSpan w:val="2"/>
            <w:vAlign w:val="top"/>
          </w:tcPr>
          <w:p w14:paraId="28F4715C">
            <w:pPr>
              <w:rPr>
                <w:rFonts w:ascii="Arial"/>
                <w:sz w:val="21"/>
              </w:rPr>
            </w:pPr>
          </w:p>
        </w:tc>
        <w:tc>
          <w:tcPr>
            <w:tcW w:w="1965" w:type="dxa"/>
            <w:gridSpan w:val="2"/>
            <w:vAlign w:val="top"/>
          </w:tcPr>
          <w:p w14:paraId="4F075FC0">
            <w:pPr>
              <w:rPr>
                <w:rFonts w:ascii="Arial"/>
                <w:sz w:val="21"/>
              </w:rPr>
            </w:pPr>
          </w:p>
        </w:tc>
        <w:tc>
          <w:tcPr>
            <w:tcW w:w="2516" w:type="dxa"/>
            <w:gridSpan w:val="2"/>
            <w:tcBorders>
              <w:right w:val="single" w:color="000000" w:sz="10" w:space="0"/>
            </w:tcBorders>
            <w:vAlign w:val="top"/>
          </w:tcPr>
          <w:p w14:paraId="6E4BA5F8">
            <w:pPr>
              <w:rPr>
                <w:rFonts w:ascii="Arial"/>
                <w:sz w:val="21"/>
              </w:rPr>
            </w:pPr>
          </w:p>
        </w:tc>
      </w:tr>
      <w:tr w14:paraId="28EDFFA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7" w:hRule="atLeast"/>
        </w:trPr>
        <w:tc>
          <w:tcPr>
            <w:tcW w:w="2329" w:type="dxa"/>
            <w:tcBorders>
              <w:left w:val="single" w:color="000000" w:sz="10" w:space="0"/>
            </w:tcBorders>
            <w:vAlign w:val="top"/>
          </w:tcPr>
          <w:p w14:paraId="79C8D3C3">
            <w:pPr>
              <w:rPr>
                <w:rFonts w:ascii="Arial"/>
                <w:sz w:val="21"/>
              </w:rPr>
            </w:pPr>
          </w:p>
        </w:tc>
        <w:tc>
          <w:tcPr>
            <w:tcW w:w="2312" w:type="dxa"/>
            <w:gridSpan w:val="2"/>
            <w:vAlign w:val="top"/>
          </w:tcPr>
          <w:p w14:paraId="3632C336">
            <w:pPr>
              <w:rPr>
                <w:rFonts w:ascii="Arial"/>
                <w:sz w:val="21"/>
              </w:rPr>
            </w:pPr>
          </w:p>
        </w:tc>
        <w:tc>
          <w:tcPr>
            <w:tcW w:w="1965" w:type="dxa"/>
            <w:gridSpan w:val="2"/>
            <w:vAlign w:val="top"/>
          </w:tcPr>
          <w:p w14:paraId="377FFAEF">
            <w:pPr>
              <w:rPr>
                <w:rFonts w:ascii="Arial"/>
                <w:sz w:val="21"/>
              </w:rPr>
            </w:pPr>
          </w:p>
        </w:tc>
        <w:tc>
          <w:tcPr>
            <w:tcW w:w="2516" w:type="dxa"/>
            <w:gridSpan w:val="2"/>
            <w:tcBorders>
              <w:right w:val="single" w:color="000000" w:sz="10" w:space="0"/>
            </w:tcBorders>
            <w:vAlign w:val="top"/>
          </w:tcPr>
          <w:p w14:paraId="52E241F0">
            <w:pPr>
              <w:rPr>
                <w:rFonts w:ascii="Arial"/>
                <w:sz w:val="21"/>
              </w:rPr>
            </w:pPr>
          </w:p>
        </w:tc>
      </w:tr>
      <w:tr w14:paraId="6501F46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7" w:hRule="atLeast"/>
        </w:trPr>
        <w:tc>
          <w:tcPr>
            <w:tcW w:w="2329" w:type="dxa"/>
            <w:tcBorders>
              <w:left w:val="single" w:color="000000" w:sz="10" w:space="0"/>
            </w:tcBorders>
            <w:vAlign w:val="top"/>
          </w:tcPr>
          <w:p w14:paraId="1D5B6C8B">
            <w:pPr>
              <w:rPr>
                <w:rFonts w:ascii="Arial"/>
                <w:sz w:val="21"/>
              </w:rPr>
            </w:pPr>
          </w:p>
        </w:tc>
        <w:tc>
          <w:tcPr>
            <w:tcW w:w="2312" w:type="dxa"/>
            <w:gridSpan w:val="2"/>
            <w:vAlign w:val="top"/>
          </w:tcPr>
          <w:p w14:paraId="361376E0">
            <w:pPr>
              <w:rPr>
                <w:rFonts w:ascii="Arial"/>
                <w:sz w:val="21"/>
              </w:rPr>
            </w:pPr>
          </w:p>
        </w:tc>
        <w:tc>
          <w:tcPr>
            <w:tcW w:w="1965" w:type="dxa"/>
            <w:gridSpan w:val="2"/>
            <w:vAlign w:val="top"/>
          </w:tcPr>
          <w:p w14:paraId="6335AF38">
            <w:pPr>
              <w:rPr>
                <w:rFonts w:ascii="Arial"/>
                <w:sz w:val="21"/>
              </w:rPr>
            </w:pPr>
          </w:p>
        </w:tc>
        <w:tc>
          <w:tcPr>
            <w:tcW w:w="2516" w:type="dxa"/>
            <w:gridSpan w:val="2"/>
            <w:tcBorders>
              <w:right w:val="single" w:color="000000" w:sz="10" w:space="0"/>
            </w:tcBorders>
            <w:vAlign w:val="top"/>
          </w:tcPr>
          <w:p w14:paraId="68A5FA6B">
            <w:pPr>
              <w:rPr>
                <w:rFonts w:ascii="Arial"/>
                <w:sz w:val="21"/>
              </w:rPr>
            </w:pPr>
          </w:p>
        </w:tc>
      </w:tr>
      <w:tr w14:paraId="756D2DE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0" w:hRule="atLeast"/>
        </w:trPr>
        <w:tc>
          <w:tcPr>
            <w:tcW w:w="2329" w:type="dxa"/>
            <w:tcBorders>
              <w:left w:val="single" w:color="000000" w:sz="10" w:space="0"/>
              <w:bottom w:val="single" w:color="000000" w:sz="10" w:space="0"/>
            </w:tcBorders>
            <w:vAlign w:val="top"/>
          </w:tcPr>
          <w:p w14:paraId="7A733CBD">
            <w:pPr>
              <w:rPr>
                <w:rFonts w:ascii="Arial"/>
                <w:sz w:val="21"/>
              </w:rPr>
            </w:pPr>
          </w:p>
        </w:tc>
        <w:tc>
          <w:tcPr>
            <w:tcW w:w="2312" w:type="dxa"/>
            <w:gridSpan w:val="2"/>
            <w:tcBorders>
              <w:bottom w:val="single" w:color="000000" w:sz="10" w:space="0"/>
            </w:tcBorders>
            <w:vAlign w:val="top"/>
          </w:tcPr>
          <w:p w14:paraId="16888413">
            <w:pPr>
              <w:rPr>
                <w:rFonts w:ascii="Arial"/>
                <w:sz w:val="21"/>
              </w:rPr>
            </w:pPr>
          </w:p>
        </w:tc>
        <w:tc>
          <w:tcPr>
            <w:tcW w:w="1965" w:type="dxa"/>
            <w:gridSpan w:val="2"/>
            <w:tcBorders>
              <w:bottom w:val="single" w:color="000000" w:sz="10" w:space="0"/>
            </w:tcBorders>
            <w:vAlign w:val="top"/>
          </w:tcPr>
          <w:p w14:paraId="022F6C3D">
            <w:pPr>
              <w:rPr>
                <w:rFonts w:ascii="Arial"/>
                <w:sz w:val="21"/>
              </w:rPr>
            </w:pPr>
          </w:p>
        </w:tc>
        <w:tc>
          <w:tcPr>
            <w:tcW w:w="2516" w:type="dxa"/>
            <w:gridSpan w:val="2"/>
            <w:tcBorders>
              <w:bottom w:val="single" w:color="000000" w:sz="10" w:space="0"/>
              <w:right w:val="single" w:color="000000" w:sz="10" w:space="0"/>
            </w:tcBorders>
            <w:vAlign w:val="top"/>
          </w:tcPr>
          <w:p w14:paraId="0FB0E515">
            <w:pPr>
              <w:rPr>
                <w:rFonts w:ascii="Arial"/>
                <w:sz w:val="21"/>
              </w:rPr>
            </w:pPr>
          </w:p>
        </w:tc>
      </w:tr>
    </w:tbl>
    <w:p w14:paraId="08179801">
      <w:pPr>
        <w:spacing w:before="37" w:line="360" w:lineRule="auto"/>
        <w:ind w:firstLine="240"/>
        <w:rPr>
          <w:rFonts w:hint="default" w:ascii="宋体" w:hAnsi="宋体" w:eastAsia="宋体" w:cs="宋体"/>
          <w:sz w:val="24"/>
          <w:szCs w:val="24"/>
          <w:lang w:val="en-US" w:eastAsia="zh-CN"/>
        </w:rPr>
      </w:pPr>
      <w:r>
        <w:rPr>
          <w:rFonts w:ascii="宋体" w:hAnsi="宋体" w:eastAsia="宋体" w:cs="宋体"/>
          <w:spacing w:val="4"/>
          <w:sz w:val="24"/>
          <w:szCs w:val="24"/>
        </w:rPr>
        <w:t>注：</w:t>
      </w:r>
      <w:r>
        <w:rPr>
          <w:rFonts w:hint="eastAsia" w:hAnsi="宋体" w:cs="宋体"/>
          <w:spacing w:val="4"/>
          <w:sz w:val="24"/>
          <w:szCs w:val="24"/>
          <w:lang w:eastAsia="zh-CN"/>
        </w:rPr>
        <w:t>供应商需随此表附上项目负责人及项目主要组成人员的身份证等相关证书资料的复印件。</w:t>
      </w:r>
    </w:p>
    <w:p w14:paraId="5DD96A80">
      <w:pPr>
        <w:pStyle w:val="9"/>
        <w:spacing w:line="306" w:lineRule="auto"/>
      </w:pPr>
    </w:p>
    <w:p w14:paraId="02CF5F82">
      <w:pPr>
        <w:pStyle w:val="9"/>
        <w:spacing w:line="306" w:lineRule="auto"/>
      </w:pPr>
    </w:p>
    <w:p w14:paraId="6E2DA7E1">
      <w:pPr>
        <w:pStyle w:val="9"/>
        <w:spacing w:line="306" w:lineRule="auto"/>
      </w:pPr>
    </w:p>
    <w:p w14:paraId="0EC40231">
      <w:pPr>
        <w:spacing w:before="78" w:line="219" w:lineRule="auto"/>
        <w:ind w:left="3240"/>
        <w:rPr>
          <w:rFonts w:ascii="宋体" w:hAnsi="宋体" w:eastAsia="宋体" w:cs="宋体"/>
          <w:sz w:val="24"/>
          <w:szCs w:val="24"/>
        </w:rPr>
      </w:pPr>
      <w:r>
        <w:rPr>
          <w:rFonts w:ascii="宋体" w:hAnsi="宋体" w:eastAsia="宋体" w:cs="宋体"/>
          <w:spacing w:val="2"/>
          <w:sz w:val="24"/>
          <w:szCs w:val="24"/>
        </w:rPr>
        <w:t>供应商</w:t>
      </w:r>
      <w:r>
        <w:rPr>
          <w:rFonts w:ascii="宋体" w:hAnsi="宋体" w:eastAsia="宋体" w:cs="宋体"/>
          <w:spacing w:val="-17"/>
          <w:sz w:val="24"/>
          <w:szCs w:val="24"/>
        </w:rPr>
        <w:t>：</w:t>
      </w:r>
      <w:r>
        <w:rPr>
          <w:rFonts w:ascii="宋体" w:hAnsi="宋体" w:eastAsia="宋体" w:cs="宋体"/>
          <w:spacing w:val="5"/>
          <w:sz w:val="24"/>
          <w:szCs w:val="24"/>
          <w:u w:val="single" w:color="auto"/>
        </w:rPr>
        <w:t xml:space="preserve">                     </w:t>
      </w:r>
      <w:r>
        <w:rPr>
          <w:rFonts w:ascii="宋体" w:hAnsi="宋体" w:eastAsia="宋体" w:cs="宋体"/>
          <w:spacing w:val="-17"/>
          <w:sz w:val="24"/>
          <w:szCs w:val="24"/>
          <w:u w:val="single" w:color="auto"/>
        </w:rPr>
        <w:t>（</w:t>
      </w:r>
      <w:r>
        <w:rPr>
          <w:rFonts w:ascii="宋体" w:hAnsi="宋体" w:eastAsia="宋体" w:cs="宋体"/>
          <w:spacing w:val="2"/>
          <w:sz w:val="24"/>
          <w:szCs w:val="24"/>
          <w:u w:val="single" w:color="auto"/>
        </w:rPr>
        <w:t>单位全称、盖章）</w:t>
      </w:r>
    </w:p>
    <w:p w14:paraId="352F7191">
      <w:pPr>
        <w:pStyle w:val="9"/>
        <w:spacing w:line="355" w:lineRule="auto"/>
      </w:pPr>
    </w:p>
    <w:p w14:paraId="0773E8B4">
      <w:pPr>
        <w:spacing w:before="78" w:line="219" w:lineRule="auto"/>
        <w:ind w:left="3241"/>
        <w:rPr>
          <w:rFonts w:ascii="宋体" w:hAnsi="宋体" w:eastAsia="宋体" w:cs="宋体"/>
          <w:sz w:val="24"/>
          <w:szCs w:val="24"/>
        </w:rPr>
      </w:pPr>
      <w:r>
        <w:rPr>
          <w:rFonts w:ascii="宋体" w:hAnsi="宋体" w:eastAsia="宋体" w:cs="宋体"/>
          <w:spacing w:val="1"/>
          <w:sz w:val="24"/>
          <w:szCs w:val="24"/>
        </w:rPr>
        <w:t>法定代表人或授权代表</w:t>
      </w:r>
      <w:r>
        <w:rPr>
          <w:rFonts w:ascii="宋体" w:hAnsi="宋体" w:eastAsia="宋体" w:cs="宋体"/>
          <w:spacing w:val="-14"/>
          <w:sz w:val="24"/>
          <w:szCs w:val="24"/>
        </w:rPr>
        <w:t>：</w:t>
      </w:r>
      <w:r>
        <w:rPr>
          <w:rFonts w:ascii="宋体" w:hAnsi="宋体" w:eastAsia="宋体" w:cs="宋体"/>
          <w:spacing w:val="60"/>
          <w:sz w:val="24"/>
          <w:szCs w:val="24"/>
          <w:u w:val="single" w:color="auto"/>
        </w:rPr>
        <w:t xml:space="preserve">  </w:t>
      </w:r>
      <w:r>
        <w:rPr>
          <w:rFonts w:ascii="宋体" w:hAnsi="宋体" w:eastAsia="宋体" w:cs="宋体"/>
          <w:spacing w:val="-14"/>
          <w:sz w:val="24"/>
          <w:szCs w:val="24"/>
          <w:u w:val="single" w:color="auto"/>
        </w:rPr>
        <w:t>（</w:t>
      </w:r>
      <w:r>
        <w:rPr>
          <w:rFonts w:ascii="宋体" w:hAnsi="宋体" w:eastAsia="宋体" w:cs="宋体"/>
          <w:spacing w:val="1"/>
          <w:sz w:val="24"/>
          <w:szCs w:val="24"/>
          <w:u w:val="single" w:color="auto"/>
        </w:rPr>
        <w:t>盖章或签字）</w:t>
      </w:r>
      <w:r>
        <w:rPr>
          <w:rFonts w:ascii="宋体" w:hAnsi="宋体" w:eastAsia="宋体" w:cs="宋体"/>
          <w:sz w:val="24"/>
          <w:szCs w:val="24"/>
          <w:u w:val="single" w:color="auto"/>
        </w:rPr>
        <w:t xml:space="preserve">            </w:t>
      </w:r>
    </w:p>
    <w:p w14:paraId="7D33358D">
      <w:pPr>
        <w:pStyle w:val="9"/>
        <w:spacing w:line="325" w:lineRule="auto"/>
      </w:pPr>
    </w:p>
    <w:p w14:paraId="2FE3EA6B">
      <w:pPr>
        <w:spacing w:before="78" w:line="219" w:lineRule="auto"/>
        <w:ind w:left="3240"/>
        <w:rPr>
          <w:rFonts w:hint="eastAsia" w:ascii="宋体" w:hAnsi="宋体" w:eastAsia="宋体" w:cs="宋体"/>
          <w:sz w:val="24"/>
          <w:szCs w:val="24"/>
          <w:lang w:eastAsia="zh-CN"/>
        </w:rPr>
        <w:sectPr>
          <w:footerReference r:id="rId11" w:type="default"/>
          <w:pgSz w:w="11907" w:h="16840"/>
          <w:pgMar w:top="400" w:right="1080" w:bottom="1600" w:left="1088" w:header="283" w:footer="1437" w:gutter="0"/>
          <w:pgNumType w:fmt="decimal"/>
          <w:cols w:space="720" w:num="1"/>
        </w:sectPr>
      </w:pPr>
      <w:r>
        <w:rPr>
          <w:rFonts w:ascii="宋体" w:hAnsi="宋体" w:eastAsia="宋体" w:cs="宋体"/>
          <w:spacing w:val="-2"/>
          <w:sz w:val="24"/>
          <w:szCs w:val="24"/>
        </w:rPr>
        <w:t>日期</w:t>
      </w:r>
      <w:r>
        <w:rPr>
          <w:rFonts w:hint="eastAsia" w:ascii="宋体" w:hAnsi="宋体" w:eastAsia="宋体" w:cs="宋体"/>
          <w:spacing w:val="-2"/>
          <w:sz w:val="24"/>
          <w:szCs w:val="24"/>
          <w:lang w:eastAsia="zh-CN"/>
        </w:rPr>
        <w:t>：</w:t>
      </w:r>
    </w:p>
    <w:p w14:paraId="62FC11E4">
      <w:pPr>
        <w:spacing w:line="440" w:lineRule="exact"/>
        <w:rPr>
          <w:rFonts w:hAnsi="宋体" w:cs="宋体"/>
          <w:color w:val="auto"/>
          <w:szCs w:val="24"/>
          <w:highlight w:val="none"/>
        </w:rPr>
      </w:pPr>
    </w:p>
    <w:p w14:paraId="35069F33">
      <w:pPr>
        <w:spacing w:line="440" w:lineRule="exact"/>
        <w:jc w:val="center"/>
        <w:outlineLvl w:val="1"/>
        <w:rPr>
          <w:rFonts w:hAnsi="宋体" w:cs="宋体"/>
          <w:color w:val="auto"/>
          <w:sz w:val="32"/>
          <w:szCs w:val="32"/>
          <w:highlight w:val="none"/>
        </w:rPr>
      </w:pPr>
      <w:bookmarkStart w:id="623" w:name="_Toc21284"/>
      <w:bookmarkStart w:id="624" w:name="_Toc2621"/>
      <w:bookmarkStart w:id="625" w:name="_Toc1379"/>
      <w:bookmarkStart w:id="626" w:name="_Toc9218"/>
      <w:bookmarkStart w:id="627" w:name="_Toc23455"/>
      <w:r>
        <w:rPr>
          <w:rFonts w:hint="eastAsia" w:hAnsi="宋体" w:cs="宋体"/>
          <w:b/>
          <w:bCs/>
          <w:color w:val="auto"/>
          <w:sz w:val="32"/>
          <w:szCs w:val="32"/>
          <w:highlight w:val="none"/>
          <w:lang w:eastAsia="zh-CN"/>
        </w:rPr>
        <w:t>五</w:t>
      </w:r>
      <w:r>
        <w:rPr>
          <w:rFonts w:hint="eastAsia" w:hAnsi="宋体" w:cs="宋体"/>
          <w:b/>
          <w:bCs/>
          <w:color w:val="auto"/>
          <w:sz w:val="32"/>
          <w:szCs w:val="32"/>
          <w:highlight w:val="none"/>
        </w:rPr>
        <w:t>、</w:t>
      </w:r>
      <w:bookmarkEnd w:id="623"/>
      <w:bookmarkEnd w:id="624"/>
      <w:bookmarkEnd w:id="625"/>
      <w:bookmarkEnd w:id="626"/>
      <w:bookmarkEnd w:id="627"/>
      <w:r>
        <w:rPr>
          <w:rFonts w:hint="eastAsia" w:hAnsi="宋体" w:cs="宋体"/>
          <w:b/>
          <w:bCs/>
          <w:color w:val="auto"/>
          <w:sz w:val="32"/>
          <w:szCs w:val="32"/>
          <w:highlight w:val="none"/>
        </w:rPr>
        <w:t>商务条款偏离表</w:t>
      </w:r>
    </w:p>
    <w:p w14:paraId="5EAD6D24">
      <w:pPr>
        <w:pStyle w:val="21"/>
        <w:widowControl w:val="0"/>
        <w:spacing w:before="0" w:beforeAutospacing="0" w:after="0" w:afterAutospacing="0"/>
        <w:jc w:val="both"/>
        <w:rPr>
          <w:rFonts w:cs="宋体"/>
          <w:color w:val="auto"/>
          <w:highlight w:val="none"/>
        </w:rPr>
      </w:pPr>
    </w:p>
    <w:p w14:paraId="13B66C49">
      <w:pPr>
        <w:pStyle w:val="21"/>
        <w:widowControl w:val="0"/>
        <w:spacing w:before="156" w:beforeLines="50" w:beforeAutospacing="0" w:after="156" w:afterLines="50" w:afterAutospacing="0"/>
        <w:rPr>
          <w:rFonts w:cs="宋体"/>
          <w:color w:val="auto"/>
          <w:highlight w:val="none"/>
        </w:rPr>
      </w:pPr>
      <w:r>
        <w:rPr>
          <w:rFonts w:hint="eastAsia" w:cs="宋体"/>
          <w:color w:val="auto"/>
          <w:highlight w:val="none"/>
        </w:rPr>
        <w:t>项目名称：</w:t>
      </w:r>
    </w:p>
    <w:p w14:paraId="535B5BF5">
      <w:pPr>
        <w:pStyle w:val="21"/>
        <w:widowControl w:val="0"/>
        <w:spacing w:before="156" w:beforeLines="50" w:beforeAutospacing="0" w:after="156" w:afterLines="50" w:afterAutospacing="0"/>
        <w:rPr>
          <w:rFonts w:cs="宋体"/>
          <w:color w:val="auto"/>
          <w:highlight w:val="none"/>
          <w:u w:val="single"/>
        </w:rPr>
      </w:pPr>
      <w:r>
        <w:rPr>
          <w:rFonts w:hint="eastAsia" w:cs="宋体"/>
          <w:color w:val="auto"/>
          <w:highlight w:val="none"/>
        </w:rPr>
        <w:t>项目编号：</w:t>
      </w:r>
    </w:p>
    <w:p w14:paraId="233AF640">
      <w:pPr>
        <w:pStyle w:val="21"/>
        <w:widowControl w:val="0"/>
        <w:spacing w:before="0" w:beforeAutospacing="0" w:after="0" w:afterAutospacing="0"/>
        <w:ind w:firstLine="480" w:firstLineChars="200"/>
        <w:jc w:val="center"/>
        <w:rPr>
          <w:rFonts w:cs="宋体"/>
          <w:color w:val="auto"/>
          <w:highlight w:val="none"/>
        </w:rPr>
      </w:pPr>
    </w:p>
    <w:tbl>
      <w:tblPr>
        <w:tblStyle w:val="2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71"/>
        <w:gridCol w:w="2649"/>
        <w:gridCol w:w="3013"/>
        <w:gridCol w:w="1428"/>
        <w:gridCol w:w="1253"/>
      </w:tblGrid>
      <w:tr w14:paraId="26597D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1171" w:type="dxa"/>
            <w:tcBorders>
              <w:top w:val="single" w:color="auto" w:sz="4" w:space="0"/>
              <w:left w:val="single" w:color="auto" w:sz="4" w:space="0"/>
              <w:bottom w:val="single" w:color="auto" w:sz="4" w:space="0"/>
              <w:right w:val="single" w:color="auto" w:sz="4" w:space="0"/>
            </w:tcBorders>
            <w:vAlign w:val="center"/>
          </w:tcPr>
          <w:p w14:paraId="33AF4B42">
            <w:pPr>
              <w:pStyle w:val="21"/>
              <w:widowControl w:val="0"/>
              <w:spacing w:before="0" w:beforeAutospacing="0" w:after="0" w:afterAutospacing="0"/>
              <w:jc w:val="center"/>
              <w:rPr>
                <w:rFonts w:cs="宋体"/>
                <w:color w:val="auto"/>
                <w:highlight w:val="none"/>
              </w:rPr>
            </w:pPr>
            <w:r>
              <w:rPr>
                <w:rFonts w:hint="eastAsia" w:cs="宋体"/>
                <w:color w:val="auto"/>
                <w:highlight w:val="none"/>
              </w:rPr>
              <w:t>序号</w:t>
            </w:r>
          </w:p>
        </w:tc>
        <w:tc>
          <w:tcPr>
            <w:tcW w:w="2649" w:type="dxa"/>
            <w:tcBorders>
              <w:top w:val="single" w:color="auto" w:sz="4" w:space="0"/>
              <w:left w:val="single" w:color="auto" w:sz="4" w:space="0"/>
              <w:bottom w:val="single" w:color="auto" w:sz="4" w:space="0"/>
              <w:right w:val="single" w:color="auto" w:sz="4" w:space="0"/>
            </w:tcBorders>
            <w:vAlign w:val="center"/>
          </w:tcPr>
          <w:p w14:paraId="32FF1796">
            <w:pPr>
              <w:pStyle w:val="21"/>
              <w:widowControl w:val="0"/>
              <w:spacing w:before="0" w:beforeAutospacing="0" w:after="0" w:afterAutospacing="0"/>
              <w:jc w:val="center"/>
              <w:rPr>
                <w:rFonts w:cs="宋体"/>
                <w:color w:val="auto"/>
                <w:highlight w:val="none"/>
              </w:rPr>
            </w:pPr>
            <w:r>
              <w:rPr>
                <w:rFonts w:hint="eastAsia" w:cs="宋体"/>
                <w:color w:val="auto"/>
                <w:highlight w:val="none"/>
              </w:rPr>
              <w:t>磋商文件的商务条款</w:t>
            </w:r>
          </w:p>
        </w:tc>
        <w:tc>
          <w:tcPr>
            <w:tcW w:w="3013" w:type="dxa"/>
            <w:tcBorders>
              <w:top w:val="single" w:color="auto" w:sz="4" w:space="0"/>
              <w:left w:val="single" w:color="auto" w:sz="4" w:space="0"/>
              <w:bottom w:val="single" w:color="auto" w:sz="4" w:space="0"/>
              <w:right w:val="single" w:color="auto" w:sz="4" w:space="0"/>
            </w:tcBorders>
            <w:vAlign w:val="center"/>
          </w:tcPr>
          <w:p w14:paraId="12B44222">
            <w:pPr>
              <w:pStyle w:val="21"/>
              <w:widowControl w:val="0"/>
              <w:spacing w:before="0" w:beforeAutospacing="0" w:after="0" w:afterAutospacing="0"/>
              <w:jc w:val="center"/>
              <w:rPr>
                <w:rFonts w:cs="宋体"/>
                <w:color w:val="auto"/>
                <w:highlight w:val="none"/>
              </w:rPr>
            </w:pPr>
            <w:r>
              <w:rPr>
                <w:rFonts w:hint="eastAsia" w:cs="宋体"/>
                <w:color w:val="auto"/>
                <w:highlight w:val="none"/>
              </w:rPr>
              <w:t>磋商响应文件的商务条款</w:t>
            </w:r>
          </w:p>
        </w:tc>
        <w:tc>
          <w:tcPr>
            <w:tcW w:w="1428" w:type="dxa"/>
            <w:tcBorders>
              <w:top w:val="single" w:color="auto" w:sz="4" w:space="0"/>
              <w:left w:val="single" w:color="auto" w:sz="4" w:space="0"/>
              <w:bottom w:val="single" w:color="auto" w:sz="4" w:space="0"/>
              <w:right w:val="single" w:color="auto" w:sz="4" w:space="0"/>
            </w:tcBorders>
            <w:vAlign w:val="center"/>
          </w:tcPr>
          <w:p w14:paraId="39E20BC7">
            <w:pPr>
              <w:pStyle w:val="21"/>
              <w:widowControl w:val="0"/>
              <w:spacing w:before="0" w:beforeAutospacing="0" w:after="0" w:afterAutospacing="0"/>
              <w:jc w:val="center"/>
              <w:rPr>
                <w:rFonts w:cs="宋体"/>
                <w:color w:val="auto"/>
                <w:highlight w:val="none"/>
              </w:rPr>
            </w:pPr>
            <w:r>
              <w:rPr>
                <w:rFonts w:hint="eastAsia" w:cs="宋体"/>
                <w:color w:val="auto"/>
                <w:highlight w:val="none"/>
              </w:rPr>
              <w:t>偏离</w:t>
            </w:r>
          </w:p>
        </w:tc>
        <w:tc>
          <w:tcPr>
            <w:tcW w:w="1253" w:type="dxa"/>
            <w:tcBorders>
              <w:top w:val="single" w:color="auto" w:sz="4" w:space="0"/>
              <w:left w:val="single" w:color="auto" w:sz="4" w:space="0"/>
              <w:bottom w:val="single" w:color="auto" w:sz="4" w:space="0"/>
              <w:right w:val="single" w:color="auto" w:sz="4" w:space="0"/>
            </w:tcBorders>
            <w:vAlign w:val="center"/>
          </w:tcPr>
          <w:p w14:paraId="01BEDF91">
            <w:pPr>
              <w:pStyle w:val="21"/>
              <w:widowControl w:val="0"/>
              <w:spacing w:before="0" w:beforeAutospacing="0" w:after="0" w:afterAutospacing="0"/>
              <w:jc w:val="center"/>
              <w:rPr>
                <w:rFonts w:cs="宋体"/>
                <w:color w:val="auto"/>
                <w:highlight w:val="none"/>
              </w:rPr>
            </w:pPr>
            <w:r>
              <w:rPr>
                <w:rFonts w:hint="eastAsia" w:cs="宋体"/>
                <w:color w:val="auto"/>
                <w:highlight w:val="none"/>
              </w:rPr>
              <w:t>说明</w:t>
            </w:r>
          </w:p>
        </w:tc>
      </w:tr>
      <w:tr w14:paraId="6CB2B7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1171" w:type="dxa"/>
            <w:tcBorders>
              <w:top w:val="single" w:color="auto" w:sz="4" w:space="0"/>
              <w:left w:val="single" w:color="auto" w:sz="4" w:space="0"/>
              <w:bottom w:val="single" w:color="auto" w:sz="4" w:space="0"/>
              <w:right w:val="single" w:color="auto" w:sz="4" w:space="0"/>
            </w:tcBorders>
            <w:vAlign w:val="center"/>
          </w:tcPr>
          <w:p w14:paraId="58B80A62">
            <w:pPr>
              <w:pStyle w:val="21"/>
              <w:widowControl w:val="0"/>
              <w:spacing w:before="0" w:beforeAutospacing="0" w:after="0" w:afterAutospacing="0"/>
              <w:ind w:firstLine="480" w:firstLineChars="200"/>
              <w:jc w:val="center"/>
              <w:rPr>
                <w:rFonts w:cs="宋体"/>
                <w:color w:val="auto"/>
                <w:highlight w:val="none"/>
              </w:rPr>
            </w:pPr>
          </w:p>
        </w:tc>
        <w:tc>
          <w:tcPr>
            <w:tcW w:w="2649" w:type="dxa"/>
            <w:tcBorders>
              <w:top w:val="single" w:color="auto" w:sz="4" w:space="0"/>
              <w:left w:val="single" w:color="auto" w:sz="4" w:space="0"/>
              <w:bottom w:val="single" w:color="auto" w:sz="4" w:space="0"/>
              <w:right w:val="single" w:color="auto" w:sz="4" w:space="0"/>
            </w:tcBorders>
            <w:vAlign w:val="center"/>
          </w:tcPr>
          <w:p w14:paraId="723541B7">
            <w:pPr>
              <w:pStyle w:val="21"/>
              <w:widowControl w:val="0"/>
              <w:spacing w:before="0" w:beforeAutospacing="0" w:after="0" w:afterAutospacing="0"/>
              <w:ind w:firstLine="480" w:firstLineChars="200"/>
              <w:jc w:val="center"/>
              <w:rPr>
                <w:rFonts w:cs="宋体"/>
                <w:color w:val="auto"/>
                <w:highlight w:val="none"/>
              </w:rPr>
            </w:pPr>
          </w:p>
        </w:tc>
        <w:tc>
          <w:tcPr>
            <w:tcW w:w="3013" w:type="dxa"/>
            <w:tcBorders>
              <w:top w:val="single" w:color="auto" w:sz="4" w:space="0"/>
              <w:left w:val="single" w:color="auto" w:sz="4" w:space="0"/>
              <w:bottom w:val="single" w:color="auto" w:sz="4" w:space="0"/>
              <w:right w:val="single" w:color="auto" w:sz="4" w:space="0"/>
            </w:tcBorders>
            <w:vAlign w:val="center"/>
          </w:tcPr>
          <w:p w14:paraId="615530F1">
            <w:pPr>
              <w:pStyle w:val="21"/>
              <w:widowControl w:val="0"/>
              <w:spacing w:before="0" w:beforeAutospacing="0" w:after="0" w:afterAutospacing="0"/>
              <w:ind w:firstLine="480" w:firstLineChars="200"/>
              <w:jc w:val="center"/>
              <w:rPr>
                <w:rFonts w:cs="宋体"/>
                <w:color w:val="auto"/>
                <w:highlight w:val="none"/>
              </w:rPr>
            </w:pPr>
          </w:p>
        </w:tc>
        <w:tc>
          <w:tcPr>
            <w:tcW w:w="1428" w:type="dxa"/>
            <w:tcBorders>
              <w:top w:val="single" w:color="auto" w:sz="4" w:space="0"/>
              <w:left w:val="single" w:color="auto" w:sz="4" w:space="0"/>
              <w:bottom w:val="single" w:color="auto" w:sz="4" w:space="0"/>
              <w:right w:val="single" w:color="auto" w:sz="4" w:space="0"/>
            </w:tcBorders>
            <w:vAlign w:val="center"/>
          </w:tcPr>
          <w:p w14:paraId="1B754B27">
            <w:pPr>
              <w:pStyle w:val="21"/>
              <w:widowControl w:val="0"/>
              <w:spacing w:before="0" w:beforeAutospacing="0" w:after="0" w:afterAutospacing="0"/>
              <w:ind w:firstLine="480" w:firstLineChars="200"/>
              <w:jc w:val="center"/>
              <w:rPr>
                <w:rFonts w:cs="宋体"/>
                <w:color w:val="auto"/>
                <w:highlight w:val="none"/>
              </w:rPr>
            </w:pPr>
          </w:p>
        </w:tc>
        <w:tc>
          <w:tcPr>
            <w:tcW w:w="1253" w:type="dxa"/>
            <w:tcBorders>
              <w:top w:val="single" w:color="auto" w:sz="4" w:space="0"/>
              <w:left w:val="single" w:color="auto" w:sz="4" w:space="0"/>
              <w:bottom w:val="single" w:color="auto" w:sz="4" w:space="0"/>
              <w:right w:val="single" w:color="auto" w:sz="4" w:space="0"/>
            </w:tcBorders>
            <w:vAlign w:val="center"/>
          </w:tcPr>
          <w:p w14:paraId="37EE77F8">
            <w:pPr>
              <w:pStyle w:val="21"/>
              <w:widowControl w:val="0"/>
              <w:spacing w:before="0" w:beforeAutospacing="0" w:after="0" w:afterAutospacing="0"/>
              <w:ind w:firstLine="480" w:firstLineChars="200"/>
              <w:jc w:val="center"/>
              <w:rPr>
                <w:rFonts w:cs="宋体"/>
                <w:color w:val="auto"/>
                <w:highlight w:val="none"/>
              </w:rPr>
            </w:pPr>
          </w:p>
        </w:tc>
      </w:tr>
      <w:tr w14:paraId="219D4D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1171" w:type="dxa"/>
            <w:tcBorders>
              <w:top w:val="single" w:color="auto" w:sz="4" w:space="0"/>
              <w:left w:val="single" w:color="auto" w:sz="4" w:space="0"/>
              <w:bottom w:val="single" w:color="auto" w:sz="4" w:space="0"/>
              <w:right w:val="single" w:color="auto" w:sz="4" w:space="0"/>
            </w:tcBorders>
            <w:vAlign w:val="center"/>
          </w:tcPr>
          <w:p w14:paraId="5DE807A3">
            <w:pPr>
              <w:pStyle w:val="21"/>
              <w:widowControl w:val="0"/>
              <w:spacing w:before="0" w:beforeAutospacing="0" w:after="0" w:afterAutospacing="0"/>
              <w:ind w:firstLine="480" w:firstLineChars="200"/>
              <w:jc w:val="center"/>
              <w:rPr>
                <w:rFonts w:cs="宋体"/>
                <w:color w:val="auto"/>
                <w:highlight w:val="none"/>
              </w:rPr>
            </w:pPr>
          </w:p>
        </w:tc>
        <w:tc>
          <w:tcPr>
            <w:tcW w:w="2649" w:type="dxa"/>
            <w:tcBorders>
              <w:top w:val="single" w:color="auto" w:sz="4" w:space="0"/>
              <w:left w:val="single" w:color="auto" w:sz="4" w:space="0"/>
              <w:bottom w:val="single" w:color="auto" w:sz="4" w:space="0"/>
              <w:right w:val="single" w:color="auto" w:sz="4" w:space="0"/>
            </w:tcBorders>
            <w:vAlign w:val="center"/>
          </w:tcPr>
          <w:p w14:paraId="3770C9D9">
            <w:pPr>
              <w:pStyle w:val="21"/>
              <w:widowControl w:val="0"/>
              <w:spacing w:before="0" w:beforeAutospacing="0" w:after="0" w:afterAutospacing="0"/>
              <w:ind w:firstLine="480" w:firstLineChars="200"/>
              <w:jc w:val="center"/>
              <w:rPr>
                <w:rFonts w:cs="宋体"/>
                <w:color w:val="auto"/>
                <w:highlight w:val="none"/>
              </w:rPr>
            </w:pPr>
          </w:p>
        </w:tc>
        <w:tc>
          <w:tcPr>
            <w:tcW w:w="3013" w:type="dxa"/>
            <w:tcBorders>
              <w:top w:val="single" w:color="auto" w:sz="4" w:space="0"/>
              <w:left w:val="single" w:color="auto" w:sz="4" w:space="0"/>
              <w:bottom w:val="single" w:color="auto" w:sz="4" w:space="0"/>
              <w:right w:val="single" w:color="auto" w:sz="4" w:space="0"/>
            </w:tcBorders>
            <w:vAlign w:val="center"/>
          </w:tcPr>
          <w:p w14:paraId="649A49C7">
            <w:pPr>
              <w:pStyle w:val="21"/>
              <w:widowControl w:val="0"/>
              <w:spacing w:before="0" w:beforeAutospacing="0" w:after="0" w:afterAutospacing="0"/>
              <w:ind w:firstLine="480" w:firstLineChars="200"/>
              <w:jc w:val="center"/>
              <w:rPr>
                <w:rFonts w:cs="宋体"/>
                <w:color w:val="auto"/>
                <w:highlight w:val="none"/>
              </w:rPr>
            </w:pPr>
          </w:p>
        </w:tc>
        <w:tc>
          <w:tcPr>
            <w:tcW w:w="1428" w:type="dxa"/>
            <w:tcBorders>
              <w:top w:val="single" w:color="auto" w:sz="4" w:space="0"/>
              <w:left w:val="single" w:color="auto" w:sz="4" w:space="0"/>
              <w:bottom w:val="single" w:color="auto" w:sz="4" w:space="0"/>
              <w:right w:val="single" w:color="auto" w:sz="4" w:space="0"/>
            </w:tcBorders>
            <w:vAlign w:val="center"/>
          </w:tcPr>
          <w:p w14:paraId="6C294275">
            <w:pPr>
              <w:pStyle w:val="21"/>
              <w:widowControl w:val="0"/>
              <w:spacing w:before="0" w:beforeAutospacing="0" w:after="0" w:afterAutospacing="0"/>
              <w:ind w:firstLine="480" w:firstLineChars="200"/>
              <w:jc w:val="center"/>
              <w:rPr>
                <w:rFonts w:cs="宋体"/>
                <w:color w:val="auto"/>
                <w:highlight w:val="none"/>
              </w:rPr>
            </w:pPr>
          </w:p>
        </w:tc>
        <w:tc>
          <w:tcPr>
            <w:tcW w:w="1253" w:type="dxa"/>
            <w:tcBorders>
              <w:top w:val="single" w:color="auto" w:sz="4" w:space="0"/>
              <w:left w:val="single" w:color="auto" w:sz="4" w:space="0"/>
              <w:bottom w:val="single" w:color="auto" w:sz="4" w:space="0"/>
              <w:right w:val="single" w:color="auto" w:sz="4" w:space="0"/>
            </w:tcBorders>
            <w:vAlign w:val="center"/>
          </w:tcPr>
          <w:p w14:paraId="3C1C3E28">
            <w:pPr>
              <w:pStyle w:val="21"/>
              <w:widowControl w:val="0"/>
              <w:spacing w:before="0" w:beforeAutospacing="0" w:after="0" w:afterAutospacing="0"/>
              <w:ind w:firstLine="480" w:firstLineChars="200"/>
              <w:jc w:val="center"/>
              <w:rPr>
                <w:rFonts w:cs="宋体"/>
                <w:color w:val="auto"/>
                <w:highlight w:val="none"/>
              </w:rPr>
            </w:pPr>
          </w:p>
        </w:tc>
      </w:tr>
      <w:tr w14:paraId="761B9B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1171" w:type="dxa"/>
            <w:tcBorders>
              <w:top w:val="single" w:color="auto" w:sz="4" w:space="0"/>
              <w:left w:val="single" w:color="auto" w:sz="4" w:space="0"/>
              <w:bottom w:val="single" w:color="auto" w:sz="4" w:space="0"/>
              <w:right w:val="single" w:color="auto" w:sz="4" w:space="0"/>
            </w:tcBorders>
            <w:vAlign w:val="center"/>
          </w:tcPr>
          <w:p w14:paraId="18DFFFB3">
            <w:pPr>
              <w:pStyle w:val="21"/>
              <w:widowControl w:val="0"/>
              <w:spacing w:before="0" w:beforeAutospacing="0" w:after="0" w:afterAutospacing="0"/>
              <w:ind w:firstLine="480" w:firstLineChars="200"/>
              <w:jc w:val="center"/>
              <w:rPr>
                <w:rFonts w:cs="宋体"/>
                <w:color w:val="auto"/>
                <w:highlight w:val="none"/>
              </w:rPr>
            </w:pPr>
          </w:p>
        </w:tc>
        <w:tc>
          <w:tcPr>
            <w:tcW w:w="2649" w:type="dxa"/>
            <w:tcBorders>
              <w:top w:val="single" w:color="auto" w:sz="4" w:space="0"/>
              <w:left w:val="single" w:color="auto" w:sz="4" w:space="0"/>
              <w:bottom w:val="single" w:color="auto" w:sz="4" w:space="0"/>
              <w:right w:val="single" w:color="auto" w:sz="4" w:space="0"/>
            </w:tcBorders>
            <w:vAlign w:val="center"/>
          </w:tcPr>
          <w:p w14:paraId="1193D902">
            <w:pPr>
              <w:pStyle w:val="21"/>
              <w:widowControl w:val="0"/>
              <w:spacing w:before="0" w:beforeAutospacing="0" w:after="0" w:afterAutospacing="0"/>
              <w:ind w:firstLine="480" w:firstLineChars="200"/>
              <w:jc w:val="center"/>
              <w:rPr>
                <w:rFonts w:cs="宋体"/>
                <w:color w:val="auto"/>
                <w:highlight w:val="none"/>
              </w:rPr>
            </w:pPr>
          </w:p>
        </w:tc>
        <w:tc>
          <w:tcPr>
            <w:tcW w:w="3013" w:type="dxa"/>
            <w:tcBorders>
              <w:top w:val="single" w:color="auto" w:sz="4" w:space="0"/>
              <w:left w:val="single" w:color="auto" w:sz="4" w:space="0"/>
              <w:bottom w:val="single" w:color="auto" w:sz="4" w:space="0"/>
              <w:right w:val="single" w:color="auto" w:sz="4" w:space="0"/>
            </w:tcBorders>
            <w:vAlign w:val="center"/>
          </w:tcPr>
          <w:p w14:paraId="7AC75B7D">
            <w:pPr>
              <w:pStyle w:val="21"/>
              <w:widowControl w:val="0"/>
              <w:spacing w:before="0" w:beforeAutospacing="0" w:after="0" w:afterAutospacing="0"/>
              <w:ind w:firstLine="480" w:firstLineChars="200"/>
              <w:jc w:val="center"/>
              <w:rPr>
                <w:rFonts w:cs="宋体"/>
                <w:color w:val="auto"/>
                <w:highlight w:val="none"/>
              </w:rPr>
            </w:pPr>
          </w:p>
        </w:tc>
        <w:tc>
          <w:tcPr>
            <w:tcW w:w="1428" w:type="dxa"/>
            <w:tcBorders>
              <w:top w:val="single" w:color="auto" w:sz="4" w:space="0"/>
              <w:left w:val="single" w:color="auto" w:sz="4" w:space="0"/>
              <w:bottom w:val="single" w:color="auto" w:sz="4" w:space="0"/>
              <w:right w:val="single" w:color="auto" w:sz="4" w:space="0"/>
            </w:tcBorders>
            <w:vAlign w:val="center"/>
          </w:tcPr>
          <w:p w14:paraId="617B0ACA">
            <w:pPr>
              <w:pStyle w:val="21"/>
              <w:widowControl w:val="0"/>
              <w:spacing w:before="0" w:beforeAutospacing="0" w:after="0" w:afterAutospacing="0"/>
              <w:ind w:firstLine="480" w:firstLineChars="200"/>
              <w:jc w:val="center"/>
              <w:rPr>
                <w:rFonts w:cs="宋体"/>
                <w:color w:val="auto"/>
                <w:highlight w:val="none"/>
              </w:rPr>
            </w:pPr>
          </w:p>
        </w:tc>
        <w:tc>
          <w:tcPr>
            <w:tcW w:w="1253" w:type="dxa"/>
            <w:tcBorders>
              <w:top w:val="single" w:color="auto" w:sz="4" w:space="0"/>
              <w:left w:val="single" w:color="auto" w:sz="4" w:space="0"/>
              <w:bottom w:val="single" w:color="auto" w:sz="4" w:space="0"/>
              <w:right w:val="single" w:color="auto" w:sz="4" w:space="0"/>
            </w:tcBorders>
            <w:vAlign w:val="center"/>
          </w:tcPr>
          <w:p w14:paraId="0C633BC7">
            <w:pPr>
              <w:pStyle w:val="21"/>
              <w:widowControl w:val="0"/>
              <w:spacing w:before="0" w:beforeAutospacing="0" w:after="0" w:afterAutospacing="0"/>
              <w:ind w:firstLine="480" w:firstLineChars="200"/>
              <w:jc w:val="center"/>
              <w:rPr>
                <w:rFonts w:cs="宋体"/>
                <w:color w:val="auto"/>
                <w:highlight w:val="none"/>
              </w:rPr>
            </w:pPr>
          </w:p>
        </w:tc>
      </w:tr>
      <w:tr w14:paraId="1F0BFD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1171" w:type="dxa"/>
            <w:tcBorders>
              <w:top w:val="single" w:color="auto" w:sz="4" w:space="0"/>
              <w:left w:val="single" w:color="auto" w:sz="4" w:space="0"/>
              <w:bottom w:val="single" w:color="auto" w:sz="4" w:space="0"/>
              <w:right w:val="single" w:color="auto" w:sz="4" w:space="0"/>
            </w:tcBorders>
            <w:vAlign w:val="center"/>
          </w:tcPr>
          <w:p w14:paraId="6D033507">
            <w:pPr>
              <w:pStyle w:val="21"/>
              <w:widowControl w:val="0"/>
              <w:spacing w:before="0" w:beforeAutospacing="0" w:after="0" w:afterAutospacing="0"/>
              <w:ind w:firstLine="480" w:firstLineChars="200"/>
              <w:jc w:val="center"/>
              <w:rPr>
                <w:rFonts w:cs="宋体"/>
                <w:color w:val="auto"/>
                <w:highlight w:val="none"/>
              </w:rPr>
            </w:pPr>
          </w:p>
        </w:tc>
        <w:tc>
          <w:tcPr>
            <w:tcW w:w="2649" w:type="dxa"/>
            <w:tcBorders>
              <w:top w:val="single" w:color="auto" w:sz="4" w:space="0"/>
              <w:left w:val="single" w:color="auto" w:sz="4" w:space="0"/>
              <w:bottom w:val="single" w:color="auto" w:sz="4" w:space="0"/>
              <w:right w:val="single" w:color="auto" w:sz="4" w:space="0"/>
            </w:tcBorders>
            <w:vAlign w:val="center"/>
          </w:tcPr>
          <w:p w14:paraId="6201E670">
            <w:pPr>
              <w:pStyle w:val="21"/>
              <w:widowControl w:val="0"/>
              <w:spacing w:before="0" w:beforeAutospacing="0" w:after="0" w:afterAutospacing="0"/>
              <w:ind w:firstLine="480" w:firstLineChars="200"/>
              <w:jc w:val="center"/>
              <w:rPr>
                <w:rFonts w:cs="宋体"/>
                <w:color w:val="auto"/>
                <w:highlight w:val="none"/>
              </w:rPr>
            </w:pPr>
          </w:p>
        </w:tc>
        <w:tc>
          <w:tcPr>
            <w:tcW w:w="3013" w:type="dxa"/>
            <w:tcBorders>
              <w:top w:val="single" w:color="auto" w:sz="4" w:space="0"/>
              <w:left w:val="single" w:color="auto" w:sz="4" w:space="0"/>
              <w:bottom w:val="single" w:color="auto" w:sz="4" w:space="0"/>
              <w:right w:val="single" w:color="auto" w:sz="4" w:space="0"/>
            </w:tcBorders>
            <w:vAlign w:val="center"/>
          </w:tcPr>
          <w:p w14:paraId="27493906">
            <w:pPr>
              <w:pStyle w:val="21"/>
              <w:widowControl w:val="0"/>
              <w:spacing w:before="0" w:beforeAutospacing="0" w:after="0" w:afterAutospacing="0"/>
              <w:ind w:firstLine="480" w:firstLineChars="200"/>
              <w:jc w:val="center"/>
              <w:rPr>
                <w:rFonts w:cs="宋体"/>
                <w:color w:val="auto"/>
                <w:highlight w:val="none"/>
              </w:rPr>
            </w:pPr>
          </w:p>
        </w:tc>
        <w:tc>
          <w:tcPr>
            <w:tcW w:w="1428" w:type="dxa"/>
            <w:tcBorders>
              <w:top w:val="single" w:color="auto" w:sz="4" w:space="0"/>
              <w:left w:val="single" w:color="auto" w:sz="4" w:space="0"/>
              <w:bottom w:val="single" w:color="auto" w:sz="4" w:space="0"/>
              <w:right w:val="single" w:color="auto" w:sz="4" w:space="0"/>
            </w:tcBorders>
            <w:vAlign w:val="center"/>
          </w:tcPr>
          <w:p w14:paraId="52ABFAAC">
            <w:pPr>
              <w:pStyle w:val="21"/>
              <w:widowControl w:val="0"/>
              <w:spacing w:before="0" w:beforeAutospacing="0" w:after="0" w:afterAutospacing="0"/>
              <w:ind w:firstLine="480" w:firstLineChars="200"/>
              <w:jc w:val="center"/>
              <w:rPr>
                <w:rFonts w:cs="宋体"/>
                <w:color w:val="auto"/>
                <w:highlight w:val="none"/>
              </w:rPr>
            </w:pPr>
          </w:p>
        </w:tc>
        <w:tc>
          <w:tcPr>
            <w:tcW w:w="1253" w:type="dxa"/>
            <w:tcBorders>
              <w:top w:val="single" w:color="auto" w:sz="4" w:space="0"/>
              <w:left w:val="single" w:color="auto" w:sz="4" w:space="0"/>
              <w:bottom w:val="single" w:color="auto" w:sz="4" w:space="0"/>
              <w:right w:val="single" w:color="auto" w:sz="4" w:space="0"/>
            </w:tcBorders>
            <w:vAlign w:val="center"/>
          </w:tcPr>
          <w:p w14:paraId="7360DB4C">
            <w:pPr>
              <w:pStyle w:val="21"/>
              <w:widowControl w:val="0"/>
              <w:spacing w:before="0" w:beforeAutospacing="0" w:after="0" w:afterAutospacing="0"/>
              <w:ind w:firstLine="480" w:firstLineChars="200"/>
              <w:jc w:val="center"/>
              <w:rPr>
                <w:rFonts w:cs="宋体"/>
                <w:color w:val="auto"/>
                <w:highlight w:val="none"/>
              </w:rPr>
            </w:pPr>
          </w:p>
        </w:tc>
      </w:tr>
      <w:tr w14:paraId="4AF7A5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1171" w:type="dxa"/>
            <w:tcBorders>
              <w:top w:val="single" w:color="auto" w:sz="4" w:space="0"/>
              <w:left w:val="single" w:color="auto" w:sz="4" w:space="0"/>
              <w:bottom w:val="single" w:color="auto" w:sz="4" w:space="0"/>
              <w:right w:val="single" w:color="auto" w:sz="4" w:space="0"/>
            </w:tcBorders>
            <w:vAlign w:val="center"/>
          </w:tcPr>
          <w:p w14:paraId="5E670C27">
            <w:pPr>
              <w:pStyle w:val="21"/>
              <w:widowControl w:val="0"/>
              <w:spacing w:before="0" w:beforeAutospacing="0" w:after="0" w:afterAutospacing="0"/>
              <w:ind w:firstLine="480" w:firstLineChars="200"/>
              <w:jc w:val="center"/>
              <w:rPr>
                <w:rFonts w:cs="宋体"/>
                <w:color w:val="auto"/>
                <w:highlight w:val="none"/>
              </w:rPr>
            </w:pPr>
          </w:p>
        </w:tc>
        <w:tc>
          <w:tcPr>
            <w:tcW w:w="2649" w:type="dxa"/>
            <w:tcBorders>
              <w:top w:val="single" w:color="auto" w:sz="4" w:space="0"/>
              <w:left w:val="single" w:color="auto" w:sz="4" w:space="0"/>
              <w:bottom w:val="single" w:color="auto" w:sz="4" w:space="0"/>
              <w:right w:val="single" w:color="auto" w:sz="4" w:space="0"/>
            </w:tcBorders>
            <w:vAlign w:val="center"/>
          </w:tcPr>
          <w:p w14:paraId="15169111">
            <w:pPr>
              <w:pStyle w:val="21"/>
              <w:widowControl w:val="0"/>
              <w:spacing w:before="0" w:beforeAutospacing="0" w:after="0" w:afterAutospacing="0"/>
              <w:ind w:firstLine="480" w:firstLineChars="200"/>
              <w:jc w:val="center"/>
              <w:rPr>
                <w:rFonts w:cs="宋体"/>
                <w:color w:val="auto"/>
                <w:highlight w:val="none"/>
              </w:rPr>
            </w:pPr>
          </w:p>
        </w:tc>
        <w:tc>
          <w:tcPr>
            <w:tcW w:w="3013" w:type="dxa"/>
            <w:tcBorders>
              <w:top w:val="single" w:color="auto" w:sz="4" w:space="0"/>
              <w:left w:val="single" w:color="auto" w:sz="4" w:space="0"/>
              <w:bottom w:val="single" w:color="auto" w:sz="4" w:space="0"/>
              <w:right w:val="single" w:color="auto" w:sz="4" w:space="0"/>
            </w:tcBorders>
            <w:vAlign w:val="center"/>
          </w:tcPr>
          <w:p w14:paraId="69925034">
            <w:pPr>
              <w:pStyle w:val="21"/>
              <w:widowControl w:val="0"/>
              <w:spacing w:before="0" w:beforeAutospacing="0" w:after="0" w:afterAutospacing="0"/>
              <w:ind w:firstLine="480" w:firstLineChars="200"/>
              <w:jc w:val="center"/>
              <w:rPr>
                <w:rFonts w:cs="宋体"/>
                <w:color w:val="auto"/>
                <w:highlight w:val="none"/>
              </w:rPr>
            </w:pPr>
          </w:p>
        </w:tc>
        <w:tc>
          <w:tcPr>
            <w:tcW w:w="1428" w:type="dxa"/>
            <w:tcBorders>
              <w:top w:val="single" w:color="auto" w:sz="4" w:space="0"/>
              <w:left w:val="single" w:color="auto" w:sz="4" w:space="0"/>
              <w:bottom w:val="single" w:color="auto" w:sz="4" w:space="0"/>
              <w:right w:val="single" w:color="auto" w:sz="4" w:space="0"/>
            </w:tcBorders>
            <w:vAlign w:val="center"/>
          </w:tcPr>
          <w:p w14:paraId="259C6C99">
            <w:pPr>
              <w:pStyle w:val="21"/>
              <w:widowControl w:val="0"/>
              <w:spacing w:before="0" w:beforeAutospacing="0" w:after="0" w:afterAutospacing="0"/>
              <w:ind w:firstLine="480" w:firstLineChars="200"/>
              <w:jc w:val="center"/>
              <w:rPr>
                <w:rFonts w:cs="宋体"/>
                <w:color w:val="auto"/>
                <w:highlight w:val="none"/>
              </w:rPr>
            </w:pPr>
          </w:p>
        </w:tc>
        <w:tc>
          <w:tcPr>
            <w:tcW w:w="1253" w:type="dxa"/>
            <w:tcBorders>
              <w:top w:val="single" w:color="auto" w:sz="4" w:space="0"/>
              <w:left w:val="single" w:color="auto" w:sz="4" w:space="0"/>
              <w:bottom w:val="single" w:color="auto" w:sz="4" w:space="0"/>
              <w:right w:val="single" w:color="auto" w:sz="4" w:space="0"/>
            </w:tcBorders>
            <w:vAlign w:val="center"/>
          </w:tcPr>
          <w:p w14:paraId="4FD39BCD">
            <w:pPr>
              <w:pStyle w:val="21"/>
              <w:widowControl w:val="0"/>
              <w:spacing w:before="0" w:beforeAutospacing="0" w:after="0" w:afterAutospacing="0"/>
              <w:ind w:firstLine="480" w:firstLineChars="200"/>
              <w:jc w:val="center"/>
              <w:rPr>
                <w:rFonts w:cs="宋体"/>
                <w:color w:val="auto"/>
                <w:highlight w:val="none"/>
              </w:rPr>
            </w:pPr>
          </w:p>
        </w:tc>
      </w:tr>
      <w:tr w14:paraId="3F5A76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1171" w:type="dxa"/>
            <w:tcBorders>
              <w:top w:val="single" w:color="auto" w:sz="4" w:space="0"/>
              <w:left w:val="single" w:color="auto" w:sz="4" w:space="0"/>
              <w:bottom w:val="single" w:color="auto" w:sz="4" w:space="0"/>
              <w:right w:val="single" w:color="auto" w:sz="4" w:space="0"/>
            </w:tcBorders>
            <w:vAlign w:val="center"/>
          </w:tcPr>
          <w:p w14:paraId="29FBB2B2">
            <w:pPr>
              <w:pStyle w:val="21"/>
              <w:widowControl w:val="0"/>
              <w:spacing w:before="0" w:beforeAutospacing="0" w:after="0" w:afterAutospacing="0"/>
              <w:ind w:firstLine="480" w:firstLineChars="200"/>
              <w:jc w:val="center"/>
              <w:rPr>
                <w:rFonts w:cs="宋体"/>
                <w:color w:val="auto"/>
                <w:highlight w:val="none"/>
              </w:rPr>
            </w:pPr>
          </w:p>
        </w:tc>
        <w:tc>
          <w:tcPr>
            <w:tcW w:w="2649" w:type="dxa"/>
            <w:tcBorders>
              <w:top w:val="single" w:color="auto" w:sz="4" w:space="0"/>
              <w:left w:val="single" w:color="auto" w:sz="4" w:space="0"/>
              <w:bottom w:val="single" w:color="auto" w:sz="4" w:space="0"/>
              <w:right w:val="single" w:color="auto" w:sz="4" w:space="0"/>
            </w:tcBorders>
            <w:vAlign w:val="center"/>
          </w:tcPr>
          <w:p w14:paraId="554E2BE3">
            <w:pPr>
              <w:pStyle w:val="21"/>
              <w:widowControl w:val="0"/>
              <w:spacing w:before="0" w:beforeAutospacing="0" w:after="0" w:afterAutospacing="0"/>
              <w:ind w:firstLine="480" w:firstLineChars="200"/>
              <w:jc w:val="center"/>
              <w:rPr>
                <w:rFonts w:cs="宋体"/>
                <w:color w:val="auto"/>
                <w:highlight w:val="none"/>
              </w:rPr>
            </w:pPr>
          </w:p>
        </w:tc>
        <w:tc>
          <w:tcPr>
            <w:tcW w:w="3013" w:type="dxa"/>
            <w:tcBorders>
              <w:top w:val="single" w:color="auto" w:sz="4" w:space="0"/>
              <w:left w:val="single" w:color="auto" w:sz="4" w:space="0"/>
              <w:bottom w:val="single" w:color="auto" w:sz="4" w:space="0"/>
              <w:right w:val="single" w:color="auto" w:sz="4" w:space="0"/>
            </w:tcBorders>
            <w:vAlign w:val="center"/>
          </w:tcPr>
          <w:p w14:paraId="1BABA00D">
            <w:pPr>
              <w:pStyle w:val="21"/>
              <w:widowControl w:val="0"/>
              <w:spacing w:before="0" w:beforeAutospacing="0" w:after="0" w:afterAutospacing="0"/>
              <w:ind w:firstLine="480" w:firstLineChars="200"/>
              <w:jc w:val="center"/>
              <w:rPr>
                <w:rFonts w:cs="宋体"/>
                <w:color w:val="auto"/>
                <w:highlight w:val="none"/>
              </w:rPr>
            </w:pPr>
          </w:p>
        </w:tc>
        <w:tc>
          <w:tcPr>
            <w:tcW w:w="1428" w:type="dxa"/>
            <w:tcBorders>
              <w:top w:val="single" w:color="auto" w:sz="4" w:space="0"/>
              <w:left w:val="single" w:color="auto" w:sz="4" w:space="0"/>
              <w:bottom w:val="single" w:color="auto" w:sz="4" w:space="0"/>
              <w:right w:val="single" w:color="auto" w:sz="4" w:space="0"/>
            </w:tcBorders>
            <w:vAlign w:val="center"/>
          </w:tcPr>
          <w:p w14:paraId="13053BC9">
            <w:pPr>
              <w:pStyle w:val="21"/>
              <w:widowControl w:val="0"/>
              <w:spacing w:before="0" w:beforeAutospacing="0" w:after="0" w:afterAutospacing="0"/>
              <w:ind w:firstLine="480" w:firstLineChars="200"/>
              <w:jc w:val="center"/>
              <w:rPr>
                <w:rFonts w:cs="宋体"/>
                <w:color w:val="auto"/>
                <w:highlight w:val="none"/>
              </w:rPr>
            </w:pPr>
          </w:p>
        </w:tc>
        <w:tc>
          <w:tcPr>
            <w:tcW w:w="1253" w:type="dxa"/>
            <w:tcBorders>
              <w:top w:val="single" w:color="auto" w:sz="4" w:space="0"/>
              <w:left w:val="single" w:color="auto" w:sz="4" w:space="0"/>
              <w:bottom w:val="single" w:color="auto" w:sz="4" w:space="0"/>
              <w:right w:val="single" w:color="auto" w:sz="4" w:space="0"/>
            </w:tcBorders>
            <w:vAlign w:val="center"/>
          </w:tcPr>
          <w:p w14:paraId="0A9D7E37">
            <w:pPr>
              <w:pStyle w:val="21"/>
              <w:widowControl w:val="0"/>
              <w:spacing w:before="0" w:beforeAutospacing="0" w:after="0" w:afterAutospacing="0"/>
              <w:ind w:firstLine="480" w:firstLineChars="200"/>
              <w:jc w:val="center"/>
              <w:rPr>
                <w:rFonts w:cs="宋体"/>
                <w:color w:val="auto"/>
                <w:highlight w:val="none"/>
              </w:rPr>
            </w:pPr>
          </w:p>
        </w:tc>
      </w:tr>
      <w:tr w14:paraId="42056E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1171" w:type="dxa"/>
            <w:tcBorders>
              <w:top w:val="single" w:color="auto" w:sz="4" w:space="0"/>
              <w:left w:val="single" w:color="auto" w:sz="4" w:space="0"/>
              <w:bottom w:val="single" w:color="auto" w:sz="4" w:space="0"/>
              <w:right w:val="single" w:color="auto" w:sz="4" w:space="0"/>
            </w:tcBorders>
            <w:vAlign w:val="center"/>
          </w:tcPr>
          <w:p w14:paraId="05C02FD9">
            <w:pPr>
              <w:pStyle w:val="21"/>
              <w:widowControl w:val="0"/>
              <w:spacing w:before="0" w:beforeAutospacing="0" w:after="0" w:afterAutospacing="0"/>
              <w:ind w:firstLine="480" w:firstLineChars="200"/>
              <w:jc w:val="center"/>
              <w:rPr>
                <w:rFonts w:cs="宋体"/>
                <w:color w:val="auto"/>
                <w:highlight w:val="none"/>
              </w:rPr>
            </w:pPr>
          </w:p>
        </w:tc>
        <w:tc>
          <w:tcPr>
            <w:tcW w:w="2649" w:type="dxa"/>
            <w:tcBorders>
              <w:top w:val="single" w:color="auto" w:sz="4" w:space="0"/>
              <w:left w:val="single" w:color="auto" w:sz="4" w:space="0"/>
              <w:bottom w:val="single" w:color="auto" w:sz="4" w:space="0"/>
              <w:right w:val="single" w:color="auto" w:sz="4" w:space="0"/>
            </w:tcBorders>
            <w:vAlign w:val="center"/>
          </w:tcPr>
          <w:p w14:paraId="7357A4C8">
            <w:pPr>
              <w:pStyle w:val="21"/>
              <w:widowControl w:val="0"/>
              <w:spacing w:before="0" w:beforeAutospacing="0" w:after="0" w:afterAutospacing="0"/>
              <w:ind w:firstLine="480" w:firstLineChars="200"/>
              <w:jc w:val="center"/>
              <w:rPr>
                <w:rFonts w:cs="宋体"/>
                <w:color w:val="auto"/>
                <w:highlight w:val="none"/>
              </w:rPr>
            </w:pPr>
          </w:p>
        </w:tc>
        <w:tc>
          <w:tcPr>
            <w:tcW w:w="3013" w:type="dxa"/>
            <w:tcBorders>
              <w:top w:val="single" w:color="auto" w:sz="4" w:space="0"/>
              <w:left w:val="single" w:color="auto" w:sz="4" w:space="0"/>
              <w:bottom w:val="single" w:color="auto" w:sz="4" w:space="0"/>
              <w:right w:val="single" w:color="auto" w:sz="4" w:space="0"/>
            </w:tcBorders>
            <w:vAlign w:val="center"/>
          </w:tcPr>
          <w:p w14:paraId="38474FDB">
            <w:pPr>
              <w:pStyle w:val="21"/>
              <w:widowControl w:val="0"/>
              <w:spacing w:before="0" w:beforeAutospacing="0" w:after="0" w:afterAutospacing="0"/>
              <w:ind w:firstLine="480" w:firstLineChars="200"/>
              <w:jc w:val="center"/>
              <w:rPr>
                <w:rFonts w:cs="宋体"/>
                <w:color w:val="auto"/>
                <w:highlight w:val="none"/>
              </w:rPr>
            </w:pPr>
          </w:p>
        </w:tc>
        <w:tc>
          <w:tcPr>
            <w:tcW w:w="1428" w:type="dxa"/>
            <w:tcBorders>
              <w:top w:val="single" w:color="auto" w:sz="4" w:space="0"/>
              <w:left w:val="single" w:color="auto" w:sz="4" w:space="0"/>
              <w:bottom w:val="single" w:color="auto" w:sz="4" w:space="0"/>
              <w:right w:val="single" w:color="auto" w:sz="4" w:space="0"/>
            </w:tcBorders>
            <w:vAlign w:val="center"/>
          </w:tcPr>
          <w:p w14:paraId="4228D3ED">
            <w:pPr>
              <w:pStyle w:val="21"/>
              <w:widowControl w:val="0"/>
              <w:spacing w:before="0" w:beforeAutospacing="0" w:after="0" w:afterAutospacing="0"/>
              <w:ind w:firstLine="480" w:firstLineChars="200"/>
              <w:jc w:val="center"/>
              <w:rPr>
                <w:rFonts w:cs="宋体"/>
                <w:color w:val="auto"/>
                <w:highlight w:val="none"/>
              </w:rPr>
            </w:pPr>
          </w:p>
        </w:tc>
        <w:tc>
          <w:tcPr>
            <w:tcW w:w="1253" w:type="dxa"/>
            <w:tcBorders>
              <w:top w:val="single" w:color="auto" w:sz="4" w:space="0"/>
              <w:left w:val="single" w:color="auto" w:sz="4" w:space="0"/>
              <w:bottom w:val="single" w:color="auto" w:sz="4" w:space="0"/>
              <w:right w:val="single" w:color="auto" w:sz="4" w:space="0"/>
            </w:tcBorders>
            <w:vAlign w:val="center"/>
          </w:tcPr>
          <w:p w14:paraId="106A0E90">
            <w:pPr>
              <w:pStyle w:val="21"/>
              <w:widowControl w:val="0"/>
              <w:spacing w:before="0" w:beforeAutospacing="0" w:after="0" w:afterAutospacing="0"/>
              <w:ind w:firstLine="480" w:firstLineChars="200"/>
              <w:jc w:val="center"/>
              <w:rPr>
                <w:rFonts w:cs="宋体"/>
                <w:color w:val="auto"/>
                <w:highlight w:val="none"/>
              </w:rPr>
            </w:pPr>
          </w:p>
        </w:tc>
      </w:tr>
    </w:tbl>
    <w:p w14:paraId="1619C529">
      <w:pPr>
        <w:pStyle w:val="21"/>
        <w:widowControl w:val="0"/>
        <w:spacing w:before="0" w:beforeAutospacing="0" w:after="0" w:afterAutospacing="0"/>
        <w:rPr>
          <w:rFonts w:cs="宋体"/>
          <w:color w:val="auto"/>
          <w:highlight w:val="none"/>
        </w:rPr>
      </w:pPr>
      <w:r>
        <w:rPr>
          <w:rFonts w:hint="eastAsia" w:cs="宋体"/>
          <w:color w:val="auto"/>
          <w:highlight w:val="none"/>
        </w:rPr>
        <w:t>说明：</w:t>
      </w:r>
    </w:p>
    <w:p w14:paraId="186095AE">
      <w:pPr>
        <w:pStyle w:val="21"/>
        <w:widowControl w:val="0"/>
        <w:spacing w:before="0" w:beforeAutospacing="0" w:after="0" w:afterAutospacing="0"/>
        <w:ind w:firstLine="480" w:firstLineChars="200"/>
        <w:jc w:val="both"/>
        <w:rPr>
          <w:rFonts w:cs="宋体"/>
          <w:color w:val="auto"/>
          <w:highlight w:val="none"/>
        </w:rPr>
      </w:pPr>
      <w:r>
        <w:rPr>
          <w:rFonts w:hint="eastAsia" w:cs="宋体"/>
          <w:color w:val="auto"/>
          <w:highlight w:val="none"/>
        </w:rPr>
        <w:t>1.参照第四章合同条款要求内容进行响应。</w:t>
      </w:r>
    </w:p>
    <w:p w14:paraId="1A2C14D9">
      <w:pPr>
        <w:pStyle w:val="21"/>
        <w:widowControl w:val="0"/>
        <w:spacing w:before="0" w:beforeAutospacing="0" w:after="0" w:afterAutospacing="0"/>
        <w:ind w:firstLine="480" w:firstLineChars="200"/>
        <w:jc w:val="both"/>
        <w:rPr>
          <w:rFonts w:cs="宋体"/>
          <w:color w:val="auto"/>
          <w:highlight w:val="none"/>
        </w:rPr>
      </w:pPr>
      <w:r>
        <w:rPr>
          <w:rFonts w:hint="eastAsia" w:cs="宋体"/>
          <w:color w:val="auto"/>
          <w:highlight w:val="none"/>
        </w:rPr>
        <w:t>2.本表只填写磋商响应文件中与磋商文件有偏离（包括正偏离和负偏离）的内容，磋商响应文件中商务响应与磋商文件要求完全一致的，不用在此表中列出，但必须提交空白表。</w:t>
      </w:r>
    </w:p>
    <w:p w14:paraId="4CEC4692">
      <w:pPr>
        <w:pStyle w:val="21"/>
        <w:widowControl w:val="0"/>
        <w:spacing w:before="0" w:beforeAutospacing="0" w:after="0" w:afterAutospacing="0"/>
        <w:ind w:firstLine="480" w:firstLineChars="200"/>
        <w:rPr>
          <w:rFonts w:cs="宋体"/>
          <w:color w:val="auto"/>
          <w:highlight w:val="none"/>
        </w:rPr>
      </w:pPr>
      <w:r>
        <w:rPr>
          <w:rFonts w:hint="eastAsia" w:cs="宋体"/>
          <w:color w:val="auto"/>
          <w:highlight w:val="none"/>
        </w:rPr>
        <w:t>2.供应商必须据实填写，不得虚假响应，否则将取消其磋商或成交资格，并按有关规定进</w:t>
      </w:r>
      <w:r>
        <w:rPr>
          <w:rFonts w:hint="eastAsia" w:cs="宋体"/>
          <w:color w:val="auto"/>
          <w:highlight w:val="none"/>
          <w:lang w:val="en-US" w:eastAsia="zh-CN"/>
        </w:rPr>
        <w:t>行</w:t>
      </w:r>
      <w:r>
        <w:rPr>
          <w:rFonts w:hint="eastAsia" w:cs="宋体"/>
          <w:color w:val="auto"/>
          <w:highlight w:val="none"/>
        </w:rPr>
        <w:t>处罚。</w:t>
      </w:r>
    </w:p>
    <w:p w14:paraId="522B829D">
      <w:pPr>
        <w:pStyle w:val="21"/>
        <w:widowControl w:val="0"/>
        <w:spacing w:before="0" w:beforeAutospacing="0" w:after="0" w:afterAutospacing="0"/>
        <w:ind w:firstLine="480" w:firstLineChars="200"/>
        <w:jc w:val="center"/>
        <w:rPr>
          <w:rFonts w:cs="宋体"/>
          <w:color w:val="auto"/>
          <w:highlight w:val="none"/>
        </w:rPr>
      </w:pPr>
    </w:p>
    <w:p w14:paraId="2687CFFE">
      <w:pPr>
        <w:pStyle w:val="21"/>
        <w:widowControl w:val="0"/>
        <w:spacing w:before="0" w:beforeAutospacing="0" w:after="0" w:afterAutospacing="0"/>
        <w:ind w:firstLine="480" w:firstLineChars="200"/>
        <w:rPr>
          <w:rFonts w:cs="宋体"/>
          <w:color w:val="auto"/>
          <w:highlight w:val="none"/>
        </w:rPr>
      </w:pPr>
      <w:r>
        <w:rPr>
          <w:rFonts w:hint="eastAsia" w:cs="宋体"/>
          <w:color w:val="auto"/>
          <w:highlight w:val="none"/>
        </w:rPr>
        <w:t>供应商名称：                         （单位公章）</w:t>
      </w:r>
    </w:p>
    <w:p w14:paraId="6F20FE32">
      <w:pPr>
        <w:pStyle w:val="21"/>
        <w:widowControl w:val="0"/>
        <w:spacing w:before="0" w:beforeAutospacing="0" w:after="0" w:afterAutospacing="0"/>
        <w:ind w:firstLine="480" w:firstLineChars="200"/>
        <w:jc w:val="center"/>
        <w:rPr>
          <w:rFonts w:cs="宋体"/>
          <w:color w:val="auto"/>
          <w:highlight w:val="none"/>
        </w:rPr>
      </w:pPr>
    </w:p>
    <w:p w14:paraId="67CF3910">
      <w:pPr>
        <w:spacing w:line="400" w:lineRule="exact"/>
        <w:ind w:firstLine="480" w:firstLineChars="200"/>
        <w:rPr>
          <w:rFonts w:hAnsi="宋体" w:cs="宋体"/>
          <w:color w:val="auto"/>
          <w:szCs w:val="24"/>
          <w:highlight w:val="none"/>
        </w:rPr>
      </w:pPr>
      <w:r>
        <w:rPr>
          <w:rFonts w:hint="eastAsia" w:hAnsi="宋体" w:cs="宋体"/>
          <w:color w:val="auto"/>
          <w:highlight w:val="none"/>
        </w:rPr>
        <w:t xml:space="preserve">法定代表人或委托代理人：              （签字或盖章） </w:t>
      </w:r>
    </w:p>
    <w:p w14:paraId="733C2F80">
      <w:pPr>
        <w:spacing w:line="360" w:lineRule="auto"/>
        <w:ind w:left="600" w:leftChars="250"/>
        <w:rPr>
          <w:rFonts w:hAnsi="宋体" w:cs="宋体"/>
          <w:b/>
          <w:bCs/>
          <w:color w:val="auto"/>
          <w:sz w:val="28"/>
          <w:szCs w:val="28"/>
          <w:highlight w:val="none"/>
        </w:rPr>
      </w:pPr>
    </w:p>
    <w:p w14:paraId="3405D1E8">
      <w:pPr>
        <w:spacing w:line="440" w:lineRule="exact"/>
        <w:ind w:left="3725" w:leftChars="1552"/>
        <w:rPr>
          <w:rFonts w:hAnsi="宋体" w:cs="宋体"/>
          <w:color w:val="auto"/>
          <w:szCs w:val="24"/>
          <w:highlight w:val="none"/>
        </w:rPr>
      </w:pPr>
    </w:p>
    <w:p w14:paraId="1134555D">
      <w:pPr>
        <w:spacing w:line="440" w:lineRule="exact"/>
        <w:ind w:left="3725" w:leftChars="1552"/>
        <w:rPr>
          <w:rFonts w:hAnsi="宋体" w:cs="宋体"/>
          <w:color w:val="auto"/>
          <w:szCs w:val="24"/>
          <w:highlight w:val="none"/>
        </w:rPr>
      </w:pPr>
    </w:p>
    <w:p w14:paraId="00CEA7AB">
      <w:pPr>
        <w:spacing w:line="440" w:lineRule="exact"/>
        <w:ind w:left="3725" w:leftChars="1552"/>
        <w:rPr>
          <w:rFonts w:hAnsi="宋体" w:cs="宋体"/>
          <w:color w:val="auto"/>
          <w:szCs w:val="24"/>
          <w:highlight w:val="none"/>
        </w:rPr>
      </w:pPr>
    </w:p>
    <w:bookmarkEnd w:id="622"/>
    <w:p w14:paraId="5AB88864">
      <w:pPr>
        <w:spacing w:line="360" w:lineRule="auto"/>
        <w:jc w:val="center"/>
        <w:outlineLvl w:val="1"/>
        <w:rPr>
          <w:rFonts w:hAnsi="宋体" w:cs="宋体"/>
          <w:b/>
          <w:bCs/>
          <w:color w:val="auto"/>
          <w:sz w:val="30"/>
          <w:szCs w:val="30"/>
          <w:highlight w:val="none"/>
        </w:rPr>
      </w:pPr>
      <w:bookmarkStart w:id="628" w:name="_Toc403077656"/>
      <w:bookmarkStart w:id="629" w:name="_Toc363474033"/>
      <w:r>
        <w:rPr>
          <w:rFonts w:hint="eastAsia" w:hAnsi="宋体" w:cs="宋体"/>
          <w:b/>
          <w:bCs/>
          <w:color w:val="auto"/>
          <w:sz w:val="30"/>
          <w:szCs w:val="30"/>
          <w:highlight w:val="none"/>
        </w:rPr>
        <w:br w:type="page"/>
      </w:r>
      <w:r>
        <w:rPr>
          <w:rFonts w:hint="eastAsia" w:hAnsi="宋体" w:cs="宋体"/>
          <w:b/>
          <w:bCs/>
          <w:color w:val="auto"/>
          <w:sz w:val="30"/>
          <w:szCs w:val="30"/>
          <w:highlight w:val="none"/>
          <w:lang w:eastAsia="zh-CN"/>
        </w:rPr>
        <w:t>六</w:t>
      </w:r>
      <w:r>
        <w:rPr>
          <w:rFonts w:hint="eastAsia" w:hAnsi="宋体" w:cs="宋体"/>
          <w:b/>
          <w:bCs/>
          <w:color w:val="auto"/>
          <w:sz w:val="30"/>
          <w:szCs w:val="30"/>
          <w:highlight w:val="none"/>
        </w:rPr>
        <w:t>、陕西省政府采购供应商拒绝政府采购领域商业贿赂承诺书</w:t>
      </w:r>
      <w:bookmarkEnd w:id="628"/>
      <w:bookmarkEnd w:id="629"/>
    </w:p>
    <w:p w14:paraId="4FD9D14F">
      <w:pPr>
        <w:spacing w:line="600" w:lineRule="exact"/>
        <w:ind w:firstLine="480" w:firstLineChars="200"/>
        <w:jc w:val="left"/>
        <w:rPr>
          <w:rFonts w:hAnsi="宋体" w:cs="宋体"/>
          <w:color w:val="auto"/>
          <w:szCs w:val="24"/>
          <w:highlight w:val="none"/>
        </w:rPr>
      </w:pPr>
      <w:r>
        <w:rPr>
          <w:rFonts w:hint="eastAsia" w:hAnsi="宋体" w:cs="宋体"/>
          <w:color w:val="auto"/>
          <w:szCs w:val="24"/>
          <w:highlight w:val="none"/>
        </w:rPr>
        <w:t>为响应党中央、国务院关于治理政府采购领域商业贿赂行为的号召，我公司在此庄严承诺：</w:t>
      </w:r>
    </w:p>
    <w:p w14:paraId="76A1E019">
      <w:pPr>
        <w:spacing w:line="600" w:lineRule="exact"/>
        <w:ind w:firstLine="480" w:firstLineChars="200"/>
        <w:jc w:val="left"/>
        <w:rPr>
          <w:rFonts w:hAnsi="宋体" w:cs="宋体"/>
          <w:color w:val="auto"/>
          <w:szCs w:val="24"/>
          <w:highlight w:val="none"/>
        </w:rPr>
      </w:pPr>
      <w:r>
        <w:rPr>
          <w:rFonts w:hint="eastAsia" w:hAnsi="宋体" w:cs="宋体"/>
          <w:color w:val="auto"/>
          <w:szCs w:val="24"/>
          <w:highlight w:val="none"/>
        </w:rPr>
        <w:t>1、在参与政府采购活动中遵纪守法、诚信经营、公平竞标。</w:t>
      </w:r>
    </w:p>
    <w:p w14:paraId="0B6076AA">
      <w:pPr>
        <w:spacing w:line="600" w:lineRule="exact"/>
        <w:ind w:firstLine="480" w:firstLineChars="200"/>
        <w:jc w:val="left"/>
        <w:rPr>
          <w:rFonts w:hAnsi="宋体" w:cs="宋体"/>
          <w:color w:val="auto"/>
          <w:szCs w:val="24"/>
          <w:highlight w:val="none"/>
        </w:rPr>
      </w:pPr>
      <w:r>
        <w:rPr>
          <w:rFonts w:hint="eastAsia" w:hAnsi="宋体" w:cs="宋体"/>
          <w:color w:val="auto"/>
          <w:szCs w:val="24"/>
          <w:highlight w:val="none"/>
        </w:rPr>
        <w:t>2、不向政府采购人、采购代理机构和政府采购评审专家进行任何形式的商业贿赂以谋取交易机会。</w:t>
      </w:r>
    </w:p>
    <w:p w14:paraId="0BF38FD5">
      <w:pPr>
        <w:spacing w:line="600" w:lineRule="exact"/>
        <w:ind w:firstLine="480" w:firstLineChars="200"/>
        <w:jc w:val="left"/>
        <w:rPr>
          <w:rFonts w:hAnsi="宋体" w:cs="宋体"/>
          <w:color w:val="auto"/>
          <w:szCs w:val="24"/>
          <w:highlight w:val="none"/>
        </w:rPr>
      </w:pPr>
      <w:r>
        <w:rPr>
          <w:rFonts w:hint="eastAsia" w:hAnsi="宋体" w:cs="宋体"/>
          <w:color w:val="auto"/>
          <w:szCs w:val="24"/>
          <w:highlight w:val="none"/>
        </w:rPr>
        <w:t>3、不向政府采购代理机构和采购人提供虚假资质文件或采用虚假应标方式参与政府采购市场竞争并谋取中标、成交。</w:t>
      </w:r>
    </w:p>
    <w:p w14:paraId="07CBDC17">
      <w:pPr>
        <w:spacing w:line="600" w:lineRule="exact"/>
        <w:ind w:firstLine="480" w:firstLineChars="200"/>
        <w:jc w:val="left"/>
        <w:rPr>
          <w:rFonts w:hAnsi="宋体" w:cs="宋体"/>
          <w:color w:val="auto"/>
          <w:szCs w:val="24"/>
          <w:highlight w:val="none"/>
        </w:rPr>
      </w:pPr>
      <w:r>
        <w:rPr>
          <w:rFonts w:hint="eastAsia" w:hAnsi="宋体" w:cs="宋体"/>
          <w:color w:val="auto"/>
          <w:szCs w:val="24"/>
          <w:highlight w:val="none"/>
        </w:rPr>
        <w:t>4、不采取“围标、陪标”等商业欺诈手段获得政府采购定单。</w:t>
      </w:r>
    </w:p>
    <w:p w14:paraId="77450F2F">
      <w:pPr>
        <w:spacing w:line="600" w:lineRule="exact"/>
        <w:ind w:firstLine="480" w:firstLineChars="200"/>
        <w:jc w:val="left"/>
        <w:rPr>
          <w:rFonts w:hAnsi="宋体" w:cs="宋体"/>
          <w:color w:val="auto"/>
          <w:szCs w:val="24"/>
          <w:highlight w:val="none"/>
        </w:rPr>
      </w:pPr>
      <w:r>
        <w:rPr>
          <w:rFonts w:hint="eastAsia" w:hAnsi="宋体" w:cs="宋体"/>
          <w:color w:val="auto"/>
          <w:szCs w:val="24"/>
          <w:highlight w:val="none"/>
        </w:rPr>
        <w:t>5、不采取不正当手段诋毁、排挤其他供应商。</w:t>
      </w:r>
    </w:p>
    <w:p w14:paraId="447CC915">
      <w:pPr>
        <w:spacing w:line="600" w:lineRule="exact"/>
        <w:ind w:firstLine="480" w:firstLineChars="200"/>
        <w:jc w:val="left"/>
        <w:rPr>
          <w:rFonts w:hAnsi="宋体" w:cs="宋体"/>
          <w:color w:val="auto"/>
          <w:szCs w:val="24"/>
          <w:highlight w:val="none"/>
        </w:rPr>
      </w:pPr>
      <w:r>
        <w:rPr>
          <w:rFonts w:hint="eastAsia" w:hAnsi="宋体" w:cs="宋体"/>
          <w:color w:val="auto"/>
          <w:szCs w:val="24"/>
          <w:highlight w:val="none"/>
        </w:rPr>
        <w:t>6、不在提供商品和服务时“偷梁换柱、以次充好”损害采购人的合法权益。</w:t>
      </w:r>
    </w:p>
    <w:p w14:paraId="1B80A508">
      <w:pPr>
        <w:spacing w:line="600" w:lineRule="exact"/>
        <w:ind w:firstLine="480" w:firstLineChars="200"/>
        <w:jc w:val="left"/>
        <w:rPr>
          <w:rFonts w:hAnsi="宋体" w:cs="宋体"/>
          <w:color w:val="auto"/>
          <w:szCs w:val="24"/>
          <w:highlight w:val="none"/>
        </w:rPr>
      </w:pPr>
      <w:r>
        <w:rPr>
          <w:rFonts w:hint="eastAsia" w:hAnsi="宋体" w:cs="宋体"/>
          <w:color w:val="auto"/>
          <w:szCs w:val="24"/>
          <w:highlight w:val="none"/>
        </w:rPr>
        <w:t>7、不与采购人、采购代理机构政府采购评审专家或其它供应商恶意串通，进行质疑和投诉，维护政府采购市场秩序。</w:t>
      </w:r>
    </w:p>
    <w:p w14:paraId="3D59A91D">
      <w:pPr>
        <w:spacing w:line="600" w:lineRule="exact"/>
        <w:ind w:firstLine="480" w:firstLineChars="200"/>
        <w:jc w:val="left"/>
        <w:rPr>
          <w:rFonts w:hAnsi="宋体" w:cs="宋体"/>
          <w:color w:val="auto"/>
          <w:szCs w:val="24"/>
          <w:highlight w:val="none"/>
        </w:rPr>
      </w:pPr>
      <w:r>
        <w:rPr>
          <w:rFonts w:hint="eastAsia" w:hAnsi="宋体" w:cs="宋体"/>
          <w:color w:val="auto"/>
          <w:szCs w:val="24"/>
          <w:highlight w:val="none"/>
        </w:rPr>
        <w:t>8、尊重和接受政府采购监督管理部门的监督和政府采购代理机构招标采购要求，承担因违约行为给采购人造成的损失。</w:t>
      </w:r>
    </w:p>
    <w:p w14:paraId="257CC6C2">
      <w:pPr>
        <w:spacing w:line="600" w:lineRule="exact"/>
        <w:ind w:left="761" w:leftChars="267" w:hanging="120" w:hangingChars="50"/>
        <w:jc w:val="left"/>
        <w:rPr>
          <w:rFonts w:hAnsi="宋体" w:cs="宋体"/>
          <w:color w:val="auto"/>
          <w:szCs w:val="24"/>
          <w:highlight w:val="none"/>
        </w:rPr>
      </w:pPr>
      <w:r>
        <w:rPr>
          <w:rFonts w:hint="eastAsia" w:hAnsi="宋体" w:cs="宋体"/>
          <w:color w:val="auto"/>
          <w:szCs w:val="24"/>
          <w:highlight w:val="none"/>
        </w:rPr>
        <w:t>9、不发生其他有悖于政府采购公开、公平、公正和诚信原则的行为。</w:t>
      </w:r>
    </w:p>
    <w:p w14:paraId="48D1D791">
      <w:pPr>
        <w:spacing w:line="600" w:lineRule="exact"/>
        <w:ind w:firstLine="720" w:firstLineChars="300"/>
        <w:jc w:val="left"/>
        <w:rPr>
          <w:rFonts w:hAnsi="宋体" w:cs="宋体"/>
          <w:color w:val="auto"/>
          <w:szCs w:val="24"/>
          <w:highlight w:val="none"/>
        </w:rPr>
      </w:pPr>
      <w:r>
        <w:rPr>
          <w:rFonts w:hint="eastAsia" w:hAnsi="宋体" w:cs="宋体"/>
          <w:color w:val="auto"/>
          <w:szCs w:val="24"/>
          <w:highlight w:val="none"/>
        </w:rPr>
        <w:t>承诺单位（盖章）：</w:t>
      </w:r>
    </w:p>
    <w:p w14:paraId="3FA840DD">
      <w:pPr>
        <w:spacing w:line="600" w:lineRule="exact"/>
        <w:ind w:firstLine="720" w:firstLineChars="300"/>
        <w:jc w:val="left"/>
        <w:rPr>
          <w:rFonts w:hAnsi="宋体" w:cs="宋体"/>
          <w:color w:val="auto"/>
          <w:szCs w:val="24"/>
          <w:highlight w:val="none"/>
        </w:rPr>
      </w:pPr>
      <w:r>
        <w:rPr>
          <w:rFonts w:hint="eastAsia" w:hAnsi="宋体" w:cs="宋体"/>
          <w:color w:val="auto"/>
          <w:szCs w:val="24"/>
          <w:highlight w:val="none"/>
        </w:rPr>
        <w:t>全权代表（签字）：</w:t>
      </w:r>
    </w:p>
    <w:p w14:paraId="31B0C87D">
      <w:pPr>
        <w:spacing w:line="600" w:lineRule="exact"/>
        <w:ind w:firstLine="720" w:firstLineChars="300"/>
        <w:rPr>
          <w:rFonts w:hAnsi="宋体" w:cs="宋体"/>
          <w:color w:val="auto"/>
          <w:szCs w:val="24"/>
          <w:highlight w:val="none"/>
        </w:rPr>
      </w:pPr>
      <w:r>
        <w:rPr>
          <w:rFonts w:hint="eastAsia" w:hAnsi="宋体" w:cs="宋体"/>
          <w:color w:val="auto"/>
          <w:szCs w:val="24"/>
          <w:highlight w:val="none"/>
        </w:rPr>
        <w:t xml:space="preserve">地    址：                                                       </w:t>
      </w:r>
    </w:p>
    <w:p w14:paraId="208FFD40">
      <w:pPr>
        <w:spacing w:line="600" w:lineRule="exact"/>
        <w:ind w:firstLine="720" w:firstLineChars="300"/>
        <w:rPr>
          <w:rFonts w:hAnsi="宋体" w:cs="宋体"/>
          <w:color w:val="auto"/>
          <w:szCs w:val="24"/>
          <w:highlight w:val="none"/>
        </w:rPr>
      </w:pPr>
      <w:r>
        <w:rPr>
          <w:rFonts w:hint="eastAsia" w:hAnsi="宋体" w:cs="宋体"/>
          <w:color w:val="auto"/>
          <w:szCs w:val="24"/>
          <w:highlight w:val="none"/>
        </w:rPr>
        <w:t xml:space="preserve">邮    编：                                                       </w:t>
      </w:r>
    </w:p>
    <w:p w14:paraId="38D4767C">
      <w:pPr>
        <w:spacing w:line="600" w:lineRule="exact"/>
        <w:ind w:left="240" w:leftChars="100" w:firstLine="480" w:firstLineChars="200"/>
        <w:rPr>
          <w:rFonts w:hAnsi="宋体" w:cs="宋体"/>
          <w:color w:val="auto"/>
          <w:szCs w:val="24"/>
          <w:highlight w:val="none"/>
        </w:rPr>
      </w:pPr>
      <w:r>
        <w:rPr>
          <w:rFonts w:hint="eastAsia" w:hAnsi="宋体" w:cs="宋体"/>
          <w:color w:val="auto"/>
          <w:szCs w:val="24"/>
          <w:highlight w:val="none"/>
        </w:rPr>
        <w:t xml:space="preserve">电    话：                                                       </w:t>
      </w:r>
    </w:p>
    <w:p w14:paraId="52E8991F">
      <w:pPr>
        <w:spacing w:line="600" w:lineRule="exact"/>
        <w:ind w:left="754" w:leftChars="314" w:firstLine="5280" w:firstLineChars="2200"/>
        <w:jc w:val="left"/>
        <w:rPr>
          <w:rFonts w:hAnsi="宋体" w:cs="宋体"/>
          <w:color w:val="auto"/>
          <w:szCs w:val="24"/>
          <w:highlight w:val="none"/>
        </w:rPr>
      </w:pPr>
      <w:r>
        <w:rPr>
          <w:rFonts w:hint="eastAsia" w:hAnsi="宋体" w:cs="宋体"/>
          <w:color w:val="auto"/>
          <w:szCs w:val="24"/>
          <w:highlight w:val="none"/>
        </w:rPr>
        <w:t>年    月    日</w:t>
      </w:r>
    </w:p>
    <w:p w14:paraId="3C24C35C">
      <w:pPr>
        <w:jc w:val="center"/>
        <w:outlineLvl w:val="1"/>
        <w:rPr>
          <w:rFonts w:hAnsi="宋体" w:cs="宋体"/>
          <w:b/>
          <w:bCs/>
          <w:color w:val="auto"/>
          <w:sz w:val="30"/>
          <w:szCs w:val="30"/>
          <w:highlight w:val="none"/>
        </w:rPr>
      </w:pPr>
      <w:bookmarkStart w:id="630" w:name="_Toc403077657"/>
      <w:bookmarkStart w:id="631" w:name="_Toc363474034"/>
      <w:r>
        <w:rPr>
          <w:rFonts w:hint="eastAsia" w:hAnsi="宋体" w:cs="宋体"/>
          <w:b/>
          <w:bCs/>
          <w:color w:val="auto"/>
          <w:sz w:val="30"/>
          <w:szCs w:val="30"/>
          <w:highlight w:val="none"/>
        </w:rPr>
        <w:br w:type="page"/>
      </w:r>
      <w:r>
        <w:rPr>
          <w:rFonts w:hint="eastAsia" w:hAnsi="宋体" w:cs="宋体"/>
          <w:b/>
          <w:bCs/>
          <w:color w:val="auto"/>
          <w:sz w:val="30"/>
          <w:szCs w:val="30"/>
          <w:highlight w:val="none"/>
          <w:lang w:eastAsia="zh-CN"/>
        </w:rPr>
        <w:t>七</w:t>
      </w:r>
      <w:r>
        <w:rPr>
          <w:rFonts w:hint="eastAsia" w:hAnsi="宋体" w:cs="宋体"/>
          <w:b/>
          <w:bCs/>
          <w:color w:val="auto"/>
          <w:sz w:val="30"/>
          <w:szCs w:val="30"/>
          <w:highlight w:val="none"/>
        </w:rPr>
        <w:t>、特定资格证明文件</w:t>
      </w:r>
      <w:bookmarkEnd w:id="630"/>
      <w:bookmarkEnd w:id="631"/>
    </w:p>
    <w:p w14:paraId="535C60D1">
      <w:pPr>
        <w:pStyle w:val="52"/>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outlineLvl w:val="3"/>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lang w:eastAsia="zh-CN"/>
        </w:rPr>
        <w:t>（</w:t>
      </w:r>
      <w:r>
        <w:rPr>
          <w:rFonts w:hint="eastAsia" w:ascii="宋体" w:hAnsi="宋体" w:eastAsia="宋体" w:cs="宋体"/>
          <w:b w:val="0"/>
          <w:bCs/>
          <w:sz w:val="24"/>
          <w:szCs w:val="24"/>
          <w:highlight w:val="none"/>
        </w:rPr>
        <w:t>1）提供合格有效的法⼈或者其他组织的营业执照等证明⽂件，⾃然⼈的⾝份证明；</w:t>
      </w:r>
    </w:p>
    <w:p w14:paraId="609BF379">
      <w:pPr>
        <w:pStyle w:val="52"/>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outlineLvl w:val="3"/>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2）供应商应授权合法的⼈员参加磋商全过程，其中法定代表⼈直接参加磋商的，须出具法⼈⾝份证，并与营业执照上信息⼀致。法定代表⼈授权代表参加磋商的，须出具法定代表⼈授权书及授权代表⾝份证、授权代表本单位证明（养⽼保险缴纳证明）；</w:t>
      </w:r>
    </w:p>
    <w:p w14:paraId="34B8372B">
      <w:pPr>
        <w:pStyle w:val="52"/>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outlineLvl w:val="3"/>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3）财务状况：提供2025年度经审计的财务报告（包括“四表⼀注”，即资产负债表、利润表、现⾦流量表、所有者权益变动表及其附注，符合《中⼩企业划型标准规定》的⼩型企业按照《⼩企业会计准则》执⾏。成⽴时间⾄提交磋商响应⽂件截⽌时间不⾜⼀年的可提供成⽴后任意时段的资产负债表），审计报告须具有注册会计师⾏业统⼀监管平台（http://acc.mof.gov.cn）赋予的验证码；或提供其开标前三个⽉内基本开</w:t>
      </w:r>
      <w:r>
        <w:rPr>
          <w:rFonts w:hint="eastAsia" w:ascii="宋体" w:hAnsi="宋体" w:eastAsia="宋体" w:cs="宋体"/>
          <w:b w:val="0"/>
          <w:bCs/>
          <w:sz w:val="24"/>
          <w:szCs w:val="24"/>
          <w:highlight w:val="none"/>
          <w:lang w:eastAsia="zh-CN"/>
        </w:rPr>
        <w:t>户</w:t>
      </w:r>
      <w:r>
        <w:rPr>
          <w:rFonts w:hint="eastAsia" w:ascii="宋体" w:hAnsi="宋体" w:eastAsia="宋体" w:cs="宋体"/>
          <w:b w:val="0"/>
          <w:bCs/>
          <w:sz w:val="24"/>
          <w:szCs w:val="24"/>
          <w:highlight w:val="none"/>
        </w:rPr>
        <w:t>银⾏出具的资信证明；</w:t>
      </w:r>
    </w:p>
    <w:p w14:paraId="4BD1EEB9">
      <w:pPr>
        <w:pStyle w:val="52"/>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outlineLvl w:val="3"/>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（4）税收缴纳证明：提供递交磋商响应⽂件截⽌⽇前⼀年内已缴纳的⾄少⼀个⽉的纳税证明或完税证明（任意税种），依法免税的单位应提供相关证明材料；</w:t>
      </w:r>
    </w:p>
    <w:p w14:paraId="7FD63F77">
      <w:pPr>
        <w:pStyle w:val="52"/>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outlineLvl w:val="3"/>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5）社会保障资⾦缴纳证明：提供递交磋商响应⽂件截⽌⽇前⼀年内已缴存的⾄少⼀个⽉的社会保障资⾦缴存单据或社保机构开具的社会保险参保缴费情况证明，依法不需要缴纳社会保障资⾦的单位应提供相关证明材料；</w:t>
      </w:r>
    </w:p>
    <w:p w14:paraId="3701C12F">
      <w:pPr>
        <w:pStyle w:val="52"/>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outlineLvl w:val="3"/>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（6）供应商须具有建设⾏政主管部⻔颁发的市政公⽤⼯程施⼯总承包三级及以上资质，并具有合格有效的安全⽣产许可证；</w:t>
      </w:r>
    </w:p>
    <w:p w14:paraId="437C9491">
      <w:pPr>
        <w:pStyle w:val="52"/>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outlineLvl w:val="3"/>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（7）拟派项⽬经理须具备市政公⽤⼯程专业⼆级及以上(含⼆级)注册建造师证书和安全⽣产考核B证，提供⽆在建⼯程声明；</w:t>
      </w:r>
    </w:p>
    <w:p w14:paraId="592FF010">
      <w:pPr>
        <w:pStyle w:val="52"/>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outlineLvl w:val="3"/>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8）提供《供应商信⽤记录书⾯声明函》，供应商未被列⼊“信⽤中国”⽹站记录的“失信被执⾏⼈”或“重⼤税收违法案件当事⼈”名单；不处于“中国政府采购⽹”记录的“政府采购严重违法失信⾏为信息记录名单”中的禁⽌参加政府采购活动期间；</w:t>
      </w:r>
    </w:p>
    <w:p w14:paraId="72E9F10B">
      <w:pPr>
        <w:pStyle w:val="52"/>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outlineLvl w:val="3"/>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（9）参加政府采购活动前3年内，在经营活动中没有重⼤违法记录的书⾯声明；</w:t>
      </w:r>
    </w:p>
    <w:p w14:paraId="317BD78D">
      <w:pPr>
        <w:pStyle w:val="52"/>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outlineLvl w:val="3"/>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（10）提供具有履⾏合同所必需的设备和专业技术能⼒的书⾯承诺；</w:t>
      </w:r>
    </w:p>
    <w:p w14:paraId="564462F4">
      <w:pPr>
        <w:pStyle w:val="52"/>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outlineLvl w:val="3"/>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（11）控股管理关系：提供直接控股和管理关系清单。若与其他供应商存在单位负责⼈为同⼀⼈或者存在直接控股、管理关系的，则投标⽆效；</w:t>
      </w:r>
    </w:p>
    <w:p w14:paraId="6AEDBB0D">
      <w:pPr>
        <w:pStyle w:val="52"/>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outlineLvl w:val="3"/>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（12）本合同包为专⻔⾯向中⼩企业采购（提供中⼩企业声明函或监狱企业的证明⽂件或残疾⼈福利性单位声明函）；</w:t>
      </w:r>
    </w:p>
    <w:p w14:paraId="402A03B5">
      <w:pPr>
        <w:pStyle w:val="52"/>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outlineLvl w:val="3"/>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lang w:val="en-US" w:eastAsia="zh-CN"/>
        </w:rPr>
        <w:t xml:space="preserve">（13）本项⽬不接受联合体投标（提供承诺书）。 </w:t>
      </w:r>
    </w:p>
    <w:p w14:paraId="2D78186C">
      <w:pPr>
        <w:jc w:val="center"/>
        <w:outlineLvl w:val="1"/>
        <w:rPr>
          <w:rFonts w:hAnsi="宋体" w:cs="宋体"/>
          <w:b/>
          <w:bCs/>
          <w:color w:val="auto"/>
          <w:sz w:val="30"/>
          <w:szCs w:val="30"/>
          <w:highlight w:val="none"/>
        </w:rPr>
      </w:pPr>
      <w:r>
        <w:rPr>
          <w:rFonts w:hint="eastAsia" w:hAnsi="宋体" w:cs="宋体"/>
          <w:color w:val="auto"/>
          <w:szCs w:val="24"/>
          <w:highlight w:val="none"/>
        </w:rPr>
        <w:br w:type="page"/>
      </w:r>
      <w:r>
        <w:rPr>
          <w:rFonts w:hint="eastAsia" w:hAnsi="宋体" w:cs="宋体"/>
          <w:b/>
          <w:bCs/>
          <w:color w:val="auto"/>
          <w:sz w:val="30"/>
          <w:szCs w:val="30"/>
          <w:highlight w:val="none"/>
          <w:lang w:eastAsia="zh-CN"/>
        </w:rPr>
        <w:t>八</w:t>
      </w:r>
      <w:r>
        <w:rPr>
          <w:rFonts w:hint="eastAsia" w:hAnsi="宋体" w:cs="宋体"/>
          <w:b/>
          <w:bCs/>
          <w:color w:val="auto"/>
          <w:sz w:val="30"/>
          <w:szCs w:val="30"/>
          <w:highlight w:val="none"/>
        </w:rPr>
        <w:t>、</w:t>
      </w:r>
      <w:r>
        <w:rPr>
          <w:rFonts w:hint="eastAsia" w:hAnsi="宋体" w:cs="宋体"/>
          <w:b/>
          <w:bCs/>
          <w:color w:val="auto"/>
          <w:sz w:val="30"/>
          <w:szCs w:val="30"/>
          <w:highlight w:val="none"/>
          <w:lang w:eastAsia="zh-CN"/>
        </w:rPr>
        <w:t>其他</w:t>
      </w:r>
    </w:p>
    <w:p w14:paraId="0F4837F7">
      <w:pPr>
        <w:pStyle w:val="9"/>
        <w:rPr>
          <w:rFonts w:ascii="宋体" w:hAnsi="宋体" w:cs="宋体"/>
          <w:color w:val="auto"/>
          <w:sz w:val="24"/>
          <w:szCs w:val="24"/>
          <w:highlight w:val="none"/>
        </w:rPr>
      </w:pPr>
      <w:r>
        <w:rPr>
          <w:rFonts w:hint="eastAsia" w:ascii="宋体" w:hAnsi="宋体" w:cs="宋体"/>
          <w:color w:val="auto"/>
          <w:sz w:val="24"/>
          <w:szCs w:val="24"/>
          <w:highlight w:val="none"/>
        </w:rPr>
        <w:t>1、依据竞争性磋商文件要求，供应商认为有必要说明的其他内容</w:t>
      </w:r>
    </w:p>
    <w:p w14:paraId="24F1D23B">
      <w:pPr>
        <w:pStyle w:val="9"/>
        <w:rPr>
          <w:rFonts w:ascii="宋体" w:hAnsi="宋体" w:cs="宋体"/>
          <w:color w:val="auto"/>
          <w:sz w:val="24"/>
          <w:szCs w:val="24"/>
          <w:highlight w:val="none"/>
        </w:rPr>
      </w:pPr>
      <w:r>
        <w:rPr>
          <w:rFonts w:hint="eastAsia" w:ascii="宋体" w:hAnsi="宋体" w:cs="宋体"/>
          <w:color w:val="auto"/>
          <w:sz w:val="24"/>
          <w:szCs w:val="24"/>
          <w:highlight w:val="none"/>
        </w:rPr>
        <w:t>2、其他可以证明供应商实力的文件。</w:t>
      </w:r>
    </w:p>
    <w:p w14:paraId="16D9D20C">
      <w:pPr>
        <w:spacing w:before="156" w:beforeLines="50" w:after="156" w:afterLines="50" w:line="500" w:lineRule="exact"/>
        <w:rPr>
          <w:rFonts w:hAnsi="宋体" w:cs="宋体"/>
          <w:b/>
          <w:color w:val="auto"/>
          <w:sz w:val="28"/>
          <w:szCs w:val="28"/>
          <w:highlight w:val="none"/>
        </w:rPr>
      </w:pPr>
      <w:r>
        <w:rPr>
          <w:rFonts w:hint="eastAsia" w:hAnsi="宋体" w:cs="宋体"/>
          <w:color w:val="auto"/>
          <w:szCs w:val="24"/>
          <w:highlight w:val="none"/>
        </w:rPr>
        <w:br w:type="page"/>
      </w:r>
      <w:r>
        <w:rPr>
          <w:rFonts w:hint="eastAsia" w:hAnsi="宋体" w:cs="宋体"/>
          <w:b/>
          <w:color w:val="auto"/>
          <w:sz w:val="28"/>
          <w:szCs w:val="28"/>
          <w:highlight w:val="none"/>
        </w:rPr>
        <w:t>附件1：</w:t>
      </w:r>
    </w:p>
    <w:p w14:paraId="3CCC6A54">
      <w:pPr>
        <w:keepNext/>
        <w:spacing w:before="312" w:beforeLines="100" w:line="360" w:lineRule="auto"/>
        <w:jc w:val="center"/>
        <w:rPr>
          <w:rFonts w:hAnsi="宋体" w:cs="宋体"/>
          <w:color w:val="auto"/>
          <w:sz w:val="32"/>
          <w:szCs w:val="32"/>
          <w:highlight w:val="none"/>
        </w:rPr>
      </w:pPr>
      <w:bookmarkStart w:id="632" w:name="_Toc363474028"/>
      <w:bookmarkStart w:id="633" w:name="_Toc403077649"/>
      <w:r>
        <w:rPr>
          <w:rFonts w:hint="eastAsia" w:hAnsi="宋体" w:cs="宋体"/>
          <w:color w:val="auto"/>
          <w:sz w:val="32"/>
          <w:szCs w:val="32"/>
          <w:highlight w:val="none"/>
        </w:rPr>
        <w:t>法定代表人身份证明/法定代表人授权书</w:t>
      </w:r>
      <w:bookmarkEnd w:id="632"/>
      <w:bookmarkEnd w:id="633"/>
    </w:p>
    <w:p w14:paraId="641B3E74">
      <w:pPr>
        <w:rPr>
          <w:rFonts w:hAnsi="宋体" w:cs="宋体"/>
          <w:b/>
          <w:bCs/>
          <w:color w:val="auto"/>
          <w:szCs w:val="32"/>
          <w:highlight w:val="none"/>
        </w:rPr>
      </w:pPr>
      <w:r>
        <w:rPr>
          <w:rFonts w:hint="eastAsia" w:hAnsi="宋体" w:cs="宋体"/>
          <w:color w:val="auto"/>
          <w:highlight w:val="none"/>
        </w:rPr>
        <w:t xml:space="preserve">      </w:t>
      </w:r>
      <w:r>
        <w:rPr>
          <w:rFonts w:hint="eastAsia" w:hAnsi="宋体" w:cs="宋体"/>
          <w:color w:val="auto"/>
          <w:szCs w:val="32"/>
          <w:highlight w:val="none"/>
        </w:rPr>
        <w:t xml:space="preserve"> </w:t>
      </w:r>
    </w:p>
    <w:p w14:paraId="5A8C9607">
      <w:pPr>
        <w:pStyle w:val="9"/>
        <w:jc w:val="center"/>
        <w:rPr>
          <w:rFonts w:ascii="宋体" w:hAnsi="宋体" w:cs="宋体"/>
          <w:b/>
          <w:bCs/>
          <w:color w:val="auto"/>
          <w:sz w:val="32"/>
          <w:szCs w:val="32"/>
          <w:highlight w:val="none"/>
        </w:rPr>
      </w:pPr>
      <w:r>
        <w:rPr>
          <w:rFonts w:hint="eastAsia" w:ascii="宋体" w:hAnsi="宋体" w:cs="宋体"/>
          <w:b/>
          <w:bCs/>
          <w:color w:val="auto"/>
          <w:sz w:val="32"/>
          <w:szCs w:val="32"/>
          <w:highlight w:val="none"/>
        </w:rPr>
        <w:t>法定代表人身份证明</w:t>
      </w:r>
    </w:p>
    <w:p w14:paraId="0088EB9F">
      <w:pPr>
        <w:autoSpaceDE w:val="0"/>
        <w:autoSpaceDN w:val="0"/>
        <w:adjustRightInd w:val="0"/>
        <w:snapToGrid w:val="0"/>
        <w:spacing w:before="156" w:beforeLines="50" w:line="360" w:lineRule="auto"/>
        <w:jc w:val="left"/>
        <w:rPr>
          <w:rFonts w:hAnsi="宋体" w:cs="宋体"/>
          <w:color w:val="auto"/>
          <w:highlight w:val="none"/>
        </w:rPr>
      </w:pPr>
      <w:r>
        <w:rPr>
          <w:rFonts w:hint="eastAsia" w:hAnsi="宋体" w:cs="宋体"/>
          <w:color w:val="auto"/>
          <w:highlight w:val="none"/>
        </w:rPr>
        <w:t>供应商名称：</w:t>
      </w:r>
      <w:r>
        <w:rPr>
          <w:rFonts w:hint="eastAsia" w:hAnsi="宋体" w:cs="宋体"/>
          <w:color w:val="auto"/>
          <w:highlight w:val="none"/>
          <w:u w:val="single"/>
        </w:rPr>
        <w:t xml:space="preserve">                  </w:t>
      </w:r>
    </w:p>
    <w:p w14:paraId="4A978733">
      <w:pPr>
        <w:autoSpaceDE w:val="0"/>
        <w:autoSpaceDN w:val="0"/>
        <w:adjustRightInd w:val="0"/>
        <w:snapToGrid w:val="0"/>
        <w:spacing w:before="156" w:beforeLines="50" w:line="360" w:lineRule="auto"/>
        <w:jc w:val="left"/>
        <w:rPr>
          <w:rFonts w:hAnsi="宋体" w:cs="宋体"/>
          <w:color w:val="auto"/>
          <w:highlight w:val="none"/>
        </w:rPr>
      </w:pPr>
      <w:r>
        <w:rPr>
          <w:rFonts w:hint="eastAsia" w:hAnsi="宋体" w:cs="宋体"/>
          <w:color w:val="auto"/>
          <w:highlight w:val="none"/>
        </w:rPr>
        <w:t>统一社会信用代码：</w:t>
      </w:r>
      <w:r>
        <w:rPr>
          <w:rFonts w:hint="eastAsia" w:hAnsi="宋体" w:cs="宋体"/>
          <w:color w:val="auto"/>
          <w:highlight w:val="none"/>
          <w:u w:val="single"/>
        </w:rPr>
        <w:t xml:space="preserve">                </w:t>
      </w:r>
    </w:p>
    <w:p w14:paraId="3D5479E7">
      <w:pPr>
        <w:autoSpaceDE w:val="0"/>
        <w:autoSpaceDN w:val="0"/>
        <w:adjustRightInd w:val="0"/>
        <w:snapToGrid w:val="0"/>
        <w:spacing w:before="156" w:beforeLines="50" w:line="360" w:lineRule="auto"/>
        <w:jc w:val="left"/>
        <w:rPr>
          <w:rFonts w:hAnsi="宋体" w:cs="宋体"/>
          <w:color w:val="auto"/>
          <w:highlight w:val="none"/>
        </w:rPr>
      </w:pPr>
      <w:r>
        <w:rPr>
          <w:rFonts w:hint="eastAsia" w:hAnsi="宋体" w:cs="宋体"/>
          <w:color w:val="auto"/>
          <w:highlight w:val="none"/>
        </w:rPr>
        <w:t>注册地址：</w:t>
      </w:r>
      <w:r>
        <w:rPr>
          <w:rFonts w:hint="eastAsia" w:hAnsi="宋体" w:cs="宋体"/>
          <w:color w:val="auto"/>
          <w:highlight w:val="none"/>
          <w:u w:val="single"/>
        </w:rPr>
        <w:t xml:space="preserve">                        </w:t>
      </w:r>
    </w:p>
    <w:p w14:paraId="211DDBAD">
      <w:pPr>
        <w:autoSpaceDE w:val="0"/>
        <w:autoSpaceDN w:val="0"/>
        <w:adjustRightInd w:val="0"/>
        <w:snapToGrid w:val="0"/>
        <w:spacing w:before="156" w:beforeLines="50" w:line="360" w:lineRule="auto"/>
        <w:jc w:val="left"/>
        <w:rPr>
          <w:rFonts w:hAnsi="宋体" w:cs="宋体"/>
          <w:color w:val="auto"/>
          <w:highlight w:val="none"/>
        </w:rPr>
      </w:pPr>
      <w:r>
        <w:rPr>
          <w:rFonts w:hint="eastAsia" w:hAnsi="宋体" w:cs="宋体"/>
          <w:color w:val="auto"/>
          <w:highlight w:val="none"/>
        </w:rPr>
        <w:t>成立时间：</w:t>
      </w:r>
      <w:r>
        <w:rPr>
          <w:rFonts w:hint="eastAsia" w:hAnsi="宋体" w:cs="宋体"/>
          <w:color w:val="auto"/>
          <w:highlight w:val="none"/>
          <w:u w:val="single"/>
        </w:rPr>
        <w:t xml:space="preserve">    </w:t>
      </w:r>
      <w:r>
        <w:rPr>
          <w:rFonts w:hint="eastAsia" w:hAnsi="宋体" w:cs="宋体"/>
          <w:color w:val="auto"/>
          <w:highlight w:val="none"/>
        </w:rPr>
        <w:t>年</w:t>
      </w:r>
      <w:r>
        <w:rPr>
          <w:rFonts w:hint="eastAsia" w:hAnsi="宋体" w:cs="宋体"/>
          <w:color w:val="auto"/>
          <w:highlight w:val="none"/>
          <w:u w:val="single"/>
        </w:rPr>
        <w:t xml:space="preserve">   </w:t>
      </w:r>
      <w:r>
        <w:rPr>
          <w:rFonts w:hint="eastAsia" w:hAnsi="宋体" w:cs="宋体"/>
          <w:color w:val="auto"/>
          <w:highlight w:val="none"/>
        </w:rPr>
        <w:t>月</w:t>
      </w:r>
      <w:r>
        <w:rPr>
          <w:rFonts w:hint="eastAsia" w:hAnsi="宋体" w:cs="宋体"/>
          <w:color w:val="auto"/>
          <w:highlight w:val="none"/>
          <w:u w:val="single"/>
        </w:rPr>
        <w:t xml:space="preserve">  </w:t>
      </w:r>
      <w:r>
        <w:rPr>
          <w:rFonts w:hint="eastAsia" w:hAnsi="宋体" w:cs="宋体"/>
          <w:color w:val="auto"/>
          <w:highlight w:val="none"/>
        </w:rPr>
        <w:t>日</w:t>
      </w:r>
    </w:p>
    <w:p w14:paraId="1D4896F4">
      <w:pPr>
        <w:autoSpaceDE w:val="0"/>
        <w:autoSpaceDN w:val="0"/>
        <w:adjustRightInd w:val="0"/>
        <w:snapToGrid w:val="0"/>
        <w:spacing w:before="156" w:beforeLines="50" w:line="360" w:lineRule="auto"/>
        <w:jc w:val="left"/>
        <w:rPr>
          <w:rFonts w:hAnsi="宋体" w:cs="宋体"/>
          <w:color w:val="auto"/>
          <w:highlight w:val="none"/>
          <w:u w:val="single"/>
        </w:rPr>
      </w:pPr>
      <w:r>
        <w:rPr>
          <w:rFonts w:hint="eastAsia" w:hAnsi="宋体" w:cs="宋体"/>
          <w:color w:val="auto"/>
          <w:highlight w:val="none"/>
        </w:rPr>
        <w:t>经营期限：</w:t>
      </w:r>
      <w:r>
        <w:rPr>
          <w:rFonts w:hint="eastAsia" w:hAnsi="宋体" w:cs="宋体"/>
          <w:color w:val="auto"/>
          <w:highlight w:val="none"/>
          <w:u w:val="single"/>
        </w:rPr>
        <w:t xml:space="preserve">                  </w:t>
      </w:r>
    </w:p>
    <w:p w14:paraId="2D351103">
      <w:pPr>
        <w:autoSpaceDE w:val="0"/>
        <w:autoSpaceDN w:val="0"/>
        <w:adjustRightInd w:val="0"/>
        <w:snapToGrid w:val="0"/>
        <w:spacing w:before="156" w:beforeLines="50" w:line="360" w:lineRule="auto"/>
        <w:jc w:val="left"/>
        <w:rPr>
          <w:rFonts w:hAnsi="宋体" w:cs="宋体"/>
          <w:color w:val="auto"/>
          <w:highlight w:val="none"/>
        </w:rPr>
      </w:pPr>
      <w:r>
        <w:rPr>
          <w:rFonts w:hint="eastAsia" w:hAnsi="宋体" w:cs="宋体"/>
          <w:color w:val="auto"/>
          <w:highlight w:val="none"/>
        </w:rPr>
        <w:t>姓名：</w:t>
      </w:r>
      <w:r>
        <w:rPr>
          <w:rFonts w:hint="eastAsia" w:hAnsi="宋体" w:cs="宋体"/>
          <w:color w:val="auto"/>
          <w:highlight w:val="none"/>
          <w:u w:val="single"/>
        </w:rPr>
        <w:t xml:space="preserve">      </w:t>
      </w:r>
      <w:r>
        <w:rPr>
          <w:rFonts w:hint="eastAsia" w:hAnsi="宋体" w:cs="宋体"/>
          <w:color w:val="auto"/>
          <w:highlight w:val="none"/>
        </w:rPr>
        <w:t xml:space="preserve"> 性别：</w:t>
      </w:r>
      <w:r>
        <w:rPr>
          <w:rFonts w:hint="eastAsia" w:hAnsi="宋体" w:cs="宋体"/>
          <w:color w:val="auto"/>
          <w:highlight w:val="none"/>
          <w:u w:val="single"/>
        </w:rPr>
        <w:t xml:space="preserve">   </w:t>
      </w:r>
      <w:r>
        <w:rPr>
          <w:rFonts w:hint="eastAsia" w:hAnsi="宋体" w:cs="宋体"/>
          <w:color w:val="auto"/>
          <w:highlight w:val="none"/>
        </w:rPr>
        <w:t>年龄：</w:t>
      </w:r>
      <w:r>
        <w:rPr>
          <w:rFonts w:hint="eastAsia" w:hAnsi="宋体" w:cs="宋体"/>
          <w:color w:val="auto"/>
          <w:highlight w:val="none"/>
          <w:u w:val="single"/>
        </w:rPr>
        <w:t xml:space="preserve">   </w:t>
      </w:r>
      <w:r>
        <w:rPr>
          <w:rFonts w:hint="eastAsia" w:hAnsi="宋体" w:cs="宋体"/>
          <w:color w:val="auto"/>
          <w:highlight w:val="none"/>
        </w:rPr>
        <w:t>系</w:t>
      </w:r>
      <w:r>
        <w:rPr>
          <w:rFonts w:hint="eastAsia" w:hAnsi="宋体" w:cs="宋体"/>
          <w:color w:val="auto"/>
          <w:highlight w:val="none"/>
          <w:u w:val="single"/>
        </w:rPr>
        <w:t xml:space="preserve">            </w:t>
      </w:r>
      <w:r>
        <w:rPr>
          <w:rFonts w:hint="eastAsia" w:hAnsi="宋体" w:cs="宋体"/>
          <w:color w:val="auto"/>
          <w:highlight w:val="none"/>
        </w:rPr>
        <w:t>（供应商名称）的法定代表人。</w:t>
      </w:r>
    </w:p>
    <w:p w14:paraId="2336E77E">
      <w:pPr>
        <w:autoSpaceDE w:val="0"/>
        <w:autoSpaceDN w:val="0"/>
        <w:adjustRightInd w:val="0"/>
        <w:snapToGrid w:val="0"/>
        <w:spacing w:before="156" w:beforeLines="50" w:line="360" w:lineRule="auto"/>
        <w:jc w:val="left"/>
        <w:rPr>
          <w:rFonts w:hAnsi="宋体" w:cs="宋体"/>
          <w:color w:val="auto"/>
          <w:highlight w:val="none"/>
        </w:rPr>
      </w:pPr>
      <w:r>
        <w:rPr>
          <w:rFonts w:hint="eastAsia" w:hAnsi="宋体" w:cs="宋体"/>
          <w:color w:val="auto"/>
          <w:highlight w:val="none"/>
        </w:rPr>
        <w:t>特此证明。</w:t>
      </w:r>
    </w:p>
    <w:p w14:paraId="675FEC15">
      <w:pPr>
        <w:autoSpaceDE w:val="0"/>
        <w:autoSpaceDN w:val="0"/>
        <w:adjustRightInd w:val="0"/>
        <w:snapToGrid w:val="0"/>
        <w:spacing w:before="156" w:beforeLines="50" w:line="360" w:lineRule="auto"/>
        <w:jc w:val="left"/>
        <w:rPr>
          <w:rFonts w:hAnsi="宋体" w:cs="宋体"/>
          <w:color w:val="auto"/>
          <w:szCs w:val="21"/>
          <w:highlight w:val="none"/>
        </w:rPr>
      </w:pPr>
      <w:r>
        <w:rPr>
          <w:rFonts w:hint="eastAsia" w:hAnsi="宋体" w:cs="宋体"/>
          <w:color w:val="auto"/>
          <w:szCs w:val="21"/>
          <w:highlight w:val="none"/>
        </w:rPr>
        <w:t>附：法定代表人身份证复印件</w:t>
      </w:r>
    </w:p>
    <w:tbl>
      <w:tblPr>
        <w:tblStyle w:val="25"/>
        <w:tblpPr w:leftFromText="180" w:rightFromText="180" w:vertAnchor="text" w:horzAnchor="margin" w:tblpXSpec="center" w:tblpY="10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868"/>
      </w:tblGrid>
      <w:tr w14:paraId="380497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255" w:hRule="atLeast"/>
        </w:trPr>
        <w:tc>
          <w:tcPr>
            <w:tcW w:w="5868" w:type="dxa"/>
            <w:vAlign w:val="center"/>
          </w:tcPr>
          <w:p w14:paraId="071DA80F">
            <w:pPr>
              <w:snapToGrid w:val="0"/>
              <w:spacing w:line="480" w:lineRule="auto"/>
              <w:jc w:val="center"/>
              <w:rPr>
                <w:rFonts w:hAnsi="宋体" w:cs="宋体"/>
                <w:color w:val="auto"/>
                <w:szCs w:val="21"/>
                <w:highlight w:val="none"/>
              </w:rPr>
            </w:pPr>
          </w:p>
          <w:p w14:paraId="201C020F">
            <w:pPr>
              <w:snapToGrid w:val="0"/>
              <w:spacing w:line="480" w:lineRule="auto"/>
              <w:jc w:val="center"/>
              <w:rPr>
                <w:rFonts w:hAnsi="宋体" w:cs="宋体"/>
                <w:color w:val="auto"/>
                <w:szCs w:val="21"/>
                <w:highlight w:val="none"/>
              </w:rPr>
            </w:pPr>
          </w:p>
          <w:p w14:paraId="4BF619B7">
            <w:pPr>
              <w:autoSpaceDE w:val="0"/>
              <w:autoSpaceDN w:val="0"/>
              <w:adjustRightInd w:val="0"/>
              <w:snapToGrid w:val="0"/>
              <w:spacing w:before="156" w:beforeLines="50" w:line="360" w:lineRule="auto"/>
              <w:jc w:val="center"/>
              <w:rPr>
                <w:rFonts w:hAnsi="宋体" w:cs="宋体"/>
                <w:color w:val="auto"/>
                <w:szCs w:val="21"/>
                <w:highlight w:val="none"/>
              </w:rPr>
            </w:pPr>
            <w:r>
              <w:rPr>
                <w:rFonts w:hint="eastAsia" w:hAnsi="宋体" w:cs="宋体"/>
                <w:color w:val="auto"/>
                <w:szCs w:val="21"/>
                <w:highlight w:val="none"/>
              </w:rPr>
              <w:t>法定代表人身份证复印件粘贴处</w:t>
            </w:r>
          </w:p>
          <w:p w14:paraId="68F87E99">
            <w:pPr>
              <w:pStyle w:val="9"/>
              <w:jc w:val="center"/>
              <w:rPr>
                <w:rFonts w:ascii="宋体" w:hAnsi="宋体" w:cs="宋体"/>
                <w:color w:val="auto"/>
                <w:highlight w:val="none"/>
              </w:rPr>
            </w:pPr>
            <w:r>
              <w:rPr>
                <w:rFonts w:hint="eastAsia" w:ascii="宋体" w:hAnsi="宋体" w:cs="宋体"/>
                <w:color w:val="auto"/>
                <w:szCs w:val="21"/>
                <w:highlight w:val="none"/>
              </w:rPr>
              <w:t>（正反面）</w:t>
            </w:r>
          </w:p>
          <w:p w14:paraId="6157AB31">
            <w:pPr>
              <w:snapToGrid w:val="0"/>
              <w:spacing w:line="480" w:lineRule="auto"/>
              <w:jc w:val="center"/>
              <w:rPr>
                <w:rFonts w:hAnsi="宋体" w:cs="宋体"/>
                <w:color w:val="auto"/>
                <w:szCs w:val="21"/>
                <w:highlight w:val="none"/>
              </w:rPr>
            </w:pPr>
          </w:p>
          <w:p w14:paraId="2394CE61">
            <w:pPr>
              <w:snapToGrid w:val="0"/>
              <w:spacing w:line="480" w:lineRule="auto"/>
              <w:jc w:val="center"/>
              <w:rPr>
                <w:rFonts w:hAnsi="宋体" w:cs="宋体"/>
                <w:color w:val="auto"/>
                <w:szCs w:val="21"/>
                <w:highlight w:val="none"/>
              </w:rPr>
            </w:pPr>
          </w:p>
        </w:tc>
      </w:tr>
    </w:tbl>
    <w:p w14:paraId="5487CE4C">
      <w:pPr>
        <w:snapToGrid w:val="0"/>
        <w:spacing w:line="480" w:lineRule="auto"/>
        <w:rPr>
          <w:rFonts w:hAnsi="宋体" w:cs="宋体"/>
          <w:color w:val="auto"/>
          <w:szCs w:val="21"/>
          <w:highlight w:val="none"/>
        </w:rPr>
      </w:pPr>
    </w:p>
    <w:p w14:paraId="6B6DE3C6">
      <w:pPr>
        <w:snapToGrid w:val="0"/>
        <w:rPr>
          <w:rFonts w:hAnsi="宋体" w:cs="宋体"/>
          <w:color w:val="auto"/>
          <w:szCs w:val="21"/>
          <w:highlight w:val="none"/>
        </w:rPr>
      </w:pPr>
    </w:p>
    <w:p w14:paraId="38B0CEF7">
      <w:pPr>
        <w:snapToGrid w:val="0"/>
        <w:rPr>
          <w:rFonts w:hAnsi="宋体" w:cs="宋体"/>
          <w:color w:val="auto"/>
          <w:szCs w:val="21"/>
          <w:highlight w:val="none"/>
        </w:rPr>
      </w:pPr>
    </w:p>
    <w:p w14:paraId="2F3CFE3A">
      <w:pPr>
        <w:snapToGrid w:val="0"/>
        <w:rPr>
          <w:rFonts w:hAnsi="宋体" w:cs="宋体"/>
          <w:color w:val="auto"/>
          <w:szCs w:val="21"/>
          <w:highlight w:val="none"/>
        </w:rPr>
      </w:pPr>
    </w:p>
    <w:p w14:paraId="444EFFE5">
      <w:pPr>
        <w:snapToGrid w:val="0"/>
        <w:rPr>
          <w:rFonts w:hAnsi="宋体" w:cs="宋体"/>
          <w:color w:val="auto"/>
          <w:szCs w:val="21"/>
          <w:highlight w:val="none"/>
        </w:rPr>
      </w:pPr>
    </w:p>
    <w:p w14:paraId="330D86EF">
      <w:pPr>
        <w:adjustRightInd w:val="0"/>
        <w:snapToGrid w:val="0"/>
        <w:spacing w:line="360" w:lineRule="auto"/>
        <w:rPr>
          <w:rFonts w:hAnsi="宋体" w:cs="宋体"/>
          <w:color w:val="auto"/>
          <w:highlight w:val="none"/>
        </w:rPr>
      </w:pPr>
    </w:p>
    <w:p w14:paraId="4492D0C9">
      <w:pPr>
        <w:adjustRightInd w:val="0"/>
        <w:snapToGrid w:val="0"/>
        <w:spacing w:line="360" w:lineRule="auto"/>
        <w:ind w:right="420"/>
        <w:rPr>
          <w:rFonts w:hAnsi="宋体" w:cs="宋体"/>
          <w:color w:val="auto"/>
          <w:highlight w:val="none"/>
        </w:rPr>
      </w:pPr>
    </w:p>
    <w:p w14:paraId="1D778B64">
      <w:pPr>
        <w:adjustRightInd w:val="0"/>
        <w:snapToGrid w:val="0"/>
        <w:spacing w:line="360" w:lineRule="auto"/>
        <w:ind w:right="420"/>
        <w:rPr>
          <w:rFonts w:hAnsi="宋体" w:cs="宋体"/>
          <w:color w:val="auto"/>
          <w:highlight w:val="none"/>
        </w:rPr>
      </w:pPr>
    </w:p>
    <w:p w14:paraId="1985AE7B">
      <w:pPr>
        <w:adjustRightInd w:val="0"/>
        <w:snapToGrid w:val="0"/>
        <w:spacing w:line="360" w:lineRule="auto"/>
        <w:ind w:right="420"/>
        <w:rPr>
          <w:rFonts w:hAnsi="宋体" w:cs="宋体"/>
          <w:color w:val="auto"/>
          <w:highlight w:val="none"/>
        </w:rPr>
      </w:pPr>
    </w:p>
    <w:p w14:paraId="4A335CAA">
      <w:pPr>
        <w:adjustRightInd w:val="0"/>
        <w:snapToGrid w:val="0"/>
        <w:spacing w:line="360" w:lineRule="auto"/>
        <w:ind w:right="420"/>
        <w:rPr>
          <w:rFonts w:hAnsi="宋体" w:cs="宋体"/>
          <w:color w:val="auto"/>
          <w:highlight w:val="none"/>
        </w:rPr>
      </w:pPr>
    </w:p>
    <w:p w14:paraId="325D47C7">
      <w:pPr>
        <w:adjustRightInd w:val="0"/>
        <w:snapToGrid w:val="0"/>
        <w:spacing w:line="360" w:lineRule="auto"/>
        <w:ind w:right="420"/>
        <w:rPr>
          <w:rFonts w:hAnsi="宋体" w:cs="宋体"/>
          <w:color w:val="auto"/>
          <w:highlight w:val="none"/>
        </w:rPr>
      </w:pPr>
      <w:r>
        <w:rPr>
          <w:rFonts w:hint="eastAsia" w:hAnsi="宋体" w:cs="宋体"/>
          <w:color w:val="auto"/>
          <w:highlight w:val="none"/>
        </w:rPr>
        <w:t>供应商名称（公章）：</w:t>
      </w:r>
    </w:p>
    <w:p w14:paraId="28DE523C">
      <w:pPr>
        <w:adjustRightInd w:val="0"/>
        <w:snapToGrid w:val="0"/>
        <w:spacing w:line="360" w:lineRule="auto"/>
        <w:ind w:right="420"/>
        <w:rPr>
          <w:rFonts w:hAnsi="宋体" w:cs="宋体"/>
          <w:color w:val="auto"/>
          <w:highlight w:val="none"/>
        </w:rPr>
      </w:pPr>
      <w:r>
        <w:rPr>
          <w:rFonts w:hint="eastAsia" w:hAnsi="宋体" w:cs="宋体"/>
          <w:color w:val="auto"/>
          <w:highlight w:val="none"/>
        </w:rPr>
        <w:t>日期：    年  月  日</w:t>
      </w:r>
    </w:p>
    <w:p w14:paraId="35859F8C">
      <w:pPr>
        <w:pStyle w:val="9"/>
        <w:rPr>
          <w:rFonts w:ascii="宋体" w:hAnsi="宋体" w:cs="宋体"/>
          <w:color w:val="auto"/>
          <w:highlight w:val="none"/>
        </w:rPr>
      </w:pPr>
    </w:p>
    <w:p w14:paraId="1A6856B2">
      <w:pPr>
        <w:spacing w:line="360" w:lineRule="auto"/>
        <w:jc w:val="left"/>
        <w:rPr>
          <w:rFonts w:hAnsi="宋体" w:cs="宋体"/>
          <w:color w:val="auto"/>
          <w:spacing w:val="4"/>
          <w:szCs w:val="24"/>
          <w:highlight w:val="none"/>
        </w:rPr>
      </w:pPr>
    </w:p>
    <w:p w14:paraId="78AFBF6F">
      <w:pPr>
        <w:keepNext/>
        <w:spacing w:before="312" w:beforeLines="100"/>
        <w:jc w:val="center"/>
        <w:rPr>
          <w:rFonts w:hAnsi="宋体" w:cs="宋体"/>
          <w:b/>
          <w:bCs/>
          <w:color w:val="auto"/>
          <w:sz w:val="32"/>
          <w:szCs w:val="32"/>
          <w:highlight w:val="none"/>
        </w:rPr>
      </w:pPr>
      <w:r>
        <w:rPr>
          <w:rFonts w:hint="eastAsia" w:hAnsi="宋体" w:cs="宋体"/>
          <w:b/>
          <w:bCs/>
          <w:color w:val="auto"/>
          <w:sz w:val="32"/>
          <w:szCs w:val="32"/>
          <w:highlight w:val="none"/>
        </w:rPr>
        <w:t>法定代表人授权书</w:t>
      </w:r>
    </w:p>
    <w:p w14:paraId="63D90DCF">
      <w:pPr>
        <w:spacing w:line="500" w:lineRule="exact"/>
        <w:jc w:val="left"/>
        <w:rPr>
          <w:rFonts w:hAnsi="宋体" w:cs="宋体"/>
          <w:color w:val="auto"/>
          <w:spacing w:val="4"/>
          <w:szCs w:val="24"/>
          <w:highlight w:val="none"/>
        </w:rPr>
      </w:pPr>
      <w:r>
        <w:rPr>
          <w:rFonts w:hint="eastAsia" w:hAnsi="宋体" w:cs="宋体"/>
          <w:color w:val="auto"/>
          <w:spacing w:val="4"/>
          <w:szCs w:val="24"/>
          <w:highlight w:val="none"/>
        </w:rPr>
        <w:t>致：</w:t>
      </w:r>
      <w:r>
        <w:rPr>
          <w:rFonts w:hint="eastAsia" w:hAnsi="宋体" w:cs="宋体"/>
          <w:color w:val="auto"/>
          <w:spacing w:val="4"/>
          <w:szCs w:val="24"/>
          <w:highlight w:val="none"/>
          <w:u w:val="single"/>
        </w:rPr>
        <w:t xml:space="preserve">陕西至诚项目管理集团有限公司 </w:t>
      </w:r>
    </w:p>
    <w:p w14:paraId="7C9977FF">
      <w:pPr>
        <w:spacing w:line="500" w:lineRule="exact"/>
        <w:ind w:firstLine="496" w:firstLineChars="200"/>
        <w:jc w:val="left"/>
        <w:rPr>
          <w:rFonts w:hAnsi="宋体" w:cs="宋体"/>
          <w:color w:val="auto"/>
          <w:spacing w:val="4"/>
          <w:szCs w:val="24"/>
          <w:highlight w:val="none"/>
        </w:rPr>
      </w:pPr>
      <w:r>
        <w:rPr>
          <w:rFonts w:hint="eastAsia" w:hAnsi="宋体" w:cs="宋体"/>
          <w:color w:val="auto"/>
          <w:spacing w:val="4"/>
          <w:szCs w:val="24"/>
          <w:highlight w:val="none"/>
          <w:u w:val="single"/>
        </w:rPr>
        <w:t>(供应商名称)</w:t>
      </w:r>
      <w:r>
        <w:rPr>
          <w:rFonts w:hint="eastAsia" w:hAnsi="宋体" w:cs="宋体"/>
          <w:color w:val="auto"/>
          <w:spacing w:val="4"/>
          <w:szCs w:val="24"/>
          <w:highlight w:val="none"/>
        </w:rPr>
        <w:t>按中华人民共和国法律于</w:t>
      </w:r>
      <w:r>
        <w:rPr>
          <w:rFonts w:hint="eastAsia" w:hAnsi="宋体" w:cs="宋体"/>
          <w:color w:val="auto"/>
          <w:spacing w:val="4"/>
          <w:szCs w:val="24"/>
          <w:highlight w:val="none"/>
          <w:u w:val="single"/>
        </w:rPr>
        <w:t>（  年  月  日 ）</w:t>
      </w:r>
      <w:r>
        <w:rPr>
          <w:rFonts w:hint="eastAsia" w:hAnsi="宋体" w:cs="宋体"/>
          <w:color w:val="auto"/>
          <w:spacing w:val="4"/>
          <w:szCs w:val="24"/>
          <w:highlight w:val="none"/>
        </w:rPr>
        <w:t>成立。</w:t>
      </w:r>
      <w:r>
        <w:rPr>
          <w:rFonts w:hint="eastAsia" w:hAnsi="宋体" w:cs="宋体"/>
          <w:color w:val="auto"/>
          <w:spacing w:val="4"/>
          <w:szCs w:val="24"/>
          <w:highlight w:val="none"/>
          <w:u w:val="single"/>
        </w:rPr>
        <w:t>(法定代表人姓名)</w:t>
      </w:r>
      <w:r>
        <w:rPr>
          <w:rFonts w:hint="eastAsia" w:hAnsi="宋体" w:cs="宋体"/>
          <w:color w:val="auto"/>
          <w:spacing w:val="4"/>
          <w:szCs w:val="24"/>
          <w:highlight w:val="none"/>
        </w:rPr>
        <w:t>特授权</w:t>
      </w:r>
      <w:r>
        <w:rPr>
          <w:rFonts w:hint="eastAsia" w:hAnsi="宋体" w:cs="宋体"/>
          <w:color w:val="auto"/>
          <w:spacing w:val="4"/>
          <w:szCs w:val="24"/>
          <w:highlight w:val="none"/>
          <w:u w:val="single"/>
        </w:rPr>
        <w:t>（</w:t>
      </w:r>
      <w:r>
        <w:rPr>
          <w:rFonts w:hint="eastAsia" w:hAnsi="宋体" w:cs="宋体"/>
          <w:color w:val="auto"/>
          <w:szCs w:val="24"/>
          <w:highlight w:val="none"/>
          <w:u w:val="single"/>
        </w:rPr>
        <w:t>授权代表</w:t>
      </w:r>
      <w:r>
        <w:rPr>
          <w:rFonts w:hint="eastAsia" w:hAnsi="宋体" w:cs="宋体"/>
          <w:color w:val="auto"/>
          <w:spacing w:val="4"/>
          <w:szCs w:val="24"/>
          <w:highlight w:val="none"/>
          <w:u w:val="single"/>
        </w:rPr>
        <w:t>姓名）</w:t>
      </w:r>
      <w:r>
        <w:rPr>
          <w:rFonts w:hint="eastAsia" w:hAnsi="宋体" w:cs="宋体"/>
          <w:color w:val="auto"/>
          <w:spacing w:val="4"/>
          <w:szCs w:val="24"/>
          <w:highlight w:val="none"/>
        </w:rPr>
        <w:t xml:space="preserve">代表我公司全权办理针对本次 </w:t>
      </w:r>
      <w:r>
        <w:rPr>
          <w:rFonts w:hint="eastAsia" w:hAnsi="宋体" w:cs="宋体"/>
          <w:color w:val="auto"/>
          <w:spacing w:val="4"/>
          <w:szCs w:val="24"/>
          <w:highlight w:val="none"/>
          <w:u w:val="single"/>
        </w:rPr>
        <w:t>（项目编号：    ）</w:t>
      </w:r>
      <w:r>
        <w:rPr>
          <w:rFonts w:hint="eastAsia" w:hAnsi="宋体" w:cs="宋体"/>
          <w:color w:val="auto"/>
          <w:spacing w:val="4"/>
          <w:szCs w:val="24"/>
          <w:highlight w:val="none"/>
        </w:rPr>
        <w:t>项目的磋商、签约等具体工作，并签署全部有关的文件、协议及合同。</w:t>
      </w:r>
    </w:p>
    <w:p w14:paraId="5C1554EB">
      <w:pPr>
        <w:spacing w:line="500" w:lineRule="exact"/>
        <w:ind w:firstLine="496" w:firstLineChars="200"/>
        <w:jc w:val="left"/>
        <w:rPr>
          <w:rFonts w:hAnsi="宋体" w:cs="宋体"/>
          <w:color w:val="auto"/>
          <w:spacing w:val="4"/>
          <w:szCs w:val="24"/>
          <w:highlight w:val="none"/>
        </w:rPr>
      </w:pPr>
      <w:r>
        <w:rPr>
          <w:rFonts w:hint="eastAsia" w:hAnsi="宋体" w:cs="宋体"/>
          <w:color w:val="auto"/>
          <w:spacing w:val="4"/>
          <w:szCs w:val="24"/>
          <w:highlight w:val="none"/>
        </w:rPr>
        <w:t>我公司对</w:t>
      </w:r>
      <w:r>
        <w:rPr>
          <w:rFonts w:hint="eastAsia" w:hAnsi="宋体" w:cs="宋体"/>
          <w:color w:val="auto"/>
          <w:szCs w:val="24"/>
          <w:highlight w:val="none"/>
        </w:rPr>
        <w:t>授权代表</w:t>
      </w:r>
      <w:r>
        <w:rPr>
          <w:rFonts w:hint="eastAsia" w:hAnsi="宋体" w:cs="宋体"/>
          <w:color w:val="auto"/>
          <w:spacing w:val="4"/>
          <w:szCs w:val="24"/>
          <w:highlight w:val="none"/>
        </w:rPr>
        <w:t>的签名负全部责任。</w:t>
      </w:r>
    </w:p>
    <w:p w14:paraId="06708542">
      <w:pPr>
        <w:spacing w:line="500" w:lineRule="exact"/>
        <w:ind w:right="617" w:rightChars="257" w:firstLine="480" w:firstLineChars="200"/>
        <w:jc w:val="left"/>
        <w:rPr>
          <w:rFonts w:hAnsi="宋体" w:cs="宋体"/>
          <w:color w:val="auto"/>
          <w:szCs w:val="24"/>
          <w:highlight w:val="none"/>
        </w:rPr>
      </w:pPr>
      <w:r>
        <w:rPr>
          <w:rFonts w:hint="eastAsia" w:hAnsi="宋体" w:cs="宋体"/>
          <w:color w:val="auto"/>
          <w:szCs w:val="24"/>
          <w:highlight w:val="none"/>
        </w:rPr>
        <w:t>委托期限：</w:t>
      </w:r>
      <w:r>
        <w:rPr>
          <w:rFonts w:hint="eastAsia" w:hAnsi="宋体" w:cs="宋体"/>
          <w:color w:val="auto"/>
          <w:szCs w:val="24"/>
          <w:highlight w:val="none"/>
          <w:lang w:val="zh-CN"/>
        </w:rPr>
        <w:t>自磋商之日起</w:t>
      </w:r>
      <w:r>
        <w:rPr>
          <w:rFonts w:hint="eastAsia" w:hAnsi="宋体" w:cs="宋体"/>
          <w:color w:val="auto"/>
          <w:szCs w:val="24"/>
          <w:highlight w:val="none"/>
          <w:u w:val="single"/>
        </w:rPr>
        <w:t>90</w:t>
      </w:r>
      <w:r>
        <w:rPr>
          <w:rFonts w:hint="eastAsia" w:hAnsi="宋体" w:cs="宋体"/>
          <w:color w:val="auto"/>
          <w:szCs w:val="24"/>
          <w:highlight w:val="none"/>
          <w:lang w:val="zh-CN"/>
        </w:rPr>
        <w:t>天。</w:t>
      </w:r>
    </w:p>
    <w:p w14:paraId="014B1504">
      <w:pPr>
        <w:spacing w:line="500" w:lineRule="exact"/>
        <w:ind w:firstLine="496" w:firstLineChars="200"/>
        <w:jc w:val="left"/>
        <w:rPr>
          <w:rFonts w:hAnsi="宋体" w:cs="宋体"/>
          <w:color w:val="auto"/>
          <w:spacing w:val="4"/>
          <w:szCs w:val="24"/>
          <w:highlight w:val="none"/>
        </w:rPr>
      </w:pPr>
      <w:r>
        <w:rPr>
          <w:rFonts w:hint="eastAsia" w:hAnsi="宋体" w:cs="宋体"/>
          <w:color w:val="auto"/>
          <w:spacing w:val="4"/>
          <w:szCs w:val="24"/>
          <w:highlight w:val="none"/>
        </w:rPr>
        <w:t>本授权书于</w:t>
      </w:r>
      <w:r>
        <w:rPr>
          <w:rFonts w:hint="eastAsia" w:hAnsi="宋体" w:cs="宋体"/>
          <w:color w:val="auto"/>
          <w:spacing w:val="4"/>
          <w:szCs w:val="24"/>
          <w:highlight w:val="none"/>
          <w:u w:val="single"/>
        </w:rPr>
        <w:t xml:space="preserve">      年   月   日</w:t>
      </w:r>
      <w:r>
        <w:rPr>
          <w:rFonts w:hint="eastAsia" w:hAnsi="宋体" w:cs="宋体"/>
          <w:color w:val="auto"/>
          <w:spacing w:val="4"/>
          <w:szCs w:val="24"/>
          <w:highlight w:val="none"/>
        </w:rPr>
        <w:t>签字生效，特此证明。</w:t>
      </w:r>
    </w:p>
    <w:p w14:paraId="6C2BAD31">
      <w:pPr>
        <w:spacing w:line="360" w:lineRule="auto"/>
        <w:ind w:firstLine="496" w:firstLineChars="200"/>
        <w:jc w:val="left"/>
        <w:rPr>
          <w:rFonts w:hAnsi="宋体" w:cs="宋体"/>
          <w:color w:val="auto"/>
          <w:spacing w:val="4"/>
          <w:szCs w:val="24"/>
          <w:highlight w:val="none"/>
        </w:rPr>
      </w:pPr>
    </w:p>
    <w:tbl>
      <w:tblPr>
        <w:tblStyle w:val="25"/>
        <w:tblW w:w="0" w:type="auto"/>
        <w:tblInd w:w="633" w:type="dxa"/>
        <w:tblLayout w:type="fixed"/>
        <w:tblCellMar>
          <w:top w:w="0" w:type="dxa"/>
          <w:left w:w="108" w:type="dxa"/>
          <w:bottom w:w="0" w:type="dxa"/>
          <w:right w:w="108" w:type="dxa"/>
        </w:tblCellMar>
      </w:tblPr>
      <w:tblGrid>
        <w:gridCol w:w="4200"/>
        <w:gridCol w:w="3990"/>
      </w:tblGrid>
      <w:tr w14:paraId="20034DFE">
        <w:tblPrEx>
          <w:tblCellMar>
            <w:top w:w="0" w:type="dxa"/>
            <w:left w:w="108" w:type="dxa"/>
            <w:bottom w:w="0" w:type="dxa"/>
            <w:right w:w="108" w:type="dxa"/>
          </w:tblCellMar>
        </w:tblPrEx>
        <w:trPr>
          <w:trHeight w:val="600" w:hRule="atLeast"/>
        </w:trPr>
        <w:tc>
          <w:tcPr>
            <w:tcW w:w="4200" w:type="dxa"/>
          </w:tcPr>
          <w:p w14:paraId="5081CDB9">
            <w:pPr>
              <w:spacing w:line="360" w:lineRule="auto"/>
              <w:jc w:val="left"/>
              <w:rPr>
                <w:rFonts w:hAnsi="宋体" w:cs="宋体"/>
                <w:color w:val="auto"/>
                <w:spacing w:val="4"/>
                <w:szCs w:val="24"/>
                <w:highlight w:val="none"/>
              </w:rPr>
            </w:pPr>
            <w:r>
              <w:rPr>
                <w:rFonts w:hint="eastAsia" w:hAnsi="宋体" w:cs="宋体"/>
                <w:color w:val="auto"/>
                <w:spacing w:val="4"/>
                <w:szCs w:val="24"/>
                <w:highlight w:val="none"/>
              </w:rPr>
              <w:t>被授权人签字或盖章：</w:t>
            </w:r>
          </w:p>
        </w:tc>
        <w:tc>
          <w:tcPr>
            <w:tcW w:w="3990" w:type="dxa"/>
          </w:tcPr>
          <w:p w14:paraId="5524B154">
            <w:pPr>
              <w:spacing w:line="360" w:lineRule="auto"/>
              <w:jc w:val="left"/>
              <w:rPr>
                <w:rFonts w:hAnsi="宋体" w:cs="宋体"/>
                <w:color w:val="auto"/>
                <w:spacing w:val="4"/>
                <w:szCs w:val="24"/>
                <w:highlight w:val="none"/>
              </w:rPr>
            </w:pPr>
            <w:r>
              <w:rPr>
                <w:rFonts w:hint="eastAsia" w:hAnsi="宋体" w:cs="宋体"/>
                <w:color w:val="auto"/>
                <w:spacing w:val="4"/>
                <w:szCs w:val="24"/>
                <w:highlight w:val="none"/>
              </w:rPr>
              <w:t>法定代表人签字或盖章：</w:t>
            </w:r>
          </w:p>
        </w:tc>
      </w:tr>
      <w:tr w14:paraId="001429DF">
        <w:tblPrEx>
          <w:tblCellMar>
            <w:top w:w="0" w:type="dxa"/>
            <w:left w:w="108" w:type="dxa"/>
            <w:bottom w:w="0" w:type="dxa"/>
            <w:right w:w="108" w:type="dxa"/>
          </w:tblCellMar>
        </w:tblPrEx>
        <w:trPr>
          <w:trHeight w:val="600" w:hRule="atLeast"/>
        </w:trPr>
        <w:tc>
          <w:tcPr>
            <w:tcW w:w="4200" w:type="dxa"/>
          </w:tcPr>
          <w:p w14:paraId="3D7CF75A">
            <w:pPr>
              <w:spacing w:line="360" w:lineRule="auto"/>
              <w:jc w:val="left"/>
              <w:rPr>
                <w:rFonts w:hAnsi="宋体" w:cs="宋体"/>
                <w:color w:val="auto"/>
                <w:spacing w:val="4"/>
                <w:szCs w:val="24"/>
                <w:highlight w:val="none"/>
              </w:rPr>
            </w:pPr>
            <w:r>
              <w:rPr>
                <w:rFonts w:hint="eastAsia" w:hAnsi="宋体" w:cs="宋体"/>
                <w:color w:val="auto"/>
                <w:spacing w:val="4"/>
                <w:szCs w:val="24"/>
                <w:highlight w:val="none"/>
              </w:rPr>
              <w:t>职务：</w:t>
            </w:r>
          </w:p>
        </w:tc>
        <w:tc>
          <w:tcPr>
            <w:tcW w:w="3990" w:type="dxa"/>
          </w:tcPr>
          <w:p w14:paraId="7364A1A1">
            <w:pPr>
              <w:spacing w:line="360" w:lineRule="auto"/>
              <w:jc w:val="left"/>
              <w:rPr>
                <w:rFonts w:hAnsi="宋体" w:cs="宋体"/>
                <w:color w:val="auto"/>
                <w:spacing w:val="4"/>
                <w:szCs w:val="24"/>
                <w:highlight w:val="none"/>
              </w:rPr>
            </w:pPr>
            <w:r>
              <w:rPr>
                <w:rFonts w:hint="eastAsia" w:hAnsi="宋体" w:cs="宋体"/>
                <w:color w:val="auto"/>
                <w:spacing w:val="4"/>
                <w:szCs w:val="24"/>
                <w:highlight w:val="none"/>
              </w:rPr>
              <w:t>职务：</w:t>
            </w:r>
          </w:p>
        </w:tc>
      </w:tr>
      <w:tr w14:paraId="2CD51C7C">
        <w:tblPrEx>
          <w:tblCellMar>
            <w:top w:w="0" w:type="dxa"/>
            <w:left w:w="108" w:type="dxa"/>
            <w:bottom w:w="0" w:type="dxa"/>
            <w:right w:w="108" w:type="dxa"/>
          </w:tblCellMar>
        </w:tblPrEx>
        <w:trPr>
          <w:trHeight w:val="600" w:hRule="atLeast"/>
        </w:trPr>
        <w:tc>
          <w:tcPr>
            <w:tcW w:w="4200" w:type="dxa"/>
          </w:tcPr>
          <w:p w14:paraId="51ADA7CD">
            <w:pPr>
              <w:spacing w:line="360" w:lineRule="auto"/>
              <w:jc w:val="left"/>
              <w:rPr>
                <w:rFonts w:hAnsi="宋体" w:cs="宋体"/>
                <w:color w:val="auto"/>
                <w:spacing w:val="4"/>
                <w:szCs w:val="24"/>
                <w:highlight w:val="none"/>
              </w:rPr>
            </w:pPr>
            <w:r>
              <w:rPr>
                <w:rFonts w:hint="eastAsia" w:hAnsi="宋体" w:cs="宋体"/>
                <w:color w:val="auto"/>
                <w:spacing w:val="4"/>
                <w:szCs w:val="24"/>
                <w:highlight w:val="none"/>
              </w:rPr>
              <w:t>身份证号：</w:t>
            </w:r>
          </w:p>
        </w:tc>
        <w:tc>
          <w:tcPr>
            <w:tcW w:w="3990" w:type="dxa"/>
          </w:tcPr>
          <w:p w14:paraId="432D355A">
            <w:pPr>
              <w:spacing w:line="360" w:lineRule="auto"/>
              <w:jc w:val="left"/>
              <w:rPr>
                <w:rFonts w:hAnsi="宋体" w:cs="宋体"/>
                <w:color w:val="auto"/>
                <w:spacing w:val="4"/>
                <w:szCs w:val="24"/>
                <w:highlight w:val="none"/>
              </w:rPr>
            </w:pPr>
            <w:r>
              <w:rPr>
                <w:rFonts w:hint="eastAsia" w:hAnsi="宋体" w:cs="宋体"/>
                <w:color w:val="auto"/>
                <w:spacing w:val="4"/>
                <w:szCs w:val="24"/>
                <w:highlight w:val="none"/>
              </w:rPr>
              <w:t>身份证号：</w:t>
            </w:r>
          </w:p>
        </w:tc>
      </w:tr>
      <w:tr w14:paraId="35A8519B">
        <w:trPr>
          <w:trHeight w:val="600" w:hRule="atLeast"/>
        </w:trPr>
        <w:tc>
          <w:tcPr>
            <w:tcW w:w="4200" w:type="dxa"/>
          </w:tcPr>
          <w:p w14:paraId="2869A3BE">
            <w:pPr>
              <w:spacing w:line="360" w:lineRule="auto"/>
              <w:jc w:val="left"/>
              <w:rPr>
                <w:rFonts w:hAnsi="宋体" w:cs="宋体"/>
                <w:color w:val="auto"/>
                <w:spacing w:val="4"/>
                <w:szCs w:val="24"/>
                <w:highlight w:val="none"/>
              </w:rPr>
            </w:pPr>
            <w:r>
              <w:rPr>
                <w:rFonts w:hint="eastAsia" w:hAnsi="宋体" w:cs="宋体"/>
                <w:color w:val="auto"/>
                <w:spacing w:val="4"/>
                <w:szCs w:val="24"/>
                <w:highlight w:val="none"/>
              </w:rPr>
              <w:t>所在部门：</w:t>
            </w:r>
          </w:p>
        </w:tc>
        <w:tc>
          <w:tcPr>
            <w:tcW w:w="3990" w:type="dxa"/>
          </w:tcPr>
          <w:p w14:paraId="08E09C37">
            <w:pPr>
              <w:spacing w:line="360" w:lineRule="auto"/>
              <w:jc w:val="left"/>
              <w:rPr>
                <w:rFonts w:hAnsi="宋体" w:cs="宋体"/>
                <w:color w:val="auto"/>
                <w:spacing w:val="4"/>
                <w:szCs w:val="24"/>
                <w:highlight w:val="none"/>
              </w:rPr>
            </w:pPr>
          </w:p>
        </w:tc>
      </w:tr>
    </w:tbl>
    <w:p w14:paraId="7B211534">
      <w:pPr>
        <w:spacing w:line="360" w:lineRule="auto"/>
        <w:ind w:firstLine="505" w:firstLineChars="204"/>
        <w:rPr>
          <w:rFonts w:hAnsi="宋体" w:cs="宋体"/>
          <w:color w:val="auto"/>
          <w:spacing w:val="4"/>
          <w:szCs w:val="24"/>
          <w:highlight w:val="none"/>
        </w:rPr>
      </w:pPr>
      <w:r>
        <w:rPr>
          <w:rFonts w:hint="eastAsia" w:hAnsi="宋体" w:cs="宋体"/>
          <w:color w:val="auto"/>
          <w:spacing w:val="4"/>
          <w:szCs w:val="24"/>
          <w:highlight w:val="none"/>
        </w:rPr>
        <w:t>附：法定代表人、被授权人身份证复印件</w:t>
      </w:r>
    </w:p>
    <w:p w14:paraId="502A0811">
      <w:pPr>
        <w:spacing w:line="360" w:lineRule="auto"/>
        <w:rPr>
          <w:rFonts w:hAnsi="宋体" w:cs="宋体"/>
          <w:color w:val="auto"/>
          <w:spacing w:val="4"/>
          <w:szCs w:val="24"/>
          <w:highlight w:val="none"/>
        </w:rPr>
      </w:pPr>
    </w:p>
    <w:tbl>
      <w:tblPr>
        <w:tblStyle w:val="25"/>
        <w:tblW w:w="0" w:type="auto"/>
        <w:tblInd w:w="540" w:type="dxa"/>
        <w:tblLayout w:type="fixed"/>
        <w:tblCellMar>
          <w:top w:w="0" w:type="dxa"/>
          <w:left w:w="108" w:type="dxa"/>
          <w:bottom w:w="0" w:type="dxa"/>
          <w:right w:w="108" w:type="dxa"/>
        </w:tblCellMar>
      </w:tblPr>
      <w:tblGrid>
        <w:gridCol w:w="4246"/>
        <w:gridCol w:w="4111"/>
      </w:tblGrid>
      <w:tr w14:paraId="535CFC68">
        <w:tblPrEx>
          <w:tblCellMar>
            <w:top w:w="0" w:type="dxa"/>
            <w:left w:w="108" w:type="dxa"/>
            <w:bottom w:w="0" w:type="dxa"/>
            <w:right w:w="108" w:type="dxa"/>
          </w:tblCellMar>
        </w:tblPrEx>
        <w:trPr>
          <w:trHeight w:val="2818" w:hRule="atLeast"/>
        </w:trPr>
        <w:tc>
          <w:tcPr>
            <w:tcW w:w="4246" w:type="dxa"/>
            <w:tcBorders>
              <w:top w:val="single" w:color="auto" w:sz="6" w:space="0"/>
              <w:left w:val="single" w:color="auto" w:sz="6" w:space="0"/>
              <w:bottom w:val="single" w:color="auto" w:sz="6" w:space="0"/>
              <w:right w:val="single" w:color="auto" w:sz="6" w:space="0"/>
            </w:tcBorders>
            <w:vAlign w:val="center"/>
          </w:tcPr>
          <w:p w14:paraId="75F28E2B">
            <w:pPr>
              <w:spacing w:line="360" w:lineRule="auto"/>
              <w:jc w:val="center"/>
              <w:rPr>
                <w:rFonts w:hAnsi="宋体" w:cs="宋体"/>
                <w:color w:val="auto"/>
                <w:szCs w:val="21"/>
                <w:highlight w:val="none"/>
                <w:lang w:val="zh-CN"/>
              </w:rPr>
            </w:pPr>
            <w:r>
              <w:rPr>
                <w:rFonts w:hint="eastAsia" w:hAnsi="宋体" w:cs="宋体"/>
                <w:color w:val="auto"/>
                <w:szCs w:val="21"/>
                <w:highlight w:val="none"/>
                <w:lang w:val="zh-CN"/>
              </w:rPr>
              <w:t>法定代表人身份证复印件粘贴处</w:t>
            </w:r>
          </w:p>
          <w:p w14:paraId="7087A737">
            <w:pPr>
              <w:spacing w:line="360" w:lineRule="auto"/>
              <w:jc w:val="center"/>
              <w:rPr>
                <w:rFonts w:hAnsi="宋体" w:cs="宋体"/>
                <w:color w:val="auto"/>
                <w:szCs w:val="21"/>
                <w:highlight w:val="none"/>
                <w:u w:val="single"/>
              </w:rPr>
            </w:pPr>
            <w:r>
              <w:rPr>
                <w:rFonts w:hint="eastAsia" w:hAnsi="宋体" w:cs="宋体"/>
                <w:color w:val="auto"/>
                <w:szCs w:val="21"/>
                <w:highlight w:val="none"/>
                <w:lang w:val="zh-CN"/>
              </w:rPr>
              <w:t>（正反面）</w:t>
            </w:r>
          </w:p>
        </w:tc>
        <w:tc>
          <w:tcPr>
            <w:tcW w:w="4111" w:type="dxa"/>
            <w:tcBorders>
              <w:top w:val="single" w:color="auto" w:sz="6" w:space="0"/>
              <w:left w:val="single" w:color="auto" w:sz="6" w:space="0"/>
              <w:bottom w:val="single" w:color="auto" w:sz="6" w:space="0"/>
              <w:right w:val="single" w:color="auto" w:sz="6" w:space="0"/>
            </w:tcBorders>
            <w:vAlign w:val="center"/>
          </w:tcPr>
          <w:p w14:paraId="3A14C080">
            <w:pPr>
              <w:spacing w:line="360" w:lineRule="auto"/>
              <w:jc w:val="center"/>
              <w:rPr>
                <w:rFonts w:hAnsi="宋体" w:cs="宋体"/>
                <w:color w:val="auto"/>
                <w:szCs w:val="21"/>
                <w:highlight w:val="none"/>
                <w:lang w:val="zh-CN"/>
              </w:rPr>
            </w:pPr>
            <w:r>
              <w:rPr>
                <w:rFonts w:hint="eastAsia" w:hAnsi="宋体" w:cs="宋体"/>
                <w:color w:val="auto"/>
                <w:szCs w:val="21"/>
                <w:highlight w:val="none"/>
                <w:lang w:val="zh-CN"/>
              </w:rPr>
              <w:t>授权代表身份证复印件粘贴处</w:t>
            </w:r>
          </w:p>
          <w:p w14:paraId="76D78A9F">
            <w:pPr>
              <w:spacing w:line="360" w:lineRule="auto"/>
              <w:jc w:val="center"/>
              <w:rPr>
                <w:rFonts w:hAnsi="宋体" w:cs="宋体"/>
                <w:color w:val="auto"/>
                <w:highlight w:val="none"/>
                <w:u w:val="single"/>
              </w:rPr>
            </w:pPr>
            <w:r>
              <w:rPr>
                <w:rFonts w:hint="eastAsia" w:hAnsi="宋体" w:cs="宋体"/>
                <w:color w:val="auto"/>
                <w:szCs w:val="21"/>
                <w:highlight w:val="none"/>
                <w:lang w:val="zh-CN"/>
              </w:rPr>
              <w:t>（正反面）</w:t>
            </w:r>
          </w:p>
        </w:tc>
      </w:tr>
    </w:tbl>
    <w:p w14:paraId="26EE8986">
      <w:pPr>
        <w:spacing w:line="360" w:lineRule="auto"/>
        <w:ind w:firstLine="510"/>
        <w:rPr>
          <w:rFonts w:hAnsi="宋体" w:cs="宋体"/>
          <w:color w:val="auto"/>
          <w:spacing w:val="4"/>
          <w:szCs w:val="24"/>
          <w:highlight w:val="none"/>
        </w:rPr>
      </w:pPr>
    </w:p>
    <w:p w14:paraId="7B3A9680">
      <w:pPr>
        <w:spacing w:before="156" w:beforeLines="50" w:after="156" w:afterLines="50" w:line="360" w:lineRule="auto"/>
        <w:rPr>
          <w:rFonts w:hAnsi="宋体" w:cs="宋体"/>
          <w:color w:val="auto"/>
          <w:spacing w:val="4"/>
          <w:szCs w:val="24"/>
          <w:highlight w:val="none"/>
        </w:rPr>
      </w:pPr>
      <w:r>
        <w:rPr>
          <w:rFonts w:hint="eastAsia" w:hAnsi="宋体" w:cs="宋体"/>
          <w:color w:val="auto"/>
          <w:spacing w:val="4"/>
          <w:szCs w:val="24"/>
          <w:highlight w:val="none"/>
        </w:rPr>
        <w:t>供应商名称：</w:t>
      </w:r>
      <w:r>
        <w:rPr>
          <w:rFonts w:hint="eastAsia" w:hAnsi="宋体" w:cs="宋体"/>
          <w:color w:val="auto"/>
          <w:highlight w:val="none"/>
          <w:u w:val="single"/>
        </w:rPr>
        <w:t xml:space="preserve">      （加盖单位公章）       </w:t>
      </w:r>
    </w:p>
    <w:p w14:paraId="57EB3C29">
      <w:pPr>
        <w:spacing w:before="156" w:beforeLines="50" w:after="156" w:afterLines="50" w:line="360" w:lineRule="auto"/>
        <w:rPr>
          <w:rFonts w:hAnsi="宋体" w:cs="宋体"/>
          <w:color w:val="auto"/>
          <w:highlight w:val="none"/>
        </w:rPr>
      </w:pPr>
      <w:r>
        <w:rPr>
          <w:rFonts w:hint="eastAsia" w:hAnsi="宋体" w:cs="宋体"/>
          <w:color w:val="auto"/>
          <w:spacing w:val="4"/>
          <w:szCs w:val="24"/>
          <w:highlight w:val="none"/>
        </w:rPr>
        <w:t>日期：</w:t>
      </w:r>
    </w:p>
    <w:p w14:paraId="074C7392">
      <w:pPr>
        <w:rPr>
          <w:rFonts w:hAnsi="宋体" w:cs="宋体"/>
          <w:color w:val="auto"/>
          <w:spacing w:val="4"/>
          <w:szCs w:val="30"/>
          <w:highlight w:val="none"/>
        </w:rPr>
      </w:pPr>
      <w:r>
        <w:rPr>
          <w:rFonts w:hint="eastAsia" w:hAnsi="宋体" w:cs="宋体"/>
          <w:color w:val="auto"/>
          <w:sz w:val="28"/>
          <w:szCs w:val="28"/>
          <w:highlight w:val="none"/>
          <w:u w:val="single"/>
        </w:rPr>
        <w:br w:type="page"/>
      </w:r>
    </w:p>
    <w:p w14:paraId="7DA78EFB">
      <w:pPr>
        <w:widowControl/>
        <w:spacing w:line="360" w:lineRule="auto"/>
        <w:ind w:left="1" w:firstLine="281" w:firstLineChars="100"/>
        <w:rPr>
          <w:rFonts w:hint="default" w:hAnsi="宋体" w:eastAsia="宋体" w:cs="宋体"/>
          <w:b/>
          <w:color w:val="auto"/>
          <w:sz w:val="28"/>
          <w:szCs w:val="28"/>
          <w:highlight w:val="none"/>
          <w:lang w:val="en-US" w:eastAsia="zh-CN"/>
        </w:rPr>
      </w:pPr>
      <w:r>
        <w:rPr>
          <w:rFonts w:hint="eastAsia" w:hAnsi="宋体" w:cs="宋体"/>
          <w:b/>
          <w:color w:val="auto"/>
          <w:sz w:val="28"/>
          <w:szCs w:val="28"/>
          <w:highlight w:val="none"/>
          <w:lang w:val="en-US" w:eastAsia="zh-CN"/>
        </w:rPr>
        <w:t>附件2：</w:t>
      </w:r>
    </w:p>
    <w:p w14:paraId="0A2A07C5">
      <w:pPr>
        <w:widowControl/>
        <w:spacing w:line="360" w:lineRule="auto"/>
        <w:ind w:left="1" w:firstLine="321" w:firstLineChars="100"/>
        <w:jc w:val="center"/>
        <w:rPr>
          <w:rFonts w:hAnsi="宋体" w:cs="宋体"/>
          <w:b/>
          <w:color w:val="auto"/>
          <w:sz w:val="32"/>
          <w:szCs w:val="32"/>
          <w:highlight w:val="none"/>
        </w:rPr>
      </w:pPr>
      <w:r>
        <w:rPr>
          <w:rFonts w:hint="eastAsia" w:hAnsi="宋体" w:cs="宋体"/>
          <w:b/>
          <w:color w:val="auto"/>
          <w:sz w:val="32"/>
          <w:szCs w:val="32"/>
          <w:highlight w:val="none"/>
        </w:rPr>
        <w:t>参加政府采购活动前3年内在经营活动中没有重大违法</w:t>
      </w:r>
      <w:r>
        <w:rPr>
          <w:rFonts w:hint="eastAsia" w:hAnsi="宋体" w:cs="宋体"/>
          <w:b/>
          <w:color w:val="auto"/>
          <w:sz w:val="32"/>
          <w:szCs w:val="32"/>
          <w:highlight w:val="none"/>
          <w:lang w:eastAsia="zh-CN"/>
        </w:rPr>
        <w:t>记录</w:t>
      </w:r>
      <w:r>
        <w:rPr>
          <w:rFonts w:hint="eastAsia" w:hAnsi="宋体" w:cs="宋体"/>
          <w:b/>
          <w:color w:val="auto"/>
          <w:sz w:val="32"/>
          <w:szCs w:val="32"/>
          <w:highlight w:val="none"/>
        </w:rPr>
        <w:t>的书面声明</w:t>
      </w:r>
    </w:p>
    <w:p w14:paraId="54CC5279">
      <w:pPr>
        <w:widowControl/>
        <w:spacing w:line="360" w:lineRule="auto"/>
        <w:ind w:left="1"/>
        <w:jc w:val="center"/>
        <w:rPr>
          <w:rFonts w:hAnsi="宋体" w:cs="宋体"/>
          <w:b/>
          <w:color w:val="auto"/>
          <w:sz w:val="28"/>
          <w:szCs w:val="28"/>
          <w:highlight w:val="none"/>
        </w:rPr>
      </w:pPr>
      <w:r>
        <w:rPr>
          <w:rFonts w:hint="eastAsia" w:hAnsi="宋体" w:cs="宋体"/>
          <w:b/>
          <w:color w:val="auto"/>
          <w:sz w:val="28"/>
          <w:szCs w:val="28"/>
          <w:highlight w:val="none"/>
        </w:rPr>
        <w:t>（格式）</w:t>
      </w:r>
    </w:p>
    <w:p w14:paraId="019D9129">
      <w:pPr>
        <w:pStyle w:val="21"/>
        <w:wordWrap w:val="0"/>
        <w:spacing w:beforeAutospacing="0" w:afterAutospacing="0" w:line="560" w:lineRule="exact"/>
        <w:rPr>
          <w:rFonts w:cs="宋体"/>
          <w:color w:val="auto"/>
          <w:highlight w:val="none"/>
          <w:u w:val="single"/>
          <w:shd w:val="clear" w:color="auto" w:fill="FFFFFF"/>
        </w:rPr>
      </w:pPr>
      <w:r>
        <w:rPr>
          <w:rFonts w:hint="eastAsia" w:cs="宋体"/>
          <w:color w:val="auto"/>
          <w:highlight w:val="none"/>
          <w:u w:val="single"/>
          <w:shd w:val="clear" w:color="auto" w:fill="FFFFFF"/>
        </w:rPr>
        <w:t xml:space="preserve">      （采购人）           ：</w:t>
      </w:r>
    </w:p>
    <w:p w14:paraId="1B4E463B">
      <w:pPr>
        <w:pStyle w:val="21"/>
        <w:wordWrap w:val="0"/>
        <w:spacing w:beforeAutospacing="0" w:afterAutospacing="0" w:line="560" w:lineRule="exact"/>
        <w:ind w:firstLine="640"/>
        <w:rPr>
          <w:rFonts w:cs="宋体"/>
          <w:color w:val="auto"/>
          <w:highlight w:val="none"/>
        </w:rPr>
      </w:pPr>
      <w:r>
        <w:rPr>
          <w:rFonts w:hint="eastAsia" w:cs="宋体"/>
          <w:color w:val="auto"/>
          <w:highlight w:val="none"/>
          <w:shd w:val="clear" w:color="auto" w:fill="FFFFFF"/>
        </w:rPr>
        <w:t>我方作为项目名称</w:t>
      </w:r>
      <w:r>
        <w:rPr>
          <w:rFonts w:hint="eastAsia" w:cs="宋体"/>
          <w:color w:val="auto"/>
          <w:highlight w:val="none"/>
          <w:u w:val="single"/>
          <w:shd w:val="clear" w:color="auto" w:fill="FFFFFF"/>
        </w:rPr>
        <w:t xml:space="preserve">             </w:t>
      </w:r>
      <w:r>
        <w:rPr>
          <w:rFonts w:hint="eastAsia" w:cs="宋体"/>
          <w:color w:val="auto"/>
          <w:highlight w:val="none"/>
          <w:shd w:val="clear" w:color="auto" w:fill="FFFFFF"/>
        </w:rPr>
        <w:t>（项目编号：</w:t>
      </w:r>
      <w:r>
        <w:rPr>
          <w:rFonts w:hint="eastAsia" w:cs="宋体"/>
          <w:i/>
          <w:iCs/>
          <w:color w:val="auto"/>
          <w:highlight w:val="none"/>
          <w:u w:val="single"/>
          <w:shd w:val="clear" w:color="auto" w:fill="FFFFFF"/>
        </w:rPr>
        <w:t xml:space="preserve">          </w:t>
      </w:r>
      <w:r>
        <w:rPr>
          <w:rFonts w:hint="eastAsia" w:cs="宋体"/>
          <w:color w:val="auto"/>
          <w:highlight w:val="none"/>
          <w:shd w:val="clear" w:color="auto" w:fill="FFFFFF"/>
        </w:rPr>
        <w:t xml:space="preserve">）的供应商，在此郑重声明： </w:t>
      </w:r>
    </w:p>
    <w:p w14:paraId="3DC8E92D">
      <w:pPr>
        <w:pStyle w:val="21"/>
        <w:wordWrap w:val="0"/>
        <w:spacing w:beforeAutospacing="0" w:afterAutospacing="0" w:line="560" w:lineRule="exact"/>
        <w:ind w:firstLine="420"/>
        <w:rPr>
          <w:rFonts w:cs="宋体"/>
          <w:color w:val="auto"/>
          <w:highlight w:val="none"/>
        </w:rPr>
      </w:pPr>
      <w:r>
        <w:rPr>
          <w:rFonts w:hint="eastAsia" w:cs="宋体"/>
          <w:color w:val="auto"/>
          <w:highlight w:val="none"/>
          <w:shd w:val="clear" w:color="auto" w:fill="FFFFFF"/>
        </w:rPr>
        <w:t>在参加本次政府采购活动前3年内的经营活动中</w:t>
      </w:r>
      <w:r>
        <w:rPr>
          <w:rFonts w:hint="eastAsia" w:cs="宋体"/>
          <w:color w:val="auto"/>
          <w:highlight w:val="none"/>
          <w:u w:val="single"/>
          <w:shd w:val="clear" w:color="auto" w:fill="FFFFFF"/>
        </w:rPr>
        <w:t xml:space="preserve">          </w:t>
      </w:r>
      <w:r>
        <w:rPr>
          <w:rFonts w:hint="eastAsia" w:cs="宋体"/>
          <w:color w:val="auto"/>
          <w:highlight w:val="none"/>
          <w:shd w:val="clear" w:color="auto" w:fill="FFFFFF"/>
        </w:rPr>
        <w:t xml:space="preserve">（填“没有”或“有”）重大违法记录。供应商在参加政府采购活动前3年内因违法经营被禁止在一定期限内参加政府采购活动，期限届满的，可以参加政府采购活动，但应提供期限届满的证明材料。 </w:t>
      </w:r>
    </w:p>
    <w:p w14:paraId="087593AD">
      <w:pPr>
        <w:pStyle w:val="21"/>
        <w:wordWrap w:val="0"/>
        <w:spacing w:beforeAutospacing="0" w:afterAutospacing="0" w:line="560" w:lineRule="exact"/>
        <w:ind w:firstLine="420"/>
        <w:rPr>
          <w:rFonts w:cs="宋体"/>
          <w:color w:val="auto"/>
          <w:highlight w:val="none"/>
        </w:rPr>
      </w:pPr>
      <w:r>
        <w:rPr>
          <w:rFonts w:hint="eastAsia" w:cs="宋体"/>
          <w:color w:val="auto"/>
          <w:highlight w:val="none"/>
          <w:shd w:val="clear" w:color="auto" w:fill="FFFFFF"/>
        </w:rPr>
        <w:t>如有不实，我方将无条件地退出本项目的采购活动，并遵照《</w:t>
      </w:r>
      <w:r>
        <w:rPr>
          <w:rFonts w:hint="eastAsia" w:hAnsi="宋体" w:cs="宋体"/>
          <w:color w:val="auto"/>
          <w:szCs w:val="24"/>
          <w:highlight w:val="none"/>
          <w:lang w:val="en-US" w:eastAsia="zh-CN"/>
        </w:rPr>
        <w:t>中华人民共和国</w:t>
      </w:r>
      <w:r>
        <w:rPr>
          <w:rFonts w:hint="eastAsia" w:cs="宋体"/>
          <w:color w:val="auto"/>
          <w:highlight w:val="none"/>
          <w:shd w:val="clear" w:color="auto" w:fill="FFFFFF"/>
        </w:rPr>
        <w:t xml:space="preserve">政府采购法》有关“提供虚假材料的规定”接受处罚。 </w:t>
      </w:r>
    </w:p>
    <w:p w14:paraId="09A79C77">
      <w:pPr>
        <w:pStyle w:val="21"/>
        <w:wordWrap w:val="0"/>
        <w:spacing w:beforeAutospacing="0" w:afterAutospacing="0" w:line="560" w:lineRule="exact"/>
        <w:ind w:firstLine="420"/>
        <w:rPr>
          <w:rFonts w:cs="宋体"/>
          <w:color w:val="auto"/>
          <w:highlight w:val="none"/>
          <w:shd w:val="clear" w:color="auto" w:fill="FFFFFF"/>
        </w:rPr>
      </w:pPr>
      <w:r>
        <w:rPr>
          <w:rFonts w:hint="eastAsia" w:cs="宋体"/>
          <w:color w:val="auto"/>
          <w:highlight w:val="none"/>
          <w:shd w:val="clear" w:color="auto" w:fill="FFFFFF"/>
        </w:rPr>
        <w:t>特此声明！</w:t>
      </w:r>
    </w:p>
    <w:p w14:paraId="0BD3AE34">
      <w:pPr>
        <w:pStyle w:val="21"/>
        <w:wordWrap w:val="0"/>
        <w:spacing w:beforeAutospacing="0" w:afterAutospacing="0" w:line="560" w:lineRule="exact"/>
        <w:ind w:firstLine="420"/>
        <w:rPr>
          <w:rFonts w:cs="宋体"/>
          <w:color w:val="auto"/>
          <w:highlight w:val="none"/>
          <w:shd w:val="clear" w:color="auto" w:fill="FFFFFF"/>
        </w:rPr>
      </w:pPr>
    </w:p>
    <w:p w14:paraId="7E405ACA">
      <w:pPr>
        <w:spacing w:line="480" w:lineRule="auto"/>
        <w:ind w:firstLine="3360" w:firstLineChars="1400"/>
        <w:rPr>
          <w:rFonts w:hAnsi="宋体" w:cs="宋体"/>
          <w:color w:val="auto"/>
          <w:highlight w:val="none"/>
        </w:rPr>
      </w:pPr>
      <w:r>
        <w:rPr>
          <w:rFonts w:hint="eastAsia" w:hAnsi="宋体" w:cs="宋体"/>
          <w:color w:val="auto"/>
          <w:highlight w:val="none"/>
        </w:rPr>
        <w:t>供应商名称：</w:t>
      </w:r>
      <w:r>
        <w:rPr>
          <w:rFonts w:hint="eastAsia" w:hAnsi="宋体" w:cs="宋体"/>
          <w:color w:val="auto"/>
          <w:highlight w:val="none"/>
          <w:u w:val="single"/>
        </w:rPr>
        <w:t xml:space="preserve">               </w:t>
      </w:r>
      <w:r>
        <w:rPr>
          <w:rFonts w:hint="eastAsia" w:hAnsi="宋体" w:cs="宋体"/>
          <w:color w:val="auto"/>
          <w:highlight w:val="none"/>
        </w:rPr>
        <w:t>（盖章）</w:t>
      </w:r>
    </w:p>
    <w:p w14:paraId="76A5FBF0">
      <w:pPr>
        <w:pStyle w:val="40"/>
        <w:spacing w:before="156" w:beforeLines="50"/>
        <w:ind w:firstLine="3360" w:firstLineChars="1400"/>
        <w:rPr>
          <w:rFonts w:ascii="宋体" w:hAnsi="宋体" w:cs="宋体"/>
          <w:color w:val="auto"/>
          <w:szCs w:val="24"/>
          <w:highlight w:val="none"/>
        </w:rPr>
      </w:pPr>
      <w:r>
        <w:rPr>
          <w:rFonts w:hint="eastAsia" w:ascii="宋体" w:hAnsi="宋体" w:cs="宋体"/>
          <w:color w:val="auto"/>
          <w:szCs w:val="24"/>
          <w:highlight w:val="none"/>
        </w:rPr>
        <w:t>日        期：</w:t>
      </w:r>
      <w:r>
        <w:rPr>
          <w:rFonts w:hint="eastAsia" w:ascii="宋体" w:hAnsi="宋体" w:cs="宋体"/>
          <w:color w:val="auto"/>
          <w:szCs w:val="24"/>
          <w:highlight w:val="none"/>
          <w:u w:val="single"/>
        </w:rPr>
        <w:t xml:space="preserve">      </w:t>
      </w:r>
      <w:r>
        <w:rPr>
          <w:rFonts w:hint="eastAsia" w:ascii="宋体" w:hAnsi="宋体" w:cs="宋体"/>
          <w:color w:val="auto"/>
          <w:szCs w:val="24"/>
          <w:highlight w:val="none"/>
        </w:rPr>
        <w:t>年</w:t>
      </w:r>
      <w:r>
        <w:rPr>
          <w:rFonts w:hint="eastAsia" w:ascii="宋体" w:hAnsi="宋体" w:cs="宋体"/>
          <w:color w:val="auto"/>
          <w:szCs w:val="24"/>
          <w:highlight w:val="none"/>
          <w:u w:val="single"/>
        </w:rPr>
        <w:t xml:space="preserve">     </w:t>
      </w:r>
      <w:r>
        <w:rPr>
          <w:rFonts w:hint="eastAsia" w:ascii="宋体" w:hAnsi="宋体" w:cs="宋体"/>
          <w:color w:val="auto"/>
          <w:szCs w:val="24"/>
          <w:highlight w:val="none"/>
        </w:rPr>
        <w:t>月</w:t>
      </w:r>
      <w:r>
        <w:rPr>
          <w:rFonts w:hint="eastAsia" w:ascii="宋体" w:hAnsi="宋体" w:cs="宋体"/>
          <w:color w:val="auto"/>
          <w:szCs w:val="24"/>
          <w:highlight w:val="none"/>
          <w:u w:val="single"/>
        </w:rPr>
        <w:t xml:space="preserve">     </w:t>
      </w:r>
      <w:r>
        <w:rPr>
          <w:rFonts w:hint="eastAsia" w:ascii="宋体" w:hAnsi="宋体" w:cs="宋体"/>
          <w:color w:val="auto"/>
          <w:szCs w:val="24"/>
          <w:highlight w:val="none"/>
        </w:rPr>
        <w:t>日</w:t>
      </w:r>
    </w:p>
    <w:p w14:paraId="416FABC7">
      <w:pPr>
        <w:adjustRightInd w:val="0"/>
        <w:snapToGrid w:val="0"/>
        <w:spacing w:line="360" w:lineRule="auto"/>
        <w:jc w:val="center"/>
        <w:rPr>
          <w:rFonts w:asciiTheme="minorEastAsia" w:hAnsiTheme="minorEastAsia" w:eastAsiaTheme="minorEastAsia" w:cstheme="minorEastAsia"/>
          <w:b/>
          <w:color w:val="auto"/>
          <w:sz w:val="28"/>
          <w:szCs w:val="28"/>
          <w:highlight w:val="none"/>
        </w:rPr>
      </w:pPr>
      <w:r>
        <w:rPr>
          <w:rFonts w:hint="eastAsia" w:asciiTheme="minorEastAsia" w:hAnsiTheme="minorEastAsia" w:eastAsiaTheme="minorEastAsia" w:cstheme="minorEastAsia"/>
          <w:b/>
          <w:color w:val="auto"/>
          <w:sz w:val="28"/>
          <w:szCs w:val="28"/>
          <w:highlight w:val="none"/>
        </w:rPr>
        <w:br w:type="page"/>
      </w:r>
    </w:p>
    <w:p w14:paraId="57B2F634">
      <w:pPr>
        <w:widowControl/>
        <w:spacing w:line="360" w:lineRule="auto"/>
        <w:ind w:left="1" w:firstLine="281" w:firstLineChars="100"/>
        <w:rPr>
          <w:rFonts w:hint="default" w:hAnsi="宋体" w:eastAsia="宋体" w:cs="宋体"/>
          <w:b/>
          <w:color w:val="auto"/>
          <w:sz w:val="28"/>
          <w:szCs w:val="28"/>
          <w:highlight w:val="none"/>
          <w:lang w:val="en-US" w:eastAsia="zh-CN"/>
        </w:rPr>
      </w:pPr>
      <w:r>
        <w:rPr>
          <w:rFonts w:hint="eastAsia" w:hAnsi="宋体" w:cs="宋体"/>
          <w:b/>
          <w:color w:val="auto"/>
          <w:sz w:val="28"/>
          <w:szCs w:val="28"/>
          <w:highlight w:val="none"/>
          <w:lang w:val="en-US" w:eastAsia="zh-CN"/>
        </w:rPr>
        <w:t>附件3：</w:t>
      </w:r>
    </w:p>
    <w:p w14:paraId="67C2C24E">
      <w:pPr>
        <w:adjustRightInd w:val="0"/>
        <w:snapToGrid w:val="0"/>
        <w:spacing w:line="360" w:lineRule="auto"/>
        <w:jc w:val="center"/>
        <w:rPr>
          <w:rFonts w:hAnsi="宋体" w:cs="宋体"/>
          <w:b/>
          <w:color w:val="auto"/>
          <w:sz w:val="32"/>
          <w:szCs w:val="32"/>
          <w:highlight w:val="none"/>
        </w:rPr>
      </w:pPr>
    </w:p>
    <w:p w14:paraId="71914EEB">
      <w:pPr>
        <w:adjustRightInd w:val="0"/>
        <w:snapToGrid w:val="0"/>
        <w:spacing w:line="360" w:lineRule="auto"/>
        <w:jc w:val="center"/>
        <w:rPr>
          <w:rFonts w:hAnsi="宋体" w:cs="宋体"/>
          <w:b/>
          <w:color w:val="auto"/>
          <w:sz w:val="28"/>
          <w:szCs w:val="28"/>
          <w:highlight w:val="none"/>
        </w:rPr>
      </w:pPr>
      <w:r>
        <w:rPr>
          <w:rFonts w:hint="eastAsia" w:hAnsi="宋体" w:cs="宋体"/>
          <w:b/>
          <w:color w:val="auto"/>
          <w:sz w:val="32"/>
          <w:szCs w:val="32"/>
          <w:highlight w:val="none"/>
        </w:rPr>
        <w:t>具有履行本合同所必需的设备和专业技术能力的书面声明</w:t>
      </w:r>
    </w:p>
    <w:p w14:paraId="244E5B5D">
      <w:pPr>
        <w:widowControl/>
        <w:spacing w:line="360" w:lineRule="auto"/>
        <w:ind w:left="1"/>
        <w:jc w:val="center"/>
        <w:rPr>
          <w:rFonts w:hAnsi="宋体" w:cs="宋体"/>
          <w:b/>
          <w:color w:val="auto"/>
          <w:sz w:val="28"/>
          <w:szCs w:val="28"/>
          <w:highlight w:val="none"/>
        </w:rPr>
      </w:pPr>
      <w:r>
        <w:rPr>
          <w:rFonts w:hint="eastAsia" w:hAnsi="宋体" w:cs="宋体"/>
          <w:b/>
          <w:color w:val="auto"/>
          <w:sz w:val="28"/>
          <w:szCs w:val="28"/>
          <w:highlight w:val="none"/>
        </w:rPr>
        <w:t>（格式）</w:t>
      </w:r>
    </w:p>
    <w:p w14:paraId="46FDE4F4">
      <w:pPr>
        <w:rPr>
          <w:color w:val="auto"/>
          <w:highlight w:val="none"/>
        </w:rPr>
      </w:pPr>
    </w:p>
    <w:p w14:paraId="3F51C7AC">
      <w:pPr>
        <w:pStyle w:val="12"/>
        <w:adjustRightInd w:val="0"/>
        <w:snapToGrid w:val="0"/>
        <w:spacing w:line="720" w:lineRule="exact"/>
        <w:jc w:val="center"/>
        <w:rPr>
          <w:rFonts w:hAnsi="宋体" w:cs="宋体"/>
          <w:b/>
          <w:color w:val="auto"/>
          <w:sz w:val="28"/>
          <w:szCs w:val="28"/>
          <w:highlight w:val="none"/>
        </w:rPr>
      </w:pPr>
    </w:p>
    <w:p w14:paraId="65CD5B52">
      <w:pPr>
        <w:spacing w:line="720" w:lineRule="exact"/>
        <w:rPr>
          <w:rFonts w:hAnsi="宋体" w:cs="宋体"/>
          <w:color w:val="auto"/>
          <w:spacing w:val="4"/>
          <w:highlight w:val="none"/>
          <w:u w:val="single"/>
        </w:rPr>
      </w:pPr>
      <w:r>
        <w:rPr>
          <w:rFonts w:hint="eastAsia" w:hAnsi="宋体" w:cs="宋体"/>
          <w:color w:val="auto"/>
          <w:spacing w:val="4"/>
          <w:highlight w:val="none"/>
          <w:u w:val="single"/>
        </w:rPr>
        <w:t xml:space="preserve">     （采购人）    ：</w:t>
      </w:r>
    </w:p>
    <w:p w14:paraId="57A4334E">
      <w:pPr>
        <w:pStyle w:val="12"/>
        <w:adjustRightInd w:val="0"/>
        <w:snapToGrid w:val="0"/>
        <w:spacing w:line="720" w:lineRule="exact"/>
        <w:rPr>
          <w:rFonts w:hAnsi="宋体" w:cs="宋体"/>
          <w:color w:val="auto"/>
          <w:spacing w:val="4"/>
          <w:sz w:val="24"/>
          <w:szCs w:val="24"/>
          <w:highlight w:val="none"/>
        </w:rPr>
      </w:pPr>
      <w:r>
        <w:rPr>
          <w:rFonts w:hint="eastAsia" w:hAnsi="宋体" w:cs="宋体"/>
          <w:color w:val="auto"/>
          <w:spacing w:val="4"/>
          <w:sz w:val="24"/>
          <w:szCs w:val="24"/>
          <w:highlight w:val="none"/>
        </w:rPr>
        <w:t xml:space="preserve">   </w:t>
      </w:r>
      <w:r>
        <w:rPr>
          <w:rFonts w:hint="eastAsia" w:hAnsi="宋体" w:cs="宋体"/>
          <w:color w:val="auto"/>
          <w:spacing w:val="4"/>
          <w:sz w:val="24"/>
          <w:szCs w:val="24"/>
          <w:highlight w:val="none"/>
          <w:u w:val="single"/>
        </w:rPr>
        <w:t xml:space="preserve">      （供应商名称）    </w:t>
      </w:r>
      <w:r>
        <w:rPr>
          <w:rFonts w:hint="eastAsia" w:hAnsi="宋体" w:cs="宋体"/>
          <w:color w:val="auto"/>
          <w:spacing w:val="4"/>
          <w:sz w:val="24"/>
          <w:szCs w:val="24"/>
          <w:highlight w:val="none"/>
        </w:rPr>
        <w:t xml:space="preserve"> 于</w:t>
      </w:r>
      <w:r>
        <w:rPr>
          <w:rFonts w:hint="eastAsia" w:hAnsi="宋体" w:cs="宋体"/>
          <w:color w:val="auto"/>
          <w:spacing w:val="4"/>
          <w:sz w:val="24"/>
          <w:szCs w:val="24"/>
          <w:highlight w:val="none"/>
          <w:u w:val="single"/>
        </w:rPr>
        <w:t xml:space="preserve">     </w:t>
      </w:r>
      <w:r>
        <w:rPr>
          <w:rFonts w:hint="eastAsia" w:hAnsi="宋体" w:cs="宋体"/>
          <w:color w:val="auto"/>
          <w:spacing w:val="4"/>
          <w:sz w:val="24"/>
          <w:szCs w:val="24"/>
          <w:highlight w:val="none"/>
        </w:rPr>
        <w:t>年</w:t>
      </w:r>
      <w:r>
        <w:rPr>
          <w:rFonts w:hint="eastAsia" w:hAnsi="宋体" w:cs="宋体"/>
          <w:color w:val="auto"/>
          <w:spacing w:val="4"/>
          <w:sz w:val="24"/>
          <w:szCs w:val="24"/>
          <w:highlight w:val="none"/>
          <w:u w:val="single"/>
        </w:rPr>
        <w:t xml:space="preserve">    </w:t>
      </w:r>
      <w:r>
        <w:rPr>
          <w:rFonts w:hint="eastAsia" w:hAnsi="宋体" w:cs="宋体"/>
          <w:color w:val="auto"/>
          <w:spacing w:val="4"/>
          <w:sz w:val="24"/>
          <w:szCs w:val="24"/>
          <w:highlight w:val="none"/>
        </w:rPr>
        <w:t>月</w:t>
      </w:r>
      <w:r>
        <w:rPr>
          <w:rFonts w:hint="eastAsia" w:hAnsi="宋体" w:cs="宋体"/>
          <w:color w:val="auto"/>
          <w:spacing w:val="4"/>
          <w:sz w:val="24"/>
          <w:szCs w:val="24"/>
          <w:highlight w:val="none"/>
          <w:u w:val="single"/>
        </w:rPr>
        <w:t xml:space="preserve">   </w:t>
      </w:r>
      <w:r>
        <w:rPr>
          <w:rFonts w:hint="eastAsia" w:hAnsi="宋体" w:cs="宋体"/>
          <w:color w:val="auto"/>
          <w:spacing w:val="4"/>
          <w:sz w:val="24"/>
          <w:szCs w:val="24"/>
          <w:highlight w:val="none"/>
        </w:rPr>
        <w:t>日在中华人民共和国境内</w:t>
      </w:r>
      <w:r>
        <w:rPr>
          <w:rFonts w:hint="eastAsia" w:hAnsi="宋体" w:cs="宋体"/>
          <w:color w:val="auto"/>
          <w:spacing w:val="4"/>
          <w:sz w:val="24"/>
          <w:szCs w:val="24"/>
          <w:highlight w:val="none"/>
          <w:u w:val="single"/>
        </w:rPr>
        <w:t xml:space="preserve">               （详细注册地址）     </w:t>
      </w:r>
      <w:r>
        <w:rPr>
          <w:rFonts w:hint="eastAsia" w:hAnsi="宋体" w:cs="宋体"/>
          <w:color w:val="auto"/>
          <w:spacing w:val="4"/>
          <w:sz w:val="24"/>
          <w:szCs w:val="24"/>
          <w:highlight w:val="none"/>
        </w:rPr>
        <w:t>合法注册并经营，公司主营业务为</w:t>
      </w:r>
      <w:r>
        <w:rPr>
          <w:rFonts w:hint="eastAsia" w:hAnsi="宋体" w:cs="宋体"/>
          <w:color w:val="auto"/>
          <w:spacing w:val="4"/>
          <w:sz w:val="24"/>
          <w:szCs w:val="24"/>
          <w:highlight w:val="none"/>
          <w:u w:val="single"/>
        </w:rPr>
        <w:t xml:space="preserve">                        </w:t>
      </w:r>
      <w:r>
        <w:rPr>
          <w:rFonts w:hint="eastAsia" w:hAnsi="宋体" w:cs="宋体"/>
          <w:color w:val="auto"/>
          <w:spacing w:val="4"/>
          <w:sz w:val="24"/>
          <w:szCs w:val="24"/>
          <w:highlight w:val="none"/>
        </w:rPr>
        <w:t>。</w:t>
      </w:r>
    </w:p>
    <w:p w14:paraId="07B3A453">
      <w:pPr>
        <w:pStyle w:val="12"/>
        <w:adjustRightInd w:val="0"/>
        <w:snapToGrid w:val="0"/>
        <w:spacing w:line="720" w:lineRule="exact"/>
        <w:ind w:firstLine="550" w:firstLineChars="222"/>
        <w:rPr>
          <w:rFonts w:hAnsi="宋体" w:cs="宋体"/>
          <w:color w:val="auto"/>
          <w:spacing w:val="4"/>
          <w:sz w:val="24"/>
          <w:szCs w:val="24"/>
          <w:highlight w:val="none"/>
        </w:rPr>
      </w:pPr>
      <w:r>
        <w:rPr>
          <w:rFonts w:hint="eastAsia" w:hAnsi="宋体" w:cs="宋体"/>
          <w:color w:val="auto"/>
          <w:spacing w:val="4"/>
          <w:sz w:val="24"/>
          <w:szCs w:val="24"/>
          <w:highlight w:val="none"/>
        </w:rPr>
        <w:t>我公司郑重承诺，我公司具有履行本合同所必需的设备和专业技术能力，合同履约中将无条件增加相关设备、人员，直至满足项目需求。</w:t>
      </w:r>
    </w:p>
    <w:p w14:paraId="2E019069">
      <w:pPr>
        <w:pStyle w:val="12"/>
        <w:adjustRightInd w:val="0"/>
        <w:snapToGrid w:val="0"/>
        <w:spacing w:line="720" w:lineRule="exact"/>
        <w:rPr>
          <w:rFonts w:hAnsi="宋体" w:cs="宋体"/>
          <w:color w:val="auto"/>
          <w:spacing w:val="4"/>
          <w:sz w:val="24"/>
          <w:szCs w:val="24"/>
          <w:highlight w:val="none"/>
        </w:rPr>
      </w:pPr>
    </w:p>
    <w:p w14:paraId="4EFF3582">
      <w:pPr>
        <w:pStyle w:val="12"/>
        <w:adjustRightInd w:val="0"/>
        <w:snapToGrid w:val="0"/>
        <w:spacing w:line="720" w:lineRule="exact"/>
        <w:rPr>
          <w:rFonts w:hAnsi="宋体" w:cs="宋体"/>
          <w:color w:val="auto"/>
          <w:spacing w:val="4"/>
          <w:sz w:val="24"/>
          <w:szCs w:val="24"/>
          <w:highlight w:val="none"/>
        </w:rPr>
      </w:pPr>
    </w:p>
    <w:p w14:paraId="1E2D7BB0">
      <w:pPr>
        <w:pStyle w:val="12"/>
        <w:adjustRightInd w:val="0"/>
        <w:snapToGrid w:val="0"/>
        <w:spacing w:line="720" w:lineRule="exact"/>
        <w:rPr>
          <w:rFonts w:hAnsi="宋体" w:cs="宋体"/>
          <w:color w:val="auto"/>
          <w:spacing w:val="4"/>
          <w:sz w:val="24"/>
          <w:szCs w:val="24"/>
          <w:highlight w:val="none"/>
        </w:rPr>
      </w:pPr>
    </w:p>
    <w:p w14:paraId="60CBCAD1">
      <w:pPr>
        <w:spacing w:line="480" w:lineRule="auto"/>
        <w:ind w:firstLine="3360" w:firstLineChars="1400"/>
        <w:rPr>
          <w:rFonts w:hAnsi="宋体" w:cs="宋体"/>
          <w:color w:val="auto"/>
          <w:highlight w:val="none"/>
        </w:rPr>
      </w:pPr>
      <w:r>
        <w:rPr>
          <w:rFonts w:hint="eastAsia" w:hAnsi="宋体" w:cs="宋体"/>
          <w:color w:val="auto"/>
          <w:highlight w:val="none"/>
        </w:rPr>
        <w:t>供应商名称：</w:t>
      </w:r>
      <w:r>
        <w:rPr>
          <w:rFonts w:hint="eastAsia" w:hAnsi="宋体" w:cs="宋体"/>
          <w:color w:val="auto"/>
          <w:highlight w:val="none"/>
          <w:u w:val="single"/>
        </w:rPr>
        <w:t xml:space="preserve">               </w:t>
      </w:r>
      <w:r>
        <w:rPr>
          <w:rFonts w:hint="eastAsia" w:hAnsi="宋体" w:cs="宋体"/>
          <w:color w:val="auto"/>
          <w:highlight w:val="none"/>
        </w:rPr>
        <w:t>（盖章）</w:t>
      </w:r>
    </w:p>
    <w:p w14:paraId="0FDA1AD2">
      <w:pPr>
        <w:pStyle w:val="40"/>
        <w:spacing w:before="156" w:beforeLines="50"/>
        <w:ind w:firstLine="3360" w:firstLineChars="1400"/>
        <w:rPr>
          <w:rFonts w:ascii="宋体" w:hAnsi="宋体" w:cs="宋体"/>
          <w:color w:val="auto"/>
          <w:szCs w:val="24"/>
          <w:highlight w:val="none"/>
        </w:rPr>
      </w:pPr>
      <w:r>
        <w:rPr>
          <w:rFonts w:hint="eastAsia" w:ascii="宋体" w:hAnsi="宋体" w:cs="宋体"/>
          <w:color w:val="auto"/>
          <w:szCs w:val="24"/>
          <w:highlight w:val="none"/>
        </w:rPr>
        <w:t>日        期：</w:t>
      </w:r>
      <w:r>
        <w:rPr>
          <w:rFonts w:hint="eastAsia" w:ascii="宋体" w:hAnsi="宋体" w:cs="宋体"/>
          <w:color w:val="auto"/>
          <w:szCs w:val="24"/>
          <w:highlight w:val="none"/>
          <w:u w:val="single"/>
        </w:rPr>
        <w:t xml:space="preserve">      </w:t>
      </w:r>
      <w:r>
        <w:rPr>
          <w:rFonts w:hint="eastAsia" w:ascii="宋体" w:hAnsi="宋体" w:cs="宋体"/>
          <w:color w:val="auto"/>
          <w:szCs w:val="24"/>
          <w:highlight w:val="none"/>
        </w:rPr>
        <w:t>年</w:t>
      </w:r>
      <w:r>
        <w:rPr>
          <w:rFonts w:hint="eastAsia" w:ascii="宋体" w:hAnsi="宋体" w:cs="宋体"/>
          <w:color w:val="auto"/>
          <w:szCs w:val="24"/>
          <w:highlight w:val="none"/>
          <w:u w:val="single"/>
        </w:rPr>
        <w:t xml:space="preserve">     </w:t>
      </w:r>
      <w:r>
        <w:rPr>
          <w:rFonts w:hint="eastAsia" w:ascii="宋体" w:hAnsi="宋体" w:cs="宋体"/>
          <w:color w:val="auto"/>
          <w:szCs w:val="24"/>
          <w:highlight w:val="none"/>
        </w:rPr>
        <w:t>月</w:t>
      </w:r>
      <w:r>
        <w:rPr>
          <w:rFonts w:hint="eastAsia" w:ascii="宋体" w:hAnsi="宋体" w:cs="宋体"/>
          <w:color w:val="auto"/>
          <w:szCs w:val="24"/>
          <w:highlight w:val="none"/>
          <w:u w:val="single"/>
        </w:rPr>
        <w:t xml:space="preserve">     </w:t>
      </w:r>
      <w:r>
        <w:rPr>
          <w:rFonts w:hint="eastAsia" w:ascii="宋体" w:hAnsi="宋体" w:cs="宋体"/>
          <w:color w:val="auto"/>
          <w:szCs w:val="24"/>
          <w:highlight w:val="none"/>
        </w:rPr>
        <w:t>日</w:t>
      </w:r>
    </w:p>
    <w:p w14:paraId="6C5DCB0C">
      <w:pPr>
        <w:rPr>
          <w:color w:val="auto"/>
          <w:highlight w:val="none"/>
        </w:rPr>
      </w:pPr>
      <w:r>
        <w:rPr>
          <w:color w:val="auto"/>
          <w:highlight w:val="none"/>
        </w:rPr>
        <w:br w:type="page"/>
      </w:r>
    </w:p>
    <w:p w14:paraId="75EA0A7F">
      <w:pPr>
        <w:widowControl/>
        <w:spacing w:line="360" w:lineRule="auto"/>
        <w:ind w:left="1" w:firstLine="281" w:firstLineChars="100"/>
        <w:rPr>
          <w:rFonts w:hint="default" w:hAnsi="宋体" w:eastAsia="宋体" w:cs="宋体"/>
          <w:b/>
          <w:color w:val="auto"/>
          <w:sz w:val="28"/>
          <w:szCs w:val="28"/>
          <w:highlight w:val="none"/>
          <w:lang w:val="en-US" w:eastAsia="zh-CN"/>
        </w:rPr>
      </w:pPr>
      <w:r>
        <w:rPr>
          <w:rFonts w:hint="eastAsia" w:hAnsi="宋体" w:cs="宋体"/>
          <w:b/>
          <w:color w:val="auto"/>
          <w:sz w:val="28"/>
          <w:szCs w:val="28"/>
          <w:highlight w:val="none"/>
          <w:lang w:val="en-US" w:eastAsia="zh-CN"/>
        </w:rPr>
        <w:t>附件4：</w:t>
      </w:r>
    </w:p>
    <w:p w14:paraId="2194E964">
      <w:pPr>
        <w:rPr>
          <w:rFonts w:hint="eastAsia" w:hAnsi="宋体" w:cs="宋体"/>
          <w:color w:val="auto"/>
          <w:spacing w:val="4"/>
          <w:szCs w:val="30"/>
          <w:highlight w:val="none"/>
        </w:rPr>
      </w:pPr>
    </w:p>
    <w:p w14:paraId="017B8145">
      <w:pPr>
        <w:keepNext w:val="0"/>
        <w:keepLines w:val="0"/>
        <w:widowControl/>
        <w:suppressLineNumbers w:val="0"/>
        <w:jc w:val="center"/>
        <w:rPr>
          <w:rFonts w:hint="eastAsia" w:ascii="宋体" w:hAnsi="宋体" w:eastAsia="宋体" w:cs="宋体"/>
          <w:sz w:val="28"/>
          <w:szCs w:val="28"/>
          <w:highlight w:val="none"/>
        </w:rPr>
      </w:pPr>
      <w:r>
        <w:rPr>
          <w:rFonts w:hint="eastAsia" w:hAnsi="宋体" w:cs="宋体"/>
          <w:b/>
          <w:bCs/>
          <w:color w:val="000000"/>
          <w:kern w:val="0"/>
          <w:sz w:val="28"/>
          <w:szCs w:val="28"/>
          <w:highlight w:val="none"/>
          <w:lang w:val="en-US" w:eastAsia="zh-CN" w:bidi="ar"/>
        </w:rPr>
        <w:t>供应商</w:t>
      </w:r>
      <w:r>
        <w:rPr>
          <w:rFonts w:hint="eastAsia" w:ascii="宋体" w:hAnsi="宋体" w:eastAsia="宋体" w:cs="宋体"/>
          <w:b/>
          <w:bCs/>
          <w:color w:val="000000"/>
          <w:kern w:val="0"/>
          <w:sz w:val="28"/>
          <w:szCs w:val="28"/>
          <w:highlight w:val="none"/>
          <w:lang w:val="en-US" w:eastAsia="zh-CN" w:bidi="ar"/>
        </w:rPr>
        <w:t>信用记录书面声明函（格式）</w:t>
      </w:r>
    </w:p>
    <w:p w14:paraId="312752A4">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kern w:val="0"/>
          <w:sz w:val="24"/>
          <w:szCs w:val="24"/>
          <w:highlight w:val="none"/>
          <w:lang w:val="en-US" w:eastAsia="zh-CN" w:bidi="ar"/>
        </w:rPr>
      </w:pPr>
    </w:p>
    <w:p w14:paraId="343A6F65">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highlight w:val="none"/>
        </w:rPr>
      </w:pPr>
      <w:r>
        <w:rPr>
          <w:rFonts w:hint="eastAsia" w:ascii="宋体" w:hAnsi="宋体" w:eastAsia="宋体" w:cs="宋体"/>
          <w:color w:val="000000"/>
          <w:kern w:val="0"/>
          <w:sz w:val="24"/>
          <w:szCs w:val="24"/>
          <w:highlight w:val="none"/>
          <w:lang w:val="en-US" w:eastAsia="zh-CN" w:bidi="ar"/>
        </w:rPr>
        <w:t xml:space="preserve">陕西至诚项目管理集团有限公司： </w:t>
      </w:r>
    </w:p>
    <w:p w14:paraId="18E39BEB">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color w:val="000000"/>
          <w:kern w:val="0"/>
          <w:sz w:val="24"/>
          <w:szCs w:val="24"/>
          <w:highlight w:val="none"/>
          <w:lang w:val="en-US" w:eastAsia="zh-CN" w:bidi="ar"/>
        </w:rPr>
        <w:t>我方作为《项目名称</w:t>
      </w:r>
      <w:r>
        <w:rPr>
          <w:rFonts w:hint="eastAsia" w:hAnsi="宋体" w:cs="宋体"/>
          <w:color w:val="000000"/>
          <w:kern w:val="0"/>
          <w:sz w:val="24"/>
          <w:szCs w:val="24"/>
          <w:highlight w:val="none"/>
          <w:lang w:val="en-US" w:eastAsia="zh-CN" w:bidi="ar"/>
        </w:rPr>
        <w:t>:</w:t>
      </w:r>
      <w:r>
        <w:rPr>
          <w:rFonts w:hint="eastAsia" w:hAnsi="宋体" w:cs="宋体"/>
          <w:color w:val="000000"/>
          <w:kern w:val="0"/>
          <w:sz w:val="24"/>
          <w:szCs w:val="24"/>
          <w:highlight w:val="none"/>
          <w:u w:val="single"/>
          <w:lang w:val="en-US" w:eastAsia="zh-CN" w:bidi="ar"/>
        </w:rPr>
        <w:t xml:space="preserve">           </w:t>
      </w:r>
      <w:r>
        <w:rPr>
          <w:rFonts w:hint="eastAsia" w:ascii="宋体" w:hAnsi="宋体" w:eastAsia="宋体" w:cs="宋体"/>
          <w:color w:val="000000"/>
          <w:kern w:val="0"/>
          <w:sz w:val="24"/>
          <w:szCs w:val="24"/>
          <w:highlight w:val="none"/>
          <w:lang w:val="en-US" w:eastAsia="zh-CN" w:bidi="ar"/>
        </w:rPr>
        <w:t>》（项目编号：</w:t>
      </w:r>
      <w:r>
        <w:rPr>
          <w:rFonts w:hint="eastAsia" w:ascii="宋体" w:hAnsi="宋体" w:eastAsia="宋体" w:cs="宋体"/>
          <w:color w:val="000000"/>
          <w:kern w:val="0"/>
          <w:sz w:val="24"/>
          <w:szCs w:val="24"/>
          <w:highlight w:val="none"/>
          <w:u w:val="single"/>
          <w:lang w:val="en-US" w:eastAsia="zh-CN" w:bidi="ar"/>
        </w:rPr>
        <w:t xml:space="preserve">    </w:t>
      </w:r>
      <w:r>
        <w:rPr>
          <w:rFonts w:hint="eastAsia" w:ascii="宋体" w:hAnsi="宋体" w:eastAsia="宋体" w:cs="宋体"/>
          <w:color w:val="000000"/>
          <w:kern w:val="0"/>
          <w:sz w:val="24"/>
          <w:szCs w:val="24"/>
          <w:highlight w:val="none"/>
          <w:lang w:val="en-US" w:eastAsia="zh-CN" w:bidi="ar"/>
        </w:rPr>
        <w:t>）第</w:t>
      </w:r>
      <w:r>
        <w:rPr>
          <w:rFonts w:hint="eastAsia" w:ascii="宋体" w:hAnsi="宋体" w:eastAsia="宋体" w:cs="宋体"/>
          <w:color w:val="000000"/>
          <w:kern w:val="0"/>
          <w:sz w:val="24"/>
          <w:szCs w:val="24"/>
          <w:highlight w:val="none"/>
          <w:u w:val="single"/>
          <w:lang w:val="en-US" w:eastAsia="zh-CN" w:bidi="ar"/>
        </w:rPr>
        <w:t xml:space="preserve">    </w:t>
      </w:r>
      <w:r>
        <w:rPr>
          <w:rFonts w:hint="eastAsia" w:ascii="宋体" w:hAnsi="宋体" w:eastAsia="宋体" w:cs="宋体"/>
          <w:color w:val="000000"/>
          <w:kern w:val="0"/>
          <w:sz w:val="24"/>
          <w:szCs w:val="24"/>
          <w:highlight w:val="none"/>
          <w:lang w:val="en-US" w:eastAsia="zh-CN" w:bidi="ar"/>
        </w:rPr>
        <w:t xml:space="preserve">标段的投标人，在此郑重声明： </w:t>
      </w:r>
    </w:p>
    <w:p w14:paraId="32485C08">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color w:val="000000"/>
          <w:kern w:val="0"/>
          <w:sz w:val="24"/>
          <w:szCs w:val="24"/>
          <w:highlight w:val="none"/>
          <w:lang w:val="en-US" w:eastAsia="zh-CN" w:bidi="ar"/>
        </w:rPr>
        <w:t>1、在参加本次政府采购活动前 3 年内的经营活动中____（填“没有”或“有”）重大违法记录。</w:t>
      </w:r>
      <w:r>
        <w:rPr>
          <w:rFonts w:hint="eastAsia" w:ascii="宋体" w:hAnsi="宋体" w:eastAsia="宋体" w:cs="宋体"/>
          <w:b/>
          <w:bCs/>
          <w:color w:val="000000"/>
          <w:kern w:val="0"/>
          <w:sz w:val="24"/>
          <w:szCs w:val="24"/>
          <w:highlight w:val="none"/>
          <w:lang w:val="en-US" w:eastAsia="zh-CN" w:bidi="ar"/>
        </w:rPr>
        <w:t>投标人在参加政府采购活动前 3 年内因违法经营被禁止在一定期限内参加政府采购活动，期限届满的，可以参加政府采购活动，但应提供期限届满的证明材料。</w:t>
      </w:r>
    </w:p>
    <w:p w14:paraId="30489BF9">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highlight w:val="none"/>
        </w:rPr>
      </w:pPr>
      <w:r>
        <w:rPr>
          <w:rFonts w:hint="eastAsia" w:hAnsi="宋体" w:cs="宋体"/>
          <w:color w:val="000000"/>
          <w:kern w:val="0"/>
          <w:sz w:val="24"/>
          <w:szCs w:val="24"/>
          <w:highlight w:val="none"/>
          <w:lang w:val="en-US" w:eastAsia="zh-CN" w:bidi="ar"/>
        </w:rPr>
        <w:t>2</w:t>
      </w:r>
      <w:r>
        <w:rPr>
          <w:rFonts w:hint="eastAsia" w:ascii="宋体" w:hAnsi="宋体" w:eastAsia="宋体" w:cs="宋体"/>
          <w:color w:val="000000"/>
          <w:kern w:val="0"/>
          <w:sz w:val="24"/>
          <w:szCs w:val="24"/>
          <w:highlight w:val="none"/>
          <w:lang w:val="en-US" w:eastAsia="zh-CN" w:bidi="ar"/>
        </w:rPr>
        <w:t xml:space="preserve">、我方______（填“未被列入”或“被列入”）失信被执行人名单。 </w:t>
      </w:r>
    </w:p>
    <w:p w14:paraId="22ED931A">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highlight w:val="none"/>
        </w:rPr>
      </w:pPr>
      <w:r>
        <w:rPr>
          <w:rFonts w:hint="eastAsia" w:hAnsi="宋体" w:cs="宋体"/>
          <w:color w:val="000000"/>
          <w:kern w:val="0"/>
          <w:sz w:val="24"/>
          <w:szCs w:val="24"/>
          <w:highlight w:val="none"/>
          <w:lang w:val="en-US" w:eastAsia="zh-CN" w:bidi="ar"/>
        </w:rPr>
        <w:t>3</w:t>
      </w:r>
      <w:r>
        <w:rPr>
          <w:rFonts w:hint="eastAsia" w:ascii="宋体" w:hAnsi="宋体" w:eastAsia="宋体" w:cs="宋体"/>
          <w:color w:val="000000"/>
          <w:kern w:val="0"/>
          <w:sz w:val="24"/>
          <w:szCs w:val="24"/>
          <w:highlight w:val="none"/>
          <w:lang w:val="en-US" w:eastAsia="zh-CN" w:bidi="ar"/>
        </w:rPr>
        <w:t xml:space="preserve">、我方______（填“未被列入”或“被列入”）重大税收违法案件当事人名单。 </w:t>
      </w:r>
    </w:p>
    <w:p w14:paraId="5F60541F">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val="en-US" w:eastAsia="zh-CN" w:bidi="ar"/>
        </w:rPr>
        <w:t>4、我方______（填“未被列入”或“被列入”）政府采购严重违法失信行为记录名单。</w:t>
      </w:r>
    </w:p>
    <w:p w14:paraId="3E17984C">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color w:val="000000"/>
          <w:kern w:val="0"/>
          <w:sz w:val="24"/>
          <w:szCs w:val="24"/>
          <w:highlight w:val="none"/>
          <w:lang w:val="en-US" w:eastAsia="zh-CN" w:bidi="ar"/>
        </w:rPr>
        <w:t>如有不实，我方将无条件地退出本项目的采购活动，并遵照《中华人民共和国</w:t>
      </w:r>
      <w:r>
        <w:rPr>
          <w:rFonts w:hint="eastAsia" w:hAnsi="宋体" w:cs="宋体"/>
          <w:color w:val="000000"/>
          <w:kern w:val="0"/>
          <w:sz w:val="24"/>
          <w:szCs w:val="24"/>
          <w:highlight w:val="none"/>
          <w:lang w:val="en-US" w:eastAsia="zh-CN" w:bidi="ar"/>
        </w:rPr>
        <w:t>政府采购法</w:t>
      </w:r>
      <w:r>
        <w:rPr>
          <w:rFonts w:hint="eastAsia" w:ascii="宋体" w:hAnsi="宋体" w:eastAsia="宋体" w:cs="宋体"/>
          <w:color w:val="000000"/>
          <w:kern w:val="0"/>
          <w:sz w:val="24"/>
          <w:szCs w:val="24"/>
          <w:highlight w:val="none"/>
          <w:lang w:val="en-US" w:eastAsia="zh-CN" w:bidi="ar"/>
        </w:rPr>
        <w:t xml:space="preserve">》有关“提供虚假材料的规定”接受处罚。 </w:t>
      </w:r>
    </w:p>
    <w:p w14:paraId="053DC6EE">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color w:val="000000"/>
          <w:kern w:val="0"/>
          <w:sz w:val="24"/>
          <w:szCs w:val="24"/>
          <w:highlight w:val="none"/>
          <w:lang w:val="en-US" w:eastAsia="zh-CN" w:bidi="ar"/>
        </w:rPr>
        <w:t xml:space="preserve">特此声明。 </w:t>
      </w:r>
    </w:p>
    <w:p w14:paraId="411D529B">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kern w:val="0"/>
          <w:sz w:val="24"/>
          <w:szCs w:val="24"/>
          <w:highlight w:val="none"/>
          <w:lang w:val="en-US" w:eastAsia="zh-CN" w:bidi="ar"/>
        </w:rPr>
      </w:pPr>
    </w:p>
    <w:p w14:paraId="337C45A1">
      <w:pPr>
        <w:keepNext w:val="0"/>
        <w:keepLines w:val="0"/>
        <w:pageBreakBefore w:val="0"/>
        <w:widowControl/>
        <w:suppressLineNumbers w:val="0"/>
        <w:kinsoku/>
        <w:wordWrap/>
        <w:overflowPunct/>
        <w:topLinePunct w:val="0"/>
        <w:autoSpaceDE/>
        <w:autoSpaceDN/>
        <w:bidi w:val="0"/>
        <w:adjustRightInd/>
        <w:snapToGrid/>
        <w:spacing w:line="360" w:lineRule="auto"/>
        <w:jc w:val="right"/>
        <w:textAlignment w:val="auto"/>
        <w:rPr>
          <w:rFonts w:hint="eastAsia" w:ascii="宋体" w:hAnsi="宋体" w:eastAsia="宋体" w:cs="宋体"/>
          <w:sz w:val="24"/>
          <w:szCs w:val="24"/>
          <w:highlight w:val="none"/>
        </w:rPr>
      </w:pPr>
      <w:r>
        <w:rPr>
          <w:rFonts w:hint="eastAsia" w:ascii="宋体" w:hAnsi="宋体" w:eastAsia="宋体" w:cs="宋体"/>
          <w:color w:val="000000"/>
          <w:kern w:val="0"/>
          <w:sz w:val="24"/>
          <w:szCs w:val="24"/>
          <w:highlight w:val="none"/>
          <w:lang w:val="en-US" w:eastAsia="zh-CN" w:bidi="ar"/>
        </w:rPr>
        <w:t>投标人名称：</w:t>
      </w:r>
      <w:r>
        <w:rPr>
          <w:rFonts w:hint="eastAsia" w:ascii="宋体" w:hAnsi="宋体" w:eastAsia="宋体" w:cs="宋体"/>
          <w:color w:val="000000"/>
          <w:kern w:val="0"/>
          <w:sz w:val="24"/>
          <w:szCs w:val="24"/>
          <w:highlight w:val="none"/>
          <w:u w:val="single"/>
          <w:lang w:val="en-US" w:eastAsia="zh-CN" w:bidi="ar"/>
        </w:rPr>
        <w:t xml:space="preserve">           </w:t>
      </w:r>
      <w:r>
        <w:rPr>
          <w:rFonts w:hint="eastAsia" w:ascii="宋体" w:hAnsi="宋体" w:eastAsia="宋体" w:cs="宋体"/>
          <w:color w:val="000000"/>
          <w:kern w:val="0"/>
          <w:sz w:val="24"/>
          <w:szCs w:val="24"/>
          <w:highlight w:val="none"/>
          <w:lang w:val="en-US" w:eastAsia="zh-CN" w:bidi="ar"/>
        </w:rPr>
        <w:t>（加盖公章）</w:t>
      </w:r>
    </w:p>
    <w:p w14:paraId="539F4E8C">
      <w:pPr>
        <w:keepNext w:val="0"/>
        <w:keepLines w:val="0"/>
        <w:pageBreakBefore w:val="0"/>
        <w:widowControl/>
        <w:suppressLineNumbers w:val="0"/>
        <w:kinsoku/>
        <w:wordWrap/>
        <w:overflowPunct/>
        <w:topLinePunct w:val="0"/>
        <w:autoSpaceDE/>
        <w:autoSpaceDN/>
        <w:bidi w:val="0"/>
        <w:adjustRightInd/>
        <w:snapToGrid/>
        <w:spacing w:line="360" w:lineRule="auto"/>
        <w:jc w:val="right"/>
        <w:textAlignment w:val="auto"/>
        <w:rPr>
          <w:rFonts w:hint="eastAsia" w:ascii="宋体" w:hAnsi="宋体" w:eastAsia="宋体" w:cs="宋体"/>
          <w:sz w:val="24"/>
          <w:szCs w:val="24"/>
          <w:highlight w:val="none"/>
        </w:rPr>
      </w:pPr>
      <w:r>
        <w:rPr>
          <w:rFonts w:hint="eastAsia" w:ascii="宋体" w:hAnsi="宋体" w:eastAsia="宋体" w:cs="宋体"/>
          <w:color w:val="000000"/>
          <w:kern w:val="0"/>
          <w:sz w:val="24"/>
          <w:szCs w:val="24"/>
          <w:highlight w:val="none"/>
          <w:lang w:val="en-US" w:eastAsia="zh-CN" w:bidi="ar"/>
        </w:rPr>
        <w:t>日期：</w:t>
      </w:r>
      <w:r>
        <w:rPr>
          <w:rFonts w:hint="eastAsia" w:ascii="宋体" w:hAnsi="宋体" w:eastAsia="宋体" w:cs="宋体"/>
          <w:color w:val="000000"/>
          <w:kern w:val="0"/>
          <w:sz w:val="24"/>
          <w:szCs w:val="24"/>
          <w:highlight w:val="none"/>
          <w:u w:val="single"/>
          <w:lang w:val="en-US" w:eastAsia="zh-CN" w:bidi="ar"/>
        </w:rPr>
        <w:t xml:space="preserve">     </w:t>
      </w:r>
      <w:r>
        <w:rPr>
          <w:rFonts w:hint="eastAsia" w:ascii="宋体" w:hAnsi="宋体" w:eastAsia="宋体" w:cs="宋体"/>
          <w:color w:val="000000"/>
          <w:kern w:val="0"/>
          <w:sz w:val="24"/>
          <w:szCs w:val="24"/>
          <w:highlight w:val="none"/>
          <w:lang w:val="en-US" w:eastAsia="zh-CN" w:bidi="ar"/>
        </w:rPr>
        <w:t>年</w:t>
      </w:r>
      <w:r>
        <w:rPr>
          <w:rFonts w:hint="eastAsia" w:ascii="宋体" w:hAnsi="宋体" w:eastAsia="宋体" w:cs="宋体"/>
          <w:color w:val="000000"/>
          <w:kern w:val="0"/>
          <w:sz w:val="24"/>
          <w:szCs w:val="24"/>
          <w:highlight w:val="none"/>
          <w:u w:val="single"/>
          <w:lang w:val="en-US" w:eastAsia="zh-CN" w:bidi="ar"/>
        </w:rPr>
        <w:t xml:space="preserve">    </w:t>
      </w:r>
      <w:r>
        <w:rPr>
          <w:rFonts w:hint="eastAsia" w:ascii="宋体" w:hAnsi="宋体" w:eastAsia="宋体" w:cs="宋体"/>
          <w:color w:val="000000"/>
          <w:kern w:val="0"/>
          <w:sz w:val="24"/>
          <w:szCs w:val="24"/>
          <w:highlight w:val="none"/>
          <w:lang w:val="en-US" w:eastAsia="zh-CN" w:bidi="ar"/>
        </w:rPr>
        <w:t>月</w:t>
      </w:r>
      <w:r>
        <w:rPr>
          <w:rFonts w:hint="eastAsia" w:ascii="宋体" w:hAnsi="宋体" w:eastAsia="宋体" w:cs="宋体"/>
          <w:color w:val="000000"/>
          <w:kern w:val="0"/>
          <w:sz w:val="24"/>
          <w:szCs w:val="24"/>
          <w:highlight w:val="none"/>
          <w:u w:val="single"/>
          <w:lang w:val="en-US" w:eastAsia="zh-CN" w:bidi="ar"/>
        </w:rPr>
        <w:t xml:space="preserve">    </w:t>
      </w:r>
      <w:r>
        <w:rPr>
          <w:rFonts w:hint="eastAsia" w:ascii="宋体" w:hAnsi="宋体" w:eastAsia="宋体" w:cs="宋体"/>
          <w:color w:val="000000"/>
          <w:kern w:val="0"/>
          <w:sz w:val="24"/>
          <w:szCs w:val="24"/>
          <w:highlight w:val="none"/>
          <w:lang w:val="en-US" w:eastAsia="zh-CN" w:bidi="ar"/>
        </w:rPr>
        <w:t>日</w:t>
      </w:r>
    </w:p>
    <w:p w14:paraId="3AFBD568">
      <w:pPr>
        <w:keepNext w:val="0"/>
        <w:keepLines w:val="0"/>
        <w:widowControl/>
        <w:suppressLineNumbers w:val="0"/>
        <w:jc w:val="left"/>
        <w:rPr>
          <w:rFonts w:hint="eastAsia" w:ascii="宋体" w:hAnsi="宋体" w:eastAsia="宋体" w:cs="宋体"/>
          <w:color w:val="000000"/>
          <w:kern w:val="0"/>
          <w:sz w:val="24"/>
          <w:szCs w:val="24"/>
          <w:highlight w:val="none"/>
          <w:lang w:val="en-US" w:eastAsia="zh-CN" w:bidi="ar"/>
        </w:rPr>
      </w:pPr>
    </w:p>
    <w:p w14:paraId="350E9D15">
      <w:pPr>
        <w:keepNext w:val="0"/>
        <w:keepLines w:val="0"/>
        <w:widowControl/>
        <w:suppressLineNumbers w:val="0"/>
        <w:jc w:val="left"/>
        <w:rPr>
          <w:rFonts w:hint="eastAsia" w:ascii="宋体" w:hAnsi="宋体" w:eastAsia="宋体" w:cs="宋体"/>
          <w:color w:val="000000"/>
          <w:kern w:val="0"/>
          <w:sz w:val="24"/>
          <w:szCs w:val="24"/>
          <w:highlight w:val="none"/>
          <w:lang w:val="en-US" w:eastAsia="zh-CN" w:bidi="ar"/>
        </w:rPr>
      </w:pPr>
    </w:p>
    <w:p w14:paraId="6566BA2B">
      <w:pPr>
        <w:keepNext w:val="0"/>
        <w:keepLines w:val="0"/>
        <w:widowControl/>
        <w:suppressLineNumbers w:val="0"/>
        <w:jc w:val="left"/>
        <w:rPr>
          <w:rFonts w:hint="eastAsia" w:hAnsi="宋体" w:cs="宋体"/>
          <w:b/>
          <w:color w:val="auto"/>
          <w:sz w:val="28"/>
          <w:szCs w:val="28"/>
          <w:highlight w:val="none"/>
        </w:rPr>
      </w:pPr>
      <w:r>
        <w:rPr>
          <w:rFonts w:hint="eastAsia" w:ascii="宋体" w:hAnsi="宋体" w:eastAsia="宋体" w:cs="宋体"/>
          <w:color w:val="000000"/>
          <w:kern w:val="0"/>
          <w:sz w:val="24"/>
          <w:szCs w:val="24"/>
          <w:highlight w:val="none"/>
          <w:lang w:val="en-US" w:eastAsia="zh-CN" w:bidi="ar"/>
        </w:rPr>
        <w:t>备注：项目不分标段的，第___标段空白处填写“/”。</w:t>
      </w:r>
    </w:p>
    <w:p w14:paraId="63BF7AFB">
      <w:pPr>
        <w:rPr>
          <w:rFonts w:hint="eastAsia" w:hAnsi="宋体" w:cs="宋体"/>
          <w:b/>
          <w:color w:val="auto"/>
          <w:sz w:val="28"/>
          <w:szCs w:val="28"/>
          <w:highlight w:val="none"/>
        </w:rPr>
      </w:pPr>
      <w:r>
        <w:rPr>
          <w:rFonts w:hint="eastAsia" w:hAnsi="宋体" w:cs="宋体"/>
          <w:b/>
          <w:color w:val="auto"/>
          <w:sz w:val="28"/>
          <w:szCs w:val="28"/>
          <w:highlight w:val="none"/>
        </w:rPr>
        <w:br w:type="page"/>
      </w:r>
    </w:p>
    <w:p w14:paraId="090F4661">
      <w:pPr>
        <w:widowControl/>
        <w:spacing w:line="360" w:lineRule="auto"/>
        <w:ind w:left="1" w:firstLine="281" w:firstLineChars="100"/>
        <w:rPr>
          <w:rFonts w:hint="default" w:hAnsi="宋体" w:eastAsia="宋体" w:cs="宋体"/>
          <w:b/>
          <w:color w:val="auto"/>
          <w:sz w:val="28"/>
          <w:szCs w:val="28"/>
          <w:highlight w:val="none"/>
          <w:lang w:val="en-US" w:eastAsia="zh-CN"/>
        </w:rPr>
      </w:pPr>
      <w:r>
        <w:rPr>
          <w:rFonts w:hint="eastAsia" w:hAnsi="宋体" w:cs="宋体"/>
          <w:b/>
          <w:color w:val="auto"/>
          <w:sz w:val="28"/>
          <w:szCs w:val="28"/>
          <w:highlight w:val="none"/>
          <w:lang w:val="en-US" w:eastAsia="zh-CN"/>
        </w:rPr>
        <w:t>附件5：</w:t>
      </w:r>
    </w:p>
    <w:p w14:paraId="65C711F5">
      <w:pPr>
        <w:keepNext w:val="0"/>
        <w:keepLines w:val="0"/>
        <w:widowControl/>
        <w:suppressLineNumbers w:val="0"/>
        <w:jc w:val="center"/>
        <w:rPr>
          <w:rFonts w:hint="eastAsia" w:ascii="宋体" w:hAnsi="宋体" w:eastAsia="宋体" w:cs="宋体"/>
          <w:sz w:val="28"/>
          <w:szCs w:val="28"/>
          <w:highlight w:val="none"/>
        </w:rPr>
      </w:pPr>
      <w:r>
        <w:rPr>
          <w:rFonts w:hint="eastAsia" w:ascii="宋体" w:hAnsi="宋体" w:eastAsia="宋体" w:cs="宋体"/>
          <w:b/>
          <w:bCs/>
          <w:color w:val="000000"/>
          <w:kern w:val="0"/>
          <w:sz w:val="28"/>
          <w:szCs w:val="28"/>
          <w:highlight w:val="none"/>
          <w:lang w:val="en-US" w:eastAsia="zh-CN" w:bidi="ar"/>
        </w:rPr>
        <w:t>投标人提供直接控股和管理关系清单，格式不限。</w:t>
      </w:r>
    </w:p>
    <w:p w14:paraId="030474B5">
      <w:pPr>
        <w:keepNext w:val="0"/>
        <w:keepLines w:val="0"/>
        <w:widowControl/>
        <w:suppressLineNumbers w:val="0"/>
        <w:jc w:val="center"/>
        <w:rPr>
          <w:rFonts w:hint="eastAsia" w:ascii="宋体" w:hAnsi="宋体" w:eastAsia="宋体" w:cs="宋体"/>
          <w:sz w:val="28"/>
          <w:szCs w:val="28"/>
          <w:highlight w:val="none"/>
        </w:rPr>
      </w:pPr>
      <w:r>
        <w:rPr>
          <w:rFonts w:hint="eastAsia" w:ascii="宋体" w:hAnsi="宋体" w:eastAsia="宋体" w:cs="宋体"/>
          <w:b/>
          <w:bCs/>
          <w:color w:val="000000"/>
          <w:kern w:val="0"/>
          <w:sz w:val="28"/>
          <w:szCs w:val="28"/>
          <w:highlight w:val="none"/>
          <w:lang w:val="en-US" w:eastAsia="zh-CN" w:bidi="ar"/>
        </w:rPr>
        <w:t>控股管理关系（样表）</w:t>
      </w:r>
    </w:p>
    <w:p w14:paraId="44162F85">
      <w:pPr>
        <w:keepNext w:val="0"/>
        <w:keepLines w:val="0"/>
        <w:widowControl/>
        <w:suppressLineNumbers w:val="0"/>
        <w:jc w:val="left"/>
        <w:rPr>
          <w:rFonts w:hint="eastAsia" w:ascii="宋体" w:hAnsi="宋体" w:eastAsia="宋体" w:cs="宋体"/>
          <w:color w:val="000000"/>
          <w:kern w:val="0"/>
          <w:sz w:val="28"/>
          <w:szCs w:val="28"/>
          <w:highlight w:val="none"/>
          <w:lang w:val="en-US" w:eastAsia="zh-CN" w:bidi="ar"/>
        </w:rPr>
      </w:pPr>
    </w:p>
    <w:p w14:paraId="0CA0DE00">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highlight w:val="none"/>
        </w:rPr>
      </w:pPr>
      <w:r>
        <w:rPr>
          <w:rFonts w:hint="eastAsia" w:ascii="宋体" w:hAnsi="宋体" w:eastAsia="宋体" w:cs="宋体"/>
          <w:color w:val="000000"/>
          <w:kern w:val="0"/>
          <w:sz w:val="24"/>
          <w:szCs w:val="24"/>
          <w:highlight w:val="none"/>
          <w:lang w:val="en-US" w:eastAsia="zh-CN" w:bidi="ar"/>
        </w:rPr>
        <w:t>陕西至诚项目管理集团有限公司：</w:t>
      </w:r>
    </w:p>
    <w:p w14:paraId="731DCF51">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color w:val="000000"/>
          <w:kern w:val="0"/>
          <w:sz w:val="24"/>
          <w:szCs w:val="24"/>
          <w:highlight w:val="none"/>
          <w:lang w:val="en-US" w:eastAsia="zh-CN" w:bidi="ar"/>
        </w:rPr>
        <w:t>我方与以下投标人存在直接控股、管理关系：</w:t>
      </w:r>
    </w:p>
    <w:tbl>
      <w:tblPr>
        <w:tblStyle w:val="2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16"/>
        <w:gridCol w:w="3756"/>
        <w:gridCol w:w="2961"/>
        <w:gridCol w:w="1329"/>
      </w:tblGrid>
      <w:tr w14:paraId="2F3E80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571" w:type="dxa"/>
            <w:gridSpan w:val="4"/>
            <w:vAlign w:val="center"/>
          </w:tcPr>
          <w:p w14:paraId="7E81987D">
            <w:pPr>
              <w:jc w:val="center"/>
              <w:rPr>
                <w:rFonts w:hint="default" w:hAnsi="宋体" w:cs="宋体"/>
                <w:b/>
                <w:bCs/>
                <w:color w:val="auto"/>
                <w:sz w:val="24"/>
                <w:szCs w:val="24"/>
                <w:highlight w:val="none"/>
                <w:shd w:val="clear" w:color="auto" w:fill="FFFFFF"/>
                <w:vertAlign w:val="baseline"/>
                <w:lang w:val="en-US" w:eastAsia="zh-CN"/>
              </w:rPr>
            </w:pPr>
            <w:r>
              <w:rPr>
                <w:rFonts w:hint="default" w:hAnsi="宋体" w:cs="宋体"/>
                <w:b/>
                <w:bCs/>
                <w:color w:val="auto"/>
                <w:sz w:val="24"/>
                <w:szCs w:val="24"/>
                <w:highlight w:val="none"/>
                <w:shd w:val="clear" w:color="auto" w:fill="FFFFFF"/>
                <w:vertAlign w:val="baseline"/>
                <w:lang w:val="en-US" w:eastAsia="zh-CN"/>
              </w:rPr>
              <w:t>存在直接控股、管理关系的相关投标人</w:t>
            </w:r>
          </w:p>
        </w:tc>
      </w:tr>
      <w:tr w14:paraId="4E3213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22" w:type="dxa"/>
            <w:vAlign w:val="center"/>
          </w:tcPr>
          <w:p w14:paraId="64A1F628">
            <w:pPr>
              <w:jc w:val="center"/>
              <w:rPr>
                <w:rFonts w:hint="default" w:hAnsi="宋体" w:cs="宋体"/>
                <w:b/>
                <w:bCs/>
                <w:color w:val="auto"/>
                <w:sz w:val="24"/>
                <w:szCs w:val="24"/>
                <w:highlight w:val="none"/>
                <w:shd w:val="clear" w:color="auto" w:fill="FFFFFF"/>
                <w:vertAlign w:val="baseline"/>
                <w:lang w:val="en-US" w:eastAsia="zh-CN"/>
              </w:rPr>
            </w:pPr>
            <w:r>
              <w:rPr>
                <w:rFonts w:hint="eastAsia" w:hAnsi="宋体" w:cs="宋体"/>
                <w:b/>
                <w:bCs/>
                <w:color w:val="auto"/>
                <w:sz w:val="24"/>
                <w:szCs w:val="24"/>
                <w:highlight w:val="none"/>
                <w:shd w:val="clear" w:color="auto" w:fill="FFFFFF"/>
                <w:vertAlign w:val="baseline"/>
                <w:lang w:val="en-US" w:eastAsia="zh-CN"/>
              </w:rPr>
              <w:t>序号</w:t>
            </w:r>
          </w:p>
        </w:tc>
        <w:tc>
          <w:tcPr>
            <w:tcW w:w="4005" w:type="dxa"/>
            <w:vAlign w:val="center"/>
          </w:tcPr>
          <w:p w14:paraId="483A4F6D">
            <w:pPr>
              <w:jc w:val="center"/>
              <w:rPr>
                <w:rFonts w:hint="default" w:hAnsi="宋体" w:cs="宋体"/>
                <w:b/>
                <w:bCs/>
                <w:color w:val="auto"/>
                <w:sz w:val="24"/>
                <w:szCs w:val="24"/>
                <w:highlight w:val="none"/>
                <w:shd w:val="clear" w:color="auto" w:fill="FFFFFF"/>
                <w:vertAlign w:val="baseline"/>
                <w:lang w:val="en-US" w:eastAsia="zh-CN"/>
              </w:rPr>
            </w:pPr>
            <w:r>
              <w:rPr>
                <w:rFonts w:hint="default" w:hAnsi="宋体" w:cs="宋体"/>
                <w:b/>
                <w:bCs/>
                <w:color w:val="auto"/>
                <w:sz w:val="24"/>
                <w:szCs w:val="24"/>
                <w:highlight w:val="none"/>
                <w:shd w:val="clear" w:color="auto" w:fill="FFFFFF"/>
                <w:vertAlign w:val="baseline"/>
                <w:lang w:val="en-US" w:eastAsia="zh-CN"/>
              </w:rPr>
              <w:t>直接控股股东名称及出资比例</w:t>
            </w:r>
          </w:p>
        </w:tc>
        <w:tc>
          <w:tcPr>
            <w:tcW w:w="3150" w:type="dxa"/>
            <w:vAlign w:val="center"/>
          </w:tcPr>
          <w:p w14:paraId="4A3D9A75">
            <w:pPr>
              <w:jc w:val="center"/>
              <w:rPr>
                <w:rFonts w:hint="default" w:hAnsi="宋体" w:cs="宋体"/>
                <w:b/>
                <w:bCs/>
                <w:color w:val="auto"/>
                <w:sz w:val="24"/>
                <w:szCs w:val="24"/>
                <w:highlight w:val="none"/>
                <w:shd w:val="clear" w:color="auto" w:fill="FFFFFF"/>
                <w:vertAlign w:val="baseline"/>
                <w:lang w:val="en-US" w:eastAsia="zh-CN"/>
              </w:rPr>
            </w:pPr>
            <w:r>
              <w:rPr>
                <w:rFonts w:hint="default" w:hAnsi="宋体" w:cs="宋体"/>
                <w:b/>
                <w:bCs/>
                <w:color w:val="auto"/>
                <w:sz w:val="24"/>
                <w:szCs w:val="24"/>
                <w:highlight w:val="none"/>
                <w:shd w:val="clear" w:color="auto" w:fill="FFFFFF"/>
                <w:vertAlign w:val="baseline"/>
                <w:lang w:val="en-US" w:eastAsia="zh-CN"/>
              </w:rPr>
              <w:t>直接管理关系单位名称</w:t>
            </w:r>
          </w:p>
        </w:tc>
        <w:tc>
          <w:tcPr>
            <w:tcW w:w="1394" w:type="dxa"/>
            <w:vAlign w:val="center"/>
          </w:tcPr>
          <w:p w14:paraId="67BA113B">
            <w:pPr>
              <w:jc w:val="center"/>
              <w:rPr>
                <w:rFonts w:hint="default" w:hAnsi="宋体" w:cs="宋体"/>
                <w:b/>
                <w:bCs/>
                <w:color w:val="auto"/>
                <w:sz w:val="24"/>
                <w:szCs w:val="24"/>
                <w:highlight w:val="none"/>
                <w:shd w:val="clear" w:color="auto" w:fill="FFFFFF"/>
                <w:vertAlign w:val="baseline"/>
                <w:lang w:val="en-US" w:eastAsia="zh-CN"/>
              </w:rPr>
            </w:pPr>
            <w:r>
              <w:rPr>
                <w:rFonts w:hint="eastAsia" w:hAnsi="宋体" w:cs="宋体"/>
                <w:b/>
                <w:bCs/>
                <w:color w:val="auto"/>
                <w:sz w:val="24"/>
                <w:szCs w:val="24"/>
                <w:highlight w:val="none"/>
                <w:shd w:val="clear" w:color="auto" w:fill="FFFFFF"/>
                <w:vertAlign w:val="baseline"/>
                <w:lang w:val="en-US" w:eastAsia="zh-CN"/>
              </w:rPr>
              <w:t>备注</w:t>
            </w:r>
          </w:p>
        </w:tc>
      </w:tr>
      <w:tr w14:paraId="48296A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22" w:type="dxa"/>
            <w:vAlign w:val="center"/>
          </w:tcPr>
          <w:p w14:paraId="4CEA62AC">
            <w:pPr>
              <w:jc w:val="center"/>
              <w:rPr>
                <w:rFonts w:hint="default" w:hAnsi="宋体" w:cs="宋体"/>
                <w:b/>
                <w:bCs/>
                <w:color w:val="auto"/>
                <w:sz w:val="24"/>
                <w:szCs w:val="24"/>
                <w:highlight w:val="none"/>
                <w:shd w:val="clear" w:color="auto" w:fill="FFFFFF"/>
                <w:vertAlign w:val="baseline"/>
                <w:lang w:val="en-US" w:eastAsia="zh-CN"/>
              </w:rPr>
            </w:pPr>
            <w:r>
              <w:rPr>
                <w:rFonts w:hint="eastAsia" w:hAnsi="宋体" w:cs="宋体"/>
                <w:b/>
                <w:bCs/>
                <w:color w:val="auto"/>
                <w:sz w:val="24"/>
                <w:szCs w:val="24"/>
                <w:highlight w:val="none"/>
                <w:shd w:val="clear" w:color="auto" w:fill="FFFFFF"/>
                <w:vertAlign w:val="baseline"/>
                <w:lang w:val="en-US" w:eastAsia="zh-CN"/>
              </w:rPr>
              <w:t>1</w:t>
            </w:r>
          </w:p>
        </w:tc>
        <w:tc>
          <w:tcPr>
            <w:tcW w:w="4005" w:type="dxa"/>
            <w:vAlign w:val="top"/>
          </w:tcPr>
          <w:p w14:paraId="081B958D">
            <w:pPr>
              <w:rPr>
                <w:rFonts w:hint="default" w:hAnsi="宋体" w:cs="宋体"/>
                <w:b/>
                <w:bCs/>
                <w:color w:val="auto"/>
                <w:sz w:val="24"/>
                <w:szCs w:val="24"/>
                <w:highlight w:val="none"/>
                <w:shd w:val="clear" w:color="auto" w:fill="FFFFFF"/>
                <w:vertAlign w:val="baseline"/>
                <w:lang w:val="en-US" w:eastAsia="zh-CN"/>
              </w:rPr>
            </w:pPr>
          </w:p>
        </w:tc>
        <w:tc>
          <w:tcPr>
            <w:tcW w:w="3150" w:type="dxa"/>
            <w:vAlign w:val="top"/>
          </w:tcPr>
          <w:p w14:paraId="337378B7">
            <w:pPr>
              <w:rPr>
                <w:rFonts w:hint="default" w:hAnsi="宋体" w:cs="宋体"/>
                <w:b/>
                <w:bCs/>
                <w:color w:val="auto"/>
                <w:sz w:val="24"/>
                <w:szCs w:val="24"/>
                <w:highlight w:val="none"/>
                <w:shd w:val="clear" w:color="auto" w:fill="FFFFFF"/>
                <w:vertAlign w:val="baseline"/>
                <w:lang w:val="en-US" w:eastAsia="zh-CN"/>
              </w:rPr>
            </w:pPr>
          </w:p>
        </w:tc>
        <w:tc>
          <w:tcPr>
            <w:tcW w:w="1394" w:type="dxa"/>
            <w:vAlign w:val="top"/>
          </w:tcPr>
          <w:p w14:paraId="1FE4BF12">
            <w:pPr>
              <w:rPr>
                <w:rFonts w:hint="default" w:hAnsi="宋体" w:cs="宋体"/>
                <w:b/>
                <w:bCs/>
                <w:color w:val="auto"/>
                <w:sz w:val="24"/>
                <w:szCs w:val="24"/>
                <w:highlight w:val="none"/>
                <w:shd w:val="clear" w:color="auto" w:fill="FFFFFF"/>
                <w:vertAlign w:val="baseline"/>
                <w:lang w:val="en-US" w:eastAsia="zh-CN"/>
              </w:rPr>
            </w:pPr>
          </w:p>
        </w:tc>
      </w:tr>
      <w:tr w14:paraId="43FAD7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22" w:type="dxa"/>
            <w:vAlign w:val="center"/>
          </w:tcPr>
          <w:p w14:paraId="451C420D">
            <w:pPr>
              <w:jc w:val="center"/>
              <w:rPr>
                <w:rFonts w:hint="default" w:hAnsi="宋体" w:cs="宋体"/>
                <w:b/>
                <w:bCs/>
                <w:color w:val="auto"/>
                <w:sz w:val="24"/>
                <w:szCs w:val="24"/>
                <w:highlight w:val="none"/>
                <w:shd w:val="clear" w:color="auto" w:fill="FFFFFF"/>
                <w:vertAlign w:val="baseline"/>
                <w:lang w:val="en-US" w:eastAsia="zh-CN"/>
              </w:rPr>
            </w:pPr>
            <w:r>
              <w:rPr>
                <w:rFonts w:hint="eastAsia" w:hAnsi="宋体" w:cs="宋体"/>
                <w:b/>
                <w:bCs/>
                <w:color w:val="auto"/>
                <w:sz w:val="24"/>
                <w:szCs w:val="24"/>
                <w:highlight w:val="none"/>
                <w:shd w:val="clear" w:color="auto" w:fill="FFFFFF"/>
                <w:vertAlign w:val="baseline"/>
                <w:lang w:val="en-US" w:eastAsia="zh-CN"/>
              </w:rPr>
              <w:t>2</w:t>
            </w:r>
          </w:p>
        </w:tc>
        <w:tc>
          <w:tcPr>
            <w:tcW w:w="4005" w:type="dxa"/>
            <w:vAlign w:val="top"/>
          </w:tcPr>
          <w:p w14:paraId="4D442343">
            <w:pPr>
              <w:rPr>
                <w:rFonts w:hint="default" w:hAnsi="宋体" w:cs="宋体"/>
                <w:b/>
                <w:bCs/>
                <w:color w:val="auto"/>
                <w:sz w:val="24"/>
                <w:szCs w:val="24"/>
                <w:highlight w:val="none"/>
                <w:shd w:val="clear" w:color="auto" w:fill="FFFFFF"/>
                <w:vertAlign w:val="baseline"/>
                <w:lang w:val="en-US" w:eastAsia="zh-CN"/>
              </w:rPr>
            </w:pPr>
          </w:p>
        </w:tc>
        <w:tc>
          <w:tcPr>
            <w:tcW w:w="3150" w:type="dxa"/>
            <w:vAlign w:val="top"/>
          </w:tcPr>
          <w:p w14:paraId="1827D2EB">
            <w:pPr>
              <w:rPr>
                <w:rFonts w:hint="default" w:hAnsi="宋体" w:cs="宋体"/>
                <w:b/>
                <w:bCs/>
                <w:color w:val="auto"/>
                <w:sz w:val="24"/>
                <w:szCs w:val="24"/>
                <w:highlight w:val="none"/>
                <w:shd w:val="clear" w:color="auto" w:fill="FFFFFF"/>
                <w:vertAlign w:val="baseline"/>
                <w:lang w:val="en-US" w:eastAsia="zh-CN"/>
              </w:rPr>
            </w:pPr>
          </w:p>
        </w:tc>
        <w:tc>
          <w:tcPr>
            <w:tcW w:w="1394" w:type="dxa"/>
            <w:vAlign w:val="top"/>
          </w:tcPr>
          <w:p w14:paraId="3A6CDA6D">
            <w:pPr>
              <w:rPr>
                <w:rFonts w:hint="default" w:hAnsi="宋体" w:cs="宋体"/>
                <w:b/>
                <w:bCs/>
                <w:color w:val="auto"/>
                <w:sz w:val="24"/>
                <w:szCs w:val="24"/>
                <w:highlight w:val="none"/>
                <w:shd w:val="clear" w:color="auto" w:fill="FFFFFF"/>
                <w:vertAlign w:val="baseline"/>
                <w:lang w:val="en-US" w:eastAsia="zh-CN"/>
              </w:rPr>
            </w:pPr>
          </w:p>
        </w:tc>
      </w:tr>
      <w:tr w14:paraId="7ED64C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22" w:type="dxa"/>
            <w:vAlign w:val="center"/>
          </w:tcPr>
          <w:p w14:paraId="45309603">
            <w:pPr>
              <w:jc w:val="center"/>
              <w:rPr>
                <w:rFonts w:hint="default" w:hAnsi="宋体" w:cs="宋体"/>
                <w:b/>
                <w:bCs/>
                <w:color w:val="auto"/>
                <w:sz w:val="24"/>
                <w:szCs w:val="24"/>
                <w:highlight w:val="none"/>
                <w:shd w:val="clear" w:color="auto" w:fill="FFFFFF"/>
                <w:vertAlign w:val="baseline"/>
                <w:lang w:val="en-US" w:eastAsia="zh-CN"/>
              </w:rPr>
            </w:pPr>
            <w:r>
              <w:rPr>
                <w:rFonts w:hint="eastAsia" w:hAnsi="宋体" w:cs="宋体"/>
                <w:b/>
                <w:bCs/>
                <w:color w:val="auto"/>
                <w:sz w:val="24"/>
                <w:szCs w:val="24"/>
                <w:highlight w:val="none"/>
                <w:shd w:val="clear" w:color="auto" w:fill="FFFFFF"/>
                <w:vertAlign w:val="baseline"/>
                <w:lang w:val="en-US" w:eastAsia="zh-CN"/>
              </w:rPr>
              <w:t>3</w:t>
            </w:r>
          </w:p>
        </w:tc>
        <w:tc>
          <w:tcPr>
            <w:tcW w:w="4005" w:type="dxa"/>
            <w:vAlign w:val="top"/>
          </w:tcPr>
          <w:p w14:paraId="4330C786">
            <w:pPr>
              <w:rPr>
                <w:rFonts w:hint="default" w:hAnsi="宋体" w:cs="宋体"/>
                <w:b/>
                <w:bCs/>
                <w:color w:val="auto"/>
                <w:sz w:val="24"/>
                <w:szCs w:val="24"/>
                <w:highlight w:val="none"/>
                <w:shd w:val="clear" w:color="auto" w:fill="FFFFFF"/>
                <w:vertAlign w:val="baseline"/>
                <w:lang w:val="en-US" w:eastAsia="zh-CN"/>
              </w:rPr>
            </w:pPr>
          </w:p>
        </w:tc>
        <w:tc>
          <w:tcPr>
            <w:tcW w:w="3150" w:type="dxa"/>
            <w:vAlign w:val="top"/>
          </w:tcPr>
          <w:p w14:paraId="26444768">
            <w:pPr>
              <w:rPr>
                <w:rFonts w:hint="default" w:hAnsi="宋体" w:cs="宋体"/>
                <w:b/>
                <w:bCs/>
                <w:color w:val="auto"/>
                <w:sz w:val="24"/>
                <w:szCs w:val="24"/>
                <w:highlight w:val="none"/>
                <w:shd w:val="clear" w:color="auto" w:fill="FFFFFF"/>
                <w:vertAlign w:val="baseline"/>
                <w:lang w:val="en-US" w:eastAsia="zh-CN"/>
              </w:rPr>
            </w:pPr>
          </w:p>
        </w:tc>
        <w:tc>
          <w:tcPr>
            <w:tcW w:w="1394" w:type="dxa"/>
            <w:vAlign w:val="top"/>
          </w:tcPr>
          <w:p w14:paraId="690D3ECF">
            <w:pPr>
              <w:rPr>
                <w:rFonts w:hint="default" w:hAnsi="宋体" w:cs="宋体"/>
                <w:b/>
                <w:bCs/>
                <w:color w:val="auto"/>
                <w:sz w:val="24"/>
                <w:szCs w:val="24"/>
                <w:highlight w:val="none"/>
                <w:shd w:val="clear" w:color="auto" w:fill="FFFFFF"/>
                <w:vertAlign w:val="baseline"/>
                <w:lang w:val="en-US" w:eastAsia="zh-CN"/>
              </w:rPr>
            </w:pPr>
          </w:p>
        </w:tc>
      </w:tr>
      <w:tr w14:paraId="61ADAC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22" w:type="dxa"/>
            <w:vAlign w:val="center"/>
          </w:tcPr>
          <w:p w14:paraId="0A5FC663">
            <w:pPr>
              <w:jc w:val="center"/>
              <w:rPr>
                <w:rFonts w:hint="default" w:hAnsi="宋体" w:cs="宋体"/>
                <w:b/>
                <w:bCs/>
                <w:color w:val="auto"/>
                <w:sz w:val="24"/>
                <w:szCs w:val="24"/>
                <w:highlight w:val="none"/>
                <w:shd w:val="clear" w:color="auto" w:fill="FFFFFF"/>
                <w:vertAlign w:val="baseline"/>
                <w:lang w:val="en-US" w:eastAsia="zh-CN"/>
              </w:rPr>
            </w:pPr>
            <w:r>
              <w:rPr>
                <w:rFonts w:hint="eastAsia" w:hAnsi="宋体" w:cs="宋体"/>
                <w:b/>
                <w:bCs/>
                <w:color w:val="auto"/>
                <w:sz w:val="24"/>
                <w:szCs w:val="24"/>
                <w:highlight w:val="none"/>
                <w:shd w:val="clear" w:color="auto" w:fill="FFFFFF"/>
                <w:vertAlign w:val="baseline"/>
                <w:lang w:val="en-US" w:eastAsia="zh-CN"/>
              </w:rPr>
              <w:t>......</w:t>
            </w:r>
          </w:p>
        </w:tc>
        <w:tc>
          <w:tcPr>
            <w:tcW w:w="4005" w:type="dxa"/>
            <w:vAlign w:val="top"/>
          </w:tcPr>
          <w:p w14:paraId="220D5E6B">
            <w:pPr>
              <w:rPr>
                <w:rFonts w:hint="default" w:hAnsi="宋体" w:cs="宋体"/>
                <w:b/>
                <w:bCs/>
                <w:color w:val="auto"/>
                <w:sz w:val="24"/>
                <w:szCs w:val="24"/>
                <w:highlight w:val="none"/>
                <w:shd w:val="clear" w:color="auto" w:fill="FFFFFF"/>
                <w:vertAlign w:val="baseline"/>
                <w:lang w:val="en-US" w:eastAsia="zh-CN"/>
              </w:rPr>
            </w:pPr>
          </w:p>
        </w:tc>
        <w:tc>
          <w:tcPr>
            <w:tcW w:w="3150" w:type="dxa"/>
            <w:vAlign w:val="top"/>
          </w:tcPr>
          <w:p w14:paraId="78D9337C">
            <w:pPr>
              <w:rPr>
                <w:rFonts w:hint="default" w:hAnsi="宋体" w:cs="宋体"/>
                <w:b/>
                <w:bCs/>
                <w:color w:val="auto"/>
                <w:sz w:val="24"/>
                <w:szCs w:val="24"/>
                <w:highlight w:val="none"/>
                <w:shd w:val="clear" w:color="auto" w:fill="FFFFFF"/>
                <w:vertAlign w:val="baseline"/>
                <w:lang w:val="en-US" w:eastAsia="zh-CN"/>
              </w:rPr>
            </w:pPr>
          </w:p>
        </w:tc>
        <w:tc>
          <w:tcPr>
            <w:tcW w:w="1394" w:type="dxa"/>
            <w:vAlign w:val="top"/>
          </w:tcPr>
          <w:p w14:paraId="62F73DBB">
            <w:pPr>
              <w:rPr>
                <w:rFonts w:hint="default" w:hAnsi="宋体" w:cs="宋体"/>
                <w:b/>
                <w:bCs/>
                <w:color w:val="auto"/>
                <w:sz w:val="24"/>
                <w:szCs w:val="24"/>
                <w:highlight w:val="none"/>
                <w:shd w:val="clear" w:color="auto" w:fill="FFFFFF"/>
                <w:vertAlign w:val="baseline"/>
                <w:lang w:val="en-US" w:eastAsia="zh-CN"/>
              </w:rPr>
            </w:pPr>
          </w:p>
        </w:tc>
      </w:tr>
    </w:tbl>
    <w:p w14:paraId="65B23FDF">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kern w:val="0"/>
          <w:sz w:val="24"/>
          <w:szCs w:val="24"/>
          <w:highlight w:val="none"/>
          <w:lang w:val="en-US" w:eastAsia="zh-CN" w:bidi="ar"/>
        </w:rPr>
      </w:pPr>
    </w:p>
    <w:p w14:paraId="7A30AFC8">
      <w:pPr>
        <w:keepNext w:val="0"/>
        <w:keepLines w:val="0"/>
        <w:pageBreakBefore w:val="0"/>
        <w:widowControl/>
        <w:suppressLineNumbers w:val="0"/>
        <w:kinsoku/>
        <w:wordWrap/>
        <w:overflowPunct/>
        <w:topLinePunct w:val="0"/>
        <w:autoSpaceDE/>
        <w:autoSpaceDN/>
        <w:bidi w:val="0"/>
        <w:adjustRightInd/>
        <w:snapToGrid/>
        <w:spacing w:line="360" w:lineRule="auto"/>
        <w:jc w:val="right"/>
        <w:textAlignment w:val="auto"/>
        <w:rPr>
          <w:rFonts w:hint="eastAsia" w:ascii="宋体" w:hAnsi="宋体" w:eastAsia="宋体" w:cs="宋体"/>
          <w:sz w:val="24"/>
          <w:szCs w:val="24"/>
          <w:highlight w:val="none"/>
        </w:rPr>
      </w:pPr>
      <w:r>
        <w:rPr>
          <w:rFonts w:hint="eastAsia" w:ascii="宋体" w:hAnsi="宋体" w:eastAsia="宋体" w:cs="宋体"/>
          <w:color w:val="000000"/>
          <w:kern w:val="0"/>
          <w:sz w:val="24"/>
          <w:szCs w:val="24"/>
          <w:highlight w:val="none"/>
          <w:lang w:val="en-US" w:eastAsia="zh-CN" w:bidi="ar"/>
        </w:rPr>
        <w:t>投标人名称：</w:t>
      </w:r>
      <w:r>
        <w:rPr>
          <w:rFonts w:hint="eastAsia" w:ascii="宋体" w:hAnsi="宋体" w:eastAsia="宋体" w:cs="宋体"/>
          <w:color w:val="000000"/>
          <w:kern w:val="0"/>
          <w:sz w:val="24"/>
          <w:szCs w:val="24"/>
          <w:highlight w:val="none"/>
          <w:u w:val="single"/>
          <w:lang w:val="en-US" w:eastAsia="zh-CN" w:bidi="ar"/>
        </w:rPr>
        <w:t xml:space="preserve">           </w:t>
      </w:r>
      <w:r>
        <w:rPr>
          <w:rFonts w:hint="eastAsia" w:ascii="宋体" w:hAnsi="宋体" w:eastAsia="宋体" w:cs="宋体"/>
          <w:color w:val="000000"/>
          <w:kern w:val="0"/>
          <w:sz w:val="24"/>
          <w:szCs w:val="24"/>
          <w:highlight w:val="none"/>
          <w:lang w:val="en-US" w:eastAsia="zh-CN" w:bidi="ar"/>
        </w:rPr>
        <w:t>（加盖公章）</w:t>
      </w:r>
    </w:p>
    <w:p w14:paraId="19FBA2EF">
      <w:pPr>
        <w:keepNext w:val="0"/>
        <w:keepLines w:val="0"/>
        <w:pageBreakBefore w:val="0"/>
        <w:widowControl/>
        <w:suppressLineNumbers w:val="0"/>
        <w:kinsoku/>
        <w:wordWrap/>
        <w:overflowPunct/>
        <w:topLinePunct w:val="0"/>
        <w:autoSpaceDE/>
        <w:autoSpaceDN/>
        <w:bidi w:val="0"/>
        <w:adjustRightInd/>
        <w:snapToGrid/>
        <w:spacing w:line="360" w:lineRule="auto"/>
        <w:jc w:val="right"/>
        <w:textAlignment w:val="auto"/>
        <w:rPr>
          <w:rFonts w:hint="eastAsia" w:ascii="宋体" w:hAnsi="宋体" w:eastAsia="宋体" w:cs="宋体"/>
          <w:sz w:val="24"/>
          <w:szCs w:val="24"/>
          <w:highlight w:val="none"/>
        </w:rPr>
      </w:pPr>
      <w:r>
        <w:rPr>
          <w:rFonts w:hint="eastAsia" w:ascii="宋体" w:hAnsi="宋体" w:eastAsia="宋体" w:cs="宋体"/>
          <w:color w:val="000000"/>
          <w:kern w:val="0"/>
          <w:sz w:val="24"/>
          <w:szCs w:val="24"/>
          <w:highlight w:val="none"/>
          <w:lang w:val="en-US" w:eastAsia="zh-CN" w:bidi="ar"/>
        </w:rPr>
        <w:t>日期：</w:t>
      </w:r>
      <w:r>
        <w:rPr>
          <w:rFonts w:hint="eastAsia" w:ascii="宋体" w:hAnsi="宋体" w:eastAsia="宋体" w:cs="宋体"/>
          <w:color w:val="000000"/>
          <w:kern w:val="0"/>
          <w:sz w:val="24"/>
          <w:szCs w:val="24"/>
          <w:highlight w:val="none"/>
          <w:u w:val="single"/>
          <w:lang w:val="en-US" w:eastAsia="zh-CN" w:bidi="ar"/>
        </w:rPr>
        <w:t xml:space="preserve">     </w:t>
      </w:r>
      <w:r>
        <w:rPr>
          <w:rFonts w:hint="eastAsia" w:ascii="宋体" w:hAnsi="宋体" w:eastAsia="宋体" w:cs="宋体"/>
          <w:color w:val="000000"/>
          <w:kern w:val="0"/>
          <w:sz w:val="24"/>
          <w:szCs w:val="24"/>
          <w:highlight w:val="none"/>
          <w:lang w:val="en-US" w:eastAsia="zh-CN" w:bidi="ar"/>
        </w:rPr>
        <w:t>年</w:t>
      </w:r>
      <w:r>
        <w:rPr>
          <w:rFonts w:hint="eastAsia" w:ascii="宋体" w:hAnsi="宋体" w:eastAsia="宋体" w:cs="宋体"/>
          <w:color w:val="000000"/>
          <w:kern w:val="0"/>
          <w:sz w:val="24"/>
          <w:szCs w:val="24"/>
          <w:highlight w:val="none"/>
          <w:u w:val="single"/>
          <w:lang w:val="en-US" w:eastAsia="zh-CN" w:bidi="ar"/>
        </w:rPr>
        <w:t xml:space="preserve">    </w:t>
      </w:r>
      <w:r>
        <w:rPr>
          <w:rFonts w:hint="eastAsia" w:ascii="宋体" w:hAnsi="宋体" w:eastAsia="宋体" w:cs="宋体"/>
          <w:color w:val="000000"/>
          <w:kern w:val="0"/>
          <w:sz w:val="24"/>
          <w:szCs w:val="24"/>
          <w:highlight w:val="none"/>
          <w:lang w:val="en-US" w:eastAsia="zh-CN" w:bidi="ar"/>
        </w:rPr>
        <w:t>月</w:t>
      </w:r>
      <w:r>
        <w:rPr>
          <w:rFonts w:hint="eastAsia" w:ascii="宋体" w:hAnsi="宋体" w:eastAsia="宋体" w:cs="宋体"/>
          <w:color w:val="000000"/>
          <w:kern w:val="0"/>
          <w:sz w:val="24"/>
          <w:szCs w:val="24"/>
          <w:highlight w:val="none"/>
          <w:u w:val="single"/>
          <w:lang w:val="en-US" w:eastAsia="zh-CN" w:bidi="ar"/>
        </w:rPr>
        <w:t xml:space="preserve">    </w:t>
      </w:r>
      <w:r>
        <w:rPr>
          <w:rFonts w:hint="eastAsia" w:ascii="宋体" w:hAnsi="宋体" w:eastAsia="宋体" w:cs="宋体"/>
          <w:color w:val="000000"/>
          <w:kern w:val="0"/>
          <w:sz w:val="24"/>
          <w:szCs w:val="24"/>
          <w:highlight w:val="none"/>
          <w:lang w:val="en-US" w:eastAsia="zh-CN" w:bidi="ar"/>
        </w:rPr>
        <w:t>日</w:t>
      </w:r>
    </w:p>
    <w:p w14:paraId="37D7A235">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sz w:val="21"/>
          <w:szCs w:val="21"/>
          <w:highlight w:val="none"/>
        </w:rPr>
      </w:pPr>
      <w:r>
        <w:rPr>
          <w:rFonts w:hint="eastAsia" w:ascii="宋体" w:hAnsi="宋体" w:eastAsia="宋体" w:cs="宋体"/>
          <w:color w:val="000000"/>
          <w:kern w:val="0"/>
          <w:sz w:val="21"/>
          <w:szCs w:val="21"/>
          <w:highlight w:val="none"/>
          <w:lang w:val="en-US" w:eastAsia="zh-CN" w:bidi="ar"/>
        </w:rPr>
        <w:t xml:space="preserve">备注： </w:t>
      </w:r>
    </w:p>
    <w:p w14:paraId="5AC81D65">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sz w:val="21"/>
          <w:szCs w:val="21"/>
          <w:highlight w:val="none"/>
        </w:rPr>
      </w:pPr>
      <w:r>
        <w:rPr>
          <w:rFonts w:hint="eastAsia" w:ascii="宋体" w:hAnsi="宋体" w:eastAsia="宋体" w:cs="宋体"/>
          <w:color w:val="000000"/>
          <w:kern w:val="0"/>
          <w:sz w:val="21"/>
          <w:szCs w:val="21"/>
          <w:highlight w:val="none"/>
          <w:lang w:val="en-US" w:eastAsia="zh-CN" w:bidi="ar"/>
        </w:rPr>
        <w:t>1.直接控股股东：是指其出资额占有限责任公司资本总额百分之五十以上或者其持有的股份占股份有限公司股份总额百分之五十以上的股东；出资额或者持有股份的比例虽然不足百分之五十，但依其出资额或者持有的股份所享有的表决权已足以对股东会、股东大会的决议产生重大影响的股东。</w:t>
      </w:r>
    </w:p>
    <w:p w14:paraId="1354F198">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sz w:val="21"/>
          <w:szCs w:val="21"/>
          <w:highlight w:val="none"/>
        </w:rPr>
      </w:pPr>
      <w:r>
        <w:rPr>
          <w:rFonts w:hint="eastAsia" w:ascii="宋体" w:hAnsi="宋体" w:eastAsia="宋体" w:cs="宋体"/>
          <w:color w:val="000000"/>
          <w:kern w:val="0"/>
          <w:sz w:val="21"/>
          <w:szCs w:val="21"/>
          <w:highlight w:val="none"/>
          <w:lang w:val="en-US" w:eastAsia="zh-CN" w:bidi="ar"/>
        </w:rPr>
        <w:t>2.管理关系：是指不具有出资持股关系的其他单位之间存在的管理与被管理关系，如一些上下级关系的事业单位和团体组织。</w:t>
      </w:r>
    </w:p>
    <w:p w14:paraId="34B10BD1">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sz w:val="21"/>
          <w:szCs w:val="21"/>
          <w:highlight w:val="none"/>
        </w:rPr>
      </w:pPr>
      <w:r>
        <w:rPr>
          <w:rFonts w:hint="eastAsia" w:ascii="宋体" w:hAnsi="宋体" w:eastAsia="宋体" w:cs="宋体"/>
          <w:color w:val="000000"/>
          <w:kern w:val="0"/>
          <w:sz w:val="21"/>
          <w:szCs w:val="21"/>
          <w:highlight w:val="none"/>
          <w:lang w:val="en-US" w:eastAsia="zh-CN" w:bidi="ar"/>
        </w:rPr>
        <w:t>3.本表所指的控股、管理关系仅限于直接控股、直接管理关系，不包括间接的控股或管理关系。公司实际控制人与公司之间的关系不属于本表所指的直接控股关系。</w:t>
      </w:r>
    </w:p>
    <w:p w14:paraId="2501ACC6">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000000"/>
          <w:kern w:val="0"/>
          <w:sz w:val="21"/>
          <w:szCs w:val="21"/>
          <w:highlight w:val="none"/>
          <w:lang w:val="en-US" w:eastAsia="zh-CN" w:bidi="ar"/>
        </w:rPr>
      </w:pPr>
      <w:r>
        <w:rPr>
          <w:rFonts w:hint="eastAsia" w:ascii="宋体" w:hAnsi="宋体" w:eastAsia="宋体" w:cs="宋体"/>
          <w:color w:val="000000"/>
          <w:kern w:val="0"/>
          <w:sz w:val="21"/>
          <w:szCs w:val="21"/>
          <w:highlight w:val="none"/>
          <w:lang w:val="en-US" w:eastAsia="zh-CN" w:bidi="ar"/>
        </w:rPr>
        <w:t>4.投标人如不存在直接控股股东的，则在“直接控股股东名称及出资比例”处填写“无”或“/”。投标人不存在直接管理关系的，则在“直接管理关系单位名称”中填“无”或“/”。</w:t>
      </w:r>
    </w:p>
    <w:p w14:paraId="6B51D211">
      <w:pPr>
        <w:rPr>
          <w:rFonts w:hint="eastAsia" w:hAnsi="宋体" w:cs="宋体"/>
          <w:color w:val="auto"/>
          <w:spacing w:val="4"/>
          <w:szCs w:val="30"/>
          <w:highlight w:val="none"/>
        </w:rPr>
      </w:pPr>
      <w:r>
        <w:rPr>
          <w:rFonts w:hint="eastAsia" w:hAnsi="宋体" w:cs="宋体"/>
          <w:color w:val="auto"/>
          <w:spacing w:val="4"/>
          <w:szCs w:val="30"/>
          <w:highlight w:val="none"/>
        </w:rPr>
        <w:br w:type="page"/>
      </w:r>
    </w:p>
    <w:p w14:paraId="15852075">
      <w:pPr>
        <w:widowControl/>
        <w:spacing w:line="360" w:lineRule="auto"/>
        <w:ind w:left="1" w:firstLine="281" w:firstLineChars="100"/>
        <w:rPr>
          <w:rFonts w:hint="default" w:hAnsi="宋体" w:eastAsia="宋体" w:cs="宋体"/>
          <w:b/>
          <w:color w:val="auto"/>
          <w:sz w:val="28"/>
          <w:szCs w:val="28"/>
          <w:highlight w:val="none"/>
          <w:lang w:val="en-US" w:eastAsia="zh-CN"/>
        </w:rPr>
      </w:pPr>
      <w:r>
        <w:rPr>
          <w:rFonts w:hint="eastAsia" w:hAnsi="宋体" w:cs="宋体"/>
          <w:b/>
          <w:color w:val="auto"/>
          <w:sz w:val="28"/>
          <w:szCs w:val="28"/>
          <w:highlight w:val="none"/>
          <w:lang w:val="en-US" w:eastAsia="zh-CN"/>
        </w:rPr>
        <w:t>附件6：</w:t>
      </w:r>
    </w:p>
    <w:p w14:paraId="6F61633A">
      <w:pPr>
        <w:rPr>
          <w:rFonts w:hint="eastAsia" w:hAnsi="宋体" w:cs="宋体"/>
          <w:color w:val="auto"/>
          <w:spacing w:val="4"/>
          <w:szCs w:val="30"/>
          <w:highlight w:val="none"/>
        </w:rPr>
      </w:pPr>
    </w:p>
    <w:p w14:paraId="36CF400D">
      <w:pPr>
        <w:rPr>
          <w:rFonts w:hint="eastAsia" w:ascii="宋体" w:hAnsi="宋体" w:eastAsia="宋体" w:cs="宋体"/>
          <w:color w:val="000000"/>
          <w:kern w:val="0"/>
          <w:sz w:val="21"/>
          <w:szCs w:val="21"/>
          <w:highlight w:val="none"/>
          <w:lang w:val="en-US" w:eastAsia="zh-CN" w:bidi="ar"/>
        </w:rPr>
      </w:pPr>
    </w:p>
    <w:p w14:paraId="49B68AE4">
      <w:pPr>
        <w:adjustRightInd w:val="0"/>
        <w:snapToGrid w:val="0"/>
        <w:spacing w:line="360" w:lineRule="auto"/>
        <w:jc w:val="center"/>
        <w:rPr>
          <w:rFonts w:hint="default" w:ascii="宋体" w:hAnsi="宋体" w:eastAsia="宋体" w:cs="宋体"/>
          <w:b/>
          <w:sz w:val="28"/>
          <w:szCs w:val="28"/>
          <w:highlight w:val="none"/>
          <w:lang w:val="en-US" w:eastAsia="zh-CN"/>
        </w:rPr>
      </w:pPr>
      <w:r>
        <w:rPr>
          <w:rFonts w:hint="eastAsia" w:ascii="宋体" w:hAnsi="宋体" w:cs="宋体"/>
          <w:b/>
          <w:sz w:val="28"/>
          <w:szCs w:val="28"/>
          <w:highlight w:val="none"/>
          <w:lang w:val="en-US" w:eastAsia="zh-CN"/>
        </w:rPr>
        <w:t>非联合体投标承诺书</w:t>
      </w:r>
    </w:p>
    <w:p w14:paraId="0DB23B3E">
      <w:pPr>
        <w:widowControl/>
        <w:spacing w:line="360" w:lineRule="auto"/>
        <w:ind w:left="1"/>
        <w:jc w:val="center"/>
        <w:rPr>
          <w:rFonts w:ascii="宋体" w:hAnsi="宋体" w:cs="宋体"/>
          <w:b/>
          <w:kern w:val="0"/>
          <w:sz w:val="28"/>
          <w:szCs w:val="28"/>
          <w:highlight w:val="none"/>
        </w:rPr>
      </w:pPr>
      <w:r>
        <w:rPr>
          <w:rFonts w:hint="eastAsia" w:ascii="宋体" w:hAnsi="宋体" w:cs="宋体"/>
          <w:b/>
          <w:kern w:val="0"/>
          <w:sz w:val="28"/>
          <w:szCs w:val="28"/>
          <w:highlight w:val="none"/>
        </w:rPr>
        <w:t>（格式）</w:t>
      </w:r>
    </w:p>
    <w:p w14:paraId="2DAE9538">
      <w:pPr>
        <w:rPr>
          <w:rFonts w:hint="eastAsia" w:asciiTheme="minorEastAsia" w:hAnsiTheme="minorEastAsia" w:eastAsiaTheme="minorEastAsia" w:cstheme="minorEastAsia"/>
          <w:b/>
          <w:sz w:val="28"/>
          <w:szCs w:val="28"/>
          <w:highlight w:val="none"/>
        </w:rPr>
      </w:pPr>
    </w:p>
    <w:p w14:paraId="75529759">
      <w:pPr>
        <w:bidi w:val="0"/>
        <w:rPr>
          <w:rFonts w:hint="eastAsia"/>
          <w:highlight w:val="none"/>
        </w:rPr>
      </w:pPr>
    </w:p>
    <w:p w14:paraId="3C9CD773">
      <w:pPr>
        <w:keepNext w:val="0"/>
        <w:keepLines w:val="0"/>
        <w:pageBreakBefore w:val="0"/>
        <w:widowControl w:val="0"/>
        <w:kinsoku/>
        <w:wordWrap/>
        <w:overflowPunct/>
        <w:topLinePunct w:val="0"/>
        <w:autoSpaceDE/>
        <w:autoSpaceDN/>
        <w:bidi w:val="0"/>
        <w:spacing w:line="720" w:lineRule="exact"/>
        <w:textAlignment w:val="auto"/>
        <w:rPr>
          <w:rFonts w:ascii="宋体" w:hAnsi="宋体" w:cs="宋体"/>
          <w:spacing w:val="4"/>
          <w:sz w:val="24"/>
          <w:highlight w:val="none"/>
          <w:u w:val="single"/>
        </w:rPr>
      </w:pPr>
      <w:r>
        <w:rPr>
          <w:rFonts w:hint="eastAsia" w:ascii="宋体" w:hAnsi="宋体" w:cs="宋体"/>
          <w:spacing w:val="4"/>
          <w:sz w:val="24"/>
          <w:highlight w:val="none"/>
          <w:u w:val="single"/>
        </w:rPr>
        <w:t xml:space="preserve">     （采购人）    ：</w:t>
      </w:r>
    </w:p>
    <w:p w14:paraId="7A02DFD6">
      <w:pPr>
        <w:pStyle w:val="12"/>
        <w:keepNext w:val="0"/>
        <w:keepLines w:val="0"/>
        <w:pageBreakBefore w:val="0"/>
        <w:widowControl w:val="0"/>
        <w:kinsoku/>
        <w:wordWrap/>
        <w:overflowPunct/>
        <w:topLinePunct w:val="0"/>
        <w:autoSpaceDE/>
        <w:autoSpaceDN/>
        <w:bidi w:val="0"/>
        <w:adjustRightInd w:val="0"/>
        <w:snapToGrid w:val="0"/>
        <w:spacing w:line="720" w:lineRule="exact"/>
        <w:ind w:firstLine="496" w:firstLineChars="200"/>
        <w:textAlignment w:val="auto"/>
        <w:rPr>
          <w:rFonts w:hint="eastAsia" w:hAnsi="宋体"/>
          <w:spacing w:val="4"/>
          <w:sz w:val="24"/>
          <w:szCs w:val="24"/>
          <w:highlight w:val="none"/>
        </w:rPr>
      </w:pPr>
      <w:r>
        <w:rPr>
          <w:rFonts w:hint="eastAsia" w:hAnsi="宋体"/>
          <w:spacing w:val="4"/>
          <w:sz w:val="24"/>
          <w:szCs w:val="24"/>
          <w:highlight w:val="none"/>
        </w:rPr>
        <w:t>我公司郑重承诺，我公司</w:t>
      </w:r>
      <w:r>
        <w:rPr>
          <w:rFonts w:hint="eastAsia" w:hAnsi="宋体"/>
          <w:spacing w:val="4"/>
          <w:sz w:val="24"/>
          <w:szCs w:val="24"/>
          <w:highlight w:val="none"/>
          <w:lang w:val="en-US" w:eastAsia="zh-CN"/>
        </w:rPr>
        <w:t>在本项目投标中非联合投标</w:t>
      </w:r>
      <w:r>
        <w:rPr>
          <w:rFonts w:hint="eastAsia" w:hAnsi="宋体"/>
          <w:spacing w:val="4"/>
          <w:sz w:val="24"/>
          <w:szCs w:val="24"/>
          <w:highlight w:val="none"/>
        </w:rPr>
        <w:t>。</w:t>
      </w:r>
    </w:p>
    <w:p w14:paraId="30383E38">
      <w:pPr>
        <w:pStyle w:val="12"/>
        <w:keepNext w:val="0"/>
        <w:keepLines w:val="0"/>
        <w:pageBreakBefore w:val="0"/>
        <w:widowControl w:val="0"/>
        <w:kinsoku/>
        <w:wordWrap/>
        <w:overflowPunct/>
        <w:topLinePunct w:val="0"/>
        <w:autoSpaceDE/>
        <w:autoSpaceDN/>
        <w:bidi w:val="0"/>
        <w:adjustRightInd w:val="0"/>
        <w:snapToGrid w:val="0"/>
        <w:spacing w:line="720" w:lineRule="exact"/>
        <w:ind w:firstLine="480" w:firstLineChars="200"/>
        <w:textAlignment w:val="auto"/>
        <w:rPr>
          <w:rFonts w:hint="eastAsia" w:hAnsi="宋体"/>
          <w:spacing w:val="4"/>
          <w:sz w:val="24"/>
          <w:szCs w:val="24"/>
          <w:highlight w:val="none"/>
        </w:rPr>
      </w:pPr>
      <w:r>
        <w:rPr>
          <w:rFonts w:hint="eastAsia" w:ascii="宋体" w:hAnsi="宋体" w:cs="宋体"/>
          <w:color w:val="auto"/>
          <w:sz w:val="24"/>
          <w:szCs w:val="24"/>
          <w:highlight w:val="none"/>
          <w:shd w:val="clear" w:color="auto" w:fill="FFFFFF"/>
        </w:rPr>
        <w:t>如有不实，我方将无条件地退出本项目的采购活动，并遵照《</w:t>
      </w:r>
      <w:r>
        <w:rPr>
          <w:rFonts w:hint="eastAsia" w:hAnsi="宋体" w:cs="宋体"/>
          <w:color w:val="auto"/>
          <w:sz w:val="24"/>
          <w:szCs w:val="24"/>
          <w:highlight w:val="none"/>
          <w:shd w:val="clear" w:color="auto" w:fill="FFFFFF"/>
          <w:lang w:val="en-US" w:eastAsia="zh-CN"/>
        </w:rPr>
        <w:t>中华人民共和国</w:t>
      </w:r>
      <w:r>
        <w:rPr>
          <w:rFonts w:hint="eastAsia" w:ascii="宋体" w:hAnsi="宋体" w:cs="宋体"/>
          <w:color w:val="auto"/>
          <w:sz w:val="24"/>
          <w:szCs w:val="24"/>
          <w:highlight w:val="none"/>
          <w:shd w:val="clear" w:color="auto" w:fill="FFFFFF"/>
        </w:rPr>
        <w:t>政府采购法》有关“提供虚假材料的规定”接受处罚。</w:t>
      </w:r>
    </w:p>
    <w:p w14:paraId="2E909C8F">
      <w:pPr>
        <w:pStyle w:val="12"/>
        <w:adjustRightInd w:val="0"/>
        <w:snapToGrid w:val="0"/>
        <w:spacing w:line="720" w:lineRule="exact"/>
        <w:rPr>
          <w:rFonts w:hAnsi="宋体"/>
          <w:spacing w:val="4"/>
          <w:sz w:val="24"/>
          <w:szCs w:val="24"/>
          <w:highlight w:val="none"/>
        </w:rPr>
      </w:pPr>
    </w:p>
    <w:p w14:paraId="6633FE96">
      <w:pPr>
        <w:pStyle w:val="12"/>
        <w:adjustRightInd w:val="0"/>
        <w:snapToGrid w:val="0"/>
        <w:spacing w:line="720" w:lineRule="exact"/>
        <w:rPr>
          <w:rFonts w:hAnsi="宋体"/>
          <w:spacing w:val="4"/>
          <w:sz w:val="24"/>
          <w:szCs w:val="24"/>
          <w:highlight w:val="none"/>
        </w:rPr>
      </w:pPr>
    </w:p>
    <w:p w14:paraId="0BFB2C09">
      <w:pPr>
        <w:spacing w:line="480" w:lineRule="auto"/>
        <w:ind w:firstLine="3360" w:firstLineChars="1400"/>
        <w:rPr>
          <w:rFonts w:ascii="宋体" w:hAnsi="宋体" w:cs="宋体"/>
          <w:sz w:val="24"/>
          <w:highlight w:val="none"/>
        </w:rPr>
      </w:pPr>
      <w:r>
        <w:rPr>
          <w:rFonts w:hint="eastAsia" w:ascii="宋体" w:hAnsi="宋体" w:cs="宋体"/>
          <w:sz w:val="24"/>
          <w:highlight w:val="none"/>
        </w:rPr>
        <w:t>供应商名称：</w:t>
      </w:r>
      <w:r>
        <w:rPr>
          <w:rFonts w:hint="eastAsia" w:ascii="宋体" w:hAnsi="宋体" w:cs="宋体"/>
          <w:sz w:val="24"/>
          <w:highlight w:val="none"/>
          <w:u w:val="single"/>
        </w:rPr>
        <w:t xml:space="preserve">               </w:t>
      </w:r>
      <w:r>
        <w:rPr>
          <w:rFonts w:hint="eastAsia" w:ascii="宋体" w:hAnsi="宋体" w:cs="宋体"/>
          <w:sz w:val="24"/>
          <w:highlight w:val="none"/>
        </w:rPr>
        <w:t>（盖章）</w:t>
      </w:r>
    </w:p>
    <w:p w14:paraId="2BE69163">
      <w:pPr>
        <w:pStyle w:val="40"/>
        <w:spacing w:beforeLines="50"/>
        <w:ind w:firstLine="3360" w:firstLineChars="1400"/>
        <w:rPr>
          <w:rFonts w:ascii="宋体" w:hAnsi="宋体" w:cs="宋体"/>
          <w:sz w:val="24"/>
          <w:szCs w:val="24"/>
          <w:highlight w:val="none"/>
        </w:rPr>
      </w:pPr>
      <w:r>
        <w:rPr>
          <w:rFonts w:hint="eastAsia" w:ascii="宋体" w:hAnsi="宋体" w:cs="宋体"/>
          <w:sz w:val="24"/>
          <w:szCs w:val="24"/>
          <w:highlight w:val="none"/>
        </w:rPr>
        <w:t>日        期：</w:t>
      </w:r>
      <w:r>
        <w:rPr>
          <w:rFonts w:hint="eastAsia" w:ascii="宋体" w:hAnsi="宋体" w:cs="宋体"/>
          <w:sz w:val="24"/>
          <w:szCs w:val="24"/>
          <w:highlight w:val="none"/>
          <w:u w:val="single"/>
        </w:rPr>
        <w:t xml:space="preserve">      </w:t>
      </w:r>
      <w:r>
        <w:rPr>
          <w:rFonts w:hint="eastAsia" w:ascii="宋体" w:hAnsi="宋体" w:cs="宋体"/>
          <w:sz w:val="24"/>
          <w:szCs w:val="24"/>
          <w:highlight w:val="none"/>
        </w:rPr>
        <w:t>年</w:t>
      </w:r>
      <w:r>
        <w:rPr>
          <w:rFonts w:hint="eastAsia" w:ascii="宋体" w:hAnsi="宋体" w:cs="宋体"/>
          <w:sz w:val="24"/>
          <w:szCs w:val="24"/>
          <w:highlight w:val="none"/>
          <w:u w:val="single"/>
        </w:rPr>
        <w:t xml:space="preserve">     </w:t>
      </w:r>
      <w:r>
        <w:rPr>
          <w:rFonts w:hint="eastAsia" w:ascii="宋体" w:hAnsi="宋体" w:cs="宋体"/>
          <w:sz w:val="24"/>
          <w:szCs w:val="24"/>
          <w:highlight w:val="none"/>
        </w:rPr>
        <w:t>月</w:t>
      </w:r>
      <w:r>
        <w:rPr>
          <w:rFonts w:hint="eastAsia" w:ascii="宋体" w:hAnsi="宋体" w:cs="宋体"/>
          <w:sz w:val="24"/>
          <w:szCs w:val="24"/>
          <w:highlight w:val="none"/>
          <w:u w:val="single"/>
        </w:rPr>
        <w:t xml:space="preserve">     </w:t>
      </w:r>
      <w:r>
        <w:rPr>
          <w:rFonts w:hint="eastAsia" w:ascii="宋体" w:hAnsi="宋体" w:cs="宋体"/>
          <w:sz w:val="24"/>
          <w:szCs w:val="24"/>
          <w:highlight w:val="none"/>
        </w:rPr>
        <w:t>日</w:t>
      </w:r>
    </w:p>
    <w:p w14:paraId="62D10B0B">
      <w:pPr>
        <w:rPr>
          <w:rFonts w:hint="eastAsia" w:ascii="宋体" w:hAnsi="宋体" w:eastAsia="宋体" w:cs="宋体"/>
          <w:color w:val="000000"/>
          <w:kern w:val="0"/>
          <w:sz w:val="21"/>
          <w:szCs w:val="21"/>
          <w:highlight w:val="none"/>
          <w:lang w:val="en-US" w:eastAsia="zh-CN" w:bidi="ar"/>
        </w:rPr>
      </w:pPr>
    </w:p>
    <w:p w14:paraId="712166C3">
      <w:pPr>
        <w:rPr>
          <w:rFonts w:hint="eastAsia" w:hAnsi="宋体" w:cs="宋体"/>
          <w:color w:val="auto"/>
          <w:spacing w:val="4"/>
          <w:szCs w:val="30"/>
          <w:highlight w:val="none"/>
        </w:rPr>
      </w:pPr>
    </w:p>
    <w:p w14:paraId="0F65B0AE">
      <w:pPr>
        <w:rPr>
          <w:rFonts w:hint="eastAsia" w:hAnsi="宋体" w:cs="宋体"/>
          <w:color w:val="auto"/>
          <w:spacing w:val="4"/>
          <w:szCs w:val="30"/>
          <w:highlight w:val="none"/>
        </w:rPr>
      </w:pPr>
      <w:r>
        <w:rPr>
          <w:rFonts w:hint="eastAsia" w:hAnsi="宋体" w:cs="宋体"/>
          <w:color w:val="auto"/>
          <w:spacing w:val="4"/>
          <w:szCs w:val="30"/>
          <w:highlight w:val="none"/>
        </w:rPr>
        <w:br w:type="page"/>
      </w:r>
    </w:p>
    <w:p w14:paraId="3B22A6C2">
      <w:pPr>
        <w:widowControl/>
        <w:spacing w:line="360" w:lineRule="auto"/>
        <w:ind w:left="1" w:firstLine="281" w:firstLineChars="100"/>
        <w:rPr>
          <w:rFonts w:hint="default" w:hAnsi="宋体" w:eastAsia="宋体" w:cs="宋体"/>
          <w:b/>
          <w:color w:val="auto"/>
          <w:sz w:val="28"/>
          <w:szCs w:val="28"/>
          <w:highlight w:val="none"/>
          <w:lang w:val="en-US" w:eastAsia="zh-CN"/>
        </w:rPr>
      </w:pPr>
      <w:r>
        <w:rPr>
          <w:rFonts w:hint="eastAsia" w:hAnsi="宋体" w:cs="宋体"/>
          <w:b/>
          <w:color w:val="auto"/>
          <w:sz w:val="28"/>
          <w:szCs w:val="28"/>
          <w:highlight w:val="none"/>
          <w:lang w:val="en-US" w:eastAsia="zh-CN"/>
        </w:rPr>
        <w:t>附件7：</w:t>
      </w:r>
    </w:p>
    <w:p w14:paraId="28A181E5">
      <w:pPr>
        <w:spacing w:before="312" w:beforeLines="100" w:after="312" w:afterLines="100"/>
        <w:jc w:val="center"/>
        <w:rPr>
          <w:rFonts w:hint="eastAsia" w:hAnsi="宋体"/>
          <w:b/>
          <w:color w:val="auto"/>
          <w:szCs w:val="24"/>
          <w:highlight w:val="none"/>
        </w:rPr>
      </w:pPr>
    </w:p>
    <w:p w14:paraId="7A9B41F4">
      <w:pPr>
        <w:spacing w:before="312" w:beforeLines="100" w:after="312" w:afterLines="100"/>
        <w:jc w:val="center"/>
        <w:rPr>
          <w:rFonts w:hAnsi="宋体"/>
          <w:b/>
          <w:color w:val="auto"/>
          <w:szCs w:val="24"/>
          <w:highlight w:val="none"/>
        </w:rPr>
      </w:pPr>
      <w:r>
        <w:rPr>
          <w:rFonts w:hint="eastAsia" w:hAnsi="宋体"/>
          <w:b/>
          <w:color w:val="auto"/>
          <w:szCs w:val="24"/>
          <w:highlight w:val="none"/>
        </w:rPr>
        <w:t>项目经理无在建承诺书</w:t>
      </w:r>
    </w:p>
    <w:p w14:paraId="1FA8CFC9">
      <w:pPr>
        <w:spacing w:after="312" w:afterLines="100" w:line="440" w:lineRule="exact"/>
        <w:rPr>
          <w:rFonts w:hAnsi="宋体"/>
          <w:color w:val="auto"/>
          <w:szCs w:val="24"/>
          <w:highlight w:val="none"/>
        </w:rPr>
      </w:pPr>
      <w:r>
        <w:rPr>
          <w:rFonts w:hint="eastAsia" w:hAnsi="宋体"/>
          <w:color w:val="auto"/>
          <w:szCs w:val="24"/>
          <w:highlight w:val="none"/>
          <w:u w:val="single"/>
        </w:rPr>
        <w:t xml:space="preserve">          </w:t>
      </w:r>
      <w:r>
        <w:rPr>
          <w:rFonts w:hint="eastAsia" w:hAnsi="宋体"/>
          <w:color w:val="auto"/>
          <w:szCs w:val="24"/>
          <w:highlight w:val="none"/>
        </w:rPr>
        <w:t>（采购人名称）：</w:t>
      </w:r>
    </w:p>
    <w:p w14:paraId="326990CE">
      <w:pPr>
        <w:spacing w:line="440" w:lineRule="exact"/>
        <w:ind w:firstLine="480" w:firstLineChars="200"/>
        <w:rPr>
          <w:rFonts w:hAnsi="宋体"/>
          <w:color w:val="auto"/>
          <w:szCs w:val="24"/>
          <w:highlight w:val="none"/>
        </w:rPr>
      </w:pPr>
      <w:r>
        <w:rPr>
          <w:rFonts w:hint="eastAsia" w:hAnsi="宋体"/>
          <w:color w:val="auto"/>
          <w:szCs w:val="24"/>
          <w:highlight w:val="none"/>
        </w:rPr>
        <w:t>我方在此声明，我方拟派往</w:t>
      </w:r>
      <w:r>
        <w:rPr>
          <w:rFonts w:hint="eastAsia" w:hAnsi="宋体"/>
          <w:color w:val="auto"/>
          <w:szCs w:val="24"/>
          <w:highlight w:val="none"/>
          <w:u w:val="single"/>
        </w:rPr>
        <w:t xml:space="preserve">        </w:t>
      </w:r>
      <w:r>
        <w:rPr>
          <w:rFonts w:hint="eastAsia" w:hAnsi="宋体"/>
          <w:color w:val="auto"/>
          <w:szCs w:val="24"/>
          <w:highlight w:val="none"/>
        </w:rPr>
        <w:t>（项目名称）（以下简称“本工程”）的项目经理</w:t>
      </w:r>
      <w:r>
        <w:rPr>
          <w:rFonts w:hint="eastAsia" w:hAnsi="宋体"/>
          <w:color w:val="auto"/>
          <w:szCs w:val="24"/>
          <w:highlight w:val="none"/>
          <w:u w:val="single"/>
        </w:rPr>
        <w:t xml:space="preserve">           </w:t>
      </w:r>
      <w:r>
        <w:rPr>
          <w:rFonts w:hint="eastAsia" w:hAnsi="宋体"/>
          <w:color w:val="auto"/>
          <w:szCs w:val="24"/>
          <w:highlight w:val="none"/>
        </w:rPr>
        <w:t>（项目经理姓名）现阶段没有担任任何在施建设工程项目的项目经理。</w:t>
      </w:r>
    </w:p>
    <w:p w14:paraId="6072FD9A">
      <w:pPr>
        <w:spacing w:line="440" w:lineRule="exact"/>
        <w:ind w:firstLine="480" w:firstLineChars="200"/>
        <w:rPr>
          <w:rFonts w:hAnsi="宋体"/>
          <w:color w:val="auto"/>
          <w:szCs w:val="24"/>
          <w:highlight w:val="none"/>
        </w:rPr>
      </w:pPr>
      <w:r>
        <w:rPr>
          <w:rFonts w:hint="eastAsia" w:hAnsi="宋体"/>
          <w:color w:val="auto"/>
          <w:szCs w:val="24"/>
          <w:highlight w:val="none"/>
        </w:rPr>
        <w:t>我方保证上述信息的真实和准确，并愿意承担因我方就此弄虚作假所引起的一切法律后果。</w:t>
      </w:r>
    </w:p>
    <w:p w14:paraId="0D0BED40">
      <w:pPr>
        <w:spacing w:line="440" w:lineRule="exact"/>
        <w:ind w:firstLine="480" w:firstLineChars="200"/>
        <w:rPr>
          <w:rFonts w:hAnsi="宋体"/>
          <w:color w:val="auto"/>
          <w:szCs w:val="24"/>
          <w:highlight w:val="none"/>
        </w:rPr>
      </w:pPr>
    </w:p>
    <w:p w14:paraId="785EE559">
      <w:pPr>
        <w:spacing w:line="440" w:lineRule="exact"/>
        <w:ind w:firstLine="480" w:firstLineChars="200"/>
        <w:rPr>
          <w:rFonts w:hAnsi="宋体"/>
          <w:color w:val="auto"/>
          <w:szCs w:val="24"/>
          <w:highlight w:val="none"/>
        </w:rPr>
      </w:pPr>
    </w:p>
    <w:p w14:paraId="25CB9FA4">
      <w:pPr>
        <w:spacing w:line="440" w:lineRule="exact"/>
        <w:ind w:firstLine="480" w:firstLineChars="200"/>
        <w:rPr>
          <w:rFonts w:hAnsi="宋体"/>
          <w:color w:val="auto"/>
          <w:szCs w:val="24"/>
          <w:highlight w:val="none"/>
        </w:rPr>
      </w:pPr>
      <w:r>
        <w:rPr>
          <w:rFonts w:hint="eastAsia" w:hAnsi="宋体"/>
          <w:color w:val="auto"/>
          <w:szCs w:val="24"/>
          <w:highlight w:val="none"/>
        </w:rPr>
        <w:t>特此承诺</w:t>
      </w:r>
    </w:p>
    <w:p w14:paraId="59BBC3A8">
      <w:pPr>
        <w:spacing w:line="440" w:lineRule="exact"/>
        <w:ind w:firstLine="480" w:firstLineChars="200"/>
        <w:rPr>
          <w:rFonts w:hAnsi="宋体"/>
          <w:color w:val="auto"/>
          <w:szCs w:val="24"/>
          <w:highlight w:val="none"/>
        </w:rPr>
      </w:pPr>
    </w:p>
    <w:p w14:paraId="0EFDDC35">
      <w:pPr>
        <w:spacing w:line="440" w:lineRule="exact"/>
        <w:ind w:firstLine="480" w:firstLineChars="200"/>
        <w:rPr>
          <w:rFonts w:hAnsi="宋体"/>
          <w:color w:val="auto"/>
          <w:szCs w:val="24"/>
          <w:highlight w:val="none"/>
        </w:rPr>
      </w:pPr>
    </w:p>
    <w:p w14:paraId="25406B19">
      <w:pPr>
        <w:spacing w:line="440" w:lineRule="exact"/>
        <w:ind w:firstLine="480" w:firstLineChars="200"/>
        <w:rPr>
          <w:rFonts w:hAnsi="宋体"/>
          <w:color w:val="auto"/>
          <w:szCs w:val="24"/>
          <w:highlight w:val="none"/>
        </w:rPr>
      </w:pPr>
    </w:p>
    <w:p w14:paraId="28078307">
      <w:pPr>
        <w:spacing w:line="440" w:lineRule="exact"/>
        <w:ind w:firstLine="480" w:firstLineChars="200"/>
        <w:rPr>
          <w:rFonts w:hAnsi="宋体"/>
          <w:color w:val="auto"/>
          <w:szCs w:val="24"/>
          <w:highlight w:val="none"/>
        </w:rPr>
      </w:pPr>
    </w:p>
    <w:p w14:paraId="511048F5">
      <w:pPr>
        <w:spacing w:line="440" w:lineRule="exact"/>
        <w:ind w:firstLine="480" w:firstLineChars="200"/>
        <w:rPr>
          <w:rFonts w:hAnsi="宋体"/>
          <w:color w:val="auto"/>
          <w:szCs w:val="24"/>
          <w:highlight w:val="none"/>
        </w:rPr>
      </w:pPr>
    </w:p>
    <w:p w14:paraId="0F8CBA07">
      <w:pPr>
        <w:spacing w:line="440" w:lineRule="exact"/>
        <w:ind w:firstLine="480" w:firstLineChars="200"/>
        <w:rPr>
          <w:rFonts w:hAnsi="宋体"/>
          <w:color w:val="auto"/>
          <w:szCs w:val="24"/>
          <w:highlight w:val="none"/>
        </w:rPr>
      </w:pPr>
    </w:p>
    <w:p w14:paraId="4417EC95">
      <w:pPr>
        <w:spacing w:line="440" w:lineRule="exact"/>
        <w:jc w:val="right"/>
        <w:rPr>
          <w:rFonts w:hAnsi="宋体"/>
          <w:color w:val="auto"/>
          <w:szCs w:val="24"/>
          <w:highlight w:val="none"/>
        </w:rPr>
      </w:pPr>
      <w:r>
        <w:rPr>
          <w:rFonts w:hint="eastAsia" w:hAnsi="宋体"/>
          <w:color w:val="auto"/>
          <w:szCs w:val="24"/>
          <w:highlight w:val="none"/>
        </w:rPr>
        <w:t>供应商：</w:t>
      </w:r>
      <w:r>
        <w:rPr>
          <w:rFonts w:hint="eastAsia" w:hAnsi="宋体"/>
          <w:color w:val="auto"/>
          <w:szCs w:val="24"/>
          <w:highlight w:val="none"/>
          <w:u w:val="single"/>
        </w:rPr>
        <w:t xml:space="preserve">                             </w:t>
      </w:r>
      <w:r>
        <w:rPr>
          <w:rFonts w:hint="eastAsia" w:hAnsi="宋体"/>
          <w:color w:val="auto"/>
          <w:szCs w:val="24"/>
          <w:highlight w:val="none"/>
        </w:rPr>
        <w:t>（盖单位章）</w:t>
      </w:r>
    </w:p>
    <w:p w14:paraId="757A0039">
      <w:pPr>
        <w:spacing w:line="440" w:lineRule="exact"/>
        <w:jc w:val="right"/>
        <w:rPr>
          <w:rFonts w:hAnsi="宋体"/>
          <w:color w:val="auto"/>
          <w:szCs w:val="24"/>
          <w:highlight w:val="none"/>
        </w:rPr>
      </w:pPr>
    </w:p>
    <w:p w14:paraId="53CF1582">
      <w:pPr>
        <w:spacing w:line="440" w:lineRule="exact"/>
        <w:jc w:val="right"/>
        <w:rPr>
          <w:rFonts w:hAnsi="宋体"/>
          <w:color w:val="auto"/>
          <w:szCs w:val="24"/>
          <w:highlight w:val="none"/>
        </w:rPr>
      </w:pPr>
    </w:p>
    <w:p w14:paraId="726CAFB2">
      <w:pPr>
        <w:jc w:val="right"/>
        <w:rPr>
          <w:rFonts w:hAnsi="宋体" w:cs="宋体"/>
          <w:color w:val="auto"/>
          <w:sz w:val="28"/>
          <w:szCs w:val="28"/>
          <w:highlight w:val="none"/>
          <w:u w:val="single"/>
        </w:rPr>
      </w:pPr>
      <w:r>
        <w:rPr>
          <w:rFonts w:hint="eastAsia" w:hAnsi="宋体"/>
          <w:color w:val="auto"/>
          <w:szCs w:val="24"/>
          <w:highlight w:val="none"/>
          <w:u w:val="single"/>
        </w:rPr>
        <w:t xml:space="preserve">          </w:t>
      </w:r>
      <w:r>
        <w:rPr>
          <w:rFonts w:hint="eastAsia" w:hAnsi="宋体"/>
          <w:color w:val="auto"/>
          <w:szCs w:val="24"/>
          <w:highlight w:val="none"/>
        </w:rPr>
        <w:t>年</w:t>
      </w:r>
      <w:r>
        <w:rPr>
          <w:rFonts w:hint="eastAsia" w:hAnsi="宋体"/>
          <w:color w:val="auto"/>
          <w:szCs w:val="24"/>
          <w:highlight w:val="none"/>
          <w:u w:val="single"/>
        </w:rPr>
        <w:t xml:space="preserve">       </w:t>
      </w:r>
      <w:r>
        <w:rPr>
          <w:rFonts w:hint="eastAsia" w:hAnsi="宋体"/>
          <w:color w:val="auto"/>
          <w:szCs w:val="24"/>
          <w:highlight w:val="none"/>
        </w:rPr>
        <w:t>月</w:t>
      </w:r>
      <w:r>
        <w:rPr>
          <w:rFonts w:hint="eastAsia" w:hAnsi="宋体"/>
          <w:color w:val="auto"/>
          <w:szCs w:val="24"/>
          <w:highlight w:val="none"/>
          <w:u w:val="single"/>
        </w:rPr>
        <w:t xml:space="preserve">       </w:t>
      </w:r>
      <w:r>
        <w:rPr>
          <w:rFonts w:hint="eastAsia" w:hAnsi="宋体"/>
          <w:color w:val="auto"/>
          <w:szCs w:val="24"/>
          <w:highlight w:val="none"/>
        </w:rPr>
        <w:t>日</w:t>
      </w:r>
    </w:p>
    <w:p w14:paraId="0ECBDA51">
      <w:pPr>
        <w:rPr>
          <w:color w:val="auto"/>
          <w:highlight w:val="none"/>
        </w:rPr>
      </w:pPr>
      <w:r>
        <w:rPr>
          <w:color w:val="auto"/>
          <w:highlight w:val="none"/>
        </w:rPr>
        <w:br w:type="page"/>
      </w:r>
    </w:p>
    <w:p w14:paraId="6FDCDA62">
      <w:pPr>
        <w:spacing w:before="156" w:beforeLines="50" w:after="156" w:afterLines="50"/>
        <w:rPr>
          <w:color w:val="auto"/>
          <w:highlight w:val="none"/>
        </w:rPr>
      </w:pPr>
      <w:r>
        <w:rPr>
          <w:rFonts w:hint="eastAsia" w:hAnsi="宋体"/>
          <w:b/>
          <w:bCs/>
          <w:color w:val="auto"/>
          <w:sz w:val="28"/>
          <w:szCs w:val="28"/>
          <w:highlight w:val="none"/>
        </w:rPr>
        <w:t>附件</w:t>
      </w:r>
      <w:r>
        <w:rPr>
          <w:rFonts w:hint="eastAsia" w:hAnsi="宋体"/>
          <w:b/>
          <w:bCs/>
          <w:color w:val="auto"/>
          <w:sz w:val="28"/>
          <w:szCs w:val="28"/>
          <w:highlight w:val="none"/>
          <w:lang w:val="en-US" w:eastAsia="zh-CN"/>
        </w:rPr>
        <w:t>8</w:t>
      </w:r>
      <w:r>
        <w:rPr>
          <w:rFonts w:hint="eastAsia" w:hAnsi="宋体"/>
          <w:b/>
          <w:bCs/>
          <w:color w:val="auto"/>
          <w:sz w:val="28"/>
          <w:szCs w:val="28"/>
          <w:highlight w:val="none"/>
        </w:rPr>
        <w:t>：</w:t>
      </w:r>
    </w:p>
    <w:p w14:paraId="41DDA637">
      <w:pPr>
        <w:spacing w:before="156" w:beforeLines="50" w:after="156" w:afterLines="50" w:line="360" w:lineRule="auto"/>
        <w:jc w:val="center"/>
        <w:rPr>
          <w:rFonts w:hAnsi="宋体" w:cs="宋体"/>
          <w:b/>
          <w:color w:val="auto"/>
          <w:sz w:val="28"/>
          <w:szCs w:val="28"/>
          <w:highlight w:val="none"/>
        </w:rPr>
      </w:pPr>
      <w:bookmarkStart w:id="634" w:name="_Toc13836"/>
    </w:p>
    <w:p w14:paraId="6A6774E0">
      <w:pPr>
        <w:spacing w:before="156" w:beforeLines="50" w:after="156" w:afterLines="50" w:line="360" w:lineRule="auto"/>
        <w:jc w:val="center"/>
        <w:rPr>
          <w:rFonts w:hAnsi="宋体" w:cs="宋体"/>
          <w:color w:val="auto"/>
          <w:szCs w:val="24"/>
          <w:highlight w:val="none"/>
        </w:rPr>
      </w:pPr>
      <w:r>
        <w:rPr>
          <w:rFonts w:hint="eastAsia" w:hAnsi="宋体" w:cs="宋体"/>
          <w:b/>
          <w:color w:val="auto"/>
          <w:sz w:val="28"/>
          <w:szCs w:val="28"/>
          <w:highlight w:val="none"/>
        </w:rPr>
        <w:t>中小企业声明函</w:t>
      </w:r>
    </w:p>
    <w:p w14:paraId="534A31F2">
      <w:pPr>
        <w:tabs>
          <w:tab w:val="left" w:pos="1620"/>
          <w:tab w:val="left" w:pos="1800"/>
        </w:tabs>
        <w:spacing w:line="500" w:lineRule="exact"/>
        <w:ind w:firstLine="480" w:firstLineChars="200"/>
        <w:rPr>
          <w:rFonts w:hAnsi="宋体" w:cs="宋体"/>
          <w:color w:val="auto"/>
          <w:szCs w:val="24"/>
          <w:highlight w:val="none"/>
        </w:rPr>
      </w:pPr>
      <w:r>
        <w:rPr>
          <w:rFonts w:hint="eastAsia" w:hAnsi="宋体" w:cs="宋体"/>
          <w:color w:val="auto"/>
          <w:szCs w:val="24"/>
          <w:highlight w:val="none"/>
        </w:rPr>
        <w:t>本公司郑重声明，根据《政府采购促进中小企业发展管理办法》（财库﹝2020﹞46 号）的规定，本公司参加</w:t>
      </w:r>
      <w:r>
        <w:rPr>
          <w:rFonts w:hint="eastAsia" w:hAnsi="宋体" w:cs="宋体"/>
          <w:color w:val="auto"/>
          <w:szCs w:val="24"/>
          <w:highlight w:val="none"/>
          <w:u w:val="single"/>
        </w:rPr>
        <w:t>（单位名称）</w:t>
      </w:r>
      <w:r>
        <w:rPr>
          <w:rFonts w:hint="eastAsia" w:hAnsi="宋体" w:cs="宋体"/>
          <w:color w:val="auto"/>
          <w:szCs w:val="24"/>
          <w:highlight w:val="none"/>
        </w:rPr>
        <w:t>的</w:t>
      </w:r>
      <w:r>
        <w:rPr>
          <w:rFonts w:hint="eastAsia" w:hAnsi="宋体" w:cs="宋体"/>
          <w:color w:val="auto"/>
          <w:szCs w:val="24"/>
          <w:highlight w:val="none"/>
          <w:u w:val="single"/>
        </w:rPr>
        <w:t>（项目名称）</w:t>
      </w:r>
      <w:r>
        <w:rPr>
          <w:rFonts w:hint="eastAsia" w:hAnsi="宋体" w:cs="宋体"/>
          <w:color w:val="auto"/>
          <w:szCs w:val="24"/>
          <w:highlight w:val="none"/>
        </w:rPr>
        <w:t>采购活动，工程的施工单位全部为符合政策要求的中小企业（或者：服务全部由符合政策要求的中小企业承接）。相关企业的具体情况如下：</w:t>
      </w:r>
    </w:p>
    <w:p w14:paraId="2B4F2C9A">
      <w:pPr>
        <w:tabs>
          <w:tab w:val="left" w:pos="1620"/>
          <w:tab w:val="left" w:pos="1800"/>
        </w:tabs>
        <w:spacing w:line="500" w:lineRule="exact"/>
        <w:ind w:firstLine="480" w:firstLineChars="200"/>
        <w:rPr>
          <w:rFonts w:hAnsi="宋体" w:cs="宋体"/>
          <w:color w:val="auto"/>
          <w:szCs w:val="24"/>
          <w:highlight w:val="none"/>
        </w:rPr>
      </w:pPr>
      <w:r>
        <w:rPr>
          <w:rFonts w:hint="eastAsia" w:hAnsi="宋体" w:cs="宋体"/>
          <w:color w:val="auto"/>
          <w:szCs w:val="24"/>
          <w:highlight w:val="none"/>
        </w:rPr>
        <w:t>1.</w:t>
      </w:r>
      <w:r>
        <w:rPr>
          <w:rFonts w:hint="eastAsia" w:hAnsi="宋体" w:cs="宋体"/>
          <w:color w:val="auto"/>
          <w:szCs w:val="24"/>
          <w:highlight w:val="none"/>
          <w:u w:val="single"/>
        </w:rPr>
        <w:t>（标的名称）</w:t>
      </w:r>
      <w:r>
        <w:rPr>
          <w:rFonts w:hint="eastAsia" w:hAnsi="宋体" w:cs="宋体"/>
          <w:color w:val="auto"/>
          <w:szCs w:val="24"/>
          <w:highlight w:val="none"/>
        </w:rPr>
        <w:t>，属于</w:t>
      </w:r>
      <w:r>
        <w:rPr>
          <w:rFonts w:hint="eastAsia" w:hAnsi="宋体" w:cs="宋体"/>
          <w:color w:val="auto"/>
          <w:szCs w:val="24"/>
          <w:highlight w:val="none"/>
          <w:u w:val="single"/>
        </w:rPr>
        <w:t>（采购文件中明确的所属行业）</w:t>
      </w:r>
      <w:r>
        <w:rPr>
          <w:rFonts w:hint="eastAsia" w:hAnsi="宋体" w:cs="宋体"/>
          <w:color w:val="auto"/>
          <w:szCs w:val="24"/>
          <w:highlight w:val="none"/>
        </w:rPr>
        <w:t>；承建（承接）企业为</w:t>
      </w:r>
      <w:r>
        <w:rPr>
          <w:rFonts w:hint="eastAsia" w:hAnsi="宋体" w:cs="宋体"/>
          <w:color w:val="auto"/>
          <w:szCs w:val="24"/>
          <w:highlight w:val="none"/>
          <w:u w:val="single"/>
        </w:rPr>
        <w:t>（企业名称）</w:t>
      </w:r>
      <w:r>
        <w:rPr>
          <w:rFonts w:hint="eastAsia" w:hAnsi="宋体" w:cs="宋体"/>
          <w:color w:val="auto"/>
          <w:szCs w:val="24"/>
          <w:highlight w:val="none"/>
        </w:rPr>
        <w:t>，从业人员</w:t>
      </w:r>
      <w:r>
        <w:rPr>
          <w:rFonts w:hint="eastAsia" w:hAnsi="宋体" w:cs="宋体"/>
          <w:color w:val="auto"/>
          <w:szCs w:val="24"/>
          <w:highlight w:val="none"/>
          <w:u w:val="single"/>
        </w:rPr>
        <w:t xml:space="preserve"> </w:t>
      </w:r>
      <w:r>
        <w:rPr>
          <w:rFonts w:hint="eastAsia" w:hAnsi="宋体" w:cs="宋体"/>
          <w:color w:val="auto"/>
          <w:szCs w:val="24"/>
          <w:highlight w:val="none"/>
          <w:u w:val="single"/>
        </w:rPr>
        <w:tab/>
      </w:r>
      <w:r>
        <w:rPr>
          <w:rFonts w:hint="eastAsia" w:hAnsi="宋体" w:cs="宋体"/>
          <w:color w:val="auto"/>
          <w:szCs w:val="24"/>
          <w:highlight w:val="none"/>
        </w:rPr>
        <w:t>人，营业收入</w:t>
      </w:r>
      <w:r>
        <w:rPr>
          <w:rFonts w:hint="eastAsia" w:hAnsi="宋体" w:cs="宋体"/>
          <w:color w:val="auto"/>
          <w:szCs w:val="24"/>
          <w:highlight w:val="none"/>
          <w:u w:val="single"/>
        </w:rPr>
        <w:t xml:space="preserve">为 </w:t>
      </w:r>
      <w:r>
        <w:rPr>
          <w:rFonts w:hint="eastAsia" w:hAnsi="宋体" w:cs="宋体"/>
          <w:color w:val="auto"/>
          <w:szCs w:val="24"/>
          <w:highlight w:val="none"/>
          <w:u w:val="single"/>
        </w:rPr>
        <w:tab/>
      </w:r>
      <w:r>
        <w:rPr>
          <w:rFonts w:hint="eastAsia" w:hAnsi="宋体" w:cs="宋体"/>
          <w:color w:val="auto"/>
          <w:szCs w:val="24"/>
          <w:highlight w:val="none"/>
        </w:rPr>
        <w:t>万元，资产总额为</w:t>
      </w:r>
      <w:r>
        <w:rPr>
          <w:rFonts w:hint="eastAsia" w:hAnsi="宋体" w:cs="宋体"/>
          <w:color w:val="auto"/>
          <w:szCs w:val="24"/>
          <w:highlight w:val="none"/>
          <w:u w:val="single"/>
        </w:rPr>
        <w:t xml:space="preserve">      </w:t>
      </w:r>
      <w:r>
        <w:rPr>
          <w:rFonts w:hint="eastAsia" w:hAnsi="宋体" w:cs="宋体"/>
          <w:color w:val="auto"/>
          <w:szCs w:val="24"/>
          <w:highlight w:val="none"/>
        </w:rPr>
        <w:t>万元，属于</w:t>
      </w:r>
      <w:r>
        <w:rPr>
          <w:rFonts w:hint="eastAsia" w:hAnsi="宋体" w:cs="宋体"/>
          <w:color w:val="auto"/>
          <w:szCs w:val="24"/>
          <w:highlight w:val="none"/>
          <w:u w:val="single"/>
        </w:rPr>
        <w:t>（中型企业、小型企业、微型企业）</w:t>
      </w:r>
      <w:r>
        <w:rPr>
          <w:rFonts w:hint="eastAsia" w:hAnsi="宋体" w:cs="宋体"/>
          <w:color w:val="auto"/>
          <w:szCs w:val="24"/>
          <w:highlight w:val="none"/>
        </w:rPr>
        <w:t>；</w:t>
      </w:r>
    </w:p>
    <w:p w14:paraId="379BBB01">
      <w:pPr>
        <w:tabs>
          <w:tab w:val="left" w:pos="1620"/>
          <w:tab w:val="left" w:pos="1800"/>
        </w:tabs>
        <w:spacing w:line="500" w:lineRule="exact"/>
        <w:ind w:firstLine="480" w:firstLineChars="200"/>
        <w:rPr>
          <w:rFonts w:hAnsi="宋体" w:cs="宋体"/>
          <w:color w:val="auto"/>
          <w:szCs w:val="24"/>
          <w:highlight w:val="none"/>
        </w:rPr>
      </w:pPr>
      <w:r>
        <w:rPr>
          <w:rFonts w:hint="eastAsia" w:hAnsi="宋体" w:cs="宋体"/>
          <w:color w:val="auto"/>
          <w:szCs w:val="24"/>
          <w:highlight w:val="none"/>
        </w:rPr>
        <w:t>2.</w:t>
      </w:r>
      <w:r>
        <w:rPr>
          <w:rFonts w:hint="eastAsia" w:hAnsi="宋体" w:cs="宋体"/>
          <w:color w:val="auto"/>
          <w:szCs w:val="24"/>
          <w:highlight w:val="none"/>
          <w:u w:val="single"/>
        </w:rPr>
        <w:t>（标的名称）</w:t>
      </w:r>
      <w:r>
        <w:rPr>
          <w:rFonts w:hint="eastAsia" w:hAnsi="宋体" w:cs="宋体"/>
          <w:color w:val="auto"/>
          <w:szCs w:val="24"/>
          <w:highlight w:val="none"/>
        </w:rPr>
        <w:t>，属于</w:t>
      </w:r>
      <w:r>
        <w:rPr>
          <w:rFonts w:hint="eastAsia" w:hAnsi="宋体" w:cs="宋体"/>
          <w:color w:val="auto"/>
          <w:szCs w:val="24"/>
          <w:highlight w:val="none"/>
          <w:u w:val="single"/>
        </w:rPr>
        <w:t>（采购文件中明确的所属行业</w:t>
      </w:r>
      <w:r>
        <w:rPr>
          <w:rFonts w:hint="eastAsia" w:hAnsi="宋体" w:cs="宋体"/>
          <w:color w:val="auto"/>
          <w:szCs w:val="24"/>
          <w:highlight w:val="none"/>
        </w:rPr>
        <w:t>）；承建（承接）企业为</w:t>
      </w:r>
      <w:r>
        <w:rPr>
          <w:rFonts w:hint="eastAsia" w:hAnsi="宋体" w:cs="宋体"/>
          <w:color w:val="auto"/>
          <w:szCs w:val="24"/>
          <w:highlight w:val="none"/>
          <w:u w:val="single"/>
        </w:rPr>
        <w:t>（企业名称）</w:t>
      </w:r>
      <w:r>
        <w:rPr>
          <w:rFonts w:hint="eastAsia" w:hAnsi="宋体" w:cs="宋体"/>
          <w:color w:val="auto"/>
          <w:szCs w:val="24"/>
          <w:highlight w:val="none"/>
        </w:rPr>
        <w:t>，从业人员</w:t>
      </w:r>
      <w:r>
        <w:rPr>
          <w:rFonts w:hint="eastAsia" w:hAnsi="宋体" w:cs="宋体"/>
          <w:color w:val="auto"/>
          <w:szCs w:val="24"/>
          <w:highlight w:val="none"/>
          <w:u w:val="single"/>
        </w:rPr>
        <w:t xml:space="preserve"> </w:t>
      </w:r>
      <w:r>
        <w:rPr>
          <w:rFonts w:hint="eastAsia" w:hAnsi="宋体" w:cs="宋体"/>
          <w:color w:val="auto"/>
          <w:szCs w:val="24"/>
          <w:highlight w:val="none"/>
          <w:u w:val="single"/>
        </w:rPr>
        <w:tab/>
      </w:r>
      <w:r>
        <w:rPr>
          <w:rFonts w:hint="eastAsia" w:hAnsi="宋体" w:cs="宋体"/>
          <w:color w:val="auto"/>
          <w:szCs w:val="24"/>
          <w:highlight w:val="none"/>
        </w:rPr>
        <w:t>人，营业收入为</w:t>
      </w:r>
      <w:r>
        <w:rPr>
          <w:rFonts w:hint="eastAsia" w:hAnsi="宋体" w:cs="宋体"/>
          <w:color w:val="auto"/>
          <w:szCs w:val="24"/>
          <w:highlight w:val="none"/>
          <w:u w:val="single"/>
        </w:rPr>
        <w:t xml:space="preserve"> </w:t>
      </w:r>
      <w:r>
        <w:rPr>
          <w:rFonts w:hint="eastAsia" w:hAnsi="宋体" w:cs="宋体"/>
          <w:color w:val="auto"/>
          <w:szCs w:val="24"/>
          <w:highlight w:val="none"/>
          <w:u w:val="single"/>
        </w:rPr>
        <w:tab/>
      </w:r>
      <w:r>
        <w:rPr>
          <w:rFonts w:hint="eastAsia" w:hAnsi="宋体" w:cs="宋体"/>
          <w:color w:val="auto"/>
          <w:szCs w:val="24"/>
          <w:highlight w:val="none"/>
        </w:rPr>
        <w:t>万元，资产总额为</w:t>
      </w:r>
      <w:r>
        <w:rPr>
          <w:rFonts w:hint="eastAsia" w:hAnsi="宋体" w:cs="宋体"/>
          <w:color w:val="auto"/>
          <w:szCs w:val="24"/>
          <w:highlight w:val="none"/>
          <w:u w:val="single"/>
        </w:rPr>
        <w:t xml:space="preserve"> </w:t>
      </w:r>
      <w:r>
        <w:rPr>
          <w:rFonts w:hint="eastAsia" w:hAnsi="宋体" w:cs="宋体"/>
          <w:color w:val="auto"/>
          <w:szCs w:val="24"/>
          <w:highlight w:val="none"/>
          <w:u w:val="single"/>
        </w:rPr>
        <w:tab/>
      </w:r>
      <w:r>
        <w:rPr>
          <w:rFonts w:hint="eastAsia" w:hAnsi="宋体" w:cs="宋体"/>
          <w:color w:val="auto"/>
          <w:szCs w:val="24"/>
          <w:highlight w:val="none"/>
          <w:u w:val="single"/>
        </w:rPr>
        <w:t xml:space="preserve">   </w:t>
      </w:r>
      <w:r>
        <w:rPr>
          <w:rFonts w:hint="eastAsia" w:hAnsi="宋体" w:cs="宋体"/>
          <w:color w:val="auto"/>
          <w:szCs w:val="24"/>
          <w:highlight w:val="none"/>
        </w:rPr>
        <w:t>万元，属于</w:t>
      </w:r>
      <w:r>
        <w:rPr>
          <w:rFonts w:hint="eastAsia" w:hAnsi="宋体" w:cs="宋体"/>
          <w:color w:val="auto"/>
          <w:szCs w:val="24"/>
          <w:highlight w:val="none"/>
          <w:u w:val="single"/>
        </w:rPr>
        <w:t>（中型企业、小型企业、微型企业）</w:t>
      </w:r>
      <w:r>
        <w:rPr>
          <w:rFonts w:hint="eastAsia" w:hAnsi="宋体" w:cs="宋体"/>
          <w:color w:val="auto"/>
          <w:szCs w:val="24"/>
          <w:highlight w:val="none"/>
        </w:rPr>
        <w:t>；</w:t>
      </w:r>
    </w:p>
    <w:p w14:paraId="0AB1F3EB">
      <w:pPr>
        <w:tabs>
          <w:tab w:val="left" w:pos="1620"/>
          <w:tab w:val="left" w:pos="1800"/>
        </w:tabs>
        <w:spacing w:line="500" w:lineRule="exact"/>
        <w:rPr>
          <w:rFonts w:hAnsi="宋体" w:cs="宋体"/>
          <w:color w:val="auto"/>
          <w:szCs w:val="24"/>
          <w:highlight w:val="none"/>
        </w:rPr>
      </w:pPr>
      <w:r>
        <w:rPr>
          <w:rFonts w:hint="eastAsia" w:hAnsi="宋体" w:cs="宋体"/>
          <w:color w:val="auto"/>
          <w:szCs w:val="24"/>
          <w:highlight w:val="none"/>
        </w:rPr>
        <w:t>……</w:t>
      </w:r>
    </w:p>
    <w:p w14:paraId="5A637FCB">
      <w:pPr>
        <w:tabs>
          <w:tab w:val="left" w:pos="1620"/>
          <w:tab w:val="left" w:pos="1800"/>
        </w:tabs>
        <w:spacing w:line="500" w:lineRule="exact"/>
        <w:ind w:firstLine="480" w:firstLineChars="200"/>
        <w:rPr>
          <w:rFonts w:hAnsi="宋体" w:cs="宋体"/>
          <w:color w:val="auto"/>
          <w:szCs w:val="24"/>
          <w:highlight w:val="none"/>
        </w:rPr>
      </w:pPr>
      <w:r>
        <w:rPr>
          <w:rFonts w:hint="eastAsia" w:hAnsi="宋体" w:cs="宋体"/>
          <w:color w:val="auto"/>
          <w:szCs w:val="24"/>
          <w:highlight w:val="none"/>
        </w:rPr>
        <w:t>以上企业，不属于大企业的分支机构，不存在控股股东为大企业的情形，也不存在与大企业的负责人为同一人的情形。</w:t>
      </w:r>
    </w:p>
    <w:p w14:paraId="738576D6">
      <w:pPr>
        <w:tabs>
          <w:tab w:val="left" w:pos="1620"/>
          <w:tab w:val="left" w:pos="1800"/>
        </w:tabs>
        <w:spacing w:line="500" w:lineRule="exact"/>
        <w:ind w:firstLine="480" w:firstLineChars="200"/>
        <w:rPr>
          <w:rFonts w:hAnsi="宋体" w:cs="宋体"/>
          <w:color w:val="auto"/>
          <w:szCs w:val="24"/>
          <w:highlight w:val="none"/>
        </w:rPr>
      </w:pPr>
      <w:r>
        <w:rPr>
          <w:rFonts w:hint="eastAsia" w:hAnsi="宋体" w:cs="宋体"/>
          <w:color w:val="auto"/>
          <w:szCs w:val="24"/>
          <w:highlight w:val="none"/>
        </w:rPr>
        <w:t>本企业对上述声明内容的真实性负责。如有虚假，将依法承担相应责任。</w:t>
      </w:r>
    </w:p>
    <w:p w14:paraId="78F67D4F">
      <w:pPr>
        <w:tabs>
          <w:tab w:val="left" w:pos="1620"/>
          <w:tab w:val="left" w:pos="1800"/>
        </w:tabs>
        <w:spacing w:line="500" w:lineRule="exact"/>
        <w:rPr>
          <w:rFonts w:hAnsi="宋体" w:cs="宋体"/>
          <w:color w:val="auto"/>
          <w:szCs w:val="24"/>
          <w:highlight w:val="none"/>
        </w:rPr>
      </w:pPr>
    </w:p>
    <w:p w14:paraId="51749F0D">
      <w:pPr>
        <w:tabs>
          <w:tab w:val="left" w:pos="1620"/>
          <w:tab w:val="left" w:pos="1800"/>
        </w:tabs>
        <w:spacing w:line="500" w:lineRule="exact"/>
        <w:rPr>
          <w:rFonts w:hAnsi="宋体" w:cs="宋体"/>
          <w:color w:val="auto"/>
          <w:szCs w:val="24"/>
          <w:highlight w:val="none"/>
        </w:rPr>
      </w:pPr>
    </w:p>
    <w:p w14:paraId="0E7D717D">
      <w:pPr>
        <w:tabs>
          <w:tab w:val="left" w:pos="1620"/>
          <w:tab w:val="left" w:pos="1800"/>
        </w:tabs>
        <w:spacing w:line="500" w:lineRule="exact"/>
        <w:ind w:firstLine="4800" w:firstLineChars="2000"/>
        <w:rPr>
          <w:rFonts w:hAnsi="宋体" w:cs="宋体"/>
          <w:color w:val="auto"/>
          <w:szCs w:val="24"/>
          <w:highlight w:val="none"/>
        </w:rPr>
      </w:pPr>
      <w:r>
        <w:rPr>
          <w:rFonts w:hint="eastAsia" w:hAnsi="宋体" w:cs="宋体"/>
          <w:color w:val="auto"/>
          <w:szCs w:val="24"/>
          <w:highlight w:val="none"/>
        </w:rPr>
        <w:t>企业名称（盖章）：</w:t>
      </w:r>
    </w:p>
    <w:p w14:paraId="7ADE0099">
      <w:pPr>
        <w:tabs>
          <w:tab w:val="left" w:pos="1620"/>
          <w:tab w:val="left" w:pos="1800"/>
        </w:tabs>
        <w:spacing w:line="500" w:lineRule="exact"/>
        <w:ind w:firstLine="4800" w:firstLineChars="2000"/>
        <w:rPr>
          <w:rFonts w:hAnsi="宋体" w:cs="宋体"/>
          <w:color w:val="auto"/>
          <w:szCs w:val="24"/>
          <w:highlight w:val="none"/>
        </w:rPr>
      </w:pPr>
      <w:r>
        <w:rPr>
          <w:rFonts w:hint="eastAsia" w:hAnsi="宋体" w:cs="宋体"/>
          <w:color w:val="auto"/>
          <w:szCs w:val="24"/>
          <w:highlight w:val="none"/>
        </w:rPr>
        <w:t>日期：</w:t>
      </w:r>
    </w:p>
    <w:bookmarkEnd w:id="634"/>
    <w:p w14:paraId="2CD961E8">
      <w:pPr>
        <w:rPr>
          <w:color w:val="auto"/>
          <w:highlight w:val="none"/>
        </w:rPr>
      </w:pPr>
      <w:r>
        <w:rPr>
          <w:color w:val="auto"/>
          <w:highlight w:val="none"/>
        </w:rPr>
        <w:br w:type="page"/>
      </w:r>
    </w:p>
    <w:p w14:paraId="4E86C49A">
      <w:pPr>
        <w:spacing w:before="100" w:beforeAutospacing="1" w:after="156" w:afterLines="50" w:line="360" w:lineRule="auto"/>
        <w:rPr>
          <w:rFonts w:hAnsi="宋体" w:cs="宋体"/>
          <w:b/>
          <w:bCs/>
          <w:color w:val="auto"/>
          <w:spacing w:val="6"/>
          <w:sz w:val="30"/>
          <w:szCs w:val="30"/>
          <w:highlight w:val="none"/>
        </w:rPr>
      </w:pPr>
      <w:r>
        <w:rPr>
          <w:rFonts w:hint="eastAsia" w:hAnsi="宋体" w:cs="宋体"/>
          <w:b/>
          <w:bCs/>
          <w:color w:val="auto"/>
          <w:spacing w:val="6"/>
          <w:sz w:val="30"/>
          <w:szCs w:val="30"/>
          <w:highlight w:val="none"/>
        </w:rPr>
        <w:t>附件</w:t>
      </w:r>
      <w:r>
        <w:rPr>
          <w:rFonts w:hint="eastAsia" w:hAnsi="宋体" w:cs="宋体"/>
          <w:b/>
          <w:bCs/>
          <w:color w:val="auto"/>
          <w:spacing w:val="6"/>
          <w:sz w:val="30"/>
          <w:szCs w:val="30"/>
          <w:highlight w:val="none"/>
          <w:lang w:val="en-US" w:eastAsia="zh-CN"/>
        </w:rPr>
        <w:t>9</w:t>
      </w:r>
      <w:r>
        <w:rPr>
          <w:rFonts w:hint="eastAsia" w:hAnsi="宋体" w:cs="宋体"/>
          <w:b/>
          <w:bCs/>
          <w:color w:val="auto"/>
          <w:spacing w:val="6"/>
          <w:sz w:val="30"/>
          <w:szCs w:val="30"/>
          <w:highlight w:val="none"/>
        </w:rPr>
        <w:t>（如有）：</w:t>
      </w:r>
    </w:p>
    <w:p w14:paraId="501C6497">
      <w:pPr>
        <w:spacing w:line="588" w:lineRule="exact"/>
        <w:jc w:val="center"/>
        <w:rPr>
          <w:rFonts w:hAnsi="宋体" w:cs="宋体"/>
          <w:b/>
          <w:color w:val="auto"/>
          <w:spacing w:val="6"/>
          <w:sz w:val="32"/>
          <w:szCs w:val="32"/>
          <w:highlight w:val="none"/>
        </w:rPr>
      </w:pPr>
      <w:bookmarkStart w:id="635" w:name="OLE_LINK14"/>
      <w:bookmarkStart w:id="636" w:name="OLE_LINK13"/>
      <w:r>
        <w:rPr>
          <w:rFonts w:hint="eastAsia" w:hAnsi="宋体" w:cs="宋体"/>
          <w:b/>
          <w:color w:val="auto"/>
          <w:spacing w:val="6"/>
          <w:sz w:val="32"/>
          <w:szCs w:val="32"/>
          <w:highlight w:val="none"/>
        </w:rPr>
        <w:t>残疾人福利性单位声明函</w:t>
      </w:r>
    </w:p>
    <w:bookmarkEnd w:id="635"/>
    <w:bookmarkEnd w:id="636"/>
    <w:p w14:paraId="6CA6F291">
      <w:pPr>
        <w:spacing w:line="588" w:lineRule="exact"/>
        <w:rPr>
          <w:rFonts w:hAnsi="宋体" w:cs="宋体"/>
          <w:b/>
          <w:color w:val="auto"/>
          <w:spacing w:val="6"/>
          <w:sz w:val="30"/>
          <w:szCs w:val="30"/>
          <w:highlight w:val="none"/>
        </w:rPr>
      </w:pPr>
    </w:p>
    <w:p w14:paraId="5A2E802C">
      <w:pPr>
        <w:spacing w:line="588" w:lineRule="exact"/>
        <w:ind w:firstLine="504" w:firstLineChars="200"/>
        <w:rPr>
          <w:rFonts w:hAnsi="宋体" w:cs="宋体"/>
          <w:color w:val="auto"/>
          <w:spacing w:val="6"/>
          <w:szCs w:val="24"/>
          <w:highlight w:val="none"/>
        </w:rPr>
      </w:pPr>
      <w:r>
        <w:rPr>
          <w:rFonts w:hint="eastAsia" w:hAnsi="宋体" w:cs="宋体"/>
          <w:color w:val="auto"/>
          <w:spacing w:val="6"/>
          <w:szCs w:val="24"/>
          <w:highlight w:val="none"/>
        </w:rPr>
        <w:t>本单位郑重声明，根据《财政部 民政部 中国残疾人联合会关于促进残疾人就业政府采购政策的通知》（财库</w:t>
      </w:r>
      <w:r>
        <w:rPr>
          <w:rFonts w:hint="eastAsia" w:hAnsi="宋体" w:cs="宋体"/>
          <w:color w:val="auto"/>
          <w:szCs w:val="24"/>
          <w:highlight w:val="none"/>
        </w:rPr>
        <w:t>〔2017〕 141</w:t>
      </w:r>
      <w:r>
        <w:rPr>
          <w:rFonts w:hint="eastAsia" w:hAnsi="宋体" w:cs="宋体"/>
          <w:color w:val="auto"/>
          <w:spacing w:val="6"/>
          <w:szCs w:val="24"/>
          <w:highlight w:val="none"/>
        </w:rPr>
        <w:t>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2CFF325D">
      <w:pPr>
        <w:spacing w:line="588" w:lineRule="exact"/>
        <w:ind w:firstLine="504" w:firstLineChars="200"/>
        <w:rPr>
          <w:rFonts w:hAnsi="宋体" w:cs="宋体"/>
          <w:color w:val="auto"/>
          <w:spacing w:val="6"/>
          <w:szCs w:val="24"/>
          <w:highlight w:val="none"/>
        </w:rPr>
      </w:pPr>
      <w:r>
        <w:rPr>
          <w:rFonts w:hint="eastAsia" w:hAnsi="宋体" w:cs="宋体"/>
          <w:color w:val="auto"/>
          <w:spacing w:val="6"/>
          <w:szCs w:val="24"/>
          <w:highlight w:val="none"/>
        </w:rPr>
        <w:t>本单位对上述声明的真实性负责。如有虚假，将依法承担相应责任。</w:t>
      </w:r>
    </w:p>
    <w:p w14:paraId="23295838">
      <w:pPr>
        <w:spacing w:line="588" w:lineRule="exact"/>
        <w:ind w:firstLine="504" w:firstLineChars="200"/>
        <w:rPr>
          <w:rFonts w:hAnsi="宋体" w:cs="宋体"/>
          <w:color w:val="auto"/>
          <w:spacing w:val="6"/>
          <w:szCs w:val="24"/>
          <w:highlight w:val="none"/>
        </w:rPr>
      </w:pPr>
    </w:p>
    <w:p w14:paraId="5B8333D8">
      <w:pPr>
        <w:spacing w:line="588" w:lineRule="exact"/>
        <w:ind w:firstLine="504" w:firstLineChars="200"/>
        <w:rPr>
          <w:rFonts w:hAnsi="宋体" w:cs="宋体"/>
          <w:color w:val="auto"/>
          <w:spacing w:val="6"/>
          <w:szCs w:val="24"/>
          <w:highlight w:val="none"/>
        </w:rPr>
      </w:pPr>
    </w:p>
    <w:p w14:paraId="75FF74F6">
      <w:pPr>
        <w:spacing w:line="588" w:lineRule="exact"/>
        <w:ind w:firstLine="504" w:firstLineChars="200"/>
        <w:rPr>
          <w:rFonts w:hAnsi="宋体" w:cs="宋体"/>
          <w:color w:val="auto"/>
          <w:spacing w:val="6"/>
          <w:szCs w:val="24"/>
          <w:highlight w:val="none"/>
        </w:rPr>
      </w:pPr>
    </w:p>
    <w:p w14:paraId="6683852D">
      <w:pPr>
        <w:spacing w:line="588" w:lineRule="exact"/>
        <w:ind w:firstLine="504" w:firstLineChars="200"/>
        <w:rPr>
          <w:rFonts w:hAnsi="宋体" w:cs="宋体"/>
          <w:color w:val="auto"/>
          <w:spacing w:val="6"/>
          <w:szCs w:val="24"/>
          <w:highlight w:val="none"/>
        </w:rPr>
      </w:pPr>
    </w:p>
    <w:p w14:paraId="105C8B8B">
      <w:pPr>
        <w:tabs>
          <w:tab w:val="left" w:pos="4860"/>
        </w:tabs>
        <w:spacing w:line="588" w:lineRule="exact"/>
        <w:ind w:right="1560" w:firstLine="504" w:firstLineChars="200"/>
        <w:jc w:val="center"/>
        <w:rPr>
          <w:rFonts w:hAnsi="宋体" w:cs="宋体"/>
          <w:color w:val="auto"/>
          <w:spacing w:val="6"/>
          <w:szCs w:val="24"/>
          <w:highlight w:val="none"/>
        </w:rPr>
      </w:pPr>
      <w:r>
        <w:rPr>
          <w:rFonts w:hint="eastAsia" w:hAnsi="宋体" w:cs="宋体"/>
          <w:color w:val="auto"/>
          <w:spacing w:val="6"/>
          <w:szCs w:val="24"/>
          <w:highlight w:val="none"/>
        </w:rPr>
        <w:t xml:space="preserve">               单位名称（盖章）：</w:t>
      </w:r>
    </w:p>
    <w:p w14:paraId="683AA40E">
      <w:pPr>
        <w:tabs>
          <w:tab w:val="left" w:pos="4860"/>
        </w:tabs>
        <w:spacing w:line="588" w:lineRule="exact"/>
        <w:ind w:right="1560" w:firstLine="504" w:firstLineChars="200"/>
        <w:jc w:val="center"/>
        <w:rPr>
          <w:rFonts w:hAnsi="宋体" w:cs="宋体"/>
          <w:color w:val="auto"/>
          <w:spacing w:val="6"/>
          <w:szCs w:val="24"/>
          <w:highlight w:val="none"/>
        </w:rPr>
      </w:pPr>
      <w:r>
        <w:rPr>
          <w:rFonts w:hint="eastAsia" w:hAnsi="宋体" w:cs="宋体"/>
          <w:color w:val="auto"/>
          <w:spacing w:val="6"/>
          <w:szCs w:val="24"/>
          <w:highlight w:val="none"/>
        </w:rPr>
        <w:t xml:space="preserve">       日    期：</w:t>
      </w:r>
    </w:p>
    <w:p w14:paraId="6B58E72E">
      <w:pPr>
        <w:rPr>
          <w:color w:val="auto"/>
          <w:sz w:val="18"/>
          <w:highlight w:val="none"/>
        </w:rPr>
      </w:pPr>
      <w:r>
        <w:rPr>
          <w:rFonts w:hint="eastAsia"/>
          <w:color w:val="auto"/>
          <w:sz w:val="18"/>
          <w:highlight w:val="none"/>
        </w:rPr>
        <w:br w:type="page"/>
      </w:r>
    </w:p>
    <w:p w14:paraId="77C6253D">
      <w:pPr>
        <w:spacing w:before="312" w:beforeLines="100" w:after="156" w:afterLines="50"/>
        <w:rPr>
          <w:rFonts w:hAnsi="宋体" w:cs="宋体"/>
          <w:b/>
          <w:color w:val="auto"/>
          <w:sz w:val="28"/>
          <w:szCs w:val="28"/>
          <w:highlight w:val="none"/>
        </w:rPr>
      </w:pPr>
      <w:r>
        <w:rPr>
          <w:rFonts w:hint="eastAsia" w:hAnsi="宋体" w:cs="宋体"/>
          <w:b/>
          <w:color w:val="auto"/>
          <w:sz w:val="28"/>
          <w:szCs w:val="28"/>
          <w:highlight w:val="none"/>
        </w:rPr>
        <w:t>附件</w:t>
      </w:r>
      <w:r>
        <w:rPr>
          <w:rFonts w:hint="eastAsia" w:hAnsi="宋体" w:cs="宋体"/>
          <w:b/>
          <w:color w:val="auto"/>
          <w:sz w:val="28"/>
          <w:szCs w:val="28"/>
          <w:highlight w:val="none"/>
          <w:lang w:val="en-US" w:eastAsia="zh-CN"/>
        </w:rPr>
        <w:t>10</w:t>
      </w:r>
      <w:r>
        <w:rPr>
          <w:rFonts w:hint="eastAsia" w:hAnsi="宋体" w:cs="宋体"/>
          <w:b/>
          <w:color w:val="auto"/>
          <w:sz w:val="28"/>
          <w:szCs w:val="28"/>
          <w:highlight w:val="none"/>
        </w:rPr>
        <w:t>（如有）：</w:t>
      </w:r>
    </w:p>
    <w:p w14:paraId="419DCD38">
      <w:pPr>
        <w:spacing w:before="312" w:beforeLines="100" w:after="156" w:afterLines="50"/>
        <w:jc w:val="center"/>
        <w:rPr>
          <w:rFonts w:hAnsi="宋体" w:cs="宋体"/>
          <w:b/>
          <w:color w:val="auto"/>
          <w:sz w:val="28"/>
          <w:szCs w:val="28"/>
          <w:highlight w:val="none"/>
        </w:rPr>
      </w:pPr>
      <w:r>
        <w:rPr>
          <w:rFonts w:hint="eastAsia" w:hAnsi="宋体" w:cs="宋体"/>
          <w:b/>
          <w:color w:val="auto"/>
          <w:sz w:val="28"/>
          <w:szCs w:val="28"/>
          <w:highlight w:val="none"/>
        </w:rPr>
        <w:t>磋商产品属节能、环境标志产品列表</w:t>
      </w:r>
    </w:p>
    <w:p w14:paraId="4DD7EBC1">
      <w:pPr>
        <w:spacing w:line="360" w:lineRule="auto"/>
        <w:rPr>
          <w:rFonts w:hAnsi="宋体" w:cs="宋体"/>
          <w:bCs/>
          <w:color w:val="auto"/>
          <w:szCs w:val="24"/>
          <w:highlight w:val="none"/>
        </w:rPr>
      </w:pPr>
      <w:r>
        <w:rPr>
          <w:rFonts w:hint="eastAsia" w:hAnsi="宋体" w:cs="宋体"/>
          <w:bCs/>
          <w:color w:val="auto"/>
          <w:szCs w:val="24"/>
          <w:highlight w:val="none"/>
        </w:rPr>
        <w:t>项目名称：</w:t>
      </w:r>
    </w:p>
    <w:p w14:paraId="0871D1C7">
      <w:pPr>
        <w:spacing w:line="360" w:lineRule="auto"/>
        <w:rPr>
          <w:rFonts w:hAnsi="宋体" w:cs="宋体"/>
          <w:bCs/>
          <w:color w:val="auto"/>
          <w:szCs w:val="24"/>
          <w:highlight w:val="none"/>
        </w:rPr>
      </w:pPr>
      <w:r>
        <w:rPr>
          <w:rFonts w:hint="eastAsia" w:hAnsi="宋体" w:cs="宋体"/>
          <w:bCs/>
          <w:color w:val="auto"/>
          <w:szCs w:val="24"/>
          <w:highlight w:val="none"/>
        </w:rPr>
        <w:t>项目编号：</w:t>
      </w:r>
    </w:p>
    <w:tbl>
      <w:tblPr>
        <w:tblStyle w:val="25"/>
        <w:tblW w:w="0" w:type="auto"/>
        <w:tblInd w:w="0" w:type="dxa"/>
        <w:tblLayout w:type="fixed"/>
        <w:tblCellMar>
          <w:top w:w="0" w:type="dxa"/>
          <w:left w:w="28" w:type="dxa"/>
          <w:bottom w:w="0" w:type="dxa"/>
          <w:right w:w="28" w:type="dxa"/>
        </w:tblCellMar>
      </w:tblPr>
      <w:tblGrid>
        <w:gridCol w:w="886"/>
        <w:gridCol w:w="1863"/>
        <w:gridCol w:w="2250"/>
        <w:gridCol w:w="1311"/>
        <w:gridCol w:w="1307"/>
        <w:gridCol w:w="1313"/>
      </w:tblGrid>
      <w:tr w14:paraId="09F5F082">
        <w:tblPrEx>
          <w:tblCellMar>
            <w:top w:w="0" w:type="dxa"/>
            <w:left w:w="28" w:type="dxa"/>
            <w:bottom w:w="0" w:type="dxa"/>
            <w:right w:w="28" w:type="dxa"/>
          </w:tblCellMar>
        </w:tblPrEx>
        <w:trPr>
          <w:trHeight w:val="911" w:hRule="atLeast"/>
        </w:trPr>
        <w:tc>
          <w:tcPr>
            <w:tcW w:w="886" w:type="dxa"/>
            <w:tcBorders>
              <w:top w:val="single" w:color="auto" w:sz="6" w:space="0"/>
              <w:left w:val="single" w:color="auto" w:sz="4" w:space="0"/>
              <w:bottom w:val="single" w:color="auto" w:sz="6" w:space="0"/>
            </w:tcBorders>
            <w:vAlign w:val="center"/>
          </w:tcPr>
          <w:p w14:paraId="763A0748">
            <w:pPr>
              <w:spacing w:after="120"/>
              <w:jc w:val="center"/>
              <w:rPr>
                <w:rFonts w:hAnsi="宋体" w:cs="宋体"/>
                <w:color w:val="auto"/>
                <w:highlight w:val="none"/>
              </w:rPr>
            </w:pPr>
            <w:r>
              <w:rPr>
                <w:rFonts w:hint="eastAsia" w:hAnsi="宋体" w:cs="宋体"/>
                <w:color w:val="auto"/>
                <w:highlight w:val="none"/>
              </w:rPr>
              <w:t>序号</w:t>
            </w:r>
          </w:p>
        </w:tc>
        <w:tc>
          <w:tcPr>
            <w:tcW w:w="1863" w:type="dxa"/>
            <w:tcBorders>
              <w:top w:val="single" w:color="auto" w:sz="6" w:space="0"/>
              <w:left w:val="single" w:color="auto" w:sz="6" w:space="0"/>
              <w:bottom w:val="single" w:color="auto" w:sz="6" w:space="0"/>
              <w:right w:val="single" w:color="auto" w:sz="6" w:space="0"/>
            </w:tcBorders>
            <w:vAlign w:val="center"/>
          </w:tcPr>
          <w:p w14:paraId="1B78CC2D">
            <w:pPr>
              <w:spacing w:after="120"/>
              <w:jc w:val="center"/>
              <w:rPr>
                <w:rFonts w:hAnsi="宋体" w:cs="宋体"/>
                <w:color w:val="auto"/>
                <w:highlight w:val="none"/>
              </w:rPr>
            </w:pPr>
            <w:r>
              <w:rPr>
                <w:rFonts w:hint="eastAsia" w:hAnsi="宋体" w:cs="宋体"/>
                <w:color w:val="auto"/>
                <w:highlight w:val="none"/>
              </w:rPr>
              <w:t>名称</w:t>
            </w:r>
          </w:p>
        </w:tc>
        <w:tc>
          <w:tcPr>
            <w:tcW w:w="2250" w:type="dxa"/>
            <w:tcBorders>
              <w:top w:val="single" w:color="auto" w:sz="6" w:space="0"/>
              <w:left w:val="single" w:color="auto" w:sz="6" w:space="0"/>
              <w:bottom w:val="single" w:color="auto" w:sz="6" w:space="0"/>
              <w:right w:val="single" w:color="auto" w:sz="6" w:space="0"/>
            </w:tcBorders>
            <w:vAlign w:val="center"/>
          </w:tcPr>
          <w:p w14:paraId="51D904BF">
            <w:pPr>
              <w:spacing w:before="156" w:beforeLines="50" w:after="120"/>
              <w:jc w:val="center"/>
              <w:rPr>
                <w:rFonts w:hAnsi="宋体" w:cs="宋体"/>
                <w:color w:val="auto"/>
                <w:highlight w:val="none"/>
              </w:rPr>
            </w:pPr>
            <w:r>
              <w:rPr>
                <w:rFonts w:hint="eastAsia" w:hAnsi="宋体" w:cs="宋体"/>
                <w:color w:val="auto"/>
                <w:highlight w:val="none"/>
              </w:rPr>
              <w:t>型号和规格</w:t>
            </w:r>
          </w:p>
        </w:tc>
        <w:tc>
          <w:tcPr>
            <w:tcW w:w="1311" w:type="dxa"/>
            <w:tcBorders>
              <w:top w:val="single" w:color="auto" w:sz="6" w:space="0"/>
              <w:left w:val="single" w:color="auto" w:sz="6" w:space="0"/>
              <w:bottom w:val="single" w:color="auto" w:sz="6" w:space="0"/>
              <w:right w:val="single" w:color="auto" w:sz="6" w:space="0"/>
            </w:tcBorders>
            <w:vAlign w:val="center"/>
          </w:tcPr>
          <w:p w14:paraId="23222265">
            <w:pPr>
              <w:spacing w:after="120"/>
              <w:jc w:val="center"/>
              <w:rPr>
                <w:rFonts w:hAnsi="宋体" w:cs="宋体"/>
                <w:color w:val="auto"/>
                <w:highlight w:val="none"/>
              </w:rPr>
            </w:pPr>
            <w:r>
              <w:rPr>
                <w:rFonts w:hint="eastAsia" w:hAnsi="宋体" w:cs="宋体"/>
                <w:color w:val="auto"/>
                <w:highlight w:val="none"/>
              </w:rPr>
              <w:t>数量</w:t>
            </w:r>
          </w:p>
        </w:tc>
        <w:tc>
          <w:tcPr>
            <w:tcW w:w="1307" w:type="dxa"/>
            <w:tcBorders>
              <w:top w:val="single" w:color="auto" w:sz="6" w:space="0"/>
              <w:left w:val="single" w:color="auto" w:sz="6" w:space="0"/>
              <w:bottom w:val="single" w:color="auto" w:sz="6" w:space="0"/>
              <w:right w:val="single" w:color="auto" w:sz="6" w:space="0"/>
            </w:tcBorders>
            <w:vAlign w:val="center"/>
          </w:tcPr>
          <w:p w14:paraId="523406F8">
            <w:pPr>
              <w:spacing w:after="120"/>
              <w:jc w:val="center"/>
              <w:rPr>
                <w:rFonts w:hAnsi="宋体" w:cs="宋体"/>
                <w:color w:val="auto"/>
                <w:highlight w:val="none"/>
              </w:rPr>
            </w:pPr>
            <w:r>
              <w:rPr>
                <w:rFonts w:hint="eastAsia" w:hAnsi="宋体" w:cs="宋体"/>
                <w:color w:val="auto"/>
                <w:highlight w:val="none"/>
              </w:rPr>
              <w:t>单价</w:t>
            </w:r>
          </w:p>
          <w:p w14:paraId="412DC0C6">
            <w:pPr>
              <w:spacing w:after="120"/>
              <w:jc w:val="center"/>
              <w:rPr>
                <w:rFonts w:hAnsi="宋体" w:cs="宋体"/>
                <w:bCs/>
                <w:color w:val="auto"/>
                <w:highlight w:val="none"/>
              </w:rPr>
            </w:pPr>
            <w:r>
              <w:rPr>
                <w:rFonts w:hint="eastAsia" w:hAnsi="宋体" w:cs="宋体"/>
                <w:color w:val="auto"/>
                <w:highlight w:val="none"/>
              </w:rPr>
              <w:t>（元）</w:t>
            </w:r>
          </w:p>
        </w:tc>
        <w:tc>
          <w:tcPr>
            <w:tcW w:w="1313" w:type="dxa"/>
            <w:tcBorders>
              <w:top w:val="single" w:color="auto" w:sz="6" w:space="0"/>
              <w:left w:val="single" w:color="auto" w:sz="6" w:space="0"/>
              <w:bottom w:val="single" w:color="auto" w:sz="6" w:space="0"/>
              <w:right w:val="single" w:color="auto" w:sz="6" w:space="0"/>
            </w:tcBorders>
            <w:vAlign w:val="center"/>
          </w:tcPr>
          <w:p w14:paraId="3E25A164">
            <w:pPr>
              <w:spacing w:after="120"/>
              <w:jc w:val="center"/>
              <w:rPr>
                <w:rFonts w:hAnsi="宋体" w:cs="宋体"/>
                <w:bCs/>
                <w:color w:val="auto"/>
                <w:highlight w:val="none"/>
              </w:rPr>
            </w:pPr>
            <w:r>
              <w:rPr>
                <w:rFonts w:hint="eastAsia" w:hAnsi="宋体" w:cs="宋体"/>
                <w:bCs/>
                <w:color w:val="auto"/>
                <w:highlight w:val="none"/>
              </w:rPr>
              <w:t>总价</w:t>
            </w:r>
          </w:p>
          <w:p w14:paraId="607BA77A">
            <w:pPr>
              <w:spacing w:after="120"/>
              <w:jc w:val="center"/>
              <w:rPr>
                <w:rFonts w:hAnsi="宋体" w:cs="宋体"/>
                <w:bCs/>
                <w:color w:val="auto"/>
                <w:highlight w:val="none"/>
              </w:rPr>
            </w:pPr>
            <w:r>
              <w:rPr>
                <w:rFonts w:hint="eastAsia" w:hAnsi="宋体" w:cs="宋体"/>
                <w:bCs/>
                <w:color w:val="auto"/>
                <w:highlight w:val="none"/>
              </w:rPr>
              <w:t>（元）</w:t>
            </w:r>
          </w:p>
        </w:tc>
      </w:tr>
      <w:tr w14:paraId="1D72CD2A">
        <w:tblPrEx>
          <w:tblCellMar>
            <w:top w:w="0" w:type="dxa"/>
            <w:left w:w="28" w:type="dxa"/>
            <w:bottom w:w="0" w:type="dxa"/>
            <w:right w:w="28" w:type="dxa"/>
          </w:tblCellMar>
        </w:tblPrEx>
        <w:trPr>
          <w:trHeight w:val="808" w:hRule="atLeast"/>
        </w:trPr>
        <w:tc>
          <w:tcPr>
            <w:tcW w:w="886" w:type="dxa"/>
            <w:tcBorders>
              <w:top w:val="single" w:color="auto" w:sz="6" w:space="0"/>
              <w:left w:val="single" w:color="auto" w:sz="4" w:space="0"/>
              <w:bottom w:val="single" w:color="auto" w:sz="4" w:space="0"/>
            </w:tcBorders>
            <w:vAlign w:val="center"/>
          </w:tcPr>
          <w:p w14:paraId="149BD52F">
            <w:pPr>
              <w:spacing w:before="312" w:beforeLines="100"/>
              <w:jc w:val="center"/>
              <w:rPr>
                <w:rFonts w:hAnsi="宋体" w:cs="宋体"/>
                <w:color w:val="auto"/>
                <w:highlight w:val="none"/>
              </w:rPr>
            </w:pPr>
            <w:r>
              <w:rPr>
                <w:rFonts w:hint="eastAsia" w:hAnsi="宋体" w:cs="宋体"/>
                <w:color w:val="auto"/>
                <w:highlight w:val="none"/>
              </w:rPr>
              <w:t>1</w:t>
            </w:r>
          </w:p>
        </w:tc>
        <w:tc>
          <w:tcPr>
            <w:tcW w:w="1863" w:type="dxa"/>
            <w:tcBorders>
              <w:top w:val="single" w:color="auto" w:sz="6" w:space="0"/>
              <w:left w:val="single" w:color="auto" w:sz="6" w:space="0"/>
              <w:bottom w:val="single" w:color="auto" w:sz="4" w:space="0"/>
              <w:right w:val="single" w:color="auto" w:sz="6" w:space="0"/>
            </w:tcBorders>
            <w:vAlign w:val="center"/>
          </w:tcPr>
          <w:p w14:paraId="3D510609">
            <w:pPr>
              <w:spacing w:before="156" w:beforeLines="50"/>
              <w:jc w:val="center"/>
              <w:rPr>
                <w:rFonts w:hAnsi="宋体" w:cs="宋体"/>
                <w:color w:val="auto"/>
                <w:highlight w:val="none"/>
              </w:rPr>
            </w:pPr>
          </w:p>
        </w:tc>
        <w:tc>
          <w:tcPr>
            <w:tcW w:w="2250" w:type="dxa"/>
            <w:tcBorders>
              <w:top w:val="single" w:color="auto" w:sz="6" w:space="0"/>
              <w:left w:val="single" w:color="auto" w:sz="6" w:space="0"/>
              <w:bottom w:val="single" w:color="auto" w:sz="4" w:space="0"/>
              <w:right w:val="single" w:color="auto" w:sz="6" w:space="0"/>
            </w:tcBorders>
            <w:vAlign w:val="center"/>
          </w:tcPr>
          <w:p w14:paraId="237DB03B">
            <w:pPr>
              <w:spacing w:before="156" w:beforeLines="50"/>
              <w:jc w:val="center"/>
              <w:rPr>
                <w:rFonts w:hAnsi="宋体" w:cs="宋体"/>
                <w:color w:val="auto"/>
                <w:highlight w:val="none"/>
              </w:rPr>
            </w:pPr>
          </w:p>
        </w:tc>
        <w:tc>
          <w:tcPr>
            <w:tcW w:w="1311" w:type="dxa"/>
            <w:tcBorders>
              <w:top w:val="single" w:color="auto" w:sz="6" w:space="0"/>
              <w:left w:val="single" w:color="auto" w:sz="6" w:space="0"/>
              <w:bottom w:val="single" w:color="auto" w:sz="4" w:space="0"/>
              <w:right w:val="single" w:color="auto" w:sz="6" w:space="0"/>
            </w:tcBorders>
            <w:vAlign w:val="center"/>
          </w:tcPr>
          <w:p w14:paraId="79627B27">
            <w:pPr>
              <w:spacing w:before="156" w:beforeLines="50"/>
              <w:jc w:val="center"/>
              <w:rPr>
                <w:rFonts w:hAnsi="宋体" w:cs="宋体"/>
                <w:color w:val="auto"/>
                <w:highlight w:val="none"/>
              </w:rPr>
            </w:pPr>
          </w:p>
        </w:tc>
        <w:tc>
          <w:tcPr>
            <w:tcW w:w="1307" w:type="dxa"/>
            <w:tcBorders>
              <w:top w:val="single" w:color="auto" w:sz="6" w:space="0"/>
              <w:left w:val="single" w:color="auto" w:sz="6" w:space="0"/>
              <w:bottom w:val="single" w:color="auto" w:sz="4" w:space="0"/>
              <w:right w:val="single" w:color="auto" w:sz="6" w:space="0"/>
            </w:tcBorders>
            <w:vAlign w:val="center"/>
          </w:tcPr>
          <w:p w14:paraId="5210CC94">
            <w:pPr>
              <w:spacing w:before="156" w:beforeLines="50"/>
              <w:jc w:val="center"/>
              <w:rPr>
                <w:rFonts w:hAnsi="宋体" w:cs="宋体"/>
                <w:color w:val="auto"/>
                <w:highlight w:val="none"/>
              </w:rPr>
            </w:pPr>
          </w:p>
        </w:tc>
        <w:tc>
          <w:tcPr>
            <w:tcW w:w="1313" w:type="dxa"/>
            <w:tcBorders>
              <w:top w:val="single" w:color="auto" w:sz="6" w:space="0"/>
              <w:left w:val="single" w:color="auto" w:sz="6" w:space="0"/>
              <w:bottom w:val="single" w:color="auto" w:sz="4" w:space="0"/>
              <w:right w:val="single" w:color="auto" w:sz="6" w:space="0"/>
            </w:tcBorders>
            <w:vAlign w:val="center"/>
          </w:tcPr>
          <w:p w14:paraId="0E2694EB">
            <w:pPr>
              <w:spacing w:before="156" w:beforeLines="50"/>
              <w:jc w:val="center"/>
              <w:rPr>
                <w:rFonts w:hAnsi="宋体" w:cs="宋体"/>
                <w:color w:val="auto"/>
                <w:highlight w:val="none"/>
              </w:rPr>
            </w:pPr>
          </w:p>
        </w:tc>
      </w:tr>
      <w:tr w14:paraId="7FEA08E1">
        <w:tblPrEx>
          <w:tblCellMar>
            <w:top w:w="0" w:type="dxa"/>
            <w:left w:w="28" w:type="dxa"/>
            <w:bottom w:w="0" w:type="dxa"/>
            <w:right w:w="28" w:type="dxa"/>
          </w:tblCellMar>
        </w:tblPrEx>
        <w:trPr>
          <w:trHeight w:val="808" w:hRule="atLeast"/>
        </w:trPr>
        <w:tc>
          <w:tcPr>
            <w:tcW w:w="886" w:type="dxa"/>
            <w:tcBorders>
              <w:top w:val="single" w:color="auto" w:sz="4" w:space="0"/>
              <w:left w:val="single" w:color="auto" w:sz="4" w:space="0"/>
              <w:bottom w:val="single" w:color="auto" w:sz="6" w:space="0"/>
            </w:tcBorders>
            <w:vAlign w:val="center"/>
          </w:tcPr>
          <w:p w14:paraId="2CC6C92B">
            <w:pPr>
              <w:spacing w:before="312" w:beforeLines="100"/>
              <w:jc w:val="center"/>
              <w:rPr>
                <w:rFonts w:hAnsi="宋体" w:cs="宋体"/>
                <w:color w:val="auto"/>
                <w:highlight w:val="none"/>
              </w:rPr>
            </w:pPr>
            <w:r>
              <w:rPr>
                <w:rFonts w:hint="eastAsia" w:hAnsi="宋体" w:cs="宋体"/>
                <w:color w:val="auto"/>
                <w:highlight w:val="none"/>
              </w:rPr>
              <w:t>2</w:t>
            </w:r>
          </w:p>
        </w:tc>
        <w:tc>
          <w:tcPr>
            <w:tcW w:w="1863" w:type="dxa"/>
            <w:tcBorders>
              <w:top w:val="single" w:color="auto" w:sz="4" w:space="0"/>
              <w:left w:val="single" w:color="auto" w:sz="6" w:space="0"/>
              <w:bottom w:val="single" w:color="auto" w:sz="6" w:space="0"/>
              <w:right w:val="single" w:color="auto" w:sz="6" w:space="0"/>
            </w:tcBorders>
            <w:vAlign w:val="center"/>
          </w:tcPr>
          <w:p w14:paraId="3A813906">
            <w:pPr>
              <w:spacing w:before="312" w:beforeLines="100"/>
              <w:jc w:val="center"/>
              <w:rPr>
                <w:rFonts w:hAnsi="宋体" w:cs="宋体"/>
                <w:color w:val="auto"/>
                <w:highlight w:val="none"/>
              </w:rPr>
            </w:pPr>
          </w:p>
        </w:tc>
        <w:tc>
          <w:tcPr>
            <w:tcW w:w="2250" w:type="dxa"/>
            <w:tcBorders>
              <w:top w:val="single" w:color="auto" w:sz="4" w:space="0"/>
              <w:left w:val="single" w:color="auto" w:sz="6" w:space="0"/>
              <w:bottom w:val="single" w:color="auto" w:sz="6" w:space="0"/>
              <w:right w:val="single" w:color="auto" w:sz="6" w:space="0"/>
            </w:tcBorders>
            <w:vAlign w:val="center"/>
          </w:tcPr>
          <w:p w14:paraId="69EE4F41">
            <w:pPr>
              <w:spacing w:before="156" w:beforeLines="50"/>
              <w:jc w:val="center"/>
              <w:rPr>
                <w:rFonts w:hAnsi="宋体" w:cs="宋体"/>
                <w:color w:val="auto"/>
                <w:highlight w:val="none"/>
              </w:rPr>
            </w:pPr>
          </w:p>
        </w:tc>
        <w:tc>
          <w:tcPr>
            <w:tcW w:w="1311" w:type="dxa"/>
            <w:tcBorders>
              <w:top w:val="single" w:color="auto" w:sz="4" w:space="0"/>
              <w:left w:val="single" w:color="auto" w:sz="6" w:space="0"/>
              <w:bottom w:val="single" w:color="auto" w:sz="6" w:space="0"/>
              <w:right w:val="single" w:color="auto" w:sz="6" w:space="0"/>
            </w:tcBorders>
            <w:vAlign w:val="center"/>
          </w:tcPr>
          <w:p w14:paraId="6A15E5A3">
            <w:pPr>
              <w:spacing w:before="156" w:beforeLines="50"/>
              <w:jc w:val="center"/>
              <w:rPr>
                <w:rFonts w:hAnsi="宋体" w:cs="宋体"/>
                <w:color w:val="auto"/>
                <w:highlight w:val="none"/>
              </w:rPr>
            </w:pPr>
          </w:p>
        </w:tc>
        <w:tc>
          <w:tcPr>
            <w:tcW w:w="1307" w:type="dxa"/>
            <w:tcBorders>
              <w:top w:val="single" w:color="auto" w:sz="4" w:space="0"/>
              <w:left w:val="single" w:color="auto" w:sz="6" w:space="0"/>
              <w:bottom w:val="single" w:color="auto" w:sz="6" w:space="0"/>
              <w:right w:val="single" w:color="auto" w:sz="6" w:space="0"/>
            </w:tcBorders>
            <w:vAlign w:val="center"/>
          </w:tcPr>
          <w:p w14:paraId="3DB8C532">
            <w:pPr>
              <w:spacing w:before="156" w:beforeLines="50"/>
              <w:jc w:val="center"/>
              <w:rPr>
                <w:rFonts w:hAnsi="宋体" w:cs="宋体"/>
                <w:color w:val="auto"/>
                <w:highlight w:val="none"/>
              </w:rPr>
            </w:pPr>
          </w:p>
        </w:tc>
        <w:tc>
          <w:tcPr>
            <w:tcW w:w="1313" w:type="dxa"/>
            <w:tcBorders>
              <w:top w:val="single" w:color="auto" w:sz="4" w:space="0"/>
              <w:left w:val="single" w:color="auto" w:sz="6" w:space="0"/>
              <w:bottom w:val="single" w:color="auto" w:sz="6" w:space="0"/>
              <w:right w:val="single" w:color="auto" w:sz="6" w:space="0"/>
            </w:tcBorders>
            <w:vAlign w:val="center"/>
          </w:tcPr>
          <w:p w14:paraId="2980E66F">
            <w:pPr>
              <w:spacing w:before="156" w:beforeLines="50"/>
              <w:jc w:val="center"/>
              <w:rPr>
                <w:rFonts w:hAnsi="宋体" w:cs="宋体"/>
                <w:color w:val="auto"/>
                <w:highlight w:val="none"/>
              </w:rPr>
            </w:pPr>
          </w:p>
        </w:tc>
      </w:tr>
      <w:tr w14:paraId="11650613">
        <w:tblPrEx>
          <w:tblCellMar>
            <w:top w:w="0" w:type="dxa"/>
            <w:left w:w="28" w:type="dxa"/>
            <w:bottom w:w="0" w:type="dxa"/>
            <w:right w:w="28" w:type="dxa"/>
          </w:tblCellMar>
        </w:tblPrEx>
        <w:trPr>
          <w:trHeight w:val="808" w:hRule="atLeast"/>
        </w:trPr>
        <w:tc>
          <w:tcPr>
            <w:tcW w:w="886" w:type="dxa"/>
            <w:tcBorders>
              <w:top w:val="single" w:color="auto" w:sz="4" w:space="0"/>
              <w:left w:val="single" w:color="auto" w:sz="4" w:space="0"/>
              <w:bottom w:val="single" w:color="auto" w:sz="6" w:space="0"/>
            </w:tcBorders>
            <w:vAlign w:val="center"/>
          </w:tcPr>
          <w:p w14:paraId="23145695">
            <w:pPr>
              <w:spacing w:before="312" w:beforeLines="100"/>
              <w:jc w:val="center"/>
              <w:rPr>
                <w:rFonts w:hAnsi="宋体" w:cs="宋体"/>
                <w:color w:val="auto"/>
                <w:highlight w:val="none"/>
              </w:rPr>
            </w:pPr>
            <w:r>
              <w:rPr>
                <w:rFonts w:hint="eastAsia" w:hAnsi="宋体" w:cs="宋体"/>
                <w:color w:val="auto"/>
                <w:highlight w:val="none"/>
              </w:rPr>
              <w:t>3</w:t>
            </w:r>
          </w:p>
        </w:tc>
        <w:tc>
          <w:tcPr>
            <w:tcW w:w="1863" w:type="dxa"/>
            <w:tcBorders>
              <w:top w:val="single" w:color="auto" w:sz="4" w:space="0"/>
              <w:left w:val="single" w:color="auto" w:sz="6" w:space="0"/>
              <w:bottom w:val="single" w:color="auto" w:sz="6" w:space="0"/>
              <w:right w:val="single" w:color="auto" w:sz="6" w:space="0"/>
            </w:tcBorders>
            <w:vAlign w:val="center"/>
          </w:tcPr>
          <w:p w14:paraId="69AF9509">
            <w:pPr>
              <w:spacing w:before="312" w:beforeLines="100"/>
              <w:jc w:val="center"/>
              <w:rPr>
                <w:rFonts w:hAnsi="宋体" w:cs="宋体"/>
                <w:color w:val="auto"/>
                <w:highlight w:val="none"/>
              </w:rPr>
            </w:pPr>
          </w:p>
        </w:tc>
        <w:tc>
          <w:tcPr>
            <w:tcW w:w="2250" w:type="dxa"/>
            <w:tcBorders>
              <w:top w:val="single" w:color="auto" w:sz="4" w:space="0"/>
              <w:left w:val="single" w:color="auto" w:sz="6" w:space="0"/>
              <w:bottom w:val="single" w:color="auto" w:sz="6" w:space="0"/>
              <w:right w:val="single" w:color="auto" w:sz="6" w:space="0"/>
            </w:tcBorders>
            <w:vAlign w:val="center"/>
          </w:tcPr>
          <w:p w14:paraId="39D3A136">
            <w:pPr>
              <w:spacing w:before="156" w:beforeLines="50"/>
              <w:jc w:val="center"/>
              <w:rPr>
                <w:rFonts w:hAnsi="宋体" w:cs="宋体"/>
                <w:color w:val="auto"/>
                <w:highlight w:val="none"/>
              </w:rPr>
            </w:pPr>
          </w:p>
        </w:tc>
        <w:tc>
          <w:tcPr>
            <w:tcW w:w="1311" w:type="dxa"/>
            <w:tcBorders>
              <w:top w:val="single" w:color="auto" w:sz="4" w:space="0"/>
              <w:left w:val="single" w:color="auto" w:sz="6" w:space="0"/>
              <w:bottom w:val="single" w:color="auto" w:sz="6" w:space="0"/>
              <w:right w:val="single" w:color="auto" w:sz="6" w:space="0"/>
            </w:tcBorders>
            <w:vAlign w:val="center"/>
          </w:tcPr>
          <w:p w14:paraId="2D23181D">
            <w:pPr>
              <w:spacing w:before="156" w:beforeLines="50"/>
              <w:jc w:val="center"/>
              <w:rPr>
                <w:rFonts w:hAnsi="宋体" w:cs="宋体"/>
                <w:color w:val="auto"/>
                <w:highlight w:val="none"/>
              </w:rPr>
            </w:pPr>
          </w:p>
        </w:tc>
        <w:tc>
          <w:tcPr>
            <w:tcW w:w="1307" w:type="dxa"/>
            <w:tcBorders>
              <w:top w:val="single" w:color="auto" w:sz="4" w:space="0"/>
              <w:left w:val="single" w:color="auto" w:sz="6" w:space="0"/>
              <w:bottom w:val="single" w:color="auto" w:sz="6" w:space="0"/>
              <w:right w:val="single" w:color="auto" w:sz="6" w:space="0"/>
            </w:tcBorders>
            <w:vAlign w:val="center"/>
          </w:tcPr>
          <w:p w14:paraId="11950B10">
            <w:pPr>
              <w:spacing w:before="156" w:beforeLines="50"/>
              <w:jc w:val="center"/>
              <w:rPr>
                <w:rFonts w:hAnsi="宋体" w:cs="宋体"/>
                <w:color w:val="auto"/>
                <w:highlight w:val="none"/>
              </w:rPr>
            </w:pPr>
          </w:p>
        </w:tc>
        <w:tc>
          <w:tcPr>
            <w:tcW w:w="1313" w:type="dxa"/>
            <w:tcBorders>
              <w:top w:val="single" w:color="auto" w:sz="4" w:space="0"/>
              <w:left w:val="single" w:color="auto" w:sz="6" w:space="0"/>
              <w:bottom w:val="single" w:color="auto" w:sz="6" w:space="0"/>
              <w:right w:val="single" w:color="auto" w:sz="6" w:space="0"/>
            </w:tcBorders>
            <w:vAlign w:val="center"/>
          </w:tcPr>
          <w:p w14:paraId="354D5C2C">
            <w:pPr>
              <w:spacing w:before="156" w:beforeLines="50"/>
              <w:jc w:val="center"/>
              <w:rPr>
                <w:rFonts w:hAnsi="宋体" w:cs="宋体"/>
                <w:color w:val="auto"/>
                <w:highlight w:val="none"/>
              </w:rPr>
            </w:pPr>
          </w:p>
        </w:tc>
      </w:tr>
      <w:tr w14:paraId="316CA0CF">
        <w:tblPrEx>
          <w:tblCellMar>
            <w:top w:w="0" w:type="dxa"/>
            <w:left w:w="28" w:type="dxa"/>
            <w:bottom w:w="0" w:type="dxa"/>
            <w:right w:w="28" w:type="dxa"/>
          </w:tblCellMar>
        </w:tblPrEx>
        <w:trPr>
          <w:trHeight w:val="808" w:hRule="atLeast"/>
        </w:trPr>
        <w:tc>
          <w:tcPr>
            <w:tcW w:w="886" w:type="dxa"/>
            <w:tcBorders>
              <w:top w:val="single" w:color="auto" w:sz="4" w:space="0"/>
              <w:left w:val="single" w:color="auto" w:sz="4" w:space="0"/>
              <w:bottom w:val="single" w:color="auto" w:sz="6" w:space="0"/>
            </w:tcBorders>
            <w:vAlign w:val="center"/>
          </w:tcPr>
          <w:p w14:paraId="36A043D9">
            <w:pPr>
              <w:spacing w:before="312" w:beforeLines="100"/>
              <w:jc w:val="center"/>
              <w:rPr>
                <w:rFonts w:hAnsi="宋体" w:cs="宋体"/>
                <w:color w:val="auto"/>
                <w:highlight w:val="none"/>
              </w:rPr>
            </w:pPr>
            <w:r>
              <w:rPr>
                <w:rFonts w:hint="eastAsia" w:hAnsi="宋体" w:cs="宋体"/>
                <w:color w:val="auto"/>
                <w:szCs w:val="24"/>
                <w:highlight w:val="none"/>
              </w:rPr>
              <w:t>……</w:t>
            </w:r>
          </w:p>
        </w:tc>
        <w:tc>
          <w:tcPr>
            <w:tcW w:w="1863" w:type="dxa"/>
            <w:tcBorders>
              <w:top w:val="single" w:color="auto" w:sz="4" w:space="0"/>
              <w:left w:val="single" w:color="auto" w:sz="6" w:space="0"/>
              <w:bottom w:val="single" w:color="auto" w:sz="6" w:space="0"/>
              <w:right w:val="single" w:color="auto" w:sz="6" w:space="0"/>
            </w:tcBorders>
            <w:vAlign w:val="center"/>
          </w:tcPr>
          <w:p w14:paraId="5459E144">
            <w:pPr>
              <w:spacing w:before="156" w:beforeLines="50"/>
              <w:jc w:val="center"/>
              <w:rPr>
                <w:rFonts w:hAnsi="宋体" w:cs="宋体"/>
                <w:color w:val="auto"/>
                <w:highlight w:val="none"/>
              </w:rPr>
            </w:pPr>
          </w:p>
        </w:tc>
        <w:tc>
          <w:tcPr>
            <w:tcW w:w="2250" w:type="dxa"/>
            <w:tcBorders>
              <w:top w:val="single" w:color="auto" w:sz="4" w:space="0"/>
              <w:left w:val="single" w:color="auto" w:sz="6" w:space="0"/>
              <w:bottom w:val="single" w:color="auto" w:sz="6" w:space="0"/>
              <w:right w:val="single" w:color="auto" w:sz="6" w:space="0"/>
            </w:tcBorders>
            <w:vAlign w:val="center"/>
          </w:tcPr>
          <w:p w14:paraId="261CD135">
            <w:pPr>
              <w:spacing w:before="156" w:beforeLines="50"/>
              <w:jc w:val="center"/>
              <w:rPr>
                <w:rFonts w:hAnsi="宋体" w:cs="宋体"/>
                <w:color w:val="auto"/>
                <w:highlight w:val="none"/>
              </w:rPr>
            </w:pPr>
          </w:p>
        </w:tc>
        <w:tc>
          <w:tcPr>
            <w:tcW w:w="1311" w:type="dxa"/>
            <w:tcBorders>
              <w:top w:val="single" w:color="auto" w:sz="4" w:space="0"/>
              <w:left w:val="single" w:color="auto" w:sz="6" w:space="0"/>
              <w:bottom w:val="single" w:color="auto" w:sz="6" w:space="0"/>
              <w:right w:val="single" w:color="auto" w:sz="6" w:space="0"/>
            </w:tcBorders>
            <w:vAlign w:val="center"/>
          </w:tcPr>
          <w:p w14:paraId="40467FD9">
            <w:pPr>
              <w:spacing w:before="156" w:beforeLines="50"/>
              <w:jc w:val="center"/>
              <w:rPr>
                <w:rFonts w:hAnsi="宋体" w:cs="宋体"/>
                <w:color w:val="auto"/>
                <w:highlight w:val="none"/>
              </w:rPr>
            </w:pPr>
          </w:p>
        </w:tc>
        <w:tc>
          <w:tcPr>
            <w:tcW w:w="1307" w:type="dxa"/>
            <w:tcBorders>
              <w:top w:val="single" w:color="auto" w:sz="4" w:space="0"/>
              <w:left w:val="single" w:color="auto" w:sz="6" w:space="0"/>
              <w:bottom w:val="single" w:color="auto" w:sz="6" w:space="0"/>
              <w:right w:val="single" w:color="auto" w:sz="6" w:space="0"/>
            </w:tcBorders>
            <w:vAlign w:val="center"/>
          </w:tcPr>
          <w:p w14:paraId="00C193EC">
            <w:pPr>
              <w:spacing w:before="156" w:beforeLines="50"/>
              <w:jc w:val="center"/>
              <w:rPr>
                <w:rFonts w:hAnsi="宋体" w:cs="宋体"/>
                <w:color w:val="auto"/>
                <w:highlight w:val="none"/>
              </w:rPr>
            </w:pPr>
          </w:p>
        </w:tc>
        <w:tc>
          <w:tcPr>
            <w:tcW w:w="1313" w:type="dxa"/>
            <w:tcBorders>
              <w:top w:val="single" w:color="auto" w:sz="4" w:space="0"/>
              <w:left w:val="single" w:color="auto" w:sz="6" w:space="0"/>
              <w:bottom w:val="single" w:color="auto" w:sz="6" w:space="0"/>
              <w:right w:val="single" w:color="auto" w:sz="6" w:space="0"/>
            </w:tcBorders>
            <w:vAlign w:val="center"/>
          </w:tcPr>
          <w:p w14:paraId="7194DD84">
            <w:pPr>
              <w:spacing w:before="156" w:beforeLines="50"/>
              <w:jc w:val="center"/>
              <w:rPr>
                <w:rFonts w:hAnsi="宋体" w:cs="宋体"/>
                <w:color w:val="auto"/>
                <w:highlight w:val="none"/>
              </w:rPr>
            </w:pPr>
          </w:p>
        </w:tc>
      </w:tr>
      <w:tr w14:paraId="5DE2FD88">
        <w:tblPrEx>
          <w:tblCellMar>
            <w:top w:w="0" w:type="dxa"/>
            <w:left w:w="28" w:type="dxa"/>
            <w:bottom w:w="0" w:type="dxa"/>
            <w:right w:w="28" w:type="dxa"/>
          </w:tblCellMar>
        </w:tblPrEx>
        <w:trPr>
          <w:trHeight w:val="808" w:hRule="atLeast"/>
        </w:trPr>
        <w:tc>
          <w:tcPr>
            <w:tcW w:w="886" w:type="dxa"/>
            <w:tcBorders>
              <w:top w:val="single" w:color="auto" w:sz="4" w:space="0"/>
              <w:left w:val="single" w:color="auto" w:sz="4" w:space="0"/>
              <w:bottom w:val="single" w:color="auto" w:sz="6" w:space="0"/>
            </w:tcBorders>
            <w:vAlign w:val="center"/>
          </w:tcPr>
          <w:p w14:paraId="371EE1C3">
            <w:pPr>
              <w:spacing w:before="312" w:beforeLines="100"/>
              <w:jc w:val="center"/>
              <w:rPr>
                <w:rFonts w:hAnsi="宋体" w:cs="宋体"/>
                <w:b/>
                <w:color w:val="auto"/>
                <w:highlight w:val="none"/>
              </w:rPr>
            </w:pPr>
            <w:r>
              <w:rPr>
                <w:rFonts w:hint="eastAsia" w:hAnsi="宋体" w:cs="宋体"/>
                <w:color w:val="auto"/>
                <w:szCs w:val="24"/>
                <w:highlight w:val="none"/>
              </w:rPr>
              <w:t>……</w:t>
            </w:r>
          </w:p>
        </w:tc>
        <w:tc>
          <w:tcPr>
            <w:tcW w:w="1863" w:type="dxa"/>
            <w:tcBorders>
              <w:top w:val="single" w:color="auto" w:sz="4" w:space="0"/>
              <w:left w:val="single" w:color="auto" w:sz="6" w:space="0"/>
              <w:bottom w:val="single" w:color="auto" w:sz="6" w:space="0"/>
              <w:right w:val="single" w:color="auto" w:sz="6" w:space="0"/>
            </w:tcBorders>
            <w:vAlign w:val="center"/>
          </w:tcPr>
          <w:p w14:paraId="53895B88">
            <w:pPr>
              <w:spacing w:before="156" w:beforeLines="50"/>
              <w:jc w:val="center"/>
              <w:rPr>
                <w:rFonts w:hAnsi="宋体" w:cs="宋体"/>
                <w:color w:val="auto"/>
                <w:highlight w:val="none"/>
              </w:rPr>
            </w:pPr>
          </w:p>
        </w:tc>
        <w:tc>
          <w:tcPr>
            <w:tcW w:w="2250" w:type="dxa"/>
            <w:tcBorders>
              <w:top w:val="single" w:color="auto" w:sz="4" w:space="0"/>
              <w:left w:val="single" w:color="auto" w:sz="6" w:space="0"/>
              <w:bottom w:val="single" w:color="auto" w:sz="6" w:space="0"/>
              <w:right w:val="single" w:color="auto" w:sz="6" w:space="0"/>
            </w:tcBorders>
            <w:vAlign w:val="center"/>
          </w:tcPr>
          <w:p w14:paraId="46BF47DC">
            <w:pPr>
              <w:spacing w:before="156" w:beforeLines="50"/>
              <w:jc w:val="center"/>
              <w:rPr>
                <w:rFonts w:hAnsi="宋体" w:cs="宋体"/>
                <w:color w:val="auto"/>
                <w:highlight w:val="none"/>
              </w:rPr>
            </w:pPr>
          </w:p>
        </w:tc>
        <w:tc>
          <w:tcPr>
            <w:tcW w:w="1311" w:type="dxa"/>
            <w:tcBorders>
              <w:top w:val="single" w:color="auto" w:sz="4" w:space="0"/>
              <w:left w:val="single" w:color="auto" w:sz="6" w:space="0"/>
              <w:bottom w:val="single" w:color="auto" w:sz="6" w:space="0"/>
              <w:right w:val="single" w:color="auto" w:sz="6" w:space="0"/>
            </w:tcBorders>
            <w:vAlign w:val="center"/>
          </w:tcPr>
          <w:p w14:paraId="309F54D6">
            <w:pPr>
              <w:spacing w:before="156" w:beforeLines="50"/>
              <w:jc w:val="center"/>
              <w:rPr>
                <w:rFonts w:hAnsi="宋体" w:cs="宋体"/>
                <w:color w:val="auto"/>
                <w:highlight w:val="none"/>
              </w:rPr>
            </w:pPr>
          </w:p>
        </w:tc>
        <w:tc>
          <w:tcPr>
            <w:tcW w:w="1307" w:type="dxa"/>
            <w:tcBorders>
              <w:top w:val="single" w:color="auto" w:sz="4" w:space="0"/>
              <w:left w:val="single" w:color="auto" w:sz="6" w:space="0"/>
              <w:bottom w:val="single" w:color="auto" w:sz="6" w:space="0"/>
              <w:right w:val="single" w:color="auto" w:sz="6" w:space="0"/>
            </w:tcBorders>
            <w:vAlign w:val="center"/>
          </w:tcPr>
          <w:p w14:paraId="73A95B4C">
            <w:pPr>
              <w:spacing w:before="156" w:beforeLines="50"/>
              <w:jc w:val="center"/>
              <w:rPr>
                <w:rFonts w:hAnsi="宋体" w:cs="宋体"/>
                <w:color w:val="auto"/>
                <w:highlight w:val="none"/>
              </w:rPr>
            </w:pPr>
          </w:p>
        </w:tc>
        <w:tc>
          <w:tcPr>
            <w:tcW w:w="1313" w:type="dxa"/>
            <w:tcBorders>
              <w:top w:val="single" w:color="auto" w:sz="4" w:space="0"/>
              <w:left w:val="single" w:color="auto" w:sz="6" w:space="0"/>
              <w:bottom w:val="single" w:color="auto" w:sz="6" w:space="0"/>
              <w:right w:val="single" w:color="auto" w:sz="6" w:space="0"/>
            </w:tcBorders>
            <w:vAlign w:val="center"/>
          </w:tcPr>
          <w:p w14:paraId="6194BD44">
            <w:pPr>
              <w:spacing w:before="156" w:beforeLines="50"/>
              <w:jc w:val="center"/>
              <w:rPr>
                <w:rFonts w:hAnsi="宋体" w:cs="宋体"/>
                <w:color w:val="auto"/>
                <w:highlight w:val="none"/>
              </w:rPr>
            </w:pPr>
          </w:p>
        </w:tc>
      </w:tr>
      <w:tr w14:paraId="5CEFEE7D">
        <w:tblPrEx>
          <w:tblCellMar>
            <w:top w:w="0" w:type="dxa"/>
            <w:left w:w="28" w:type="dxa"/>
            <w:bottom w:w="0" w:type="dxa"/>
            <w:right w:w="28" w:type="dxa"/>
          </w:tblCellMar>
        </w:tblPrEx>
        <w:trPr>
          <w:trHeight w:val="808" w:hRule="atLeast"/>
        </w:trPr>
        <w:tc>
          <w:tcPr>
            <w:tcW w:w="886" w:type="dxa"/>
            <w:tcBorders>
              <w:top w:val="single" w:color="auto" w:sz="4" w:space="0"/>
              <w:left w:val="single" w:color="auto" w:sz="6" w:space="0"/>
              <w:bottom w:val="single" w:color="auto" w:sz="6" w:space="0"/>
            </w:tcBorders>
            <w:vAlign w:val="center"/>
          </w:tcPr>
          <w:p w14:paraId="13A7B2A7">
            <w:pPr>
              <w:jc w:val="center"/>
              <w:rPr>
                <w:rFonts w:hAnsi="宋体" w:cs="宋体"/>
                <w:color w:val="auto"/>
                <w:highlight w:val="none"/>
              </w:rPr>
            </w:pPr>
            <w:r>
              <w:rPr>
                <w:rFonts w:hint="eastAsia" w:hAnsi="宋体" w:cs="宋体"/>
                <w:color w:val="auto"/>
                <w:highlight w:val="none"/>
              </w:rPr>
              <w:t>合计：</w:t>
            </w:r>
          </w:p>
        </w:tc>
        <w:tc>
          <w:tcPr>
            <w:tcW w:w="8044" w:type="dxa"/>
            <w:gridSpan w:val="5"/>
            <w:tcBorders>
              <w:top w:val="single" w:color="auto" w:sz="4" w:space="0"/>
              <w:left w:val="single" w:color="auto" w:sz="6" w:space="0"/>
              <w:bottom w:val="single" w:color="auto" w:sz="6" w:space="0"/>
              <w:right w:val="single" w:color="auto" w:sz="6" w:space="0"/>
            </w:tcBorders>
            <w:vAlign w:val="center"/>
          </w:tcPr>
          <w:p w14:paraId="3D6108DE">
            <w:pPr>
              <w:spacing w:before="156" w:beforeLines="50"/>
              <w:jc w:val="left"/>
              <w:rPr>
                <w:rFonts w:hAnsi="宋体" w:cs="宋体"/>
                <w:color w:val="auto"/>
                <w:highlight w:val="none"/>
              </w:rPr>
            </w:pPr>
            <w:r>
              <w:rPr>
                <w:rFonts w:hint="eastAsia" w:hAnsi="宋体" w:cs="宋体"/>
                <w:color w:val="auto"/>
                <w:highlight w:val="none"/>
              </w:rPr>
              <w:t>大写：                                小写：</w:t>
            </w:r>
          </w:p>
        </w:tc>
      </w:tr>
      <w:tr w14:paraId="39E7FB39">
        <w:tblPrEx>
          <w:tblCellMar>
            <w:top w:w="0" w:type="dxa"/>
            <w:left w:w="28" w:type="dxa"/>
            <w:bottom w:w="0" w:type="dxa"/>
            <w:right w:w="28" w:type="dxa"/>
          </w:tblCellMar>
        </w:tblPrEx>
        <w:trPr>
          <w:trHeight w:val="808" w:hRule="atLeast"/>
        </w:trPr>
        <w:tc>
          <w:tcPr>
            <w:tcW w:w="886" w:type="dxa"/>
            <w:tcBorders>
              <w:top w:val="single" w:color="auto" w:sz="4" w:space="0"/>
              <w:left w:val="single" w:color="auto" w:sz="6" w:space="0"/>
              <w:bottom w:val="single" w:color="auto" w:sz="6" w:space="0"/>
            </w:tcBorders>
            <w:vAlign w:val="center"/>
          </w:tcPr>
          <w:p w14:paraId="6DBC2862">
            <w:pPr>
              <w:jc w:val="center"/>
              <w:rPr>
                <w:rFonts w:hAnsi="宋体" w:cs="宋体"/>
                <w:color w:val="auto"/>
                <w:highlight w:val="none"/>
              </w:rPr>
            </w:pPr>
            <w:r>
              <w:rPr>
                <w:rFonts w:hint="eastAsia" w:hAnsi="宋体" w:cs="宋体"/>
                <w:color w:val="auto"/>
                <w:highlight w:val="none"/>
              </w:rPr>
              <w:t>备注</w:t>
            </w:r>
          </w:p>
        </w:tc>
        <w:tc>
          <w:tcPr>
            <w:tcW w:w="8044" w:type="dxa"/>
            <w:gridSpan w:val="5"/>
            <w:tcBorders>
              <w:top w:val="single" w:color="auto" w:sz="4" w:space="0"/>
              <w:left w:val="single" w:color="auto" w:sz="6" w:space="0"/>
              <w:bottom w:val="single" w:color="auto" w:sz="6" w:space="0"/>
              <w:right w:val="single" w:color="auto" w:sz="6" w:space="0"/>
            </w:tcBorders>
            <w:vAlign w:val="center"/>
          </w:tcPr>
          <w:p w14:paraId="025C5B5B">
            <w:pPr>
              <w:spacing w:before="156" w:beforeLines="50"/>
              <w:jc w:val="center"/>
              <w:rPr>
                <w:rFonts w:hAnsi="宋体" w:cs="宋体"/>
                <w:color w:val="auto"/>
                <w:highlight w:val="none"/>
              </w:rPr>
            </w:pPr>
            <w:r>
              <w:rPr>
                <w:rFonts w:hint="eastAsia" w:hAnsi="宋体" w:cs="宋体"/>
                <w:color w:val="auto"/>
                <w:spacing w:val="-6"/>
                <w:highlight w:val="none"/>
              </w:rPr>
              <w:t>保留小数点后两位。</w:t>
            </w:r>
          </w:p>
        </w:tc>
      </w:tr>
    </w:tbl>
    <w:p w14:paraId="57D9E4FE">
      <w:pPr>
        <w:adjustRightInd w:val="0"/>
        <w:snapToGrid w:val="0"/>
        <w:spacing w:line="360" w:lineRule="auto"/>
        <w:rPr>
          <w:rFonts w:hAnsi="宋体" w:cs="宋体"/>
          <w:color w:val="auto"/>
          <w:szCs w:val="21"/>
          <w:highlight w:val="none"/>
        </w:rPr>
      </w:pPr>
    </w:p>
    <w:p w14:paraId="7A6B2C83">
      <w:pPr>
        <w:adjustRightInd w:val="0"/>
        <w:snapToGrid w:val="0"/>
        <w:spacing w:line="360" w:lineRule="auto"/>
        <w:rPr>
          <w:rFonts w:hAnsi="宋体" w:cs="宋体"/>
          <w:bCs/>
          <w:color w:val="auto"/>
          <w:szCs w:val="21"/>
          <w:highlight w:val="none"/>
        </w:rPr>
      </w:pPr>
      <w:r>
        <w:rPr>
          <w:rFonts w:hint="eastAsia" w:hAnsi="宋体" w:cs="宋体"/>
          <w:color w:val="auto"/>
          <w:szCs w:val="21"/>
          <w:highlight w:val="none"/>
        </w:rPr>
        <w:t>说明：</w:t>
      </w:r>
      <w:r>
        <w:rPr>
          <w:rFonts w:hint="eastAsia" w:hAnsi="宋体" w:cs="宋体"/>
          <w:bCs/>
          <w:color w:val="auto"/>
          <w:szCs w:val="21"/>
          <w:highlight w:val="none"/>
        </w:rPr>
        <w:t>1、</w:t>
      </w:r>
      <w:r>
        <w:rPr>
          <w:rFonts w:hint="eastAsia" w:hAnsi="宋体" w:cs="宋体"/>
          <w:color w:val="auto"/>
          <w:szCs w:val="21"/>
          <w:highlight w:val="none"/>
        </w:rPr>
        <w:t>供应商提供的属于节能、环境标志产品品目清单中优先采购的产品，须按磋商文件要求提供相关证明材料。</w:t>
      </w:r>
    </w:p>
    <w:p w14:paraId="5B8C252B">
      <w:pPr>
        <w:rPr>
          <w:rFonts w:hAnsi="宋体" w:cs="宋体"/>
          <w:bCs/>
          <w:color w:val="auto"/>
          <w:highlight w:val="none"/>
        </w:rPr>
      </w:pPr>
      <w:r>
        <w:rPr>
          <w:rFonts w:hint="eastAsia" w:hAnsi="宋体" w:cs="宋体"/>
          <w:bCs/>
          <w:color w:val="auto"/>
          <w:highlight w:val="none"/>
        </w:rPr>
        <w:t>2、未按上述要求提供、</w:t>
      </w:r>
      <w:r>
        <w:rPr>
          <w:rFonts w:hint="eastAsia" w:hAnsi="宋体" w:cs="宋体"/>
          <w:color w:val="auto"/>
          <w:highlight w:val="none"/>
        </w:rPr>
        <w:t>填写</w:t>
      </w:r>
      <w:r>
        <w:rPr>
          <w:rFonts w:hint="eastAsia" w:hAnsi="宋体" w:cs="宋体"/>
          <w:bCs/>
          <w:color w:val="auto"/>
          <w:highlight w:val="none"/>
        </w:rPr>
        <w:t>的，评审时不予以考虑。</w:t>
      </w:r>
    </w:p>
    <w:p w14:paraId="75747F79">
      <w:pPr>
        <w:rPr>
          <w:rFonts w:hAnsi="宋体" w:cs="宋体"/>
          <w:bCs/>
          <w:color w:val="auto"/>
          <w:highlight w:val="none"/>
        </w:rPr>
      </w:pPr>
      <w:r>
        <w:rPr>
          <w:rFonts w:hint="eastAsia" w:hAnsi="宋体" w:cs="宋体"/>
          <w:bCs/>
          <w:color w:val="auto"/>
          <w:highlight w:val="none"/>
        </w:rPr>
        <w:br w:type="page"/>
      </w:r>
    </w:p>
    <w:p w14:paraId="5AC67E53">
      <w:pPr>
        <w:spacing w:line="360" w:lineRule="auto"/>
        <w:rPr>
          <w:rFonts w:hAnsi="宋体" w:cs="宋体"/>
          <w:b/>
          <w:color w:val="auto"/>
          <w:sz w:val="28"/>
          <w:szCs w:val="28"/>
          <w:highlight w:val="none"/>
        </w:rPr>
      </w:pPr>
      <w:r>
        <w:rPr>
          <w:rFonts w:hint="eastAsia" w:hAnsi="宋体" w:cs="宋体"/>
          <w:b/>
          <w:color w:val="auto"/>
          <w:sz w:val="28"/>
          <w:szCs w:val="28"/>
          <w:highlight w:val="none"/>
        </w:rPr>
        <w:t>附件</w:t>
      </w:r>
      <w:r>
        <w:rPr>
          <w:rFonts w:hint="eastAsia" w:hAnsi="宋体" w:cs="宋体"/>
          <w:b/>
          <w:color w:val="auto"/>
          <w:sz w:val="28"/>
          <w:szCs w:val="28"/>
          <w:highlight w:val="none"/>
          <w:lang w:val="en-US" w:eastAsia="zh-CN"/>
        </w:rPr>
        <w:t>11</w:t>
      </w:r>
      <w:r>
        <w:rPr>
          <w:rFonts w:hint="eastAsia" w:hAnsi="宋体" w:cs="宋体"/>
          <w:b/>
          <w:color w:val="auto"/>
          <w:sz w:val="28"/>
          <w:szCs w:val="28"/>
          <w:highlight w:val="none"/>
        </w:rPr>
        <w:t>：</w:t>
      </w:r>
    </w:p>
    <w:p w14:paraId="475371F0">
      <w:pPr>
        <w:jc w:val="center"/>
        <w:rPr>
          <w:rFonts w:hAnsi="宋体" w:cs="宋体"/>
          <w:b/>
          <w:bCs/>
          <w:color w:val="auto"/>
          <w:sz w:val="44"/>
          <w:szCs w:val="44"/>
          <w:highlight w:val="none"/>
        </w:rPr>
      </w:pPr>
      <w:r>
        <w:rPr>
          <w:rFonts w:hint="eastAsia" w:hAnsi="宋体" w:cs="宋体"/>
          <w:b/>
          <w:bCs/>
          <w:color w:val="auto"/>
          <w:sz w:val="44"/>
          <w:szCs w:val="44"/>
          <w:highlight w:val="none"/>
        </w:rPr>
        <w:t>质疑函范本</w:t>
      </w:r>
    </w:p>
    <w:p w14:paraId="4B553C03">
      <w:pPr>
        <w:adjustRightInd w:val="0"/>
        <w:snapToGrid w:val="0"/>
        <w:spacing w:before="312" w:beforeLines="100" w:line="360" w:lineRule="auto"/>
        <w:rPr>
          <w:rFonts w:hAnsi="宋体" w:cs="宋体"/>
          <w:bCs/>
          <w:color w:val="auto"/>
          <w:szCs w:val="24"/>
          <w:highlight w:val="none"/>
        </w:rPr>
      </w:pPr>
      <w:r>
        <w:rPr>
          <w:rFonts w:hint="eastAsia" w:hAnsi="宋体" w:cs="宋体"/>
          <w:bCs/>
          <w:color w:val="auto"/>
          <w:szCs w:val="24"/>
          <w:highlight w:val="none"/>
        </w:rPr>
        <w:t>一、质疑供应商基本信息</w:t>
      </w:r>
    </w:p>
    <w:p w14:paraId="0E954624">
      <w:pPr>
        <w:adjustRightInd w:val="0"/>
        <w:snapToGrid w:val="0"/>
        <w:spacing w:line="360" w:lineRule="auto"/>
        <w:rPr>
          <w:rFonts w:hAnsi="宋体" w:cs="宋体"/>
          <w:color w:val="auto"/>
          <w:szCs w:val="24"/>
          <w:highlight w:val="none"/>
          <w:u w:val="dotted"/>
        </w:rPr>
      </w:pPr>
      <w:r>
        <w:rPr>
          <w:rFonts w:hint="eastAsia" w:hAnsi="宋体" w:cs="宋体"/>
          <w:color w:val="auto"/>
          <w:szCs w:val="24"/>
          <w:highlight w:val="none"/>
        </w:rPr>
        <w:t>质疑供应商：</w:t>
      </w:r>
      <w:r>
        <w:rPr>
          <w:rFonts w:hint="eastAsia" w:hAnsi="宋体" w:cs="宋体"/>
          <w:color w:val="auto"/>
          <w:szCs w:val="24"/>
          <w:highlight w:val="none"/>
          <w:u w:val="dotted"/>
        </w:rPr>
        <w:t xml:space="preserve">                                        </w:t>
      </w:r>
    </w:p>
    <w:p w14:paraId="46728D9D">
      <w:pPr>
        <w:adjustRightInd w:val="0"/>
        <w:snapToGrid w:val="0"/>
        <w:spacing w:line="360" w:lineRule="auto"/>
        <w:rPr>
          <w:rFonts w:hAnsi="宋体" w:cs="宋体"/>
          <w:color w:val="auto"/>
          <w:szCs w:val="24"/>
          <w:highlight w:val="none"/>
        </w:rPr>
      </w:pPr>
      <w:r>
        <w:rPr>
          <w:rFonts w:hint="eastAsia" w:hAnsi="宋体" w:cs="宋体"/>
          <w:color w:val="auto"/>
          <w:szCs w:val="24"/>
          <w:highlight w:val="none"/>
        </w:rPr>
        <w:t>地址：</w:t>
      </w:r>
      <w:r>
        <w:rPr>
          <w:rFonts w:hint="eastAsia" w:hAnsi="宋体" w:cs="宋体"/>
          <w:color w:val="auto"/>
          <w:szCs w:val="24"/>
          <w:highlight w:val="none"/>
          <w:u w:val="dotted"/>
        </w:rPr>
        <w:t xml:space="preserve">                          </w:t>
      </w:r>
      <w:r>
        <w:rPr>
          <w:rFonts w:hint="eastAsia" w:hAnsi="宋体" w:cs="宋体"/>
          <w:color w:val="auto"/>
          <w:szCs w:val="24"/>
          <w:highlight w:val="none"/>
        </w:rPr>
        <w:t>邮编：</w:t>
      </w:r>
      <w:r>
        <w:rPr>
          <w:rFonts w:hint="eastAsia" w:hAnsi="宋体" w:cs="宋体"/>
          <w:color w:val="auto"/>
          <w:szCs w:val="24"/>
          <w:highlight w:val="none"/>
          <w:u w:val="dotted"/>
        </w:rPr>
        <w:t xml:space="preserve">                                                   </w:t>
      </w:r>
    </w:p>
    <w:p w14:paraId="2DB6125E">
      <w:pPr>
        <w:adjustRightInd w:val="0"/>
        <w:snapToGrid w:val="0"/>
        <w:spacing w:line="360" w:lineRule="auto"/>
        <w:rPr>
          <w:rFonts w:hAnsi="宋体" w:cs="宋体"/>
          <w:color w:val="auto"/>
          <w:szCs w:val="24"/>
          <w:highlight w:val="none"/>
        </w:rPr>
      </w:pPr>
      <w:r>
        <w:rPr>
          <w:rFonts w:hint="eastAsia" w:hAnsi="宋体" w:cs="宋体"/>
          <w:color w:val="auto"/>
          <w:szCs w:val="24"/>
          <w:highlight w:val="none"/>
        </w:rPr>
        <w:t>联系人：</w:t>
      </w:r>
      <w:r>
        <w:rPr>
          <w:rFonts w:hint="eastAsia" w:hAnsi="宋体" w:cs="宋体"/>
          <w:color w:val="auto"/>
          <w:szCs w:val="24"/>
          <w:highlight w:val="none"/>
          <w:u w:val="dotted"/>
        </w:rPr>
        <w:t xml:space="preserve">                      </w:t>
      </w:r>
      <w:r>
        <w:rPr>
          <w:rFonts w:hint="eastAsia" w:hAnsi="宋体" w:cs="宋体"/>
          <w:color w:val="auto"/>
          <w:szCs w:val="24"/>
          <w:highlight w:val="none"/>
        </w:rPr>
        <w:t>联系电话：</w:t>
      </w:r>
      <w:r>
        <w:rPr>
          <w:rFonts w:hint="eastAsia" w:hAnsi="宋体" w:cs="宋体"/>
          <w:color w:val="auto"/>
          <w:szCs w:val="24"/>
          <w:highlight w:val="none"/>
          <w:u w:val="dotted"/>
        </w:rPr>
        <w:t xml:space="preserve">                              </w:t>
      </w:r>
    </w:p>
    <w:p w14:paraId="72A177D7">
      <w:pPr>
        <w:adjustRightInd w:val="0"/>
        <w:snapToGrid w:val="0"/>
        <w:spacing w:line="360" w:lineRule="auto"/>
        <w:rPr>
          <w:rFonts w:hAnsi="宋体" w:cs="宋体"/>
          <w:color w:val="auto"/>
          <w:szCs w:val="24"/>
          <w:highlight w:val="none"/>
          <w:u w:val="dotted"/>
        </w:rPr>
      </w:pPr>
      <w:r>
        <w:rPr>
          <w:rFonts w:hint="eastAsia" w:hAnsi="宋体" w:cs="宋体"/>
          <w:color w:val="auto"/>
          <w:szCs w:val="24"/>
          <w:highlight w:val="none"/>
        </w:rPr>
        <w:t>授权代表：</w:t>
      </w:r>
      <w:r>
        <w:rPr>
          <w:rFonts w:hint="eastAsia" w:hAnsi="宋体" w:cs="宋体"/>
          <w:color w:val="auto"/>
          <w:szCs w:val="24"/>
          <w:highlight w:val="none"/>
          <w:u w:val="dotted"/>
        </w:rPr>
        <w:t xml:space="preserve">                                          </w:t>
      </w:r>
    </w:p>
    <w:p w14:paraId="3DABDE61">
      <w:pPr>
        <w:adjustRightInd w:val="0"/>
        <w:snapToGrid w:val="0"/>
        <w:spacing w:line="360" w:lineRule="auto"/>
        <w:rPr>
          <w:rFonts w:hAnsi="宋体" w:cs="宋体"/>
          <w:color w:val="auto"/>
          <w:szCs w:val="24"/>
          <w:highlight w:val="none"/>
        </w:rPr>
      </w:pPr>
      <w:r>
        <w:rPr>
          <w:rFonts w:hint="eastAsia" w:hAnsi="宋体" w:cs="宋体"/>
          <w:color w:val="auto"/>
          <w:szCs w:val="24"/>
          <w:highlight w:val="none"/>
        </w:rPr>
        <w:t>联系电话：</w:t>
      </w:r>
      <w:r>
        <w:rPr>
          <w:rFonts w:hint="eastAsia" w:hAnsi="宋体" w:cs="宋体"/>
          <w:color w:val="auto"/>
          <w:szCs w:val="24"/>
          <w:highlight w:val="none"/>
          <w:u w:val="dotted"/>
        </w:rPr>
        <w:t xml:space="preserve">                                           </w:t>
      </w:r>
      <w:r>
        <w:rPr>
          <w:rFonts w:hint="eastAsia" w:hAnsi="宋体" w:cs="宋体"/>
          <w:color w:val="auto"/>
          <w:szCs w:val="24"/>
          <w:highlight w:val="none"/>
        </w:rPr>
        <w:t xml:space="preserve"> </w:t>
      </w:r>
    </w:p>
    <w:p w14:paraId="26757B44">
      <w:pPr>
        <w:adjustRightInd w:val="0"/>
        <w:snapToGrid w:val="0"/>
        <w:spacing w:line="360" w:lineRule="auto"/>
        <w:rPr>
          <w:rFonts w:hAnsi="宋体" w:cs="宋体"/>
          <w:color w:val="auto"/>
          <w:szCs w:val="24"/>
          <w:highlight w:val="none"/>
        </w:rPr>
      </w:pPr>
      <w:r>
        <w:rPr>
          <w:rFonts w:hint="eastAsia" w:hAnsi="宋体" w:cs="宋体"/>
          <w:color w:val="auto"/>
          <w:szCs w:val="24"/>
          <w:highlight w:val="none"/>
        </w:rPr>
        <w:t xml:space="preserve">地址： </w:t>
      </w:r>
      <w:r>
        <w:rPr>
          <w:rFonts w:hint="eastAsia" w:hAnsi="宋体" w:cs="宋体"/>
          <w:color w:val="auto"/>
          <w:szCs w:val="24"/>
          <w:highlight w:val="none"/>
          <w:u w:val="dotted"/>
        </w:rPr>
        <w:t xml:space="preserve">                        </w:t>
      </w:r>
      <w:r>
        <w:rPr>
          <w:rFonts w:hint="eastAsia" w:hAnsi="宋体" w:cs="宋体"/>
          <w:color w:val="auto"/>
          <w:szCs w:val="24"/>
          <w:highlight w:val="none"/>
        </w:rPr>
        <w:t>邮编：</w:t>
      </w:r>
      <w:r>
        <w:rPr>
          <w:rFonts w:hint="eastAsia" w:hAnsi="宋体" w:cs="宋体"/>
          <w:color w:val="auto"/>
          <w:szCs w:val="24"/>
          <w:highlight w:val="none"/>
          <w:u w:val="dotted"/>
        </w:rPr>
        <w:t xml:space="preserve">                                                </w:t>
      </w:r>
    </w:p>
    <w:p w14:paraId="3217AB55">
      <w:pPr>
        <w:adjustRightInd w:val="0"/>
        <w:snapToGrid w:val="0"/>
        <w:spacing w:line="360" w:lineRule="auto"/>
        <w:rPr>
          <w:rFonts w:hAnsi="宋体" w:cs="宋体"/>
          <w:bCs/>
          <w:color w:val="auto"/>
          <w:szCs w:val="24"/>
          <w:highlight w:val="none"/>
        </w:rPr>
      </w:pPr>
      <w:r>
        <w:rPr>
          <w:rFonts w:hint="eastAsia" w:hAnsi="宋体" w:cs="宋体"/>
          <w:bCs/>
          <w:color w:val="auto"/>
          <w:szCs w:val="24"/>
          <w:highlight w:val="none"/>
        </w:rPr>
        <w:t>二、质疑项目基本情况</w:t>
      </w:r>
    </w:p>
    <w:p w14:paraId="7695F5B4">
      <w:pPr>
        <w:adjustRightInd w:val="0"/>
        <w:snapToGrid w:val="0"/>
        <w:spacing w:line="360" w:lineRule="auto"/>
        <w:rPr>
          <w:rFonts w:hAnsi="宋体" w:cs="宋体"/>
          <w:color w:val="auto"/>
          <w:szCs w:val="24"/>
          <w:highlight w:val="none"/>
        </w:rPr>
      </w:pPr>
      <w:r>
        <w:rPr>
          <w:rFonts w:hint="eastAsia" w:hAnsi="宋体" w:cs="宋体"/>
          <w:color w:val="auto"/>
          <w:szCs w:val="24"/>
          <w:highlight w:val="none"/>
        </w:rPr>
        <w:t>质疑项目的名称：</w:t>
      </w:r>
      <w:r>
        <w:rPr>
          <w:rFonts w:hint="eastAsia" w:hAnsi="宋体" w:cs="宋体"/>
          <w:color w:val="auto"/>
          <w:szCs w:val="24"/>
          <w:highlight w:val="none"/>
          <w:u w:val="dotted"/>
        </w:rPr>
        <w:t xml:space="preserve">                                      </w:t>
      </w:r>
    </w:p>
    <w:p w14:paraId="292243F6">
      <w:pPr>
        <w:adjustRightInd w:val="0"/>
        <w:snapToGrid w:val="0"/>
        <w:spacing w:line="360" w:lineRule="auto"/>
        <w:rPr>
          <w:rFonts w:hAnsi="宋体" w:cs="宋体"/>
          <w:color w:val="auto"/>
          <w:szCs w:val="24"/>
          <w:highlight w:val="none"/>
        </w:rPr>
      </w:pPr>
      <w:r>
        <w:rPr>
          <w:rFonts w:hint="eastAsia" w:hAnsi="宋体" w:cs="宋体"/>
          <w:color w:val="auto"/>
          <w:szCs w:val="24"/>
          <w:highlight w:val="none"/>
        </w:rPr>
        <w:t>质疑项目的编号：</w:t>
      </w:r>
      <w:r>
        <w:rPr>
          <w:rFonts w:hint="eastAsia" w:hAnsi="宋体" w:cs="宋体"/>
          <w:color w:val="auto"/>
          <w:szCs w:val="24"/>
          <w:highlight w:val="none"/>
          <w:u w:val="dotted"/>
        </w:rPr>
        <w:t xml:space="preserve">               </w:t>
      </w:r>
      <w:r>
        <w:rPr>
          <w:rFonts w:hint="eastAsia" w:hAnsi="宋体" w:cs="宋体"/>
          <w:color w:val="auto"/>
          <w:szCs w:val="24"/>
          <w:highlight w:val="none"/>
        </w:rPr>
        <w:t>包号：</w:t>
      </w:r>
      <w:r>
        <w:rPr>
          <w:rFonts w:hint="eastAsia" w:hAnsi="宋体" w:cs="宋体"/>
          <w:color w:val="auto"/>
          <w:szCs w:val="24"/>
          <w:highlight w:val="none"/>
          <w:u w:val="dotted"/>
        </w:rPr>
        <w:t xml:space="preserve">                 </w:t>
      </w:r>
    </w:p>
    <w:p w14:paraId="1CA8EC67">
      <w:pPr>
        <w:adjustRightInd w:val="0"/>
        <w:snapToGrid w:val="0"/>
        <w:spacing w:line="360" w:lineRule="auto"/>
        <w:rPr>
          <w:rFonts w:hAnsi="宋体" w:cs="宋体"/>
          <w:color w:val="auto"/>
          <w:szCs w:val="24"/>
          <w:highlight w:val="none"/>
          <w:u w:val="dotted"/>
        </w:rPr>
      </w:pPr>
      <w:r>
        <w:rPr>
          <w:rFonts w:hint="eastAsia" w:hAnsi="宋体" w:cs="宋体"/>
          <w:color w:val="auto"/>
          <w:szCs w:val="24"/>
          <w:highlight w:val="none"/>
        </w:rPr>
        <w:t>采购人名称：</w:t>
      </w:r>
      <w:r>
        <w:rPr>
          <w:rFonts w:hint="eastAsia" w:hAnsi="宋体" w:cs="宋体"/>
          <w:color w:val="auto"/>
          <w:szCs w:val="24"/>
          <w:highlight w:val="none"/>
          <w:u w:val="dotted"/>
        </w:rPr>
        <w:t xml:space="preserve">                                         </w:t>
      </w:r>
    </w:p>
    <w:p w14:paraId="35052D25">
      <w:pPr>
        <w:adjustRightInd w:val="0"/>
        <w:snapToGrid w:val="0"/>
        <w:spacing w:line="360" w:lineRule="auto"/>
        <w:rPr>
          <w:rFonts w:hAnsi="宋体" w:cs="宋体"/>
          <w:color w:val="auto"/>
          <w:szCs w:val="24"/>
          <w:highlight w:val="none"/>
        </w:rPr>
      </w:pPr>
      <w:r>
        <w:rPr>
          <w:rFonts w:hint="eastAsia" w:hAnsi="宋体" w:cs="宋体"/>
          <w:color w:val="auto"/>
          <w:szCs w:val="24"/>
          <w:highlight w:val="none"/>
        </w:rPr>
        <w:t>采购文件获取日期：</w:t>
      </w:r>
      <w:r>
        <w:rPr>
          <w:rFonts w:hint="eastAsia" w:hAnsi="宋体" w:cs="宋体"/>
          <w:color w:val="auto"/>
          <w:szCs w:val="24"/>
          <w:highlight w:val="none"/>
          <w:u w:val="dotted"/>
        </w:rPr>
        <w:t xml:space="preserve">                                           </w:t>
      </w:r>
    </w:p>
    <w:p w14:paraId="4ABA2038">
      <w:pPr>
        <w:adjustRightInd w:val="0"/>
        <w:snapToGrid w:val="0"/>
        <w:spacing w:line="360" w:lineRule="auto"/>
        <w:rPr>
          <w:rFonts w:hAnsi="宋体" w:cs="宋体"/>
          <w:bCs/>
          <w:color w:val="auto"/>
          <w:szCs w:val="24"/>
          <w:highlight w:val="none"/>
        </w:rPr>
      </w:pPr>
      <w:r>
        <w:rPr>
          <w:rFonts w:hint="eastAsia" w:hAnsi="宋体" w:cs="宋体"/>
          <w:bCs/>
          <w:color w:val="auto"/>
          <w:szCs w:val="24"/>
          <w:highlight w:val="none"/>
        </w:rPr>
        <w:t>三、质疑事项具体内容</w:t>
      </w:r>
    </w:p>
    <w:p w14:paraId="7102BC97">
      <w:pPr>
        <w:adjustRightInd w:val="0"/>
        <w:snapToGrid w:val="0"/>
        <w:spacing w:line="360" w:lineRule="auto"/>
        <w:rPr>
          <w:rFonts w:hAnsi="宋体" w:cs="宋体"/>
          <w:color w:val="auto"/>
          <w:szCs w:val="24"/>
          <w:highlight w:val="none"/>
          <w:u w:val="dotted"/>
        </w:rPr>
      </w:pPr>
      <w:r>
        <w:rPr>
          <w:rFonts w:hint="eastAsia" w:hAnsi="宋体" w:cs="宋体"/>
          <w:color w:val="auto"/>
          <w:szCs w:val="24"/>
          <w:highlight w:val="none"/>
        </w:rPr>
        <w:t>质疑事项1：</w:t>
      </w:r>
      <w:r>
        <w:rPr>
          <w:rFonts w:hint="eastAsia" w:hAnsi="宋体" w:cs="宋体"/>
          <w:color w:val="auto"/>
          <w:szCs w:val="24"/>
          <w:highlight w:val="none"/>
          <w:u w:val="dotted"/>
        </w:rPr>
        <w:t xml:space="preserve">                                         </w:t>
      </w:r>
    </w:p>
    <w:p w14:paraId="4F3BEB92">
      <w:pPr>
        <w:adjustRightInd w:val="0"/>
        <w:snapToGrid w:val="0"/>
        <w:spacing w:line="360" w:lineRule="auto"/>
        <w:rPr>
          <w:rFonts w:hAnsi="宋体" w:cs="宋体"/>
          <w:color w:val="auto"/>
          <w:szCs w:val="24"/>
          <w:highlight w:val="none"/>
          <w:u w:val="dotted"/>
        </w:rPr>
      </w:pPr>
      <w:r>
        <w:rPr>
          <w:rFonts w:hint="eastAsia" w:hAnsi="宋体" w:cs="宋体"/>
          <w:color w:val="auto"/>
          <w:szCs w:val="24"/>
          <w:highlight w:val="none"/>
        </w:rPr>
        <w:t>事实依据：</w:t>
      </w:r>
      <w:r>
        <w:rPr>
          <w:rFonts w:hint="eastAsia" w:hAnsi="宋体" w:cs="宋体"/>
          <w:color w:val="auto"/>
          <w:szCs w:val="24"/>
          <w:highlight w:val="none"/>
          <w:u w:val="dotted"/>
        </w:rPr>
        <w:t xml:space="preserve">                                          </w:t>
      </w:r>
    </w:p>
    <w:p w14:paraId="2E1A00C1">
      <w:pPr>
        <w:adjustRightInd w:val="0"/>
        <w:snapToGrid w:val="0"/>
        <w:spacing w:line="360" w:lineRule="auto"/>
        <w:rPr>
          <w:rFonts w:hAnsi="宋体" w:cs="宋体"/>
          <w:color w:val="auto"/>
          <w:szCs w:val="24"/>
          <w:highlight w:val="none"/>
        </w:rPr>
      </w:pPr>
      <w:r>
        <w:rPr>
          <w:rFonts w:hint="eastAsia" w:hAnsi="宋体" w:cs="宋体"/>
          <w:color w:val="auto"/>
          <w:szCs w:val="24"/>
          <w:highlight w:val="none"/>
          <w:u w:val="dotted"/>
        </w:rPr>
        <w:t xml:space="preserve">                                                       </w:t>
      </w:r>
    </w:p>
    <w:p w14:paraId="04E83967">
      <w:pPr>
        <w:adjustRightInd w:val="0"/>
        <w:snapToGrid w:val="0"/>
        <w:spacing w:line="360" w:lineRule="auto"/>
        <w:rPr>
          <w:rFonts w:hAnsi="宋体" w:cs="宋体"/>
          <w:color w:val="auto"/>
          <w:szCs w:val="24"/>
          <w:highlight w:val="none"/>
          <w:u w:val="dotted"/>
        </w:rPr>
      </w:pPr>
      <w:r>
        <w:rPr>
          <w:rFonts w:hint="eastAsia" w:hAnsi="宋体" w:cs="宋体"/>
          <w:color w:val="auto"/>
          <w:szCs w:val="24"/>
          <w:highlight w:val="none"/>
        </w:rPr>
        <w:t>法律依据：</w:t>
      </w:r>
      <w:r>
        <w:rPr>
          <w:rFonts w:hint="eastAsia" w:hAnsi="宋体" w:cs="宋体"/>
          <w:color w:val="auto"/>
          <w:szCs w:val="24"/>
          <w:highlight w:val="none"/>
          <w:u w:val="dotted"/>
        </w:rPr>
        <w:t xml:space="preserve">                                          </w:t>
      </w:r>
    </w:p>
    <w:p w14:paraId="10566D95">
      <w:pPr>
        <w:adjustRightInd w:val="0"/>
        <w:snapToGrid w:val="0"/>
        <w:spacing w:line="360" w:lineRule="auto"/>
        <w:rPr>
          <w:rFonts w:hAnsi="宋体" w:cs="宋体"/>
          <w:color w:val="auto"/>
          <w:szCs w:val="24"/>
          <w:highlight w:val="none"/>
          <w:u w:val="dotted"/>
        </w:rPr>
      </w:pPr>
      <w:r>
        <w:rPr>
          <w:rFonts w:hint="eastAsia" w:hAnsi="宋体" w:cs="宋体"/>
          <w:color w:val="auto"/>
          <w:szCs w:val="24"/>
          <w:highlight w:val="none"/>
          <w:u w:val="dotted"/>
        </w:rPr>
        <w:t xml:space="preserve">                                                     </w:t>
      </w:r>
    </w:p>
    <w:p w14:paraId="65EB5350">
      <w:pPr>
        <w:adjustRightInd w:val="0"/>
        <w:snapToGrid w:val="0"/>
        <w:spacing w:line="360" w:lineRule="auto"/>
        <w:rPr>
          <w:rFonts w:hAnsi="宋体" w:cs="宋体"/>
          <w:color w:val="auto"/>
          <w:szCs w:val="24"/>
          <w:highlight w:val="none"/>
          <w:u w:val="dotted"/>
        </w:rPr>
      </w:pPr>
      <w:r>
        <w:rPr>
          <w:rFonts w:hint="eastAsia" w:hAnsi="宋体" w:cs="宋体"/>
          <w:color w:val="auto"/>
          <w:szCs w:val="24"/>
          <w:highlight w:val="none"/>
        </w:rPr>
        <w:t>质疑事项2</w:t>
      </w:r>
    </w:p>
    <w:p w14:paraId="37609F49">
      <w:pPr>
        <w:adjustRightInd w:val="0"/>
        <w:snapToGrid w:val="0"/>
        <w:spacing w:line="360" w:lineRule="auto"/>
        <w:rPr>
          <w:rFonts w:hAnsi="宋体" w:cs="宋体"/>
          <w:color w:val="auto"/>
          <w:szCs w:val="24"/>
          <w:highlight w:val="none"/>
        </w:rPr>
      </w:pPr>
      <w:r>
        <w:rPr>
          <w:rFonts w:hint="eastAsia" w:hAnsi="宋体" w:cs="宋体"/>
          <w:color w:val="auto"/>
          <w:szCs w:val="24"/>
          <w:highlight w:val="none"/>
        </w:rPr>
        <w:t>……</w:t>
      </w:r>
    </w:p>
    <w:p w14:paraId="1D275378">
      <w:pPr>
        <w:adjustRightInd w:val="0"/>
        <w:snapToGrid w:val="0"/>
        <w:spacing w:line="360" w:lineRule="auto"/>
        <w:rPr>
          <w:rFonts w:hAnsi="宋体" w:cs="宋体"/>
          <w:bCs/>
          <w:color w:val="auto"/>
          <w:szCs w:val="24"/>
          <w:highlight w:val="none"/>
        </w:rPr>
      </w:pPr>
      <w:r>
        <w:rPr>
          <w:rFonts w:hint="eastAsia" w:hAnsi="宋体" w:cs="宋体"/>
          <w:bCs/>
          <w:color w:val="auto"/>
          <w:szCs w:val="24"/>
          <w:highlight w:val="none"/>
        </w:rPr>
        <w:t>四、与质疑事项相关的质疑请求</w:t>
      </w:r>
    </w:p>
    <w:p w14:paraId="0E1D98DD">
      <w:pPr>
        <w:adjustRightInd w:val="0"/>
        <w:snapToGrid w:val="0"/>
        <w:spacing w:line="360" w:lineRule="auto"/>
        <w:rPr>
          <w:rFonts w:hAnsi="宋体" w:cs="宋体"/>
          <w:color w:val="auto"/>
          <w:szCs w:val="24"/>
          <w:highlight w:val="none"/>
          <w:u w:val="dotted"/>
        </w:rPr>
      </w:pPr>
      <w:r>
        <w:rPr>
          <w:rFonts w:hint="eastAsia" w:hAnsi="宋体" w:cs="宋体"/>
          <w:color w:val="auto"/>
          <w:szCs w:val="24"/>
          <w:highlight w:val="none"/>
        </w:rPr>
        <w:t>请求：</w:t>
      </w:r>
      <w:r>
        <w:rPr>
          <w:rFonts w:hint="eastAsia" w:hAnsi="宋体" w:cs="宋体"/>
          <w:color w:val="auto"/>
          <w:szCs w:val="24"/>
          <w:highlight w:val="none"/>
          <w:u w:val="dotted"/>
        </w:rPr>
        <w:t xml:space="preserve">                                               </w:t>
      </w:r>
    </w:p>
    <w:p w14:paraId="0C52A26E">
      <w:pPr>
        <w:rPr>
          <w:rFonts w:hAnsi="宋体" w:cs="宋体"/>
          <w:color w:val="auto"/>
          <w:szCs w:val="24"/>
          <w:highlight w:val="none"/>
        </w:rPr>
      </w:pPr>
      <w:r>
        <w:rPr>
          <w:rFonts w:hint="eastAsia" w:hAnsi="宋体" w:cs="宋体"/>
          <w:color w:val="auto"/>
          <w:szCs w:val="24"/>
          <w:highlight w:val="none"/>
        </w:rPr>
        <w:t xml:space="preserve">签字(签章)：                   公章：                      </w:t>
      </w:r>
    </w:p>
    <w:p w14:paraId="0C5A8163">
      <w:pPr>
        <w:rPr>
          <w:rFonts w:hAnsi="宋体" w:cs="宋体"/>
          <w:color w:val="auto"/>
          <w:szCs w:val="24"/>
          <w:highlight w:val="none"/>
        </w:rPr>
      </w:pPr>
      <w:r>
        <w:rPr>
          <w:rFonts w:hint="eastAsia" w:hAnsi="宋体" w:cs="宋体"/>
          <w:color w:val="auto"/>
          <w:szCs w:val="24"/>
          <w:highlight w:val="none"/>
        </w:rPr>
        <w:t xml:space="preserve">日期：    </w:t>
      </w:r>
    </w:p>
    <w:p w14:paraId="187F7B78">
      <w:pPr>
        <w:rPr>
          <w:rFonts w:hAnsi="宋体" w:cs="宋体"/>
          <w:b/>
          <w:color w:val="auto"/>
          <w:sz w:val="44"/>
          <w:szCs w:val="44"/>
          <w:highlight w:val="none"/>
        </w:rPr>
      </w:pPr>
      <w:r>
        <w:rPr>
          <w:rFonts w:hint="eastAsia" w:hAnsi="宋体" w:cs="宋体"/>
          <w:b/>
          <w:color w:val="auto"/>
          <w:sz w:val="44"/>
          <w:szCs w:val="44"/>
          <w:highlight w:val="none"/>
        </w:rPr>
        <w:br w:type="page"/>
      </w:r>
    </w:p>
    <w:p w14:paraId="5D99B35B">
      <w:pPr>
        <w:jc w:val="center"/>
        <w:rPr>
          <w:rFonts w:hAnsi="宋体" w:cs="宋体"/>
          <w:b/>
          <w:color w:val="auto"/>
          <w:sz w:val="44"/>
          <w:szCs w:val="44"/>
          <w:highlight w:val="none"/>
        </w:rPr>
      </w:pPr>
      <w:r>
        <w:rPr>
          <w:rFonts w:hint="eastAsia" w:hAnsi="宋体" w:cs="宋体"/>
          <w:b/>
          <w:color w:val="auto"/>
          <w:sz w:val="44"/>
          <w:szCs w:val="44"/>
          <w:highlight w:val="none"/>
        </w:rPr>
        <w:t>投诉书范本</w:t>
      </w:r>
    </w:p>
    <w:p w14:paraId="1FCDC8DB">
      <w:pPr>
        <w:rPr>
          <w:rFonts w:hAnsi="宋体" w:cs="宋体"/>
          <w:color w:val="auto"/>
          <w:szCs w:val="24"/>
          <w:highlight w:val="none"/>
        </w:rPr>
      </w:pPr>
      <w:r>
        <w:rPr>
          <w:rFonts w:hint="eastAsia" w:hAnsi="宋体" w:cs="宋体"/>
          <w:color w:val="auto"/>
          <w:szCs w:val="24"/>
          <w:highlight w:val="none"/>
        </w:rPr>
        <w:t>一、投诉相关主体基本情况</w:t>
      </w:r>
    </w:p>
    <w:p w14:paraId="177E148D">
      <w:pPr>
        <w:rPr>
          <w:rFonts w:hAnsi="宋体" w:cs="宋体"/>
          <w:color w:val="auto"/>
          <w:szCs w:val="24"/>
          <w:highlight w:val="none"/>
          <w:u w:val="dotted"/>
        </w:rPr>
      </w:pPr>
      <w:r>
        <w:rPr>
          <w:rFonts w:hint="eastAsia" w:hAnsi="宋体" w:cs="宋体"/>
          <w:color w:val="auto"/>
          <w:szCs w:val="24"/>
          <w:highlight w:val="none"/>
        </w:rPr>
        <w:t>投诉人：</w:t>
      </w:r>
      <w:r>
        <w:rPr>
          <w:rFonts w:hint="eastAsia" w:hAnsi="宋体" w:cs="宋体"/>
          <w:color w:val="auto"/>
          <w:szCs w:val="24"/>
          <w:highlight w:val="none"/>
          <w:u w:val="dotted"/>
        </w:rPr>
        <w:t xml:space="preserve">                                               </w:t>
      </w:r>
    </w:p>
    <w:p w14:paraId="573E0C33">
      <w:pPr>
        <w:rPr>
          <w:rFonts w:hAnsi="宋体" w:cs="宋体"/>
          <w:color w:val="auto"/>
          <w:szCs w:val="24"/>
          <w:highlight w:val="none"/>
          <w:u w:val="single"/>
        </w:rPr>
      </w:pPr>
      <w:r>
        <w:rPr>
          <w:rFonts w:hint="eastAsia" w:hAnsi="宋体" w:cs="宋体"/>
          <w:color w:val="auto"/>
          <w:szCs w:val="24"/>
          <w:highlight w:val="none"/>
        </w:rPr>
        <w:t>地     址：</w:t>
      </w:r>
      <w:r>
        <w:rPr>
          <w:rFonts w:hint="eastAsia" w:hAnsi="宋体" w:cs="宋体"/>
          <w:color w:val="auto"/>
          <w:szCs w:val="24"/>
          <w:highlight w:val="none"/>
          <w:u w:val="dotted"/>
        </w:rPr>
        <w:t xml:space="preserve">                             </w:t>
      </w:r>
      <w:r>
        <w:rPr>
          <w:rFonts w:hint="eastAsia" w:hAnsi="宋体" w:cs="宋体"/>
          <w:color w:val="auto"/>
          <w:szCs w:val="24"/>
          <w:highlight w:val="none"/>
        </w:rPr>
        <w:t>邮编：</w:t>
      </w:r>
      <w:r>
        <w:rPr>
          <w:rFonts w:hint="eastAsia" w:hAnsi="宋体" w:cs="宋体"/>
          <w:color w:val="auto"/>
          <w:szCs w:val="24"/>
          <w:highlight w:val="none"/>
          <w:u w:val="dotted"/>
        </w:rPr>
        <w:t xml:space="preserve">         </w:t>
      </w:r>
      <w:r>
        <w:rPr>
          <w:rFonts w:hint="eastAsia" w:hAnsi="宋体" w:cs="宋体"/>
          <w:color w:val="auto"/>
          <w:szCs w:val="24"/>
          <w:highlight w:val="none"/>
          <w:u w:val="single"/>
        </w:rPr>
        <w:t xml:space="preserve">   </w:t>
      </w:r>
    </w:p>
    <w:p w14:paraId="4AF4069D">
      <w:pPr>
        <w:tabs>
          <w:tab w:val="left" w:pos="6510"/>
        </w:tabs>
        <w:jc w:val="left"/>
        <w:rPr>
          <w:rFonts w:hAnsi="宋体" w:cs="宋体"/>
          <w:color w:val="auto"/>
          <w:szCs w:val="24"/>
          <w:highlight w:val="none"/>
        </w:rPr>
      </w:pPr>
      <w:r>
        <w:rPr>
          <w:rFonts w:hint="eastAsia" w:hAnsi="宋体" w:cs="宋体"/>
          <w:color w:val="auto"/>
          <w:szCs w:val="24"/>
          <w:highlight w:val="none"/>
        </w:rPr>
        <w:t>法定代表人/主要负责人：</w:t>
      </w:r>
      <w:r>
        <w:rPr>
          <w:rFonts w:hint="eastAsia" w:hAnsi="宋体" w:cs="宋体"/>
          <w:color w:val="auto"/>
          <w:szCs w:val="24"/>
          <w:highlight w:val="none"/>
          <w:u w:val="dotted"/>
        </w:rPr>
        <w:t xml:space="preserve">                                   </w:t>
      </w:r>
      <w:r>
        <w:rPr>
          <w:rFonts w:hint="eastAsia" w:hAnsi="宋体" w:cs="宋体"/>
          <w:color w:val="auto"/>
          <w:szCs w:val="24"/>
          <w:highlight w:val="none"/>
        </w:rPr>
        <w:t xml:space="preserve">  </w:t>
      </w:r>
    </w:p>
    <w:p w14:paraId="263CEB76">
      <w:pPr>
        <w:tabs>
          <w:tab w:val="left" w:pos="6510"/>
        </w:tabs>
        <w:rPr>
          <w:rFonts w:hAnsi="宋体" w:cs="宋体"/>
          <w:color w:val="auto"/>
          <w:szCs w:val="24"/>
          <w:highlight w:val="none"/>
          <w:u w:val="dotted"/>
        </w:rPr>
      </w:pPr>
      <w:r>
        <w:rPr>
          <w:rFonts w:hint="eastAsia" w:hAnsi="宋体" w:cs="宋体"/>
          <w:color w:val="auto"/>
          <w:szCs w:val="24"/>
          <w:highlight w:val="none"/>
        </w:rPr>
        <w:t>联系电话：</w:t>
      </w:r>
      <w:r>
        <w:rPr>
          <w:rFonts w:hint="eastAsia" w:hAnsi="宋体" w:cs="宋体"/>
          <w:color w:val="auto"/>
          <w:szCs w:val="24"/>
          <w:highlight w:val="none"/>
          <w:u w:val="dotted"/>
        </w:rPr>
        <w:t xml:space="preserve">                                             </w:t>
      </w:r>
    </w:p>
    <w:p w14:paraId="62B4F35E">
      <w:pPr>
        <w:rPr>
          <w:rFonts w:hAnsi="宋体" w:cs="宋体"/>
          <w:color w:val="auto"/>
          <w:szCs w:val="24"/>
          <w:highlight w:val="none"/>
          <w:u w:val="dotted"/>
        </w:rPr>
      </w:pPr>
      <w:r>
        <w:rPr>
          <w:rFonts w:hint="eastAsia" w:hAnsi="宋体" w:cs="宋体"/>
          <w:color w:val="auto"/>
          <w:szCs w:val="24"/>
          <w:highlight w:val="none"/>
        </w:rPr>
        <w:t>授权代表：</w:t>
      </w:r>
      <w:r>
        <w:rPr>
          <w:rFonts w:hint="eastAsia" w:hAnsi="宋体" w:cs="宋体"/>
          <w:color w:val="auto"/>
          <w:szCs w:val="24"/>
          <w:highlight w:val="none"/>
          <w:u w:val="dotted"/>
        </w:rPr>
        <w:t xml:space="preserve">             </w:t>
      </w:r>
      <w:r>
        <w:rPr>
          <w:rFonts w:hint="eastAsia" w:hAnsi="宋体" w:cs="宋体"/>
          <w:color w:val="auto"/>
          <w:szCs w:val="24"/>
          <w:highlight w:val="none"/>
        </w:rPr>
        <w:t>联系电话</w:t>
      </w:r>
      <w:r>
        <w:rPr>
          <w:rFonts w:hint="eastAsia" w:hAnsi="宋体" w:cs="宋体"/>
          <w:color w:val="auto"/>
          <w:szCs w:val="24"/>
          <w:highlight w:val="none"/>
          <w:u w:val="dotted"/>
        </w:rPr>
        <w:t xml:space="preserve">：                  </w:t>
      </w:r>
    </w:p>
    <w:p w14:paraId="476D1444">
      <w:pPr>
        <w:rPr>
          <w:rFonts w:hAnsi="宋体" w:cs="宋体"/>
          <w:color w:val="auto"/>
          <w:szCs w:val="24"/>
          <w:highlight w:val="none"/>
          <w:u w:val="dotted"/>
        </w:rPr>
      </w:pPr>
      <w:r>
        <w:rPr>
          <w:rFonts w:hint="eastAsia" w:hAnsi="宋体" w:cs="宋体"/>
          <w:color w:val="auto"/>
          <w:szCs w:val="24"/>
          <w:highlight w:val="none"/>
        </w:rPr>
        <w:t>地     址：</w:t>
      </w:r>
      <w:r>
        <w:rPr>
          <w:rFonts w:hint="eastAsia" w:hAnsi="宋体" w:cs="宋体"/>
          <w:color w:val="auto"/>
          <w:szCs w:val="24"/>
          <w:highlight w:val="none"/>
          <w:u w:val="dotted"/>
        </w:rPr>
        <w:t xml:space="preserve">                             </w:t>
      </w:r>
      <w:r>
        <w:rPr>
          <w:rFonts w:hint="eastAsia" w:hAnsi="宋体" w:cs="宋体"/>
          <w:color w:val="auto"/>
          <w:szCs w:val="24"/>
          <w:highlight w:val="none"/>
        </w:rPr>
        <w:t>邮编：</w:t>
      </w:r>
      <w:r>
        <w:rPr>
          <w:rFonts w:hint="eastAsia" w:hAnsi="宋体" w:cs="宋体"/>
          <w:color w:val="auto"/>
          <w:szCs w:val="24"/>
          <w:highlight w:val="none"/>
          <w:u w:val="dotted"/>
        </w:rPr>
        <w:t xml:space="preserve">         </w:t>
      </w:r>
      <w:r>
        <w:rPr>
          <w:rFonts w:hint="eastAsia" w:hAnsi="宋体" w:cs="宋体"/>
          <w:color w:val="auto"/>
          <w:szCs w:val="24"/>
          <w:highlight w:val="none"/>
          <w:u w:val="single"/>
        </w:rPr>
        <w:t xml:space="preserve"> </w:t>
      </w:r>
      <w:r>
        <w:rPr>
          <w:rFonts w:hint="eastAsia" w:hAnsi="宋体" w:cs="宋体"/>
          <w:color w:val="auto"/>
          <w:szCs w:val="24"/>
          <w:highlight w:val="none"/>
          <w:u w:val="dotted"/>
        </w:rPr>
        <w:t xml:space="preserve">                   </w:t>
      </w:r>
    </w:p>
    <w:p w14:paraId="282DE5AC">
      <w:pPr>
        <w:rPr>
          <w:rFonts w:hAnsi="宋体" w:cs="宋体"/>
          <w:color w:val="auto"/>
          <w:szCs w:val="24"/>
          <w:highlight w:val="none"/>
          <w:u w:val="single"/>
        </w:rPr>
      </w:pPr>
      <w:r>
        <w:rPr>
          <w:rFonts w:hint="eastAsia" w:hAnsi="宋体" w:cs="宋体"/>
          <w:color w:val="auto"/>
          <w:szCs w:val="24"/>
          <w:highlight w:val="none"/>
        </w:rPr>
        <w:t>被投诉人1：</w:t>
      </w:r>
      <w:r>
        <w:rPr>
          <w:rFonts w:hint="eastAsia" w:hAnsi="宋体" w:cs="宋体"/>
          <w:color w:val="auto"/>
          <w:szCs w:val="24"/>
          <w:highlight w:val="none"/>
          <w:u w:val="dotted"/>
        </w:rPr>
        <w:t xml:space="preserve">                                           </w:t>
      </w:r>
      <w:r>
        <w:rPr>
          <w:rFonts w:hint="eastAsia" w:hAnsi="宋体" w:cs="宋体"/>
          <w:color w:val="auto"/>
          <w:szCs w:val="24"/>
          <w:highlight w:val="none"/>
          <w:u w:val="single"/>
        </w:rPr>
        <w:t xml:space="preserve">  </w:t>
      </w:r>
    </w:p>
    <w:p w14:paraId="0B8E28EF">
      <w:pPr>
        <w:rPr>
          <w:rFonts w:hAnsi="宋体" w:cs="宋体"/>
          <w:color w:val="auto"/>
          <w:szCs w:val="24"/>
          <w:highlight w:val="none"/>
          <w:u w:val="single"/>
        </w:rPr>
      </w:pPr>
      <w:r>
        <w:rPr>
          <w:rFonts w:hint="eastAsia" w:hAnsi="宋体" w:cs="宋体"/>
          <w:color w:val="auto"/>
          <w:szCs w:val="24"/>
          <w:highlight w:val="none"/>
        </w:rPr>
        <w:t>地     址：</w:t>
      </w:r>
      <w:r>
        <w:rPr>
          <w:rFonts w:hint="eastAsia" w:hAnsi="宋体" w:cs="宋体"/>
          <w:color w:val="auto"/>
          <w:szCs w:val="24"/>
          <w:highlight w:val="none"/>
          <w:u w:val="dotted"/>
        </w:rPr>
        <w:t xml:space="preserve">                             </w:t>
      </w:r>
      <w:r>
        <w:rPr>
          <w:rFonts w:hint="eastAsia" w:hAnsi="宋体" w:cs="宋体"/>
          <w:color w:val="auto"/>
          <w:szCs w:val="24"/>
          <w:highlight w:val="none"/>
        </w:rPr>
        <w:t>邮编：</w:t>
      </w:r>
      <w:r>
        <w:rPr>
          <w:rFonts w:hint="eastAsia" w:hAnsi="宋体" w:cs="宋体"/>
          <w:color w:val="auto"/>
          <w:szCs w:val="24"/>
          <w:highlight w:val="none"/>
          <w:u w:val="dotted"/>
        </w:rPr>
        <w:t xml:space="preserve">          </w:t>
      </w:r>
      <w:r>
        <w:rPr>
          <w:rFonts w:hint="eastAsia" w:hAnsi="宋体" w:cs="宋体"/>
          <w:color w:val="auto"/>
          <w:szCs w:val="24"/>
          <w:highlight w:val="none"/>
          <w:u w:val="single"/>
        </w:rPr>
        <w:t xml:space="preserve"> </w:t>
      </w:r>
    </w:p>
    <w:p w14:paraId="05C5E9A5">
      <w:pPr>
        <w:rPr>
          <w:rFonts w:hAnsi="宋体" w:cs="宋体"/>
          <w:color w:val="auto"/>
          <w:szCs w:val="24"/>
          <w:highlight w:val="none"/>
          <w:u w:val="single"/>
        </w:rPr>
      </w:pPr>
      <w:r>
        <w:rPr>
          <w:rFonts w:hint="eastAsia" w:hAnsi="宋体" w:cs="宋体"/>
          <w:color w:val="auto"/>
          <w:szCs w:val="24"/>
          <w:highlight w:val="none"/>
        </w:rPr>
        <w:t>联系人：</w:t>
      </w:r>
      <w:r>
        <w:rPr>
          <w:rFonts w:hint="eastAsia" w:hAnsi="宋体" w:cs="宋体"/>
          <w:color w:val="auto"/>
          <w:szCs w:val="24"/>
          <w:highlight w:val="none"/>
          <w:u w:val="dotted"/>
        </w:rPr>
        <w:t xml:space="preserve">               </w:t>
      </w:r>
      <w:r>
        <w:rPr>
          <w:rFonts w:hint="eastAsia" w:hAnsi="宋体" w:cs="宋体"/>
          <w:color w:val="auto"/>
          <w:szCs w:val="24"/>
          <w:highlight w:val="none"/>
        </w:rPr>
        <w:t>联系电话：</w:t>
      </w:r>
      <w:r>
        <w:rPr>
          <w:rFonts w:hint="eastAsia" w:hAnsi="宋体" w:cs="宋体"/>
          <w:color w:val="auto"/>
          <w:szCs w:val="24"/>
          <w:highlight w:val="none"/>
          <w:u w:val="dotted"/>
        </w:rPr>
        <w:t xml:space="preserve">                      </w:t>
      </w:r>
      <w:r>
        <w:rPr>
          <w:rFonts w:hint="eastAsia" w:hAnsi="宋体" w:cs="宋体"/>
          <w:color w:val="auto"/>
          <w:szCs w:val="24"/>
          <w:highlight w:val="none"/>
          <w:u w:val="single"/>
        </w:rPr>
        <w:t xml:space="preserve"> </w:t>
      </w:r>
    </w:p>
    <w:p w14:paraId="2CC7EDB8">
      <w:pPr>
        <w:rPr>
          <w:rFonts w:hAnsi="宋体" w:cs="宋体"/>
          <w:color w:val="auto"/>
          <w:szCs w:val="24"/>
          <w:highlight w:val="none"/>
        </w:rPr>
      </w:pPr>
      <w:r>
        <w:rPr>
          <w:rFonts w:hint="eastAsia" w:hAnsi="宋体" w:cs="宋体"/>
          <w:color w:val="auto"/>
          <w:szCs w:val="24"/>
          <w:highlight w:val="none"/>
        </w:rPr>
        <w:t>被投诉人2</w:t>
      </w:r>
    </w:p>
    <w:p w14:paraId="47398C9D">
      <w:pPr>
        <w:rPr>
          <w:rFonts w:hAnsi="宋体" w:cs="宋体"/>
          <w:color w:val="auto"/>
          <w:szCs w:val="24"/>
          <w:highlight w:val="none"/>
          <w:u w:val="dotted"/>
        </w:rPr>
      </w:pPr>
      <w:r>
        <w:rPr>
          <w:rFonts w:hint="eastAsia" w:hAnsi="宋体" w:cs="宋体"/>
          <w:color w:val="auto"/>
          <w:szCs w:val="24"/>
          <w:highlight w:val="none"/>
        </w:rPr>
        <w:t>……</w:t>
      </w:r>
    </w:p>
    <w:p w14:paraId="4382356E">
      <w:pPr>
        <w:rPr>
          <w:rFonts w:hAnsi="宋体" w:cs="宋体"/>
          <w:color w:val="auto"/>
          <w:szCs w:val="24"/>
          <w:highlight w:val="none"/>
          <w:u w:val="single"/>
        </w:rPr>
      </w:pPr>
      <w:r>
        <w:rPr>
          <w:rFonts w:hint="eastAsia" w:hAnsi="宋体" w:cs="宋体"/>
          <w:color w:val="auto"/>
          <w:szCs w:val="24"/>
          <w:highlight w:val="none"/>
        </w:rPr>
        <w:t>相关供应商：</w:t>
      </w:r>
      <w:r>
        <w:rPr>
          <w:rFonts w:hint="eastAsia" w:hAnsi="宋体" w:cs="宋体"/>
          <w:color w:val="auto"/>
          <w:szCs w:val="24"/>
          <w:highlight w:val="none"/>
          <w:u w:val="dotted"/>
        </w:rPr>
        <w:t xml:space="preserve">                                           </w:t>
      </w:r>
      <w:r>
        <w:rPr>
          <w:rFonts w:hint="eastAsia" w:hAnsi="宋体" w:cs="宋体"/>
          <w:color w:val="auto"/>
          <w:szCs w:val="24"/>
          <w:highlight w:val="none"/>
          <w:u w:val="single"/>
        </w:rPr>
        <w:t xml:space="preserve">    </w:t>
      </w:r>
    </w:p>
    <w:p w14:paraId="544F31DD">
      <w:pPr>
        <w:rPr>
          <w:rFonts w:hAnsi="宋体" w:cs="宋体"/>
          <w:color w:val="auto"/>
          <w:szCs w:val="24"/>
          <w:highlight w:val="none"/>
          <w:u w:val="single"/>
        </w:rPr>
      </w:pPr>
      <w:r>
        <w:rPr>
          <w:rFonts w:hint="eastAsia" w:hAnsi="宋体" w:cs="宋体"/>
          <w:color w:val="auto"/>
          <w:szCs w:val="24"/>
          <w:highlight w:val="none"/>
        </w:rPr>
        <w:t>地     址：</w:t>
      </w:r>
      <w:r>
        <w:rPr>
          <w:rFonts w:hint="eastAsia" w:hAnsi="宋体" w:cs="宋体"/>
          <w:color w:val="auto"/>
          <w:szCs w:val="24"/>
          <w:highlight w:val="none"/>
          <w:u w:val="dotted"/>
        </w:rPr>
        <w:t xml:space="preserve">                             </w:t>
      </w:r>
      <w:r>
        <w:rPr>
          <w:rFonts w:hint="eastAsia" w:hAnsi="宋体" w:cs="宋体"/>
          <w:color w:val="auto"/>
          <w:szCs w:val="24"/>
          <w:highlight w:val="none"/>
        </w:rPr>
        <w:t>邮编：</w:t>
      </w:r>
      <w:r>
        <w:rPr>
          <w:rFonts w:hint="eastAsia" w:hAnsi="宋体" w:cs="宋体"/>
          <w:color w:val="auto"/>
          <w:szCs w:val="24"/>
          <w:highlight w:val="none"/>
          <w:u w:val="dotted"/>
        </w:rPr>
        <w:t xml:space="preserve">          </w:t>
      </w:r>
      <w:r>
        <w:rPr>
          <w:rFonts w:hint="eastAsia" w:hAnsi="宋体" w:cs="宋体"/>
          <w:color w:val="auto"/>
          <w:szCs w:val="24"/>
          <w:highlight w:val="none"/>
          <w:u w:val="single"/>
        </w:rPr>
        <w:t xml:space="preserve"> </w:t>
      </w:r>
    </w:p>
    <w:p w14:paraId="7E77E835">
      <w:pPr>
        <w:rPr>
          <w:rFonts w:hAnsi="宋体" w:cs="宋体"/>
          <w:color w:val="auto"/>
          <w:szCs w:val="24"/>
          <w:highlight w:val="none"/>
          <w:u w:val="single"/>
        </w:rPr>
      </w:pPr>
      <w:r>
        <w:rPr>
          <w:rFonts w:hint="eastAsia" w:hAnsi="宋体" w:cs="宋体"/>
          <w:color w:val="auto"/>
          <w:szCs w:val="24"/>
          <w:highlight w:val="none"/>
        </w:rPr>
        <w:t>联系人：</w:t>
      </w:r>
      <w:r>
        <w:rPr>
          <w:rFonts w:hint="eastAsia" w:hAnsi="宋体" w:cs="宋体"/>
          <w:color w:val="auto"/>
          <w:szCs w:val="24"/>
          <w:highlight w:val="none"/>
          <w:u w:val="dotted"/>
        </w:rPr>
        <w:t xml:space="preserve">               </w:t>
      </w:r>
      <w:r>
        <w:rPr>
          <w:rFonts w:hint="eastAsia" w:hAnsi="宋体" w:cs="宋体"/>
          <w:color w:val="auto"/>
          <w:szCs w:val="24"/>
          <w:highlight w:val="none"/>
        </w:rPr>
        <w:t>联系电话：</w:t>
      </w:r>
      <w:r>
        <w:rPr>
          <w:rFonts w:hint="eastAsia" w:hAnsi="宋体" w:cs="宋体"/>
          <w:color w:val="auto"/>
          <w:szCs w:val="24"/>
          <w:highlight w:val="none"/>
          <w:u w:val="dotted"/>
        </w:rPr>
        <w:t xml:space="preserve">                      </w:t>
      </w:r>
      <w:r>
        <w:rPr>
          <w:rFonts w:hint="eastAsia" w:hAnsi="宋体" w:cs="宋体"/>
          <w:color w:val="auto"/>
          <w:szCs w:val="24"/>
          <w:highlight w:val="none"/>
          <w:u w:val="single"/>
        </w:rPr>
        <w:t xml:space="preserve">      </w:t>
      </w:r>
    </w:p>
    <w:p w14:paraId="44050F66">
      <w:pPr>
        <w:rPr>
          <w:rFonts w:hAnsi="宋体" w:cs="宋体"/>
          <w:color w:val="auto"/>
          <w:szCs w:val="24"/>
          <w:highlight w:val="none"/>
        </w:rPr>
      </w:pPr>
      <w:r>
        <w:rPr>
          <w:rFonts w:hint="eastAsia" w:hAnsi="宋体" w:cs="宋体"/>
          <w:color w:val="auto"/>
          <w:szCs w:val="24"/>
          <w:highlight w:val="none"/>
        </w:rPr>
        <w:t>二、投诉项目基本情况</w:t>
      </w:r>
    </w:p>
    <w:p w14:paraId="675ACDC7">
      <w:pPr>
        <w:rPr>
          <w:rFonts w:hAnsi="宋体" w:cs="宋体"/>
          <w:color w:val="auto"/>
          <w:szCs w:val="24"/>
          <w:highlight w:val="none"/>
          <w:u w:val="dotted"/>
        </w:rPr>
      </w:pPr>
      <w:r>
        <w:rPr>
          <w:rFonts w:hint="eastAsia" w:hAnsi="宋体" w:cs="宋体"/>
          <w:color w:val="auto"/>
          <w:szCs w:val="24"/>
          <w:highlight w:val="none"/>
        </w:rPr>
        <w:t>采购项目名称：</w:t>
      </w:r>
      <w:r>
        <w:rPr>
          <w:rFonts w:hint="eastAsia" w:hAnsi="宋体" w:cs="宋体"/>
          <w:color w:val="auto"/>
          <w:szCs w:val="24"/>
          <w:highlight w:val="none"/>
          <w:u w:val="dotted"/>
        </w:rPr>
        <w:t xml:space="preserve">                                        </w:t>
      </w:r>
    </w:p>
    <w:p w14:paraId="79184CD7">
      <w:pPr>
        <w:rPr>
          <w:rFonts w:hAnsi="宋体" w:cs="宋体"/>
          <w:color w:val="auto"/>
          <w:szCs w:val="24"/>
          <w:highlight w:val="none"/>
          <w:u w:val="single"/>
        </w:rPr>
      </w:pPr>
      <w:r>
        <w:rPr>
          <w:rFonts w:hint="eastAsia" w:hAnsi="宋体" w:cs="宋体"/>
          <w:color w:val="auto"/>
          <w:szCs w:val="24"/>
          <w:highlight w:val="none"/>
        </w:rPr>
        <w:t>采购项目编号：</w:t>
      </w:r>
      <w:r>
        <w:rPr>
          <w:rFonts w:hint="eastAsia" w:hAnsi="宋体" w:cs="宋体"/>
          <w:color w:val="auto"/>
          <w:szCs w:val="24"/>
          <w:highlight w:val="none"/>
          <w:u w:val="dotted"/>
        </w:rPr>
        <w:t xml:space="preserve">                 </w:t>
      </w:r>
      <w:r>
        <w:rPr>
          <w:rFonts w:hint="eastAsia" w:hAnsi="宋体" w:cs="宋体"/>
          <w:color w:val="auto"/>
          <w:szCs w:val="24"/>
          <w:highlight w:val="none"/>
        </w:rPr>
        <w:t>包号：</w:t>
      </w:r>
      <w:r>
        <w:rPr>
          <w:rFonts w:hint="eastAsia" w:hAnsi="宋体" w:cs="宋体"/>
          <w:color w:val="auto"/>
          <w:szCs w:val="24"/>
          <w:highlight w:val="none"/>
          <w:u w:val="dotted"/>
        </w:rPr>
        <w:t xml:space="preserve">              </w:t>
      </w:r>
    </w:p>
    <w:p w14:paraId="62B6286E">
      <w:pPr>
        <w:rPr>
          <w:rFonts w:hAnsi="宋体" w:cs="宋体"/>
          <w:color w:val="auto"/>
          <w:szCs w:val="24"/>
          <w:highlight w:val="none"/>
        </w:rPr>
      </w:pPr>
      <w:r>
        <w:rPr>
          <w:rFonts w:hint="eastAsia" w:hAnsi="宋体" w:cs="宋体"/>
          <w:color w:val="auto"/>
          <w:szCs w:val="24"/>
          <w:highlight w:val="none"/>
        </w:rPr>
        <w:t>采购人名称：</w:t>
      </w:r>
      <w:r>
        <w:rPr>
          <w:rFonts w:hint="eastAsia" w:hAnsi="宋体" w:cs="宋体"/>
          <w:color w:val="auto"/>
          <w:szCs w:val="24"/>
          <w:highlight w:val="none"/>
          <w:u w:val="dotted"/>
        </w:rPr>
        <w:t xml:space="preserve">                                           </w:t>
      </w:r>
      <w:r>
        <w:rPr>
          <w:rFonts w:hint="eastAsia" w:hAnsi="宋体" w:cs="宋体"/>
          <w:color w:val="auto"/>
          <w:szCs w:val="24"/>
          <w:highlight w:val="none"/>
          <w:u w:val="single"/>
        </w:rPr>
        <w:t xml:space="preserve">  </w:t>
      </w:r>
    </w:p>
    <w:p w14:paraId="3E6F8B5C">
      <w:pPr>
        <w:rPr>
          <w:rFonts w:hAnsi="宋体" w:cs="宋体"/>
          <w:color w:val="auto"/>
          <w:szCs w:val="24"/>
          <w:highlight w:val="none"/>
          <w:u w:val="single"/>
        </w:rPr>
      </w:pPr>
      <w:r>
        <w:rPr>
          <w:rFonts w:hint="eastAsia" w:hAnsi="宋体" w:cs="宋体"/>
          <w:color w:val="auto"/>
          <w:szCs w:val="24"/>
          <w:highlight w:val="none"/>
        </w:rPr>
        <w:t>代理机构名称：</w:t>
      </w:r>
      <w:r>
        <w:rPr>
          <w:rFonts w:hint="eastAsia" w:hAnsi="宋体" w:cs="宋体"/>
          <w:color w:val="auto"/>
          <w:szCs w:val="24"/>
          <w:highlight w:val="none"/>
          <w:u w:val="dotted"/>
        </w:rPr>
        <w:t xml:space="preserve">                                         </w:t>
      </w:r>
    </w:p>
    <w:p w14:paraId="2E18A3F7">
      <w:pPr>
        <w:rPr>
          <w:rFonts w:hAnsi="宋体" w:cs="宋体"/>
          <w:color w:val="auto"/>
          <w:szCs w:val="24"/>
          <w:highlight w:val="none"/>
          <w:u w:val="dotted"/>
        </w:rPr>
      </w:pPr>
      <w:r>
        <w:rPr>
          <w:rFonts w:hint="eastAsia" w:hAnsi="宋体" w:cs="宋体"/>
          <w:color w:val="auto"/>
          <w:szCs w:val="24"/>
          <w:highlight w:val="none"/>
        </w:rPr>
        <w:t>采购文件公告:</w:t>
      </w:r>
      <w:r>
        <w:rPr>
          <w:rFonts w:hint="eastAsia" w:hAnsi="宋体" w:cs="宋体"/>
          <w:color w:val="auto"/>
          <w:szCs w:val="24"/>
          <w:highlight w:val="none"/>
          <w:u w:val="dotted"/>
        </w:rPr>
        <w:t xml:space="preserve">是/否 </w:t>
      </w:r>
      <w:r>
        <w:rPr>
          <w:rFonts w:hint="eastAsia" w:hAnsi="宋体" w:cs="宋体"/>
          <w:color w:val="auto"/>
          <w:szCs w:val="24"/>
          <w:highlight w:val="none"/>
        </w:rPr>
        <w:t>公告期限：</w:t>
      </w:r>
      <w:r>
        <w:rPr>
          <w:rFonts w:hint="eastAsia" w:hAnsi="宋体" w:cs="宋体"/>
          <w:color w:val="auto"/>
          <w:szCs w:val="24"/>
          <w:highlight w:val="none"/>
          <w:u w:val="dotted"/>
        </w:rPr>
        <w:t xml:space="preserve">                                 </w:t>
      </w:r>
    </w:p>
    <w:p w14:paraId="26A53333">
      <w:pPr>
        <w:rPr>
          <w:rFonts w:hAnsi="宋体" w:cs="宋体"/>
          <w:color w:val="auto"/>
          <w:szCs w:val="24"/>
          <w:highlight w:val="none"/>
          <w:u w:val="single"/>
        </w:rPr>
      </w:pPr>
      <w:r>
        <w:rPr>
          <w:rFonts w:hint="eastAsia" w:hAnsi="宋体" w:cs="宋体"/>
          <w:color w:val="auto"/>
          <w:szCs w:val="24"/>
          <w:highlight w:val="none"/>
        </w:rPr>
        <w:t>采购结果公告:</w:t>
      </w:r>
      <w:r>
        <w:rPr>
          <w:rFonts w:hint="eastAsia" w:hAnsi="宋体" w:cs="宋体"/>
          <w:color w:val="auto"/>
          <w:szCs w:val="24"/>
          <w:highlight w:val="none"/>
          <w:u w:val="dotted"/>
        </w:rPr>
        <w:t xml:space="preserve">是/否 </w:t>
      </w:r>
      <w:r>
        <w:rPr>
          <w:rFonts w:hint="eastAsia" w:hAnsi="宋体" w:cs="宋体"/>
          <w:color w:val="auto"/>
          <w:szCs w:val="24"/>
          <w:highlight w:val="none"/>
        </w:rPr>
        <w:t>公告期限：</w:t>
      </w:r>
      <w:r>
        <w:rPr>
          <w:rFonts w:hint="eastAsia" w:hAnsi="宋体" w:cs="宋体"/>
          <w:color w:val="auto"/>
          <w:szCs w:val="24"/>
          <w:highlight w:val="none"/>
          <w:u w:val="dotted"/>
        </w:rPr>
        <w:t xml:space="preserve">                        </w:t>
      </w:r>
    </w:p>
    <w:p w14:paraId="67D06090">
      <w:pPr>
        <w:rPr>
          <w:rFonts w:hAnsi="宋体" w:cs="宋体"/>
          <w:color w:val="auto"/>
          <w:szCs w:val="24"/>
          <w:highlight w:val="none"/>
        </w:rPr>
      </w:pPr>
      <w:r>
        <w:rPr>
          <w:rFonts w:hint="eastAsia" w:hAnsi="宋体" w:cs="宋体"/>
          <w:color w:val="auto"/>
          <w:szCs w:val="24"/>
          <w:highlight w:val="none"/>
        </w:rPr>
        <w:t>三、质疑基本情况</w:t>
      </w:r>
    </w:p>
    <w:p w14:paraId="0B06CE2E">
      <w:pPr>
        <w:ind w:firstLine="480" w:firstLineChars="200"/>
        <w:rPr>
          <w:rFonts w:hAnsi="宋体" w:cs="宋体"/>
          <w:color w:val="auto"/>
          <w:szCs w:val="24"/>
          <w:highlight w:val="none"/>
          <w:u w:val="dotted"/>
        </w:rPr>
      </w:pPr>
      <w:r>
        <w:rPr>
          <w:rFonts w:hint="eastAsia" w:hAnsi="宋体" w:cs="宋体"/>
          <w:color w:val="auto"/>
          <w:szCs w:val="24"/>
          <w:highlight w:val="none"/>
        </w:rPr>
        <w:t>投诉人于</w:t>
      </w:r>
      <w:r>
        <w:rPr>
          <w:rFonts w:hint="eastAsia" w:hAnsi="宋体" w:cs="宋体"/>
          <w:color w:val="auto"/>
          <w:szCs w:val="24"/>
          <w:highlight w:val="none"/>
          <w:u w:val="dotted"/>
        </w:rPr>
        <w:t xml:space="preserve">   </w:t>
      </w:r>
      <w:r>
        <w:rPr>
          <w:rFonts w:hint="eastAsia" w:hAnsi="宋体" w:cs="宋体"/>
          <w:color w:val="auto"/>
          <w:szCs w:val="24"/>
          <w:highlight w:val="none"/>
        </w:rPr>
        <w:t>年</w:t>
      </w:r>
      <w:r>
        <w:rPr>
          <w:rFonts w:hint="eastAsia" w:hAnsi="宋体" w:cs="宋体"/>
          <w:color w:val="auto"/>
          <w:szCs w:val="24"/>
          <w:highlight w:val="none"/>
          <w:u w:val="dotted"/>
        </w:rPr>
        <w:t xml:space="preserve">   </w:t>
      </w:r>
      <w:r>
        <w:rPr>
          <w:rFonts w:hint="eastAsia" w:hAnsi="宋体" w:cs="宋体"/>
          <w:color w:val="auto"/>
          <w:szCs w:val="24"/>
          <w:highlight w:val="none"/>
        </w:rPr>
        <w:t>月</w:t>
      </w:r>
      <w:r>
        <w:rPr>
          <w:rFonts w:hint="eastAsia" w:hAnsi="宋体" w:cs="宋体"/>
          <w:color w:val="auto"/>
          <w:szCs w:val="24"/>
          <w:highlight w:val="none"/>
          <w:u w:val="dotted"/>
        </w:rPr>
        <w:t xml:space="preserve">  </w:t>
      </w:r>
      <w:r>
        <w:rPr>
          <w:rFonts w:hint="eastAsia" w:hAnsi="宋体" w:cs="宋体"/>
          <w:color w:val="auto"/>
          <w:szCs w:val="24"/>
          <w:highlight w:val="none"/>
        </w:rPr>
        <w:t>日,向</w:t>
      </w:r>
      <w:r>
        <w:rPr>
          <w:rFonts w:hint="eastAsia" w:hAnsi="宋体" w:cs="宋体"/>
          <w:color w:val="auto"/>
          <w:szCs w:val="24"/>
          <w:highlight w:val="none"/>
          <w:u w:val="dotted"/>
        </w:rPr>
        <w:t xml:space="preserve">                   </w:t>
      </w:r>
      <w:r>
        <w:rPr>
          <w:rFonts w:hint="eastAsia" w:hAnsi="宋体" w:cs="宋体"/>
          <w:color w:val="auto"/>
          <w:szCs w:val="24"/>
          <w:highlight w:val="none"/>
        </w:rPr>
        <w:t>提出质疑，质疑事项为：</w:t>
      </w:r>
      <w:r>
        <w:rPr>
          <w:rFonts w:hint="eastAsia" w:hAnsi="宋体" w:cs="宋体"/>
          <w:color w:val="auto"/>
          <w:szCs w:val="24"/>
          <w:highlight w:val="none"/>
          <w:u w:val="dotted"/>
        </w:rPr>
        <w:t xml:space="preserve">                                </w:t>
      </w:r>
    </w:p>
    <w:p w14:paraId="2438535C">
      <w:pPr>
        <w:rPr>
          <w:rFonts w:hAnsi="宋体" w:cs="宋体"/>
          <w:color w:val="auto"/>
          <w:szCs w:val="24"/>
          <w:highlight w:val="none"/>
          <w:u w:val="dotted"/>
        </w:rPr>
      </w:pPr>
      <w:r>
        <w:rPr>
          <w:rFonts w:hint="eastAsia" w:hAnsi="宋体" w:cs="宋体"/>
          <w:color w:val="auto"/>
          <w:szCs w:val="24"/>
          <w:highlight w:val="none"/>
          <w:u w:val="dotted"/>
        </w:rPr>
        <w:t xml:space="preserve">                                                     </w:t>
      </w:r>
      <w:r>
        <w:rPr>
          <w:rFonts w:hint="eastAsia" w:hAnsi="宋体" w:cs="宋体"/>
          <w:color w:val="auto"/>
          <w:szCs w:val="24"/>
          <w:highlight w:val="none"/>
        </w:rPr>
        <w:t xml:space="preserve">  </w:t>
      </w:r>
    </w:p>
    <w:p w14:paraId="5222CCED">
      <w:pPr>
        <w:ind w:firstLine="360" w:firstLineChars="150"/>
        <w:rPr>
          <w:rFonts w:hAnsi="宋体" w:cs="宋体"/>
          <w:color w:val="auto"/>
          <w:szCs w:val="24"/>
          <w:highlight w:val="none"/>
        </w:rPr>
      </w:pPr>
      <w:r>
        <w:rPr>
          <w:rFonts w:hint="eastAsia" w:hAnsi="宋体" w:cs="宋体"/>
          <w:color w:val="auto"/>
          <w:szCs w:val="24"/>
          <w:highlight w:val="none"/>
          <w:u w:val="dotted"/>
        </w:rPr>
        <w:t>采购人/代理机构</w:t>
      </w:r>
      <w:r>
        <w:rPr>
          <w:rFonts w:hint="eastAsia" w:hAnsi="宋体" w:cs="宋体"/>
          <w:color w:val="auto"/>
          <w:szCs w:val="24"/>
          <w:highlight w:val="none"/>
        </w:rPr>
        <w:t>于</w:t>
      </w:r>
      <w:r>
        <w:rPr>
          <w:rFonts w:hint="eastAsia" w:hAnsi="宋体" w:cs="宋体"/>
          <w:color w:val="auto"/>
          <w:szCs w:val="24"/>
          <w:highlight w:val="none"/>
          <w:u w:val="dotted"/>
        </w:rPr>
        <w:t xml:space="preserve">   </w:t>
      </w:r>
      <w:r>
        <w:rPr>
          <w:rFonts w:hint="eastAsia" w:hAnsi="宋体" w:cs="宋体"/>
          <w:color w:val="auto"/>
          <w:szCs w:val="24"/>
          <w:highlight w:val="none"/>
        </w:rPr>
        <w:t>年</w:t>
      </w:r>
      <w:r>
        <w:rPr>
          <w:rFonts w:hint="eastAsia" w:hAnsi="宋体" w:cs="宋体"/>
          <w:color w:val="auto"/>
          <w:szCs w:val="24"/>
          <w:highlight w:val="none"/>
          <w:u w:val="dotted"/>
        </w:rPr>
        <w:t xml:space="preserve">   </w:t>
      </w:r>
      <w:r>
        <w:rPr>
          <w:rFonts w:hint="eastAsia" w:hAnsi="宋体" w:cs="宋体"/>
          <w:color w:val="auto"/>
          <w:szCs w:val="24"/>
          <w:highlight w:val="none"/>
        </w:rPr>
        <w:t>月</w:t>
      </w:r>
      <w:r>
        <w:rPr>
          <w:rFonts w:hint="eastAsia" w:hAnsi="宋体" w:cs="宋体"/>
          <w:color w:val="auto"/>
          <w:szCs w:val="24"/>
          <w:highlight w:val="none"/>
          <w:u w:val="dotted"/>
        </w:rPr>
        <w:t xml:space="preserve">   </w:t>
      </w:r>
      <w:r>
        <w:rPr>
          <w:rFonts w:hint="eastAsia" w:hAnsi="宋体" w:cs="宋体"/>
          <w:color w:val="auto"/>
          <w:szCs w:val="24"/>
          <w:highlight w:val="none"/>
        </w:rPr>
        <w:t>日,就质疑事项作出了答复/没有在法定期限内作出答复。</w:t>
      </w:r>
    </w:p>
    <w:p w14:paraId="09D78992">
      <w:pPr>
        <w:rPr>
          <w:rFonts w:hAnsi="宋体" w:cs="宋体"/>
          <w:color w:val="auto"/>
          <w:szCs w:val="24"/>
          <w:highlight w:val="none"/>
        </w:rPr>
      </w:pPr>
      <w:r>
        <w:rPr>
          <w:rFonts w:hint="eastAsia" w:hAnsi="宋体" w:cs="宋体"/>
          <w:color w:val="auto"/>
          <w:szCs w:val="24"/>
          <w:highlight w:val="none"/>
        </w:rPr>
        <w:t>四、投诉事项具体内容</w:t>
      </w:r>
    </w:p>
    <w:p w14:paraId="7B759856">
      <w:pPr>
        <w:rPr>
          <w:rFonts w:hAnsi="宋体" w:cs="宋体"/>
          <w:color w:val="auto"/>
          <w:szCs w:val="24"/>
          <w:highlight w:val="none"/>
          <w:u w:val="single"/>
        </w:rPr>
      </w:pPr>
      <w:r>
        <w:rPr>
          <w:rFonts w:hint="eastAsia" w:hAnsi="宋体" w:cs="宋体"/>
          <w:color w:val="auto"/>
          <w:szCs w:val="24"/>
          <w:highlight w:val="none"/>
        </w:rPr>
        <w:t>投诉事项 1：</w:t>
      </w:r>
      <w:r>
        <w:rPr>
          <w:rFonts w:hint="eastAsia" w:hAnsi="宋体" w:cs="宋体"/>
          <w:color w:val="auto"/>
          <w:szCs w:val="24"/>
          <w:highlight w:val="none"/>
          <w:u w:val="dotted"/>
        </w:rPr>
        <w:t xml:space="preserve">                                       </w:t>
      </w:r>
    </w:p>
    <w:p w14:paraId="7752E877">
      <w:pPr>
        <w:rPr>
          <w:rFonts w:hAnsi="宋体" w:cs="宋体"/>
          <w:color w:val="auto"/>
          <w:szCs w:val="24"/>
          <w:highlight w:val="none"/>
        </w:rPr>
      </w:pPr>
      <w:r>
        <w:rPr>
          <w:rFonts w:hint="eastAsia" w:hAnsi="宋体" w:cs="宋体"/>
          <w:color w:val="auto"/>
          <w:szCs w:val="24"/>
          <w:highlight w:val="none"/>
        </w:rPr>
        <w:t>事实依据：</w:t>
      </w:r>
      <w:r>
        <w:rPr>
          <w:rFonts w:hint="eastAsia" w:hAnsi="宋体" w:cs="宋体"/>
          <w:color w:val="auto"/>
          <w:szCs w:val="24"/>
          <w:highlight w:val="none"/>
          <w:u w:val="dotted"/>
        </w:rPr>
        <w:t xml:space="preserve">                                         </w:t>
      </w:r>
    </w:p>
    <w:p w14:paraId="3D9987E2">
      <w:pPr>
        <w:rPr>
          <w:rFonts w:hAnsi="宋体" w:cs="宋体"/>
          <w:color w:val="auto"/>
          <w:szCs w:val="24"/>
          <w:highlight w:val="none"/>
          <w:u w:val="dotted"/>
        </w:rPr>
      </w:pPr>
      <w:r>
        <w:rPr>
          <w:rFonts w:hint="eastAsia" w:hAnsi="宋体" w:cs="宋体"/>
          <w:color w:val="auto"/>
          <w:szCs w:val="24"/>
          <w:highlight w:val="none"/>
          <w:u w:val="dotted"/>
        </w:rPr>
        <w:t xml:space="preserve">                                                      </w:t>
      </w:r>
    </w:p>
    <w:p w14:paraId="1C1017DF">
      <w:pPr>
        <w:rPr>
          <w:rFonts w:hAnsi="宋体" w:cs="宋体"/>
          <w:color w:val="auto"/>
          <w:szCs w:val="24"/>
          <w:highlight w:val="none"/>
          <w:u w:val="single"/>
        </w:rPr>
      </w:pPr>
      <w:r>
        <w:rPr>
          <w:rFonts w:hint="eastAsia" w:hAnsi="宋体" w:cs="宋体"/>
          <w:color w:val="auto"/>
          <w:szCs w:val="24"/>
          <w:highlight w:val="none"/>
        </w:rPr>
        <w:t>法律依据：</w:t>
      </w:r>
      <w:r>
        <w:rPr>
          <w:rFonts w:hint="eastAsia" w:hAnsi="宋体" w:cs="宋体"/>
          <w:color w:val="auto"/>
          <w:szCs w:val="24"/>
          <w:highlight w:val="none"/>
          <w:u w:val="dotted"/>
        </w:rPr>
        <w:t xml:space="preserve">                                          </w:t>
      </w:r>
    </w:p>
    <w:p w14:paraId="15381C29">
      <w:pPr>
        <w:rPr>
          <w:rFonts w:hAnsi="宋体" w:cs="宋体"/>
          <w:color w:val="auto"/>
          <w:szCs w:val="24"/>
          <w:highlight w:val="none"/>
          <w:u w:val="dotted"/>
        </w:rPr>
      </w:pPr>
      <w:r>
        <w:rPr>
          <w:rFonts w:hint="eastAsia" w:hAnsi="宋体" w:cs="宋体"/>
          <w:color w:val="auto"/>
          <w:szCs w:val="24"/>
          <w:highlight w:val="none"/>
          <w:u w:val="dotted"/>
        </w:rPr>
        <w:t xml:space="preserve">                                                      </w:t>
      </w:r>
    </w:p>
    <w:p w14:paraId="13D98B11">
      <w:pPr>
        <w:rPr>
          <w:rFonts w:hAnsi="宋体" w:cs="宋体"/>
          <w:color w:val="auto"/>
          <w:szCs w:val="24"/>
          <w:highlight w:val="none"/>
        </w:rPr>
      </w:pPr>
      <w:r>
        <w:rPr>
          <w:rFonts w:hint="eastAsia" w:hAnsi="宋体" w:cs="宋体"/>
          <w:color w:val="auto"/>
          <w:szCs w:val="24"/>
          <w:highlight w:val="none"/>
        </w:rPr>
        <w:t>投诉事项2</w:t>
      </w:r>
    </w:p>
    <w:p w14:paraId="1DE8C819">
      <w:pPr>
        <w:rPr>
          <w:rFonts w:hAnsi="宋体" w:cs="宋体"/>
          <w:color w:val="auto"/>
          <w:szCs w:val="24"/>
          <w:highlight w:val="none"/>
          <w:u w:val="dotted"/>
        </w:rPr>
      </w:pPr>
      <w:r>
        <w:rPr>
          <w:rFonts w:hint="eastAsia" w:hAnsi="宋体" w:cs="宋体"/>
          <w:color w:val="auto"/>
          <w:szCs w:val="24"/>
          <w:highlight w:val="none"/>
        </w:rPr>
        <w:t>……</w:t>
      </w:r>
    </w:p>
    <w:p w14:paraId="7EBA16E9">
      <w:pPr>
        <w:rPr>
          <w:rFonts w:hAnsi="宋体" w:cs="宋体"/>
          <w:color w:val="auto"/>
          <w:szCs w:val="24"/>
          <w:highlight w:val="none"/>
        </w:rPr>
      </w:pPr>
      <w:r>
        <w:rPr>
          <w:rFonts w:hint="eastAsia" w:hAnsi="宋体" w:cs="宋体"/>
          <w:color w:val="auto"/>
          <w:szCs w:val="24"/>
          <w:highlight w:val="none"/>
        </w:rPr>
        <w:t>五、与投诉事项相关的投诉请求</w:t>
      </w:r>
    </w:p>
    <w:p w14:paraId="45E3568A">
      <w:pPr>
        <w:rPr>
          <w:rFonts w:hAnsi="宋体" w:cs="宋体"/>
          <w:color w:val="auto"/>
          <w:szCs w:val="24"/>
          <w:highlight w:val="none"/>
        </w:rPr>
      </w:pPr>
      <w:r>
        <w:rPr>
          <w:rFonts w:hint="eastAsia" w:hAnsi="宋体" w:cs="宋体"/>
          <w:color w:val="auto"/>
          <w:szCs w:val="24"/>
          <w:highlight w:val="none"/>
        </w:rPr>
        <w:t>请求：</w:t>
      </w:r>
      <w:r>
        <w:rPr>
          <w:rFonts w:hint="eastAsia" w:hAnsi="宋体" w:cs="宋体"/>
          <w:color w:val="auto"/>
          <w:szCs w:val="24"/>
          <w:highlight w:val="none"/>
          <w:u w:val="dotted"/>
        </w:rPr>
        <w:t xml:space="preserve">                                              </w:t>
      </w:r>
      <w:r>
        <w:rPr>
          <w:rFonts w:hint="eastAsia" w:hAnsi="宋体" w:cs="宋体"/>
          <w:color w:val="auto"/>
          <w:szCs w:val="24"/>
          <w:highlight w:val="none"/>
        </w:rPr>
        <w:t xml:space="preserve"> </w:t>
      </w:r>
    </w:p>
    <w:p w14:paraId="43FF313F">
      <w:pPr>
        <w:rPr>
          <w:rFonts w:hAnsi="宋体" w:cs="宋体"/>
          <w:color w:val="auto"/>
          <w:szCs w:val="24"/>
          <w:highlight w:val="none"/>
          <w:u w:val="single"/>
        </w:rPr>
      </w:pPr>
      <w:r>
        <w:rPr>
          <w:rFonts w:hint="eastAsia" w:hAnsi="宋体" w:cs="宋体"/>
          <w:color w:val="auto"/>
          <w:szCs w:val="24"/>
          <w:highlight w:val="none"/>
        </w:rPr>
        <w:t xml:space="preserve">                                                                                                    </w:t>
      </w:r>
    </w:p>
    <w:p w14:paraId="013F516F">
      <w:pPr>
        <w:rPr>
          <w:rFonts w:hAnsi="宋体" w:cs="宋体"/>
          <w:color w:val="auto"/>
          <w:szCs w:val="24"/>
          <w:highlight w:val="none"/>
        </w:rPr>
      </w:pPr>
      <w:r>
        <w:rPr>
          <w:rFonts w:hint="eastAsia" w:hAnsi="宋体" w:cs="宋体"/>
          <w:color w:val="auto"/>
          <w:szCs w:val="24"/>
          <w:highlight w:val="none"/>
        </w:rPr>
        <w:t xml:space="preserve">签字(签章)：                   公章：                      </w:t>
      </w:r>
    </w:p>
    <w:p w14:paraId="1EB66C63">
      <w:pPr>
        <w:rPr>
          <w:rFonts w:hAnsi="宋体" w:cs="宋体"/>
          <w:color w:val="auto"/>
          <w:szCs w:val="24"/>
          <w:highlight w:val="none"/>
        </w:rPr>
      </w:pPr>
      <w:r>
        <w:rPr>
          <w:rFonts w:hint="eastAsia" w:hAnsi="宋体" w:cs="宋体"/>
          <w:color w:val="auto"/>
          <w:szCs w:val="24"/>
          <w:highlight w:val="none"/>
        </w:rPr>
        <w:t xml:space="preserve">日期：                      </w:t>
      </w:r>
    </w:p>
    <w:p w14:paraId="07C72E91">
      <w:pPr>
        <w:rPr>
          <w:color w:val="auto"/>
          <w:highlight w:val="none"/>
        </w:rPr>
      </w:pPr>
    </w:p>
    <w:p w14:paraId="32567627">
      <w:pPr>
        <w:rPr>
          <w:rFonts w:hAnsi="宋体" w:cs="宋体"/>
          <w:bCs/>
          <w:color w:val="auto"/>
          <w:highlight w:val="none"/>
        </w:rPr>
      </w:pPr>
    </w:p>
    <w:sectPr>
      <w:footerReference r:id="rId14" w:type="first"/>
      <w:headerReference r:id="rId12" w:type="default"/>
      <w:footerReference r:id="rId13" w:type="default"/>
      <w:pgSz w:w="11906" w:h="16838"/>
      <w:pgMar w:top="1417" w:right="1417" w:bottom="1417" w:left="1417" w:header="851" w:footer="992" w:gutter="0"/>
      <w:pgNumType w:fmt="decimal"/>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embedRegular r:id="rId1" w:fontKey="{77FEE182-1C4C-45D6-A1AA-26293C0EF8D3}"/>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altName w:val="仿宋"/>
    <w:panose1 w:val="02010609030101010101"/>
    <w:charset w:val="86"/>
    <w:family w:val="modern"/>
    <w:pitch w:val="default"/>
    <w:sig w:usb0="00000000" w:usb1="00000000" w:usb2="00000010" w:usb3="00000000" w:csb0="00040000" w:csb1="00000000"/>
    <w:embedRegular r:id="rId2" w:fontKey="{C7C5449C-B4AF-4220-AF29-F95567DC7EDC}"/>
  </w:font>
  <w:font w:name="仿宋">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2FF" w:usb1="400004FF" w:usb2="00000000" w:usb3="00000000" w:csb0="2000019F" w:csb1="00000000"/>
  </w:font>
  <w:font w:name="等线">
    <w:altName w:val="微软雅黑"/>
    <w:panose1 w:val="02010600030101010101"/>
    <w:charset w:val="86"/>
    <w:family w:val="auto"/>
    <w:pitch w:val="default"/>
    <w:sig w:usb0="00000000" w:usb1="00000000" w:usb2="00000016" w:usb3="00000000" w:csb0="0004000F" w:csb1="00000000"/>
  </w:font>
  <w:font w:name="微软雅黑">
    <w:panose1 w:val="020B0503020204020204"/>
    <w:charset w:val="86"/>
    <w:family w:val="auto"/>
    <w:pitch w:val="default"/>
    <w:sig w:usb0="80000287" w:usb1="280F3C52" w:usb2="00000016" w:usb3="00000000" w:csb0="0004001F" w:csb1="00000000"/>
  </w:font>
  <w:font w:name="长城仿宋">
    <w:altName w:val="仿宋"/>
    <w:panose1 w:val="00000000000000000000"/>
    <w:charset w:val="00"/>
    <w:family w:val="modern"/>
    <w:pitch w:val="default"/>
    <w:sig w:usb0="00000000" w:usb1="0000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6FD904">
    <w:pPr>
      <w:pStyle w:val="16"/>
    </w:pPr>
    <w:r>
      <w:rPr>
        <w:rFonts w:hint="eastAsia"/>
      </w:rPr>
      <w:t xml:space="preserve">陕西至诚项目管理集团有限公司                         </w:t>
    </w:r>
    <w:r>
      <w:rPr>
        <w:rFonts w:hint="eastAsia"/>
      </w:rPr>
      <w:tab/>
    </w:r>
    <w:r>
      <w:rPr>
        <w:rFonts w:hint="eastAsia"/>
      </w:rPr>
      <w:t>地址：西安市陕西省西安市经济技术开发区未央路 171-1 号银池道拉斯财富中心 21 楼</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A69F49">
    <w:pPr>
      <w:pStyle w:val="16"/>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656B7F0">
                          <w:pPr>
                            <w:pStyle w:val="16"/>
                          </w:pPr>
                          <w:r>
                            <w:t xml:space="preserve">第 </w:t>
                          </w:r>
                          <w:r>
                            <w:fldChar w:fldCharType="begin"/>
                          </w:r>
                          <w:r>
                            <w:instrText xml:space="preserve"> PAGE  \* MERGEFORMAT </w:instrText>
                          </w:r>
                          <w:r>
                            <w:fldChar w:fldCharType="separate"/>
                          </w:r>
                          <w:r>
                            <w:t>1</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0656B7F0">
                    <w:pPr>
                      <w:pStyle w:val="16"/>
                    </w:pPr>
                    <w:r>
                      <w:t xml:space="preserve">第 </w:t>
                    </w:r>
                    <w:r>
                      <w:fldChar w:fldCharType="begin"/>
                    </w:r>
                    <w:r>
                      <w:instrText xml:space="preserve"> PAGE  \* MERGEFORMAT </w:instrText>
                    </w:r>
                    <w:r>
                      <w:fldChar w:fldCharType="separate"/>
                    </w:r>
                    <w:r>
                      <w:t>1</w:t>
                    </w:r>
                    <w:r>
                      <w:fldChar w:fldCharType="end"/>
                    </w:r>
                    <w:r>
                      <w:t xml:space="preserve"> 页</w:t>
                    </w:r>
                  </w:p>
                </w:txbxContent>
              </v:textbox>
            </v:shape>
          </w:pict>
        </mc:Fallback>
      </mc:AlternateContent>
    </w:r>
    <w:r>
      <w:rPr>
        <w:rFonts w:hint="eastAsia"/>
      </w:rPr>
      <w:t xml:space="preserve">陕西至诚项目管理集团有限公司                         </w:t>
    </w:r>
    <w:r>
      <w:rPr>
        <w:rFonts w:hint="eastAsia"/>
      </w:rPr>
      <w:tab/>
    </w:r>
    <w:r>
      <w:rPr>
        <w:rFonts w:hint="eastAsia"/>
      </w:rPr>
      <w:t xml:space="preserve">         西安市陕西省西安市经济技术开发区未央路 171-1 号银池道拉斯财富中心 21 楼</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9C7664">
    <w:pPr>
      <w:pStyle w:val="16"/>
      <w:jc w:val="both"/>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20A3B3A">
                          <w:pPr>
                            <w:pStyle w:val="16"/>
                          </w:pPr>
                          <w:r>
                            <w:t xml:space="preserve">第 </w:t>
                          </w:r>
                          <w:r>
                            <w:fldChar w:fldCharType="begin"/>
                          </w:r>
                          <w:r>
                            <w:instrText xml:space="preserve"> PAGE  \* MERGEFORMAT </w:instrText>
                          </w:r>
                          <w:r>
                            <w:fldChar w:fldCharType="separate"/>
                          </w:r>
                          <w:r>
                            <w:t>1</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220A3B3A">
                    <w:pPr>
                      <w:pStyle w:val="16"/>
                    </w:pPr>
                    <w:r>
                      <w:t xml:space="preserve">第 </w:t>
                    </w:r>
                    <w:r>
                      <w:fldChar w:fldCharType="begin"/>
                    </w:r>
                    <w:r>
                      <w:instrText xml:space="preserve"> PAGE  \* MERGEFORMAT </w:instrText>
                    </w:r>
                    <w:r>
                      <w:fldChar w:fldCharType="separate"/>
                    </w:r>
                    <w:r>
                      <w:t>1</w:t>
                    </w:r>
                    <w:r>
                      <w:fldChar w:fldCharType="end"/>
                    </w:r>
                    <w:r>
                      <w:t xml:space="preserve"> 页</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DB9203">
    <w:pPr>
      <w:pStyle w:val="16"/>
      <w:jc w:val="both"/>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5ACA531">
                          <w:pPr>
                            <w:pStyle w:val="16"/>
                          </w:pPr>
                          <w:r>
                            <w:fldChar w:fldCharType="begin"/>
                          </w:r>
                          <w:r>
                            <w:instrText xml:space="preserve"> PAGE  \* MERGEFORMAT </w:instrText>
                          </w:r>
                          <w:r>
                            <w:fldChar w:fldCharType="separate"/>
                          </w:r>
                          <w:r>
                            <w:t>34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65ACA531">
                    <w:pPr>
                      <w:pStyle w:val="16"/>
                    </w:pPr>
                    <w:r>
                      <w:fldChar w:fldCharType="begin"/>
                    </w:r>
                    <w:r>
                      <w:instrText xml:space="preserve"> PAGE  \* MERGEFORMAT </w:instrText>
                    </w:r>
                    <w:r>
                      <w:fldChar w:fldCharType="separate"/>
                    </w:r>
                    <w:r>
                      <w:t>34</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9E4B0F">
    <w:pPr>
      <w:pStyle w:val="16"/>
    </w:pPr>
    <w: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35A1CDB">
                          <w:pPr>
                            <w:pStyle w:val="16"/>
                          </w:pPr>
                          <w:r>
                            <w:t xml:space="preserve">第 </w:t>
                          </w:r>
                          <w:r>
                            <w:fldChar w:fldCharType="begin"/>
                          </w:r>
                          <w:r>
                            <w:instrText xml:space="preserve"> PAGE  \* MERGEFORMAT </w:instrText>
                          </w:r>
                          <w:r>
                            <w:fldChar w:fldCharType="separate"/>
                          </w:r>
                          <w:r>
                            <w:t>68</w:t>
                          </w:r>
                          <w:r>
                            <w:fldChar w:fldCharType="end"/>
                          </w:r>
                          <w: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CbVWnMqAgAAVQQAAA4AAAAAAAAAAQAgAAAAHwEAAGRycy9lMm9Eb2MueG1sUEsFBgAAAAAGAAYA&#10;WQEAALsFAAAAAA==&#10;">
              <v:fill on="f" focussize="0,0"/>
              <v:stroke on="f" weight="0.5pt"/>
              <v:imagedata o:title=""/>
              <o:lock v:ext="edit" aspectratio="f"/>
              <v:textbox inset="0mm,0mm,0mm,0mm" style="mso-fit-shape-to-text:t;">
                <w:txbxContent>
                  <w:p w14:paraId="335A1CDB">
                    <w:pPr>
                      <w:pStyle w:val="16"/>
                    </w:pPr>
                    <w:r>
                      <w:t xml:space="preserve">第 </w:t>
                    </w:r>
                    <w:r>
                      <w:fldChar w:fldCharType="begin"/>
                    </w:r>
                    <w:r>
                      <w:instrText xml:space="preserve"> PAGE  \* MERGEFORMAT </w:instrText>
                    </w:r>
                    <w:r>
                      <w:fldChar w:fldCharType="separate"/>
                    </w:r>
                    <w:r>
                      <w:t>68</w:t>
                    </w:r>
                    <w:r>
                      <w:fldChar w:fldCharType="end"/>
                    </w:r>
                    <w:r>
                      <w:t xml:space="preserve"> 页</w:t>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26BE79">
    <w:pPr>
      <w:spacing w:line="176" w:lineRule="auto"/>
      <w:ind w:left="4783"/>
      <w:rPr>
        <w:rFonts w:hint="eastAsia" w:ascii="Times New Roman" w:eastAsia="宋体" w:cs="Times New Roman"/>
        <w:spacing w:val="-4"/>
        <w:sz w:val="18"/>
        <w:szCs w:val="18"/>
        <w:lang w:val="en-US" w:eastAsia="zh-CN"/>
      </w:rP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D62562E">
                          <w:pPr>
                            <w:pStyle w:val="16"/>
                          </w:pPr>
                          <w:r>
                            <w:t xml:space="preserve">第 </w:t>
                          </w:r>
                          <w:r>
                            <w:fldChar w:fldCharType="begin"/>
                          </w:r>
                          <w:r>
                            <w:instrText xml:space="preserve"> PAGE  \* MERGEFORMAT </w:instrText>
                          </w:r>
                          <w:r>
                            <w:fldChar w:fldCharType="separate"/>
                          </w:r>
                          <w:r>
                            <w:t>2</w:t>
                          </w:r>
                          <w:r>
                            <w:fldChar w:fldCharType="end"/>
                          </w:r>
                          <w:r>
                            <w:t xml:space="preserve"> 页 共 </w:t>
                          </w:r>
                          <w:r>
                            <w:fldChar w:fldCharType="begin"/>
                          </w:r>
                          <w:r>
                            <w:instrText xml:space="preserve"> NUMPAGES  \* MERGEFORMAT </w:instrText>
                          </w:r>
                          <w:r>
                            <w:fldChar w:fldCharType="separate"/>
                          </w:r>
                          <w:r>
                            <w:t>60</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2D62562E">
                    <w:pPr>
                      <w:pStyle w:val="16"/>
                    </w:pPr>
                    <w:r>
                      <w:t xml:space="preserve">第 </w:t>
                    </w:r>
                    <w:r>
                      <w:fldChar w:fldCharType="begin"/>
                    </w:r>
                    <w:r>
                      <w:instrText xml:space="preserve"> PAGE  \* MERGEFORMAT </w:instrText>
                    </w:r>
                    <w:r>
                      <w:fldChar w:fldCharType="separate"/>
                    </w:r>
                    <w:r>
                      <w:t>2</w:t>
                    </w:r>
                    <w:r>
                      <w:fldChar w:fldCharType="end"/>
                    </w:r>
                    <w:r>
                      <w:t xml:space="preserve"> 页 共 </w:t>
                    </w:r>
                    <w:r>
                      <w:fldChar w:fldCharType="begin"/>
                    </w:r>
                    <w:r>
                      <w:instrText xml:space="preserve"> NUMPAGES  \* MERGEFORMAT </w:instrText>
                    </w:r>
                    <w:r>
                      <w:fldChar w:fldCharType="separate"/>
                    </w:r>
                    <w:r>
                      <w:t>60</w:t>
                    </w:r>
                    <w:r>
                      <w:fldChar w:fldCharType="end"/>
                    </w:r>
                    <w:r>
                      <w:t xml:space="preserve"> 页</w:t>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991A17">
    <w:pPr>
      <w:tabs>
        <w:tab w:val="left" w:pos="5646"/>
      </w:tabs>
      <w:rPr>
        <w:sz w:val="18"/>
        <w:szCs w:val="18"/>
      </w:rPr>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F57830B">
                          <w:pPr>
                            <w:pStyle w:val="16"/>
                          </w:pPr>
                          <w:r>
                            <w:t xml:space="preserve">第 </w:t>
                          </w:r>
                          <w:r>
                            <w:fldChar w:fldCharType="begin"/>
                          </w:r>
                          <w:r>
                            <w:instrText xml:space="preserve"> PAGE  \* MERGEFORMAT </w:instrText>
                          </w:r>
                          <w:r>
                            <w:fldChar w:fldCharType="separate"/>
                          </w:r>
                          <w:r>
                            <w:t>63</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14:paraId="1F57830B">
                    <w:pPr>
                      <w:pStyle w:val="16"/>
                    </w:pPr>
                    <w:r>
                      <w:t xml:space="preserve">第 </w:t>
                    </w:r>
                    <w:r>
                      <w:fldChar w:fldCharType="begin"/>
                    </w:r>
                    <w:r>
                      <w:instrText xml:space="preserve"> PAGE  \* MERGEFORMAT </w:instrText>
                    </w:r>
                    <w:r>
                      <w:fldChar w:fldCharType="separate"/>
                    </w:r>
                    <w:r>
                      <w:t>63</w:t>
                    </w:r>
                    <w:r>
                      <w:fldChar w:fldCharType="end"/>
                    </w:r>
                    <w:r>
                      <w:t xml:space="preserve"> 页</w:t>
                    </w:r>
                  </w:p>
                </w:txbxContent>
              </v:textbox>
            </v:shape>
          </w:pict>
        </mc:Fallback>
      </mc:AlternateContent>
    </w:r>
  </w:p>
  <w:p w14:paraId="3F4ED1A5">
    <w:pPr>
      <w:pStyle w:val="16"/>
      <w:jc w:val="both"/>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B2EDB4">
    <w:pPr>
      <w:pStyle w:val="16"/>
    </w:pPr>
    <w:r>
      <mc:AlternateContent>
        <mc:Choice Requires="wps">
          <w:drawing>
            <wp:anchor distT="0" distB="0" distL="114300" distR="114300" simplePos="0" relativeHeight="251659264" behindDoc="0" locked="0" layoutInCell="1" allowOverlap="1">
              <wp:simplePos x="0" y="0"/>
              <wp:positionH relativeFrom="margin">
                <wp:align>left</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24C585D1">
                          <w:pPr>
                            <w:snapToGrid w:val="0"/>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t>1</w:t>
                          </w:r>
                          <w:r>
                            <w:rPr>
                              <w:rFonts w:hint="eastAsia"/>
                              <w:sz w:val="18"/>
                            </w:rPr>
                            <w:fldChar w:fldCharType="end"/>
                          </w:r>
                        </w:p>
                      </w:txbxContent>
                    </wps:txbx>
                    <wps:bodyPr wrap="none" lIns="0" tIns="0" rIns="0" bIns="0">
                      <a:spAutoFit/>
                    </wps:bodyPr>
                  </wps:wsp>
                </a:graphicData>
              </a:graphic>
            </wp:anchor>
          </w:drawing>
        </mc:Choice>
        <mc:Fallback>
          <w:pict>
            <v:shape id="_x0000_s1026" o:spid="_x0000_s1026" o:spt="202" type="#_x0000_t202" style="position:absolute;left:0pt;margin-top:0pt;height:144pt;width:144pt;mso-position-horizontal:left;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zql5uc8AAAAFAQAADwAAAAAAAAABACAAAAAiAAAAZHJzL2Rvd25yZXYueG1sUEsBAhQA&#10;FAAAAAgAh07iQBl39IPCAQAAjQMAAA4AAAAAAAAAAQAgAAAAHgEAAGRycy9lMm9Eb2MueG1sUEsF&#10;BgAAAAAGAAYAWQEAAFIFAAAAAA==&#10;">
              <v:fill on="f" focussize="0,0"/>
              <v:stroke on="f"/>
              <v:imagedata o:title=""/>
              <o:lock v:ext="edit" aspectratio="f"/>
              <v:textbox inset="0mm,0mm,0mm,0mm" style="mso-fit-shape-to-text:t;">
                <w:txbxContent>
                  <w:p w14:paraId="24C585D1">
                    <w:pPr>
                      <w:snapToGrid w:val="0"/>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t>1</w:t>
                    </w:r>
                    <w:r>
                      <w:rPr>
                        <w:rFonts w:hint="eastAsia"/>
                        <w:sz w:val="18"/>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3CC17A">
    <w:pPr>
      <w:spacing w:line="500" w:lineRule="exact"/>
      <w:ind w:left="1530" w:leftChars="150" w:hanging="1170" w:hangingChars="650"/>
      <w:jc w:val="left"/>
      <w:rPr>
        <w:rFonts w:hAnsi="宋体"/>
        <w:bCs/>
        <w:sz w:val="18"/>
        <w:szCs w:val="18"/>
        <w:u w:val="single"/>
      </w:rPr>
    </w:pPr>
    <w:r>
      <w:rPr>
        <w:rFonts w:hint="eastAsia" w:hAnsi="宋体"/>
        <w:bCs/>
        <w:sz w:val="18"/>
        <w:szCs w:val="18"/>
        <w:u w:val="single"/>
        <w:lang w:eastAsia="zh-CN"/>
      </w:rPr>
      <w:t>改建消防通道路面工程项目</w:t>
    </w:r>
    <w:r>
      <w:rPr>
        <w:rFonts w:hint="eastAsia" w:hAnsi="宋体"/>
        <w:bCs/>
        <w:sz w:val="18"/>
        <w:szCs w:val="18"/>
        <w:u w:val="single"/>
      </w:rPr>
      <w:t xml:space="preserve">                           </w:t>
    </w:r>
    <w:r>
      <w:rPr>
        <w:rFonts w:hint="eastAsia" w:hAnsi="宋体"/>
        <w:bCs/>
        <w:sz w:val="18"/>
        <w:szCs w:val="18"/>
        <w:u w:val="single"/>
        <w:lang w:val="en-US" w:eastAsia="zh-CN"/>
      </w:rPr>
      <w:t xml:space="preserve">                         </w:t>
    </w:r>
    <w:r>
      <w:rPr>
        <w:rFonts w:hint="eastAsia" w:hAnsi="宋体"/>
        <w:bCs/>
        <w:sz w:val="18"/>
        <w:szCs w:val="18"/>
        <w:u w:val="single"/>
      </w:rPr>
      <w:t xml:space="preserve"> 竞争性磋商文件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8DF78E">
    <w:pPr>
      <w:spacing w:line="500" w:lineRule="exact"/>
      <w:ind w:left="1530" w:hanging="1530" w:hangingChars="850"/>
      <w:jc w:val="left"/>
    </w:pPr>
    <w:r>
      <w:rPr>
        <w:rFonts w:hint="eastAsia" w:hAnsi="宋体"/>
        <w:bCs/>
        <w:sz w:val="18"/>
        <w:szCs w:val="18"/>
        <w:u w:val="single"/>
        <w:lang w:eastAsia="zh-CN"/>
      </w:rPr>
      <w:t>改建消防通道路面工程项目</w:t>
    </w:r>
    <w:r>
      <w:rPr>
        <w:rFonts w:hint="eastAsia" w:hAnsi="宋体"/>
        <w:bCs/>
        <w:sz w:val="18"/>
        <w:szCs w:val="18"/>
        <w:u w:val="single"/>
      </w:rPr>
      <w:t xml:space="preserve">                          </w:t>
    </w:r>
    <w:r>
      <w:rPr>
        <w:rFonts w:hint="eastAsia" w:hAnsi="宋体"/>
        <w:bCs/>
        <w:sz w:val="18"/>
        <w:szCs w:val="18"/>
        <w:u w:val="single"/>
        <w:lang w:val="en-US" w:eastAsia="zh-CN"/>
      </w:rPr>
      <w:t xml:space="preserve">                         </w:t>
    </w:r>
    <w:r>
      <w:rPr>
        <w:rFonts w:hint="eastAsia" w:hAnsi="宋体"/>
        <w:bCs/>
        <w:sz w:val="18"/>
        <w:szCs w:val="18"/>
        <w:u w:val="single"/>
      </w:rPr>
      <w:t xml:space="preserve"> 竞争性磋商文件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6D894A">
    <w:pPr>
      <w:pStyle w:val="17"/>
      <w:jc w:val="left"/>
      <w:rPr>
        <w:rFonts w:cs="宋体"/>
        <w:bCs/>
        <w:shd w:val="clear" w:color="auto" w:fill="FFFFFF"/>
      </w:rPr>
    </w:pPr>
  </w:p>
  <w:p w14:paraId="76EDBEE6">
    <w:pPr>
      <w:pStyle w:val="17"/>
      <w:ind w:firstLine="360" w:firstLineChars="200"/>
      <w:jc w:val="left"/>
      <w:rPr>
        <w:rFonts w:ascii="宋体" w:hAnsi="宋体" w:cs="宋体"/>
        <w:bCs/>
      </w:rPr>
    </w:pPr>
    <w:r>
      <w:rPr>
        <w:rFonts w:hint="eastAsia" w:ascii="宋体" w:hAnsi="宋体" w:cs="宋体"/>
        <w:bCs/>
        <w:shd w:val="clear" w:color="auto" w:fill="FFFFFF"/>
        <w:lang w:eastAsia="zh-CN"/>
      </w:rPr>
      <w:t>改建消防通道路面工程项目</w:t>
    </w:r>
    <w:r>
      <w:rPr>
        <w:rFonts w:hint="eastAsia" w:ascii="宋体" w:hAnsi="宋体" w:cs="宋体"/>
        <w:bCs/>
        <w:shd w:val="clear" w:color="auto" w:fill="FFFFFF"/>
      </w:rPr>
      <w:t xml:space="preserve">                  </w:t>
    </w:r>
    <w:r>
      <w:rPr>
        <w:rFonts w:hint="eastAsia" w:ascii="宋体" w:hAnsi="宋体" w:cs="宋体"/>
        <w:bCs/>
        <w:shd w:val="clear" w:color="auto" w:fill="FFFFFF"/>
        <w:lang w:val="en-US" w:eastAsia="zh-CN"/>
      </w:rPr>
      <w:t xml:space="preserve">       </w:t>
    </w:r>
    <w:r>
      <w:rPr>
        <w:rFonts w:hint="eastAsia" w:ascii="宋体" w:hAnsi="宋体" w:cs="宋体"/>
        <w:bCs/>
        <w:shd w:val="clear" w:color="auto" w:fill="FFFFFF"/>
      </w:rPr>
      <w:t xml:space="preserve">  </w:t>
    </w:r>
    <w:r>
      <w:rPr>
        <w:rFonts w:hint="eastAsia" w:ascii="宋体" w:hAnsi="宋体" w:cs="宋体"/>
        <w:bCs/>
        <w:shd w:val="clear" w:color="auto" w:fill="FFFFFF"/>
        <w:lang w:val="en-US" w:eastAsia="zh-CN"/>
      </w:rPr>
      <w:t xml:space="preserve">                     </w:t>
    </w:r>
    <w:r>
      <w:rPr>
        <w:rFonts w:hint="eastAsia" w:ascii="宋体" w:hAnsi="宋体" w:cs="宋体"/>
        <w:bCs/>
        <w:shd w:val="clear" w:color="auto" w:fill="FFFFFF"/>
      </w:rPr>
      <w:t>竞争性磋商文件</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D86DBC">
    <w:pPr>
      <w:pStyle w:val="17"/>
      <w:ind w:firstLine="360" w:firstLineChars="200"/>
      <w:jc w:val="left"/>
      <w:rPr>
        <w:rFonts w:ascii="宋体" w:hAnsi="宋体" w:cs="宋体"/>
        <w:bCs/>
      </w:rPr>
    </w:pPr>
    <w:r>
      <w:rPr>
        <w:rFonts w:hint="eastAsia" w:ascii="宋体" w:hAnsi="宋体" w:cs="宋体"/>
        <w:bCs/>
        <w:shd w:val="clear" w:color="auto" w:fill="FFFFFF"/>
        <w:lang w:eastAsia="zh-CN"/>
      </w:rPr>
      <w:t>改建消防通道路面工程项目</w:t>
    </w:r>
    <w:r>
      <w:rPr>
        <w:rFonts w:hint="eastAsia" w:ascii="宋体" w:hAnsi="宋体" w:cs="宋体"/>
        <w:bCs/>
        <w:shd w:val="clear" w:color="auto" w:fill="FFFFFF"/>
        <w:lang w:val="en-US" w:eastAsia="zh-CN"/>
      </w:rPr>
      <w:t xml:space="preserve">       </w:t>
    </w:r>
    <w:r>
      <w:rPr>
        <w:rFonts w:hint="eastAsia" w:ascii="宋体" w:hAnsi="宋体" w:cs="宋体"/>
        <w:bCs/>
        <w:shd w:val="clear" w:color="auto" w:fill="FFFFFF"/>
      </w:rPr>
      <w:t xml:space="preserve">                               </w:t>
    </w:r>
    <w:r>
      <w:rPr>
        <w:rFonts w:hint="eastAsia" w:ascii="宋体" w:hAnsi="宋体" w:cs="宋体"/>
        <w:bCs/>
        <w:shd w:val="clear" w:color="auto" w:fill="FFFFFF"/>
        <w:lang w:val="en-US" w:eastAsia="zh-CN"/>
      </w:rPr>
      <w:t xml:space="preserve">                   </w:t>
    </w:r>
    <w:r>
      <w:rPr>
        <w:rFonts w:hint="eastAsia" w:ascii="宋体" w:hAnsi="宋体" w:cs="宋体"/>
        <w:bCs/>
        <w:shd w:val="clear" w:color="auto" w:fill="FFFFFF"/>
      </w:rPr>
      <w:t>竞争性磋商文件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913028C"/>
    <w:multiLevelType w:val="singleLevel"/>
    <w:tmpl w:val="D913028C"/>
    <w:lvl w:ilvl="0" w:tentative="0">
      <w:start w:val="1"/>
      <w:numFmt w:val="decimal"/>
      <w:suff w:val="space"/>
      <w:lvlText w:val="%1)"/>
      <w:lvlJc w:val="left"/>
    </w:lvl>
  </w:abstractNum>
  <w:abstractNum w:abstractNumId="1">
    <w:nsid w:val="00000001"/>
    <w:multiLevelType w:val="multilevel"/>
    <w:tmpl w:val="00000001"/>
    <w:lvl w:ilvl="0" w:tentative="0">
      <w:start w:val="1"/>
      <w:numFmt w:val="lowerLetter"/>
      <w:lvlText w:val="%1)"/>
      <w:lvlJc w:val="left"/>
      <w:pPr>
        <w:tabs>
          <w:tab w:val="left" w:pos="840"/>
        </w:tabs>
        <w:ind w:left="840" w:hanging="420"/>
      </w:pPr>
    </w:lvl>
    <w:lvl w:ilvl="1" w:tentative="0">
      <w:start w:val="1"/>
      <w:numFmt w:val="lowerLetter"/>
      <w:lvlText w:val="%2)"/>
      <w:lvlJc w:val="left"/>
      <w:pPr>
        <w:tabs>
          <w:tab w:val="left" w:pos="1260"/>
        </w:tabs>
        <w:ind w:left="1260" w:hanging="420"/>
      </w:pPr>
    </w:lvl>
    <w:lvl w:ilvl="2" w:tentative="0">
      <w:start w:val="1"/>
      <w:numFmt w:val="lowerRoman"/>
      <w:lvlText w:val="%3."/>
      <w:lvlJc w:val="right"/>
      <w:pPr>
        <w:tabs>
          <w:tab w:val="left" w:pos="1680"/>
        </w:tabs>
        <w:ind w:left="1680" w:hanging="420"/>
      </w:pPr>
    </w:lvl>
    <w:lvl w:ilvl="3" w:tentative="0">
      <w:start w:val="1"/>
      <w:numFmt w:val="decimal"/>
      <w:lvlText w:val="%4."/>
      <w:lvlJc w:val="left"/>
      <w:pPr>
        <w:tabs>
          <w:tab w:val="left" w:pos="2100"/>
        </w:tabs>
        <w:ind w:left="2100" w:hanging="420"/>
      </w:pPr>
    </w:lvl>
    <w:lvl w:ilvl="4" w:tentative="0">
      <w:start w:val="1"/>
      <w:numFmt w:val="lowerLetter"/>
      <w:lvlText w:val="%5)"/>
      <w:lvlJc w:val="left"/>
      <w:pPr>
        <w:tabs>
          <w:tab w:val="left" w:pos="2520"/>
        </w:tabs>
        <w:ind w:left="2520" w:hanging="420"/>
      </w:pPr>
    </w:lvl>
    <w:lvl w:ilvl="5" w:tentative="0">
      <w:start w:val="1"/>
      <w:numFmt w:val="lowerRoman"/>
      <w:lvlText w:val="%6."/>
      <w:lvlJc w:val="right"/>
      <w:pPr>
        <w:tabs>
          <w:tab w:val="left" w:pos="2940"/>
        </w:tabs>
        <w:ind w:left="2940" w:hanging="420"/>
      </w:pPr>
    </w:lvl>
    <w:lvl w:ilvl="6" w:tentative="0">
      <w:start w:val="1"/>
      <w:numFmt w:val="decimal"/>
      <w:lvlText w:val="%7."/>
      <w:lvlJc w:val="left"/>
      <w:pPr>
        <w:tabs>
          <w:tab w:val="left" w:pos="3360"/>
        </w:tabs>
        <w:ind w:left="3360" w:hanging="420"/>
      </w:pPr>
    </w:lvl>
    <w:lvl w:ilvl="7" w:tentative="0">
      <w:start w:val="1"/>
      <w:numFmt w:val="lowerLetter"/>
      <w:lvlText w:val="%8)"/>
      <w:lvlJc w:val="left"/>
      <w:pPr>
        <w:tabs>
          <w:tab w:val="left" w:pos="3780"/>
        </w:tabs>
        <w:ind w:left="3780" w:hanging="420"/>
      </w:pPr>
    </w:lvl>
    <w:lvl w:ilvl="8" w:tentative="0">
      <w:start w:val="1"/>
      <w:numFmt w:val="lowerRoman"/>
      <w:lvlText w:val="%9."/>
      <w:lvlJc w:val="right"/>
      <w:pPr>
        <w:tabs>
          <w:tab w:val="left" w:pos="4200"/>
        </w:tabs>
        <w:ind w:left="4200" w:hanging="420"/>
      </w:pPr>
    </w:lvl>
  </w:abstractNum>
  <w:abstractNum w:abstractNumId="2">
    <w:nsid w:val="3345DCC0"/>
    <w:multiLevelType w:val="singleLevel"/>
    <w:tmpl w:val="3345DCC0"/>
    <w:lvl w:ilvl="0" w:tentative="0">
      <w:start w:val="1"/>
      <w:numFmt w:val="decimal"/>
      <w:suff w:val="nothing"/>
      <w:lvlText w:val="%1）"/>
      <w:lvlJc w:val="left"/>
    </w:lvl>
  </w:abstractNum>
  <w:abstractNum w:abstractNumId="3">
    <w:nsid w:val="590049E8"/>
    <w:multiLevelType w:val="singleLevel"/>
    <w:tmpl w:val="590049E8"/>
    <w:lvl w:ilvl="0" w:tentative="0">
      <w:start w:val="30"/>
      <w:numFmt w:val="decimal"/>
      <w:suff w:val="nothing"/>
      <w:lvlText w:val="%1."/>
      <w:lvlJc w:val="left"/>
    </w:lvl>
  </w:abstractNum>
  <w:abstractNum w:abstractNumId="4">
    <w:nsid w:val="59B2460E"/>
    <w:multiLevelType w:val="singleLevel"/>
    <w:tmpl w:val="59B2460E"/>
    <w:lvl w:ilvl="0" w:tentative="0">
      <w:start w:val="2"/>
      <w:numFmt w:val="decimal"/>
      <w:suff w:val="nothing"/>
      <w:lvlText w:val="%1."/>
      <w:lvlJc w:val="left"/>
    </w:lvl>
  </w:abstractNum>
  <w:abstractNum w:abstractNumId="5">
    <w:nsid w:val="59CF0981"/>
    <w:multiLevelType w:val="singleLevel"/>
    <w:tmpl w:val="59CF0981"/>
    <w:lvl w:ilvl="0" w:tentative="0">
      <w:start w:val="1"/>
      <w:numFmt w:val="decimal"/>
      <w:suff w:val="nothing"/>
      <w:lvlText w:val="%1、"/>
      <w:lvlJc w:val="left"/>
    </w:lvl>
  </w:abstractNum>
  <w:num w:numId="1">
    <w:abstractNumId w:val="0"/>
  </w:num>
  <w:num w:numId="2">
    <w:abstractNumId w:val="4"/>
  </w:num>
  <w:num w:numId="3">
    <w:abstractNumId w:val="3"/>
  </w:num>
  <w:num w:numId="4">
    <w:abstractNumId w:val="5"/>
  </w:num>
  <w:num w:numId="5">
    <w:abstractNumId w:val="1"/>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4"/>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jI2NmEzNGY4ZTYwMmM3NWNlZWM2YjM1YjRkNjg0MjEifQ=="/>
  </w:docVars>
  <w:rsids>
    <w:rsidRoot w:val="004139B6"/>
    <w:rsid w:val="00025EAC"/>
    <w:rsid w:val="00030C04"/>
    <w:rsid w:val="001564DA"/>
    <w:rsid w:val="00266952"/>
    <w:rsid w:val="002C09D8"/>
    <w:rsid w:val="004139B6"/>
    <w:rsid w:val="00495893"/>
    <w:rsid w:val="00517D1D"/>
    <w:rsid w:val="00643BE3"/>
    <w:rsid w:val="007C2CDB"/>
    <w:rsid w:val="00803C1D"/>
    <w:rsid w:val="008674E5"/>
    <w:rsid w:val="0089159C"/>
    <w:rsid w:val="00C8092C"/>
    <w:rsid w:val="00C8642A"/>
    <w:rsid w:val="00E20FEB"/>
    <w:rsid w:val="00F5367B"/>
    <w:rsid w:val="00F9066B"/>
    <w:rsid w:val="01144273"/>
    <w:rsid w:val="0119677B"/>
    <w:rsid w:val="01555A9A"/>
    <w:rsid w:val="0183453D"/>
    <w:rsid w:val="01854832"/>
    <w:rsid w:val="0193039D"/>
    <w:rsid w:val="02467B15"/>
    <w:rsid w:val="026C551E"/>
    <w:rsid w:val="0270686F"/>
    <w:rsid w:val="02FA0ADB"/>
    <w:rsid w:val="030407EA"/>
    <w:rsid w:val="030A201D"/>
    <w:rsid w:val="03446B8F"/>
    <w:rsid w:val="03677648"/>
    <w:rsid w:val="0394658D"/>
    <w:rsid w:val="039A114D"/>
    <w:rsid w:val="03C33443"/>
    <w:rsid w:val="03CC15C8"/>
    <w:rsid w:val="03D270B5"/>
    <w:rsid w:val="04441D61"/>
    <w:rsid w:val="044B49A4"/>
    <w:rsid w:val="045301F6"/>
    <w:rsid w:val="04564D84"/>
    <w:rsid w:val="04702B56"/>
    <w:rsid w:val="04F2372E"/>
    <w:rsid w:val="05663F59"/>
    <w:rsid w:val="058F34B0"/>
    <w:rsid w:val="05946029"/>
    <w:rsid w:val="05D75CDB"/>
    <w:rsid w:val="05F17CC7"/>
    <w:rsid w:val="06755150"/>
    <w:rsid w:val="06B75692"/>
    <w:rsid w:val="06CA6B1C"/>
    <w:rsid w:val="06DD1E44"/>
    <w:rsid w:val="07755A3B"/>
    <w:rsid w:val="07906CD7"/>
    <w:rsid w:val="07CB18B3"/>
    <w:rsid w:val="07F774FD"/>
    <w:rsid w:val="08123EB3"/>
    <w:rsid w:val="0814284A"/>
    <w:rsid w:val="08A928D1"/>
    <w:rsid w:val="08D21FF8"/>
    <w:rsid w:val="09167A09"/>
    <w:rsid w:val="09261E52"/>
    <w:rsid w:val="09930954"/>
    <w:rsid w:val="09DC2A3C"/>
    <w:rsid w:val="0A205EB3"/>
    <w:rsid w:val="0AA97A8C"/>
    <w:rsid w:val="0AD35BED"/>
    <w:rsid w:val="0B7B588D"/>
    <w:rsid w:val="0BA457DB"/>
    <w:rsid w:val="0BBB613F"/>
    <w:rsid w:val="0BDE6F3F"/>
    <w:rsid w:val="0C080095"/>
    <w:rsid w:val="0C646FEE"/>
    <w:rsid w:val="0C654F6B"/>
    <w:rsid w:val="0C6B5884"/>
    <w:rsid w:val="0C851169"/>
    <w:rsid w:val="0C8A2C23"/>
    <w:rsid w:val="0CC63772"/>
    <w:rsid w:val="0CCD033F"/>
    <w:rsid w:val="0CF14A50"/>
    <w:rsid w:val="0D8238FA"/>
    <w:rsid w:val="0DA24EF8"/>
    <w:rsid w:val="0EB54E8A"/>
    <w:rsid w:val="0EFF5BF9"/>
    <w:rsid w:val="0F0C5B71"/>
    <w:rsid w:val="0F4F1D25"/>
    <w:rsid w:val="0F997A1F"/>
    <w:rsid w:val="0FA97864"/>
    <w:rsid w:val="10043C73"/>
    <w:rsid w:val="109330FE"/>
    <w:rsid w:val="1095499B"/>
    <w:rsid w:val="10E723F2"/>
    <w:rsid w:val="111840B1"/>
    <w:rsid w:val="11596073"/>
    <w:rsid w:val="116715DD"/>
    <w:rsid w:val="11903BFC"/>
    <w:rsid w:val="11D44776"/>
    <w:rsid w:val="11E95829"/>
    <w:rsid w:val="12005C1E"/>
    <w:rsid w:val="12315D53"/>
    <w:rsid w:val="127E0235"/>
    <w:rsid w:val="129B5DDE"/>
    <w:rsid w:val="12C617E6"/>
    <w:rsid w:val="13023513"/>
    <w:rsid w:val="130B35CF"/>
    <w:rsid w:val="137F34A0"/>
    <w:rsid w:val="13857D04"/>
    <w:rsid w:val="13864C2A"/>
    <w:rsid w:val="143F42F3"/>
    <w:rsid w:val="145204CA"/>
    <w:rsid w:val="145872ED"/>
    <w:rsid w:val="14A979BF"/>
    <w:rsid w:val="15837EBD"/>
    <w:rsid w:val="15CC022F"/>
    <w:rsid w:val="15DA4D76"/>
    <w:rsid w:val="16474784"/>
    <w:rsid w:val="16A06BC0"/>
    <w:rsid w:val="16B56AEF"/>
    <w:rsid w:val="17824C23"/>
    <w:rsid w:val="17A50911"/>
    <w:rsid w:val="17DB7ABD"/>
    <w:rsid w:val="18117D55"/>
    <w:rsid w:val="1832167D"/>
    <w:rsid w:val="188F55AE"/>
    <w:rsid w:val="18AD56E9"/>
    <w:rsid w:val="18BD7413"/>
    <w:rsid w:val="191114F7"/>
    <w:rsid w:val="191C2E55"/>
    <w:rsid w:val="19213842"/>
    <w:rsid w:val="193F08F1"/>
    <w:rsid w:val="19C520D4"/>
    <w:rsid w:val="1A367F46"/>
    <w:rsid w:val="1A4C1518"/>
    <w:rsid w:val="1A4C7CE8"/>
    <w:rsid w:val="1A8B703F"/>
    <w:rsid w:val="1A96132C"/>
    <w:rsid w:val="1A9C0E5B"/>
    <w:rsid w:val="1AD6795F"/>
    <w:rsid w:val="1B0974F8"/>
    <w:rsid w:val="1B2D1349"/>
    <w:rsid w:val="1B5229E9"/>
    <w:rsid w:val="1B610B9F"/>
    <w:rsid w:val="1B8F5B60"/>
    <w:rsid w:val="1BC27142"/>
    <w:rsid w:val="1BDE6CFA"/>
    <w:rsid w:val="1C5D17BA"/>
    <w:rsid w:val="1C9527B8"/>
    <w:rsid w:val="1CEE68B6"/>
    <w:rsid w:val="1D484219"/>
    <w:rsid w:val="1E353FC5"/>
    <w:rsid w:val="1EED73BF"/>
    <w:rsid w:val="1F1A166D"/>
    <w:rsid w:val="1F3708D8"/>
    <w:rsid w:val="1F374288"/>
    <w:rsid w:val="1F735D22"/>
    <w:rsid w:val="1FB2380E"/>
    <w:rsid w:val="1FE039DE"/>
    <w:rsid w:val="209C7F77"/>
    <w:rsid w:val="20E04C24"/>
    <w:rsid w:val="20E52798"/>
    <w:rsid w:val="21090163"/>
    <w:rsid w:val="21182154"/>
    <w:rsid w:val="211C1D3B"/>
    <w:rsid w:val="216929AF"/>
    <w:rsid w:val="216B784A"/>
    <w:rsid w:val="21B93AA7"/>
    <w:rsid w:val="21FE57EE"/>
    <w:rsid w:val="22E17783"/>
    <w:rsid w:val="238910E7"/>
    <w:rsid w:val="23F42FE5"/>
    <w:rsid w:val="24AE6EB4"/>
    <w:rsid w:val="24DD1172"/>
    <w:rsid w:val="24F44C86"/>
    <w:rsid w:val="250C0090"/>
    <w:rsid w:val="254F2BF5"/>
    <w:rsid w:val="257D534D"/>
    <w:rsid w:val="25D53DF3"/>
    <w:rsid w:val="25E22D30"/>
    <w:rsid w:val="26077449"/>
    <w:rsid w:val="260869F8"/>
    <w:rsid w:val="26167339"/>
    <w:rsid w:val="261A071C"/>
    <w:rsid w:val="26451C3D"/>
    <w:rsid w:val="26597F9E"/>
    <w:rsid w:val="26D7660D"/>
    <w:rsid w:val="270C62B7"/>
    <w:rsid w:val="27132728"/>
    <w:rsid w:val="2764572C"/>
    <w:rsid w:val="277D689B"/>
    <w:rsid w:val="27FA6F59"/>
    <w:rsid w:val="280262A6"/>
    <w:rsid w:val="280E605F"/>
    <w:rsid w:val="285679E7"/>
    <w:rsid w:val="28936D4C"/>
    <w:rsid w:val="28957F83"/>
    <w:rsid w:val="28EB7CC0"/>
    <w:rsid w:val="28EF66C3"/>
    <w:rsid w:val="28F811E9"/>
    <w:rsid w:val="291E6775"/>
    <w:rsid w:val="292024ED"/>
    <w:rsid w:val="29AA0009"/>
    <w:rsid w:val="29BD1AEA"/>
    <w:rsid w:val="29EF6820"/>
    <w:rsid w:val="29F924F7"/>
    <w:rsid w:val="2A0F2E6D"/>
    <w:rsid w:val="2A3F0751"/>
    <w:rsid w:val="2A585A67"/>
    <w:rsid w:val="2A8B6E31"/>
    <w:rsid w:val="2ADE201C"/>
    <w:rsid w:val="2B264434"/>
    <w:rsid w:val="2B60299C"/>
    <w:rsid w:val="2BA1380F"/>
    <w:rsid w:val="2BB46F1D"/>
    <w:rsid w:val="2BF40C5A"/>
    <w:rsid w:val="2C0B605D"/>
    <w:rsid w:val="2C2954B6"/>
    <w:rsid w:val="2C363381"/>
    <w:rsid w:val="2C7843EE"/>
    <w:rsid w:val="2C9012D3"/>
    <w:rsid w:val="2D122B4E"/>
    <w:rsid w:val="2D194BD8"/>
    <w:rsid w:val="2D1A5F91"/>
    <w:rsid w:val="2D4019AD"/>
    <w:rsid w:val="2D9044BD"/>
    <w:rsid w:val="2DD63386"/>
    <w:rsid w:val="2DD926FC"/>
    <w:rsid w:val="2DE03FF9"/>
    <w:rsid w:val="2E0028ED"/>
    <w:rsid w:val="2E265AE2"/>
    <w:rsid w:val="2E746297"/>
    <w:rsid w:val="2E8B21B7"/>
    <w:rsid w:val="2EBB3F8C"/>
    <w:rsid w:val="2ED8282A"/>
    <w:rsid w:val="2EED1018"/>
    <w:rsid w:val="2EFA6479"/>
    <w:rsid w:val="2F1A353B"/>
    <w:rsid w:val="2F2533C6"/>
    <w:rsid w:val="2F6A001E"/>
    <w:rsid w:val="2F6D7B0F"/>
    <w:rsid w:val="2F884949"/>
    <w:rsid w:val="2FAA336A"/>
    <w:rsid w:val="30420F9B"/>
    <w:rsid w:val="305024AA"/>
    <w:rsid w:val="306A6183"/>
    <w:rsid w:val="30B96A80"/>
    <w:rsid w:val="30EE2ED1"/>
    <w:rsid w:val="31085D41"/>
    <w:rsid w:val="31A27A28"/>
    <w:rsid w:val="31A6555A"/>
    <w:rsid w:val="31A831E0"/>
    <w:rsid w:val="31C66EC5"/>
    <w:rsid w:val="32271056"/>
    <w:rsid w:val="322E1761"/>
    <w:rsid w:val="32F55B7E"/>
    <w:rsid w:val="330469DC"/>
    <w:rsid w:val="332B5D17"/>
    <w:rsid w:val="33881EEB"/>
    <w:rsid w:val="33FA289F"/>
    <w:rsid w:val="340D4B70"/>
    <w:rsid w:val="34425A0E"/>
    <w:rsid w:val="34681F9A"/>
    <w:rsid w:val="358D4CC3"/>
    <w:rsid w:val="35C67F79"/>
    <w:rsid w:val="35D00DF7"/>
    <w:rsid w:val="363C648D"/>
    <w:rsid w:val="36C9283B"/>
    <w:rsid w:val="371F5B92"/>
    <w:rsid w:val="372704C2"/>
    <w:rsid w:val="375B7B73"/>
    <w:rsid w:val="37887BDC"/>
    <w:rsid w:val="37C06C6F"/>
    <w:rsid w:val="37C51558"/>
    <w:rsid w:val="3806412E"/>
    <w:rsid w:val="38205B1A"/>
    <w:rsid w:val="3825367C"/>
    <w:rsid w:val="3840494C"/>
    <w:rsid w:val="384369FD"/>
    <w:rsid w:val="38972D7F"/>
    <w:rsid w:val="38C20ECB"/>
    <w:rsid w:val="38C369F1"/>
    <w:rsid w:val="39853A08"/>
    <w:rsid w:val="39B8407C"/>
    <w:rsid w:val="39DB5E8B"/>
    <w:rsid w:val="39FC21BB"/>
    <w:rsid w:val="3A120602"/>
    <w:rsid w:val="3A2B3BD2"/>
    <w:rsid w:val="3A570783"/>
    <w:rsid w:val="3A82707E"/>
    <w:rsid w:val="3AB1593F"/>
    <w:rsid w:val="3AB17101"/>
    <w:rsid w:val="3B1D3741"/>
    <w:rsid w:val="3B2319C9"/>
    <w:rsid w:val="3B410B1F"/>
    <w:rsid w:val="3B43394A"/>
    <w:rsid w:val="3BC05D2E"/>
    <w:rsid w:val="3BFA15F2"/>
    <w:rsid w:val="3C4D31A2"/>
    <w:rsid w:val="3C746980"/>
    <w:rsid w:val="3C756255"/>
    <w:rsid w:val="3CB46D7D"/>
    <w:rsid w:val="3D154934"/>
    <w:rsid w:val="3D1617E6"/>
    <w:rsid w:val="3D1630B0"/>
    <w:rsid w:val="3D4A76E1"/>
    <w:rsid w:val="3DB01584"/>
    <w:rsid w:val="3DE4387D"/>
    <w:rsid w:val="3E5325C6"/>
    <w:rsid w:val="3E98235C"/>
    <w:rsid w:val="3EC6260F"/>
    <w:rsid w:val="3EC924C9"/>
    <w:rsid w:val="3EE13F16"/>
    <w:rsid w:val="3EF679E5"/>
    <w:rsid w:val="3F76250C"/>
    <w:rsid w:val="3FA03BEE"/>
    <w:rsid w:val="3FBE7F13"/>
    <w:rsid w:val="3FD324F1"/>
    <w:rsid w:val="400D7F7B"/>
    <w:rsid w:val="40152228"/>
    <w:rsid w:val="40154F8C"/>
    <w:rsid w:val="40416B7A"/>
    <w:rsid w:val="40B91AE2"/>
    <w:rsid w:val="40D047EA"/>
    <w:rsid w:val="40F72913"/>
    <w:rsid w:val="416B1637"/>
    <w:rsid w:val="41AD347B"/>
    <w:rsid w:val="422241F8"/>
    <w:rsid w:val="42350551"/>
    <w:rsid w:val="423B6BD6"/>
    <w:rsid w:val="42451660"/>
    <w:rsid w:val="42454848"/>
    <w:rsid w:val="4250579A"/>
    <w:rsid w:val="426E2B33"/>
    <w:rsid w:val="42763697"/>
    <w:rsid w:val="427A5540"/>
    <w:rsid w:val="429C29ED"/>
    <w:rsid w:val="42AC4237"/>
    <w:rsid w:val="42B72D90"/>
    <w:rsid w:val="42C929F1"/>
    <w:rsid w:val="42EA3D57"/>
    <w:rsid w:val="430F7403"/>
    <w:rsid w:val="43334B8A"/>
    <w:rsid w:val="43562210"/>
    <w:rsid w:val="43A56600"/>
    <w:rsid w:val="43BD799C"/>
    <w:rsid w:val="43E80065"/>
    <w:rsid w:val="43FF654F"/>
    <w:rsid w:val="441F2A66"/>
    <w:rsid w:val="4440544D"/>
    <w:rsid w:val="44414863"/>
    <w:rsid w:val="445A0EBB"/>
    <w:rsid w:val="448432E2"/>
    <w:rsid w:val="44C879E9"/>
    <w:rsid w:val="44D4651B"/>
    <w:rsid w:val="44E150AC"/>
    <w:rsid w:val="44E84FB1"/>
    <w:rsid w:val="450E5A3D"/>
    <w:rsid w:val="45221A31"/>
    <w:rsid w:val="4591538C"/>
    <w:rsid w:val="45A060A7"/>
    <w:rsid w:val="45A25BB2"/>
    <w:rsid w:val="45E71F71"/>
    <w:rsid w:val="46256F3D"/>
    <w:rsid w:val="46A23069"/>
    <w:rsid w:val="46B10F69"/>
    <w:rsid w:val="4763404B"/>
    <w:rsid w:val="477535AD"/>
    <w:rsid w:val="47CB141F"/>
    <w:rsid w:val="47CD06AE"/>
    <w:rsid w:val="47F81D88"/>
    <w:rsid w:val="486852FA"/>
    <w:rsid w:val="48AF5C8A"/>
    <w:rsid w:val="49045422"/>
    <w:rsid w:val="496A6B29"/>
    <w:rsid w:val="49F15A4F"/>
    <w:rsid w:val="4A3104EE"/>
    <w:rsid w:val="4A6312D1"/>
    <w:rsid w:val="4A7162AD"/>
    <w:rsid w:val="4A9B2152"/>
    <w:rsid w:val="4B101917"/>
    <w:rsid w:val="4B880F1F"/>
    <w:rsid w:val="4B8D0E2D"/>
    <w:rsid w:val="4B971FC5"/>
    <w:rsid w:val="4BA9274B"/>
    <w:rsid w:val="4BB46130"/>
    <w:rsid w:val="4BBA1ED6"/>
    <w:rsid w:val="4BD80EBB"/>
    <w:rsid w:val="4C3D0B62"/>
    <w:rsid w:val="4CB7264B"/>
    <w:rsid w:val="4CEF5BAF"/>
    <w:rsid w:val="4CF65190"/>
    <w:rsid w:val="4D7D3A4A"/>
    <w:rsid w:val="4D850ADA"/>
    <w:rsid w:val="4D9C5FC5"/>
    <w:rsid w:val="4DE578A8"/>
    <w:rsid w:val="4E002738"/>
    <w:rsid w:val="4E79582B"/>
    <w:rsid w:val="4E930995"/>
    <w:rsid w:val="4F2F46C7"/>
    <w:rsid w:val="4F3F3010"/>
    <w:rsid w:val="4F8F2829"/>
    <w:rsid w:val="4FAA6165"/>
    <w:rsid w:val="4FB93093"/>
    <w:rsid w:val="4FDE696A"/>
    <w:rsid w:val="504E2268"/>
    <w:rsid w:val="5100482F"/>
    <w:rsid w:val="51360454"/>
    <w:rsid w:val="515009C5"/>
    <w:rsid w:val="519D5BDA"/>
    <w:rsid w:val="51FD4E19"/>
    <w:rsid w:val="523D1183"/>
    <w:rsid w:val="528648C0"/>
    <w:rsid w:val="53033E94"/>
    <w:rsid w:val="53351E16"/>
    <w:rsid w:val="5361794E"/>
    <w:rsid w:val="5385704A"/>
    <w:rsid w:val="53987183"/>
    <w:rsid w:val="54160EF8"/>
    <w:rsid w:val="54301FB8"/>
    <w:rsid w:val="543D36A4"/>
    <w:rsid w:val="5448127D"/>
    <w:rsid w:val="548F1912"/>
    <w:rsid w:val="54EC75A4"/>
    <w:rsid w:val="55280312"/>
    <w:rsid w:val="55303AEA"/>
    <w:rsid w:val="554C1A3D"/>
    <w:rsid w:val="55657708"/>
    <w:rsid w:val="557650C0"/>
    <w:rsid w:val="55B47996"/>
    <w:rsid w:val="55D244CE"/>
    <w:rsid w:val="561D139E"/>
    <w:rsid w:val="570C6233"/>
    <w:rsid w:val="572B3C88"/>
    <w:rsid w:val="57F42634"/>
    <w:rsid w:val="584F224E"/>
    <w:rsid w:val="58620795"/>
    <w:rsid w:val="5864641D"/>
    <w:rsid w:val="58B63C35"/>
    <w:rsid w:val="592F02D8"/>
    <w:rsid w:val="5995344C"/>
    <w:rsid w:val="599C0E6D"/>
    <w:rsid w:val="59D86349"/>
    <w:rsid w:val="5A5627B7"/>
    <w:rsid w:val="5A5654C0"/>
    <w:rsid w:val="5A691DBF"/>
    <w:rsid w:val="5A752E0B"/>
    <w:rsid w:val="5B4D072D"/>
    <w:rsid w:val="5B547321"/>
    <w:rsid w:val="5B581A90"/>
    <w:rsid w:val="5B840F72"/>
    <w:rsid w:val="5B8B2BF4"/>
    <w:rsid w:val="5BC56459"/>
    <w:rsid w:val="5BD20B76"/>
    <w:rsid w:val="5BF40AEC"/>
    <w:rsid w:val="5C8A33AB"/>
    <w:rsid w:val="5C8A7A34"/>
    <w:rsid w:val="5CD821BC"/>
    <w:rsid w:val="5DA54D35"/>
    <w:rsid w:val="5E017ECC"/>
    <w:rsid w:val="5E4D4776"/>
    <w:rsid w:val="5E893710"/>
    <w:rsid w:val="5F0E6369"/>
    <w:rsid w:val="5F5428B9"/>
    <w:rsid w:val="5F555D46"/>
    <w:rsid w:val="5FA60862"/>
    <w:rsid w:val="602B518E"/>
    <w:rsid w:val="60495328"/>
    <w:rsid w:val="6090130A"/>
    <w:rsid w:val="60B23606"/>
    <w:rsid w:val="60DA29A7"/>
    <w:rsid w:val="60F577E0"/>
    <w:rsid w:val="610B7306"/>
    <w:rsid w:val="614C44B8"/>
    <w:rsid w:val="61A92379"/>
    <w:rsid w:val="62C220C3"/>
    <w:rsid w:val="62D505D7"/>
    <w:rsid w:val="635B76A3"/>
    <w:rsid w:val="63952BB5"/>
    <w:rsid w:val="641937E6"/>
    <w:rsid w:val="646A1CEF"/>
    <w:rsid w:val="64B80AB7"/>
    <w:rsid w:val="64C74F27"/>
    <w:rsid w:val="65622F6B"/>
    <w:rsid w:val="658C7FE7"/>
    <w:rsid w:val="659D21F5"/>
    <w:rsid w:val="65E507C2"/>
    <w:rsid w:val="66055487"/>
    <w:rsid w:val="66265A06"/>
    <w:rsid w:val="66432D9C"/>
    <w:rsid w:val="665969A9"/>
    <w:rsid w:val="666D1BC7"/>
    <w:rsid w:val="66F67E0E"/>
    <w:rsid w:val="6743336C"/>
    <w:rsid w:val="6750787A"/>
    <w:rsid w:val="67553EFC"/>
    <w:rsid w:val="6767306D"/>
    <w:rsid w:val="67A92CBE"/>
    <w:rsid w:val="67F5319A"/>
    <w:rsid w:val="67FB4706"/>
    <w:rsid w:val="6837248C"/>
    <w:rsid w:val="685F19E3"/>
    <w:rsid w:val="687156D7"/>
    <w:rsid w:val="68AB09A4"/>
    <w:rsid w:val="68C63810"/>
    <w:rsid w:val="68F04190"/>
    <w:rsid w:val="69016BAE"/>
    <w:rsid w:val="697B4655"/>
    <w:rsid w:val="698C108B"/>
    <w:rsid w:val="69D5585B"/>
    <w:rsid w:val="6A0236F7"/>
    <w:rsid w:val="6A227E13"/>
    <w:rsid w:val="6A256AD2"/>
    <w:rsid w:val="6A3D3FA6"/>
    <w:rsid w:val="6A49148C"/>
    <w:rsid w:val="6A615EE7"/>
    <w:rsid w:val="6A7A1ED3"/>
    <w:rsid w:val="6A82638A"/>
    <w:rsid w:val="6ACD532A"/>
    <w:rsid w:val="6B7400A5"/>
    <w:rsid w:val="6B7845E0"/>
    <w:rsid w:val="6BAC7F04"/>
    <w:rsid w:val="6BD91AAD"/>
    <w:rsid w:val="6BF40694"/>
    <w:rsid w:val="6BF75B1B"/>
    <w:rsid w:val="6C3F6E6D"/>
    <w:rsid w:val="6C4222EE"/>
    <w:rsid w:val="6CB56076"/>
    <w:rsid w:val="6CD737A6"/>
    <w:rsid w:val="6D2C1D2E"/>
    <w:rsid w:val="6D611D5A"/>
    <w:rsid w:val="6D741A8D"/>
    <w:rsid w:val="6D8124F7"/>
    <w:rsid w:val="6DDB5FB0"/>
    <w:rsid w:val="6E076DA5"/>
    <w:rsid w:val="6E434E64"/>
    <w:rsid w:val="6E5813AF"/>
    <w:rsid w:val="6E606344"/>
    <w:rsid w:val="6ECD7637"/>
    <w:rsid w:val="6F322A0D"/>
    <w:rsid w:val="6F3F5C89"/>
    <w:rsid w:val="6F5000CE"/>
    <w:rsid w:val="6F834808"/>
    <w:rsid w:val="6FDA32FF"/>
    <w:rsid w:val="6FF934E4"/>
    <w:rsid w:val="70E22485"/>
    <w:rsid w:val="70EA3271"/>
    <w:rsid w:val="711B6A1F"/>
    <w:rsid w:val="712B2CEC"/>
    <w:rsid w:val="713C6B66"/>
    <w:rsid w:val="71655048"/>
    <w:rsid w:val="717811F3"/>
    <w:rsid w:val="71CD3E62"/>
    <w:rsid w:val="71E62861"/>
    <w:rsid w:val="72007C89"/>
    <w:rsid w:val="72B733E3"/>
    <w:rsid w:val="72DB3D94"/>
    <w:rsid w:val="73012015"/>
    <w:rsid w:val="73985711"/>
    <w:rsid w:val="73AA26AC"/>
    <w:rsid w:val="741A501A"/>
    <w:rsid w:val="745F66AB"/>
    <w:rsid w:val="74A00127"/>
    <w:rsid w:val="74C11DBF"/>
    <w:rsid w:val="75050630"/>
    <w:rsid w:val="75455AC7"/>
    <w:rsid w:val="75840CDB"/>
    <w:rsid w:val="759251A6"/>
    <w:rsid w:val="764650CA"/>
    <w:rsid w:val="765B4ACC"/>
    <w:rsid w:val="768865A9"/>
    <w:rsid w:val="76B949B4"/>
    <w:rsid w:val="76D96E05"/>
    <w:rsid w:val="76F91D77"/>
    <w:rsid w:val="770B16B4"/>
    <w:rsid w:val="77351123"/>
    <w:rsid w:val="773B116D"/>
    <w:rsid w:val="77D00208"/>
    <w:rsid w:val="786A5C95"/>
    <w:rsid w:val="7880434D"/>
    <w:rsid w:val="78A23968"/>
    <w:rsid w:val="78FE5A53"/>
    <w:rsid w:val="790F19B7"/>
    <w:rsid w:val="7967434B"/>
    <w:rsid w:val="79882CF2"/>
    <w:rsid w:val="7AD16771"/>
    <w:rsid w:val="7B53073C"/>
    <w:rsid w:val="7B5573A2"/>
    <w:rsid w:val="7B754FDD"/>
    <w:rsid w:val="7B871525"/>
    <w:rsid w:val="7B9A36F9"/>
    <w:rsid w:val="7BE544EC"/>
    <w:rsid w:val="7C0C5586"/>
    <w:rsid w:val="7C6E4F5C"/>
    <w:rsid w:val="7CF2547A"/>
    <w:rsid w:val="7D036989"/>
    <w:rsid w:val="7D4A23E3"/>
    <w:rsid w:val="7DAC3A9C"/>
    <w:rsid w:val="7DF6029C"/>
    <w:rsid w:val="7E292420"/>
    <w:rsid w:val="7E53026A"/>
    <w:rsid w:val="7E597CD7"/>
    <w:rsid w:val="7E805F67"/>
    <w:rsid w:val="7ECA375E"/>
    <w:rsid w:val="7F1C3D32"/>
    <w:rsid w:val="7FE42AA2"/>
    <w:rsid w:val="7FF8654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qFormat="1" w:uiPriority="99"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0" w:semiHidden="0" w:name="toc 1"/>
    <w:lsdException w:qFormat="1"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qFormat="1" w:unhideWhenUsed="0" w:uiPriority="0" w:semiHidden="0" w:name="Body Text 3"/>
    <w:lsdException w:qFormat="1" w:unhideWhenUsed="0" w:uiPriority="99" w:semiHidden="0" w:name="Body Text Indent 2"/>
    <w:lsdException w:qFormat="1"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宋体" w:hAnsi="Times New Roman" w:eastAsia="宋体" w:cs="Times New Roman"/>
      <w:sz w:val="24"/>
      <w:lang w:val="en-US" w:eastAsia="zh-CN" w:bidi="ar-SA"/>
    </w:rPr>
  </w:style>
  <w:style w:type="paragraph" w:styleId="2">
    <w:name w:val="heading 1"/>
    <w:basedOn w:val="1"/>
    <w:next w:val="1"/>
    <w:autoRedefine/>
    <w:qFormat/>
    <w:uiPriority w:val="0"/>
    <w:pPr>
      <w:keepNext/>
      <w:outlineLvl w:val="0"/>
    </w:pPr>
    <w:rPr>
      <w:rFonts w:ascii="仿宋_GB2312" w:hAnsi="宋体" w:eastAsia="仿宋_GB2312"/>
      <w:b/>
      <w:kern w:val="2"/>
      <w:sz w:val="32"/>
    </w:rPr>
  </w:style>
  <w:style w:type="paragraph" w:styleId="3">
    <w:name w:val="heading 2"/>
    <w:basedOn w:val="1"/>
    <w:next w:val="1"/>
    <w:autoRedefine/>
    <w:qFormat/>
    <w:uiPriority w:val="0"/>
    <w:pPr>
      <w:keepNext/>
      <w:keepLines/>
      <w:widowControl/>
      <w:spacing w:before="260" w:after="260"/>
      <w:ind w:left="284"/>
      <w:jc w:val="left"/>
      <w:outlineLvl w:val="1"/>
    </w:pPr>
    <w:rPr>
      <w:rFonts w:ascii="Arial" w:hAnsi="Arial"/>
      <w:b/>
      <w:bCs/>
      <w:sz w:val="28"/>
      <w:szCs w:val="32"/>
    </w:rPr>
  </w:style>
  <w:style w:type="paragraph" w:styleId="4">
    <w:name w:val="heading 3"/>
    <w:basedOn w:val="1"/>
    <w:next w:val="1"/>
    <w:autoRedefine/>
    <w:qFormat/>
    <w:uiPriority w:val="0"/>
    <w:pPr>
      <w:keepNext/>
      <w:spacing w:before="624" w:beforeLines="200" w:line="400" w:lineRule="exact"/>
      <w:jc w:val="center"/>
      <w:outlineLvl w:val="2"/>
    </w:pPr>
    <w:rPr>
      <w:rFonts w:ascii="Times New Roman"/>
      <w:b/>
      <w:bCs/>
      <w:kern w:val="2"/>
      <w:szCs w:val="24"/>
    </w:rPr>
  </w:style>
  <w:style w:type="paragraph" w:styleId="5">
    <w:name w:val="heading 4"/>
    <w:basedOn w:val="1"/>
    <w:next w:val="1"/>
    <w:autoRedefine/>
    <w:qFormat/>
    <w:uiPriority w:val="0"/>
    <w:pPr>
      <w:keepNext/>
      <w:keepLines/>
      <w:tabs>
        <w:tab w:val="left" w:pos="864"/>
      </w:tabs>
      <w:spacing w:before="120" w:line="360" w:lineRule="auto"/>
      <w:ind w:left="864" w:hanging="864"/>
      <w:outlineLvl w:val="3"/>
    </w:pPr>
    <w:rPr>
      <w:rFonts w:ascii="Arial" w:hAnsi="Arial"/>
      <w:bCs/>
      <w:kern w:val="2"/>
      <w:szCs w:val="28"/>
    </w:rPr>
  </w:style>
  <w:style w:type="character" w:default="1" w:styleId="27">
    <w:name w:val="Default Paragraph Font"/>
    <w:semiHidden/>
    <w:unhideWhenUsed/>
    <w:qFormat/>
    <w:uiPriority w:val="1"/>
  </w:style>
  <w:style w:type="table" w:default="1" w:styleId="25">
    <w:name w:val="Normal Table"/>
    <w:semiHidden/>
    <w:unhideWhenUsed/>
    <w:qFormat/>
    <w:uiPriority w:val="99"/>
    <w:tblPr>
      <w:tblCellMar>
        <w:top w:w="0" w:type="dxa"/>
        <w:left w:w="108" w:type="dxa"/>
        <w:bottom w:w="0" w:type="dxa"/>
        <w:right w:w="108" w:type="dxa"/>
      </w:tblCellMar>
    </w:tblPr>
  </w:style>
  <w:style w:type="paragraph" w:styleId="6">
    <w:name w:val="Normal Indent"/>
    <w:basedOn w:val="1"/>
    <w:link w:val="43"/>
    <w:autoRedefine/>
    <w:qFormat/>
    <w:uiPriority w:val="0"/>
    <w:pPr>
      <w:spacing w:line="300" w:lineRule="auto"/>
      <w:ind w:firstLine="420" w:firstLineChars="200"/>
    </w:pPr>
    <w:rPr>
      <w:rFonts w:ascii="Times New Roman"/>
      <w:kern w:val="2"/>
      <w:sz w:val="21"/>
      <w:szCs w:val="24"/>
    </w:rPr>
  </w:style>
  <w:style w:type="paragraph" w:styleId="7">
    <w:name w:val="annotation text"/>
    <w:basedOn w:val="1"/>
    <w:link w:val="45"/>
    <w:qFormat/>
    <w:uiPriority w:val="0"/>
    <w:pPr>
      <w:jc w:val="left"/>
    </w:pPr>
  </w:style>
  <w:style w:type="paragraph" w:styleId="8">
    <w:name w:val="Body Text 3"/>
    <w:basedOn w:val="1"/>
    <w:autoRedefine/>
    <w:qFormat/>
    <w:uiPriority w:val="0"/>
    <w:pPr>
      <w:jc w:val="center"/>
    </w:pPr>
    <w:rPr>
      <w:rFonts w:ascii="Times New Roman"/>
      <w:b/>
      <w:spacing w:val="-20"/>
      <w:w w:val="110"/>
      <w:kern w:val="2"/>
      <w:sz w:val="52"/>
    </w:rPr>
  </w:style>
  <w:style w:type="paragraph" w:styleId="9">
    <w:name w:val="Body Text"/>
    <w:basedOn w:val="1"/>
    <w:autoRedefine/>
    <w:qFormat/>
    <w:uiPriority w:val="0"/>
    <w:pPr>
      <w:spacing w:after="120"/>
    </w:pPr>
    <w:rPr>
      <w:rFonts w:ascii="Times New Roman"/>
      <w:kern w:val="2"/>
      <w:sz w:val="21"/>
    </w:rPr>
  </w:style>
  <w:style w:type="paragraph" w:styleId="10">
    <w:name w:val="Body Text Indent"/>
    <w:basedOn w:val="1"/>
    <w:autoRedefine/>
    <w:qFormat/>
    <w:uiPriority w:val="0"/>
    <w:pPr>
      <w:ind w:left="1083" w:leftChars="30" w:hanging="1020" w:hangingChars="425"/>
    </w:pPr>
    <w:rPr>
      <w:rFonts w:hAnsi="宋体"/>
    </w:rPr>
  </w:style>
  <w:style w:type="paragraph" w:styleId="11">
    <w:name w:val="index 4"/>
    <w:basedOn w:val="1"/>
    <w:next w:val="1"/>
    <w:autoRedefine/>
    <w:unhideWhenUsed/>
    <w:qFormat/>
    <w:uiPriority w:val="99"/>
    <w:pPr>
      <w:ind w:left="428" w:firstLine="140"/>
    </w:pPr>
  </w:style>
  <w:style w:type="paragraph" w:styleId="12">
    <w:name w:val="Plain Text"/>
    <w:basedOn w:val="1"/>
    <w:autoRedefine/>
    <w:qFormat/>
    <w:uiPriority w:val="0"/>
    <w:rPr>
      <w:rFonts w:hAnsi="Courier New"/>
      <w:kern w:val="2"/>
      <w:sz w:val="21"/>
    </w:rPr>
  </w:style>
  <w:style w:type="paragraph" w:styleId="13">
    <w:name w:val="Date"/>
    <w:basedOn w:val="1"/>
    <w:next w:val="1"/>
    <w:autoRedefine/>
    <w:qFormat/>
    <w:uiPriority w:val="0"/>
    <w:rPr>
      <w:rFonts w:ascii="Times New Roman"/>
      <w:kern w:val="2"/>
      <w:sz w:val="28"/>
    </w:rPr>
  </w:style>
  <w:style w:type="paragraph" w:styleId="14">
    <w:name w:val="Body Text Indent 2"/>
    <w:basedOn w:val="1"/>
    <w:autoRedefine/>
    <w:qFormat/>
    <w:uiPriority w:val="99"/>
    <w:pPr>
      <w:widowControl/>
      <w:spacing w:after="120" w:line="480" w:lineRule="auto"/>
      <w:ind w:left="420" w:leftChars="200"/>
      <w:jc w:val="left"/>
    </w:pPr>
    <w:rPr>
      <w:rFonts w:ascii="Times New Roman"/>
      <w:sz w:val="20"/>
    </w:rPr>
  </w:style>
  <w:style w:type="paragraph" w:styleId="15">
    <w:name w:val="Balloon Text"/>
    <w:basedOn w:val="1"/>
    <w:link w:val="47"/>
    <w:qFormat/>
    <w:uiPriority w:val="0"/>
    <w:rPr>
      <w:sz w:val="18"/>
      <w:szCs w:val="18"/>
    </w:rPr>
  </w:style>
  <w:style w:type="paragraph" w:styleId="16">
    <w:name w:val="footer"/>
    <w:basedOn w:val="1"/>
    <w:autoRedefine/>
    <w:qFormat/>
    <w:uiPriority w:val="0"/>
    <w:pPr>
      <w:tabs>
        <w:tab w:val="center" w:pos="4153"/>
        <w:tab w:val="right" w:pos="8306"/>
      </w:tabs>
      <w:snapToGrid w:val="0"/>
      <w:jc w:val="left"/>
    </w:pPr>
    <w:rPr>
      <w:rFonts w:ascii="Times New Roman"/>
      <w:kern w:val="2"/>
      <w:sz w:val="18"/>
      <w:szCs w:val="18"/>
    </w:rPr>
  </w:style>
  <w:style w:type="paragraph" w:styleId="17">
    <w:name w:val="header"/>
    <w:basedOn w:val="1"/>
    <w:autoRedefine/>
    <w:qFormat/>
    <w:uiPriority w:val="0"/>
    <w:pPr>
      <w:pBdr>
        <w:bottom w:val="single" w:color="auto" w:sz="6" w:space="1"/>
      </w:pBdr>
      <w:tabs>
        <w:tab w:val="center" w:pos="4153"/>
        <w:tab w:val="right" w:pos="8306"/>
      </w:tabs>
      <w:snapToGrid w:val="0"/>
      <w:jc w:val="center"/>
    </w:pPr>
    <w:rPr>
      <w:rFonts w:ascii="Times New Roman"/>
      <w:kern w:val="2"/>
      <w:sz w:val="18"/>
      <w:szCs w:val="18"/>
    </w:rPr>
  </w:style>
  <w:style w:type="paragraph" w:styleId="18">
    <w:name w:val="toc 1"/>
    <w:basedOn w:val="1"/>
    <w:next w:val="1"/>
    <w:autoRedefine/>
    <w:unhideWhenUsed/>
    <w:qFormat/>
    <w:uiPriority w:val="0"/>
  </w:style>
  <w:style w:type="paragraph" w:styleId="19">
    <w:name w:val="Body Text Indent 3"/>
    <w:basedOn w:val="1"/>
    <w:autoRedefine/>
    <w:qFormat/>
    <w:uiPriority w:val="0"/>
    <w:pPr>
      <w:spacing w:line="410" w:lineRule="exact"/>
      <w:ind w:left="619" w:leftChars="295" w:firstLine="390" w:firstLineChars="179"/>
    </w:pPr>
    <w:rPr>
      <w:rFonts w:hAnsi="宋体"/>
      <w:spacing w:val="4"/>
      <w:kern w:val="2"/>
      <w:sz w:val="21"/>
    </w:rPr>
  </w:style>
  <w:style w:type="paragraph" w:styleId="20">
    <w:name w:val="toc 2"/>
    <w:basedOn w:val="1"/>
    <w:next w:val="1"/>
    <w:autoRedefine/>
    <w:unhideWhenUsed/>
    <w:qFormat/>
    <w:uiPriority w:val="0"/>
    <w:pPr>
      <w:ind w:left="420" w:leftChars="200"/>
    </w:pPr>
  </w:style>
  <w:style w:type="paragraph" w:styleId="21">
    <w:name w:val="Normal (Web)"/>
    <w:basedOn w:val="1"/>
    <w:autoRedefine/>
    <w:qFormat/>
    <w:uiPriority w:val="0"/>
    <w:pPr>
      <w:widowControl/>
      <w:spacing w:before="100" w:beforeAutospacing="1" w:after="100" w:afterAutospacing="1"/>
      <w:jc w:val="left"/>
    </w:pPr>
    <w:rPr>
      <w:rFonts w:hAnsi="宋体"/>
      <w:szCs w:val="24"/>
    </w:rPr>
  </w:style>
  <w:style w:type="paragraph" w:styleId="22">
    <w:name w:val="annotation subject"/>
    <w:basedOn w:val="7"/>
    <w:next w:val="7"/>
    <w:link w:val="46"/>
    <w:qFormat/>
    <w:uiPriority w:val="0"/>
    <w:rPr>
      <w:b/>
      <w:bCs/>
    </w:rPr>
  </w:style>
  <w:style w:type="paragraph" w:styleId="23">
    <w:name w:val="Body Text First Indent"/>
    <w:basedOn w:val="9"/>
    <w:next w:val="24"/>
    <w:autoRedefine/>
    <w:qFormat/>
    <w:uiPriority w:val="0"/>
    <w:pPr>
      <w:adjustRightInd w:val="0"/>
      <w:ind w:firstLine="420"/>
      <w:jc w:val="left"/>
      <w:textAlignment w:val="baseline"/>
    </w:pPr>
    <w:rPr>
      <w:b/>
      <w:sz w:val="21"/>
    </w:rPr>
  </w:style>
  <w:style w:type="paragraph" w:styleId="24">
    <w:name w:val="Body Text First Indent 2"/>
    <w:basedOn w:val="10"/>
    <w:autoRedefine/>
    <w:qFormat/>
    <w:uiPriority w:val="0"/>
    <w:pPr>
      <w:spacing w:after="120"/>
      <w:ind w:left="420" w:leftChars="200" w:firstLine="420"/>
    </w:pPr>
    <w:rPr>
      <w:sz w:val="21"/>
    </w:rPr>
  </w:style>
  <w:style w:type="table" w:styleId="26">
    <w:name w:val="Table Grid"/>
    <w:basedOn w:val="25"/>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8">
    <w:name w:val="Strong"/>
    <w:autoRedefine/>
    <w:qFormat/>
    <w:uiPriority w:val="0"/>
    <w:rPr>
      <w:b/>
      <w:bCs/>
    </w:rPr>
  </w:style>
  <w:style w:type="character" w:styleId="29">
    <w:name w:val="page number"/>
    <w:basedOn w:val="27"/>
    <w:autoRedefine/>
    <w:qFormat/>
    <w:uiPriority w:val="0"/>
  </w:style>
  <w:style w:type="character" w:styleId="30">
    <w:name w:val="Hyperlink"/>
    <w:autoRedefine/>
    <w:qFormat/>
    <w:uiPriority w:val="0"/>
    <w:rPr>
      <w:color w:val="333333"/>
      <w:u w:val="single"/>
    </w:rPr>
  </w:style>
  <w:style w:type="character" w:styleId="31">
    <w:name w:val="annotation reference"/>
    <w:basedOn w:val="27"/>
    <w:qFormat/>
    <w:uiPriority w:val="0"/>
    <w:rPr>
      <w:sz w:val="21"/>
      <w:szCs w:val="21"/>
    </w:rPr>
  </w:style>
  <w:style w:type="paragraph" w:customStyle="1" w:styleId="32">
    <w:name w:val="无间隔1"/>
    <w:qFormat/>
    <w:uiPriority w:val="0"/>
    <w:pPr>
      <w:widowControl w:val="0"/>
      <w:jc w:val="both"/>
    </w:pPr>
    <w:rPr>
      <w:rFonts w:ascii="Calibri" w:hAnsi="Calibri" w:eastAsia="宋体" w:cs="Times New Roman"/>
      <w:kern w:val="2"/>
      <w:sz w:val="21"/>
      <w:szCs w:val="22"/>
      <w:lang w:val="en-US" w:eastAsia="zh-CN" w:bidi="ar-SA"/>
    </w:rPr>
  </w:style>
  <w:style w:type="paragraph" w:customStyle="1" w:styleId="33">
    <w:name w:val="font5"/>
    <w:basedOn w:val="1"/>
    <w:autoRedefine/>
    <w:qFormat/>
    <w:uiPriority w:val="0"/>
    <w:pPr>
      <w:widowControl/>
      <w:spacing w:before="100" w:beforeAutospacing="1" w:after="100" w:afterAutospacing="1"/>
      <w:jc w:val="left"/>
    </w:pPr>
    <w:rPr>
      <w:rFonts w:hint="eastAsia" w:hAnsi="宋体"/>
    </w:rPr>
  </w:style>
  <w:style w:type="paragraph" w:customStyle="1" w:styleId="34">
    <w:name w:val="正文(首行缩进)"/>
    <w:autoRedefine/>
    <w:qFormat/>
    <w:uiPriority w:val="0"/>
    <w:pPr>
      <w:spacing w:line="420" w:lineRule="atLeast"/>
      <w:ind w:firstLine="200" w:firstLineChars="200"/>
      <w:jc w:val="both"/>
    </w:pPr>
    <w:rPr>
      <w:rFonts w:ascii="Times New Roman" w:hAnsi="Times New Roman" w:eastAsia="仿宋_GB2312" w:cs="Times New Roman"/>
      <w:spacing w:val="2"/>
      <w:kern w:val="24"/>
      <w:sz w:val="24"/>
      <w:szCs w:val="22"/>
      <w:lang w:val="en-US" w:eastAsia="zh-CN" w:bidi="ar-SA"/>
    </w:rPr>
  </w:style>
  <w:style w:type="paragraph" w:customStyle="1" w:styleId="35">
    <w:name w:val="列出段落1"/>
    <w:basedOn w:val="1"/>
    <w:autoRedefine/>
    <w:qFormat/>
    <w:uiPriority w:val="34"/>
    <w:pPr>
      <w:ind w:firstLine="420" w:firstLineChars="200"/>
    </w:pPr>
  </w:style>
  <w:style w:type="paragraph" w:customStyle="1" w:styleId="36">
    <w:name w:val="_Style 17"/>
    <w:basedOn w:val="2"/>
    <w:next w:val="1"/>
    <w:autoRedefine/>
    <w:qFormat/>
    <w:uiPriority w:val="0"/>
    <w:pPr>
      <w:keepLines/>
      <w:widowControl/>
      <w:spacing w:before="480" w:line="276" w:lineRule="auto"/>
      <w:jc w:val="left"/>
      <w:outlineLvl w:val="9"/>
    </w:pPr>
    <w:rPr>
      <w:rFonts w:ascii="Cambria" w:hAnsi="Cambria" w:eastAsia="宋体"/>
      <w:bCs/>
      <w:color w:val="365F91"/>
      <w:kern w:val="0"/>
      <w:sz w:val="28"/>
      <w:szCs w:val="28"/>
    </w:rPr>
  </w:style>
  <w:style w:type="paragraph" w:customStyle="1" w:styleId="37">
    <w:name w:val="Char1"/>
    <w:basedOn w:val="1"/>
    <w:autoRedefine/>
    <w:qFormat/>
    <w:uiPriority w:val="0"/>
    <w:pPr>
      <w:tabs>
        <w:tab w:val="left" w:pos="360"/>
      </w:tabs>
      <w:ind w:left="360" w:hanging="360" w:hangingChars="200"/>
    </w:pPr>
    <w:rPr>
      <w:szCs w:val="24"/>
    </w:rPr>
  </w:style>
  <w:style w:type="paragraph" w:customStyle="1" w:styleId="38">
    <w:name w:val="列出段落2"/>
    <w:basedOn w:val="1"/>
    <w:autoRedefine/>
    <w:qFormat/>
    <w:uiPriority w:val="34"/>
    <w:pPr>
      <w:ind w:firstLine="420" w:firstLineChars="200"/>
    </w:pPr>
  </w:style>
  <w:style w:type="paragraph" w:customStyle="1" w:styleId="39">
    <w:name w:val="彩色列表1"/>
    <w:basedOn w:val="1"/>
    <w:autoRedefine/>
    <w:qFormat/>
    <w:uiPriority w:val="34"/>
    <w:pPr>
      <w:ind w:firstLine="420" w:firstLineChars="200"/>
    </w:pPr>
    <w:rPr>
      <w:rFonts w:ascii="Calibri" w:hAnsi="Calibri"/>
      <w:szCs w:val="22"/>
    </w:rPr>
  </w:style>
  <w:style w:type="paragraph" w:customStyle="1" w:styleId="40">
    <w:name w:val="列出段落11"/>
    <w:basedOn w:val="1"/>
    <w:autoRedefine/>
    <w:qFormat/>
    <w:uiPriority w:val="34"/>
    <w:pPr>
      <w:ind w:firstLine="420" w:firstLineChars="200"/>
    </w:pPr>
    <w:rPr>
      <w:rFonts w:ascii="Calibri" w:hAnsi="Calibri"/>
      <w:szCs w:val="22"/>
    </w:rPr>
  </w:style>
  <w:style w:type="paragraph" w:customStyle="1" w:styleId="41">
    <w:name w:val="样式 10 磅"/>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42">
    <w:name w:val="表格"/>
    <w:basedOn w:val="1"/>
    <w:qFormat/>
    <w:uiPriority w:val="0"/>
    <w:pPr>
      <w:spacing w:line="360" w:lineRule="auto"/>
      <w:jc w:val="center"/>
    </w:pPr>
    <w:rPr>
      <w:rFonts w:hAnsi="宋体" w:cs="宋体"/>
    </w:rPr>
  </w:style>
  <w:style w:type="character" w:customStyle="1" w:styleId="43">
    <w:name w:val="正文缩进 字符"/>
    <w:link w:val="6"/>
    <w:qFormat/>
    <w:uiPriority w:val="0"/>
    <w:rPr>
      <w:rFonts w:ascii="Times New Roman"/>
      <w:kern w:val="2"/>
      <w:sz w:val="21"/>
      <w:szCs w:val="24"/>
    </w:rPr>
  </w:style>
  <w:style w:type="paragraph" w:customStyle="1" w:styleId="44">
    <w:name w:val="Table Paragraph"/>
    <w:basedOn w:val="1"/>
    <w:qFormat/>
    <w:uiPriority w:val="1"/>
    <w:pPr>
      <w:autoSpaceDE w:val="0"/>
      <w:autoSpaceDN w:val="0"/>
      <w:jc w:val="left"/>
    </w:pPr>
    <w:rPr>
      <w:rFonts w:hAnsi="宋体" w:cs="宋体"/>
      <w:sz w:val="22"/>
      <w:szCs w:val="22"/>
      <w:lang w:val="zh-CN" w:bidi="zh-CN"/>
    </w:rPr>
  </w:style>
  <w:style w:type="character" w:customStyle="1" w:styleId="45">
    <w:name w:val="批注文字 字符"/>
    <w:basedOn w:val="27"/>
    <w:link w:val="7"/>
    <w:qFormat/>
    <w:uiPriority w:val="0"/>
    <w:rPr>
      <w:rFonts w:ascii="宋体"/>
      <w:sz w:val="24"/>
    </w:rPr>
  </w:style>
  <w:style w:type="character" w:customStyle="1" w:styleId="46">
    <w:name w:val="批注主题 字符"/>
    <w:basedOn w:val="45"/>
    <w:link w:val="22"/>
    <w:qFormat/>
    <w:uiPriority w:val="0"/>
    <w:rPr>
      <w:rFonts w:ascii="宋体"/>
      <w:b/>
      <w:bCs/>
      <w:sz w:val="24"/>
    </w:rPr>
  </w:style>
  <w:style w:type="character" w:customStyle="1" w:styleId="47">
    <w:name w:val="批注框文本 字符"/>
    <w:basedOn w:val="27"/>
    <w:link w:val="15"/>
    <w:qFormat/>
    <w:uiPriority w:val="0"/>
    <w:rPr>
      <w:rFonts w:ascii="宋体"/>
      <w:sz w:val="18"/>
      <w:szCs w:val="18"/>
    </w:rPr>
  </w:style>
  <w:style w:type="character" w:customStyle="1" w:styleId="48">
    <w:name w:val="font41"/>
    <w:basedOn w:val="27"/>
    <w:qFormat/>
    <w:uiPriority w:val="0"/>
    <w:rPr>
      <w:rFonts w:hint="eastAsia" w:ascii="等线" w:hAnsi="等线" w:eastAsia="等线" w:cs="等线"/>
      <w:color w:val="FF0000"/>
      <w:sz w:val="22"/>
      <w:szCs w:val="22"/>
      <w:u w:val="none"/>
    </w:rPr>
  </w:style>
  <w:style w:type="character" w:customStyle="1" w:styleId="49">
    <w:name w:val="font01"/>
    <w:basedOn w:val="27"/>
    <w:qFormat/>
    <w:uiPriority w:val="0"/>
    <w:rPr>
      <w:rFonts w:hint="eastAsia" w:ascii="等线" w:hAnsi="等线" w:eastAsia="等线" w:cs="等线"/>
      <w:color w:val="000000"/>
      <w:sz w:val="22"/>
      <w:szCs w:val="22"/>
      <w:u w:val="none"/>
    </w:rPr>
  </w:style>
  <w:style w:type="character" w:customStyle="1" w:styleId="50">
    <w:name w:val="font51"/>
    <w:basedOn w:val="27"/>
    <w:qFormat/>
    <w:uiPriority w:val="0"/>
    <w:rPr>
      <w:rFonts w:ascii="Arial" w:hAnsi="Arial" w:cs="Arial"/>
      <w:color w:val="FF0000"/>
      <w:sz w:val="22"/>
      <w:szCs w:val="22"/>
      <w:u w:val="none"/>
    </w:rPr>
  </w:style>
  <w:style w:type="character" w:customStyle="1" w:styleId="51">
    <w:name w:val="font61"/>
    <w:basedOn w:val="27"/>
    <w:qFormat/>
    <w:uiPriority w:val="0"/>
    <w:rPr>
      <w:rFonts w:hint="eastAsia" w:ascii="宋体" w:hAnsi="宋体" w:eastAsia="宋体" w:cs="宋体"/>
      <w:color w:val="000000"/>
      <w:sz w:val="20"/>
      <w:szCs w:val="20"/>
      <w:u w:val="single"/>
    </w:rPr>
  </w:style>
  <w:style w:type="paragraph" w:customStyle="1" w:styleId="52">
    <w:name w:val="null3"/>
    <w:hidden/>
    <w:qFormat/>
    <w:uiPriority w:val="0"/>
    <w:rPr>
      <w:rFonts w:hint="eastAsia" w:asciiTheme="minorHAnsi" w:hAnsiTheme="minorHAnsi" w:eastAsiaTheme="minorEastAsia" w:cstheme="minorBidi"/>
      <w:lang w:val="en-US" w:eastAsia="zh-Hans"/>
    </w:rPr>
  </w:style>
  <w:style w:type="paragraph" w:customStyle="1" w:styleId="53">
    <w:name w:val="标题 41"/>
    <w:basedOn w:val="1"/>
    <w:qFormat/>
    <w:uiPriority w:val="1"/>
    <w:pPr>
      <w:ind w:left="1745"/>
      <w:jc w:val="left"/>
      <w:outlineLvl w:val="4"/>
    </w:pPr>
    <w:rPr>
      <w:rFonts w:ascii="宋体" w:hAnsi="宋体" w:eastAsia="宋体"/>
      <w:kern w:val="0"/>
      <w:sz w:val="26"/>
      <w:szCs w:val="26"/>
      <w:lang w:eastAsia="en-US"/>
    </w:rPr>
  </w:style>
  <w:style w:type="character" w:customStyle="1" w:styleId="54">
    <w:name w:val="font31"/>
    <w:basedOn w:val="27"/>
    <w:qFormat/>
    <w:uiPriority w:val="0"/>
    <w:rPr>
      <w:rFonts w:hint="eastAsia" w:ascii="仿宋" w:hAnsi="仿宋" w:eastAsia="仿宋" w:cs="仿宋"/>
      <w:b/>
      <w:color w:val="000000"/>
      <w:sz w:val="24"/>
      <w:szCs w:val="24"/>
      <w:u w:val="none"/>
    </w:rPr>
  </w:style>
  <w:style w:type="character" w:customStyle="1" w:styleId="55">
    <w:name w:val="font11"/>
    <w:basedOn w:val="27"/>
    <w:qFormat/>
    <w:uiPriority w:val="0"/>
    <w:rPr>
      <w:rFonts w:hint="eastAsia" w:ascii="仿宋" w:hAnsi="仿宋" w:eastAsia="仿宋" w:cs="仿宋"/>
      <w:b/>
      <w:color w:val="000000"/>
      <w:sz w:val="20"/>
      <w:szCs w:val="20"/>
      <w:u w:val="none"/>
    </w:rPr>
  </w:style>
  <w:style w:type="paragraph" w:customStyle="1" w:styleId="56">
    <w:name w:val="文档正文"/>
    <w:basedOn w:val="1"/>
    <w:qFormat/>
    <w:uiPriority w:val="0"/>
    <w:pPr>
      <w:adjustRightInd w:val="0"/>
      <w:spacing w:line="312" w:lineRule="atLeast"/>
      <w:ind w:firstLine="567"/>
      <w:textAlignment w:val="baseline"/>
    </w:pPr>
    <w:rPr>
      <w:rFonts w:ascii="长城仿宋" w:eastAsia="长城仿宋"/>
      <w:kern w:val="0"/>
      <w:sz w:val="28"/>
    </w:rPr>
  </w:style>
  <w:style w:type="paragraph" w:customStyle="1" w:styleId="57">
    <w:name w:val="Table Text"/>
    <w:basedOn w:val="1"/>
    <w:semiHidden/>
    <w:qFormat/>
    <w:uiPriority w:val="0"/>
    <w:rPr>
      <w:rFonts w:ascii="宋体" w:hAnsi="宋体" w:eastAsia="宋体" w:cs="宋体"/>
      <w:sz w:val="24"/>
      <w:szCs w:val="24"/>
      <w:lang w:val="en-US" w:eastAsia="en-US" w:bidi="ar-SA"/>
    </w:rPr>
  </w:style>
  <w:style w:type="table" w:customStyle="1" w:styleId="58">
    <w:name w:val="Table Normal"/>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header" Target="header3.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9" Type="http://schemas.openxmlformats.org/officeDocument/2006/relationships/fontTable" Target="fontTable.xml"/><Relationship Id="rId18" Type="http://schemas.openxmlformats.org/officeDocument/2006/relationships/customXml" Target="../customXml/item2.xml"/><Relationship Id="rId17" Type="http://schemas.openxmlformats.org/officeDocument/2006/relationships/numbering" Target="numbering.xml"/><Relationship Id="rId16" Type="http://schemas.openxmlformats.org/officeDocument/2006/relationships/customXml" Target="../customXml/item1.xml"/><Relationship Id="rId15" Type="http://schemas.openxmlformats.org/officeDocument/2006/relationships/theme" Target="theme/theme1.xml"/><Relationship Id="rId14" Type="http://schemas.openxmlformats.org/officeDocument/2006/relationships/footer" Target="footer8.xml"/><Relationship Id="rId13" Type="http://schemas.openxmlformats.org/officeDocument/2006/relationships/footer" Target="footer7.xml"/><Relationship Id="rId12" Type="http://schemas.openxmlformats.org/officeDocument/2006/relationships/header" Target="header4.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5ad27c3d-8194-44ec-a83d-e3d19faf8cc0</errorID>
      <errorWord>2026年09月28日</errorWord>
      <group>L1_Knowledge</group>
      <groupName>知识性问题</groupName>
      <ability>L2_Time</ability>
      <abilityName>日期时间</abilityName>
      <candidateList>
        <item>2026年9月28日</item>
      </candidateList>
      <explain>根据日常书写习惯，月份一般会省略前导零。</explain>
      <paraID>425FDA0E</paraID>
      <start>63</start>
      <end>74</end>
      <status>ignored</status>
      <modifiedWord/>
      <trackRevisions>false</trackRevisions>
    </reviewItem>
    <reviewItem>
      <errorID>2b8eb931-d5aa-4e1a-9610-b058807eb3ff</errorID>
      <errorWord>:</errorWord>
      <group>L1_Format</group>
      <groupName>格式问题</groupName>
      <ability>L2_HalfPunc_CN</ability>
      <abilityName>全半角问题</abilityName>
      <candidateList>
        <item>：</item>
      </candidateList>
      <explain>文本全半角错误。</explain>
      <paraID>4D6D9B41</paraID>
      <start>36</start>
      <end>37</end>
      <status>ignored</status>
      <modifiedWord/>
      <trackRevisions>false</trackRevisions>
    </reviewItem>
    <reviewItem>
      <errorID>e98e8af8-e91c-4bdb-80fe-d30063d69131</errorID>
      <errorWord>:</errorWord>
      <group>L1_Format</group>
      <groupName>格式问题</groupName>
      <ability>L2_HalfPunc_CN</ability>
      <abilityName>全半角问题</abilityName>
      <candidateList>
        <item>：</item>
      </candidateList>
      <explain>文本全半角错误。</explain>
      <paraID>3BEC4E6A</paraID>
      <start>26</start>
      <end>27</end>
      <status>ignored</status>
      <modifiedWord/>
      <trackRevisions>false</trackRevisions>
    </reviewItem>
    <reviewItem>
      <errorID>618c6191-e20a-4857-9692-439b30a57179</errorID>
      <errorWord>2026年09月18日</errorWord>
      <group>L1_Knowledge</group>
      <groupName>知识性问题</groupName>
      <ability>L2_Time</ability>
      <abilityName>日期时间</abilityName>
      <candidateList>
        <item>2026年9月18日</item>
      </candidateList>
      <explain>根据日常书写习惯，月份一般会省略前导零。</explain>
      <paraID>7A5BC8BB</paraID>
      <start>4</start>
      <end>15</end>
      <status>ignored</status>
      <modifiedWord/>
      <trackRevisions>false</trackRevisions>
    </reviewItem>
    <reviewItem>
      <errorID>06363cb5-1b0b-45a8-9f35-a9828d8f7ba8</errorID>
      <errorWord>2026年09月23日</errorWord>
      <group>L1_Knowledge</group>
      <groupName>知识性问题</groupName>
      <ability>L2_Time</ability>
      <abilityName>日期时间</abilityName>
      <candidateList>
        <item>2026年9月23日</item>
      </candidateList>
      <explain>根据日常书写习惯，月份一般会省略前导零。</explain>
      <paraID>7A5BC8BB</paraID>
      <start>16</start>
      <end>27</end>
      <status>ignored</status>
      <modifiedWord/>
      <trackRevisions>false</trackRevisions>
    </reviewItem>
    <reviewItem>
      <errorID>9e570581-3f65-4913-a874-7b4876c832e6</errorID>
      <errorWord>下午14:00</errorWord>
      <group>L1_Knowledge</group>
      <groupName>知识性问题</groupName>
      <ability>L2_Time</ability>
      <abilityName>日期时间</abilityName>
      <candidateList>
        <item>14:00</item>
      </candidateList>
      <explain>24小时制的时间，不需要强调“下午”。</explain>
      <paraID>7A5BC8BB</paraID>
      <start>51</start>
      <end>58</end>
      <status>ignored</status>
      <modifiedWord/>
      <trackRevisions>false</trackRevisions>
    </reviewItem>
    <reviewItem>
      <errorID>1c9387a8-d9ad-4e17-8cf4-8ba5b831c8a6</errorID>
      <errorWord>途径</errorWord>
      <group>L1_Word</group>
      <groupName>字词问题</groupName>
      <ability>L2_Typo</ability>
      <abilityName>字词错误</abilityName>
      <candidateList>
        <item>途经</item>
      </candidateList>
      <explain>存在发音相同字词的误用。</explain>
      <paraID>  6114D4</paraID>
      <start>0</start>
      <end>2</end>
      <status>ignored</status>
      <modifiedWord/>
      <trackRevisions>false</trackRevisions>
    </reviewItem>
    <reviewItem>
      <errorID>d13faef9-0581-4a78-9c5c-65623cce3002</errorID>
      <errorWord>2026年09月28日</errorWord>
      <group>L1_Knowledge</group>
      <groupName>知识性问题</groupName>
      <ability>L2_Time</ability>
      <abilityName>日期时间</abilityName>
      <candidateList>
        <item>2026年9月28日</item>
      </candidateList>
      <explain>根据日常书写习惯，月份一般会省略前导零。</explain>
      <paraID>7368C802</paraID>
      <start>5</start>
      <end>16</end>
      <status>ignored</status>
      <modifiedWord/>
      <trackRevisions>false</trackRevisions>
    </reviewItem>
    <reviewItem>
      <errorID>f78b7d10-808a-4e9a-868f-292ffb6610ce</errorID>
      <errorWord>2026年09月28日</errorWord>
      <group>L1_Knowledge</group>
      <groupName>知识性问题</groupName>
      <ability>L2_Time</ability>
      <abilityName>日期时间</abilityName>
      <candidateList>
        <item>2026年9月28日</item>
      </candidateList>
      <explain>根据日常书写习惯，月份一般会省略前导零。</explain>
      <paraID>61C0C3FC</paraID>
      <start>3</start>
      <end>14</end>
      <status>ignored</status>
      <modifiedWord/>
      <trackRevisions>false</trackRevisions>
    </reviewItem>
    <reviewItem>
      <errorID>1e5bb48f-fca6-4df8-a1d2-1007a8ab3fde</errorID>
      <errorWord>复印件加盖</errorWord>
      <group>L1_Word</group>
      <groupName>字词问题</groupName>
      <ability>L2_Typo</ability>
      <abilityName>字词错误</abilityName>
      <candidateList>
        <item>复印件并加盖</item>
      </candidateList>
      <explain/>
      <paraID>24B37789</paraID>
      <start>54</start>
      <end>59</end>
      <status>ignored</status>
      <modifiedWord/>
      <trackRevisions>false</trackRevisions>
    </reviewItem>
    <reviewItem>
      <errorID>d68aa64a-4aa9-4841-b133-4a703943afe4</errorID>
      <errorWord>,</errorWord>
      <group>L1_Format</group>
      <groupName>格式问题</groupName>
      <ability>L2_HalfPunc_CN</ability>
      <abilityName>全半角问题</abilityName>
      <candidateList>
        <item>，</item>
      </candidateList>
      <explain>文本全半角错误。</explain>
      <paraID>560E535F</paraID>
      <start>8</start>
      <end>9</end>
      <status>ignored</status>
      <modifiedWord/>
      <trackRevisions>false</trackRevisions>
    </reviewItem>
    <reviewItem>
      <errorID>06876175-4f46-4abe-b42e-2126000b34e9</errorID>
      <errorWord>,</errorWord>
      <group>L1_Format</group>
      <groupName>格式问题</groupName>
      <ability>L2_HalfPunc_CN</ability>
      <abilityName>全半角问题</abilityName>
      <candidateList>
        <item>，</item>
      </candidateList>
      <explain>文本全半角错误。</explain>
      <paraID>560E535F</paraID>
      <start>13</start>
      <end>14</end>
      <status>ignored</status>
      <modifiedWord/>
      <trackRevisions>false</trackRevisions>
    </reviewItem>
    <reviewItem>
      <errorID>5093dfd7-6f96-4849-b119-55f4b45f195e</errorID>
      <errorWord>,</errorWord>
      <group>L1_Format</group>
      <groupName>格式问题</groupName>
      <ability>L2_HalfPunc_CN</ability>
      <abilityName>全半角问题</abilityName>
      <candidateList>
        <item>，</item>
      </candidateList>
      <explain>文本全半角错误。</explain>
      <paraID>560E535F</paraID>
      <start>21</start>
      <end>22</end>
      <status>ignored</status>
      <modifiedWord/>
      <trackRevisions>false</trackRevisions>
    </reviewItem>
    <reviewItem>
      <errorID>fb8f684e-e49e-4742-a9cc-eebd3a2a3543</errorID>
      <errorWord>;</errorWord>
      <group>L1_Format</group>
      <groupName>格式问题</groupName>
      <ability>L2_HalfPunc_CN</ability>
      <abilityName>全半角问题</abilityName>
      <candidateList>
        <item>；</item>
      </candidateList>
      <explain>文本全半角错误。</explain>
      <paraID>1CADBBBC</paraID>
      <start>13</start>
      <end>14</end>
      <status>ignored</status>
      <modifiedWord/>
      <trackRevisions>false</trackRevisions>
    </reviewItem>
    <reviewItem>
      <errorID>7faa4391-36a3-43a9-ac68-e7fed4e9363a</errorID>
      <errorWord>[2002]1980号</errorWord>
      <group>L1_Knowledge</group>
      <groupName>知识性问题</groupName>
      <ability>L2_Knowledge</ability>
      <abilityName>其他知识</abilityName>
      <candidateList>
        <item>〔2002〕1980号</item>
      </candidateList>
      <explain>发文字号格式错误。</explain>
      <paraID>5C8F471E</paraID>
      <start>42</start>
      <end>53</end>
      <status>ignored</status>
      <modifiedWord/>
      <trackRevisions>false</trackRevisions>
    </reviewItem>
    <reviewItem>
      <errorID>6b2463b3-8125-4e07-af1f-f9e42e547496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629CB43C</paraID>
      <start>0</start>
      <end>2</end>
      <status>ignored</status>
      <modifiedWord/>
      <trackRevisions>false</trackRevisions>
    </reviewItem>
    <reviewItem>
      <errorID>ce8324df-28c5-4711-b01c-8fcaea747037</errorID>
      <errorWord>,</errorWord>
      <group>L1_Format</group>
      <groupName>格式问题</groupName>
      <ability>L2_HalfPunc_CN</ability>
      <abilityName>全半角问题</abilityName>
      <candidateList>
        <item>，</item>
      </candidateList>
      <explain>文本全半角错误。</explain>
      <paraID> 8453C55</paraID>
      <start>66</start>
      <end>67</end>
      <status>ignored</status>
      <modifiedWord/>
      <trackRevisions>false</trackRevisions>
    </reviewItem>
    <reviewItem>
      <errorID>d32d6533-0f3a-402f-b7ba-fc29b5c1aae3</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63E42737</paraID>
      <start>230</start>
      <end>231</end>
      <status>ignored</status>
      <modifiedWord/>
      <trackRevisions>false</trackRevisions>
    </reviewItem>
    <reviewItem>
      <errorID>75669b43-b0dc-4db6-876f-a23697d154eb</errorID>
      <errorWord>/）</errorWord>
      <group>L1_Punc</group>
      <groupName>标点问题</groupName>
      <ability>L2_Punc_CN</ability>
      <abilityName>标点符号问题</abilityName>
      <candidateList>
        <item>）</item>
      </candidateList>
      <explain/>
      <paraID>63E42737</paraID>
      <start>350</start>
      <end>352</end>
      <status>ignored</status>
      <modifiedWord/>
      <trackRevisions>false</trackRevisions>
    </reviewItem>
    <reviewItem>
      <errorID>2f4e7858-72ba-4f94-bd7e-da3b84dfe2fd</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2006EDC5</paraID>
      <start>1</start>
      <end>3</end>
      <status>ignored</status>
      <modifiedWord/>
      <trackRevisions>false</trackRevisions>
    </reviewItem>
    <reviewItem>
      <errorID>c61d5e98-8b79-4438-b52a-b7466f46edf0</errorID>
      <errorWord>:</errorWord>
      <group>L1_Format</group>
      <groupName>格式问题</groupName>
      <ability>L2_HalfPunc_CN</ability>
      <abilityName>全半角问题</abilityName>
      <candidateList>
        <item>：</item>
      </candidateList>
      <explain>文本全半角错误。</explain>
      <paraID>4CD1A8EB</paraID>
      <start>37</start>
      <end>38</end>
      <status>ignored</status>
      <modifiedWord/>
      <trackRevisions>false</trackRevisions>
    </reviewItem>
    <reviewItem>
      <errorID>1265f1e5-9e1e-4c81-9710-6b48cab8c03a</errorID>
      <errorWord>、并且</errorWord>
      <group>L1_Word</group>
      <groupName>字词问题</groupName>
      <ability>L2_Typo</ability>
      <abilityName>字词错误</abilityName>
      <candidateList>
        <item>，并且</item>
      </candidateList>
      <explain/>
      <paraID>6E69AE63</paraID>
      <start>37</start>
      <end>40</end>
      <status>ignored</status>
      <modifiedWord/>
      <trackRevisions>false</trackRevisions>
    </reviewItem>
    <reviewItem>
      <errorID>325afdfa-aecf-4034-b04b-fcd6d577ac48</errorID>
      <errorWord>、或者</errorWord>
      <group>L1_Word</group>
      <groupName>字词问题</groupName>
      <ability>L2_Typo</ability>
      <abilityName>字词错误</abilityName>
      <candidateList>
        <item>，或者</item>
      </candidateList>
      <explain/>
      <paraID>6E69AE63</paraID>
      <start>74</start>
      <end>77</end>
      <status>ignored</status>
      <modifiedWord/>
      <trackRevisions>false</trackRevisions>
    </reviewItem>
    <reviewItem>
      <errorID>6e08aa1d-f8f2-4141-9d37-c81f6554cb70</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2589509F</paraID>
      <start>0</start>
      <end>2</end>
      <status>ignored</status>
      <modifiedWord/>
      <trackRevisions>false</trackRevisions>
    </reviewItem>
    <reviewItem>
      <errorID>95b89f1d-4de2-4f74-b688-14d5e8cec5e9</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6E3F837E</paraID>
      <start>0</start>
      <end>2</end>
      <status>ignored</status>
      <modifiedWord/>
      <trackRevisions>false</trackRevisions>
    </reviewItem>
    <reviewItem>
      <errorID>a03f0c57-2fb1-4416-bf9b-7f0de66f7a25</errorID>
      <errorWord>,</errorWord>
      <group>L1_Format</group>
      <groupName>格式问题</groupName>
      <ability>L2_HalfPunc_CN</ability>
      <abilityName>全半角问题</abilityName>
      <candidateList>
        <item>，</item>
      </candidateList>
      <explain>文本全半角错误。</explain>
      <paraID>415672B0</paraID>
      <start>49</start>
      <end>50</end>
      <status>ignored</status>
      <modifiedWord/>
      <trackRevisions>false</trackRevisions>
    </reviewItem>
    <reviewItem>
      <errorID>f019e72f-d9db-4743-a83b-adace5687e75</errorID>
      <errorWord>以书面的形式</errorWord>
      <group>L1_Word</group>
      <groupName>字词问题</groupName>
      <ability>L2_Typo</ability>
      <abilityName>字词错误</abilityName>
      <candidateList>
        <item>以书面形式</item>
      </candidateList>
      <explain/>
      <paraID>3A957CAC</paraID>
      <start>56</start>
      <end>62</end>
      <status>ignored</status>
      <modifiedWord/>
      <trackRevisions>false</trackRevisions>
    </reviewItem>
    <reviewItem>
      <errorID>20e1506f-9c5a-4c2d-80ff-5d90b8437643</errorID>
      <errorWord>,</errorWord>
      <group>L1_Format</group>
      <groupName>格式问题</groupName>
      <ability>L2_HalfPunc_CN</ability>
      <abilityName>全半角问题</abilityName>
      <candidateList>
        <item>，</item>
      </candidateList>
      <explain>文本全半角错误。</explain>
      <paraID>3A957CAC</paraID>
      <start>81</start>
      <end>82</end>
      <status>ignored</status>
      <modifiedWord/>
      <trackRevisions>false</trackRevisions>
    </reviewItem>
    <reviewItem>
      <errorID>ae4121c2-dbc8-477a-98cb-abe3f2b652ba</errorID>
      <errorWord>,</errorWord>
      <group>L1_Format</group>
      <groupName>格式问题</groupName>
      <ability>L2_HalfPunc_CN</ability>
      <abilityName>全半角问题</abilityName>
      <candidateList>
        <item>，</item>
      </candidateList>
      <explain>文本全半角错误。</explain>
      <paraID>2FB50A42</paraID>
      <start>18</start>
      <end>19</end>
      <status>ignored</status>
      <modifiedWord/>
      <trackRevisions>false</trackRevisions>
    </reviewItem>
    <reviewItem>
      <errorID>9f57f9e2-12a5-4c13-a767-f043b63ed057</errorID>
      <errorWord>,</errorWord>
      <group>L1_Format</group>
      <groupName>格式问题</groupName>
      <ability>L2_HalfPunc_CN</ability>
      <abilityName>全半角问题</abilityName>
      <candidateList>
        <item>，</item>
      </candidateList>
      <explain>文本全半角错误。</explain>
      <paraID> 58D726A</paraID>
      <start>36</start>
      <end>37</end>
      <status>ignored</status>
      <modifiedWord/>
      <trackRevisions>false</trackRevisions>
    </reviewItem>
    <reviewItem>
      <errorID>ea98f104-2f5c-4173-a055-b4efd28b62aa</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69E51341</paraID>
      <start>0</start>
      <end>2</end>
      <status>ignored</status>
      <modifiedWord/>
      <trackRevisions>false</trackRevisions>
    </reviewItem>
    <reviewItem>
      <errorID>89caca5c-32d4-41d4-87d8-e6ec974d2e10</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1DD4D2C</paraID>
      <start>0</start>
      <end>3</end>
      <status>ignored</status>
      <modifiedWord/>
      <trackRevisions>false</trackRevisions>
    </reviewItem>
    <reviewItem>
      <errorID>3c590130-fc1f-468d-814d-4ab66bd70488</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746866B0</paraID>
      <start>0</start>
      <end>3</end>
      <status>ignored</status>
      <modifiedWord/>
      <trackRevisions>false</trackRevisions>
    </reviewItem>
    <reviewItem>
      <errorID>fec962f8-31c9-44d5-a335-3af5ac9aaa93</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4B2ECB54</paraID>
      <start>0</start>
      <end>3</end>
      <status>ignored</status>
      <modifiedWord/>
      <trackRevisions>false</trackRevisions>
    </reviewItem>
    <reviewItem>
      <errorID>4fcac830-14ff-4f79-b3b5-636b3096c619</errorID>
      <errorWord>响应文件做</errorWord>
      <group>L1_Word</group>
      <groupName>字词问题</groupName>
      <ability>L2_Typo</ability>
      <abilityName>字词错误</abilityName>
      <candidateList>
        <item>响应文件作</item>
      </candidateList>
      <explain/>
      <paraID>64523175</paraID>
      <start>24</start>
      <end>29</end>
      <status>ignored</status>
      <modifiedWord/>
      <trackRevisions>false</trackRevisions>
    </reviewItem>
    <reviewItem>
      <errorID>af313631-0421-4173-9358-6c2849bb7fa5</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24DCBDAA</paraID>
      <start>0</start>
      <end>2</end>
      <status>ignored</status>
      <modifiedWord/>
      <trackRevisions>false</trackRevisions>
    </reviewItem>
    <reviewItem>
      <errorID>2606e379-e080-4dc0-a7aa-3da843a6bf0d</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331F31B4</paraID>
      <start>0</start>
      <end>3</end>
      <status>ignored</status>
      <modifiedWord/>
      <trackRevisions>false</trackRevisions>
    </reviewItem>
    <reviewItem>
      <errorID>747442ec-2a34-4b90-872f-67946abcc500</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8C2DD73</paraID>
      <start>0</start>
      <end>3</end>
      <status>ignored</status>
      <modifiedWord/>
      <trackRevisions>false</trackRevisions>
    </reviewItem>
    <reviewItem>
      <errorID>30ef5a97-9f82-4d69-88b2-e18fce9c9584</errorID>
      <errorWord>【2014】214号</errorWord>
      <group>L1_Knowledge</group>
      <groupName>知识性问题</groupName>
      <ability>L2_Knowledge</ability>
      <abilityName>其他知识</abilityName>
      <candidateList>
        <item>〔2014〕214号</item>
      </candidateList>
      <explain>发文字号格式错误。</explain>
      <paraID>1157A794</paraID>
      <start>57</start>
      <end>67</end>
      <status>unmodified</status>
      <modifiedWord/>
      <trackRevisions>false</trackRevisions>
    </reviewItem>
    <reviewItem>
      <errorID>8ffff775-ea0b-40fc-a05c-4d070e0de158</errorID>
      <errorWord>存在有</errorWord>
      <group>L1_Word</group>
      <groupName>字词问题</groupName>
      <ability>L2_Typo</ability>
      <abilityName>字词错误</abilityName>
      <candidateList>
        <item>存在</item>
      </candidateList>
      <explain/>
      <paraID> F452224</paraID>
      <start>2</start>
      <end>5</end>
      <status>ignored</status>
      <modifiedWord/>
      <trackRevisions>false</trackRevisions>
    </reviewItem>
    <reviewItem>
      <errorID>58af6003-9976-4bb2-8834-d1e1e39f00cd</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46B0A048</paraID>
      <start>0</start>
      <end>3</end>
      <status>ignored</status>
      <modifiedWord/>
      <trackRevisions>false</trackRevisions>
    </reviewItem>
    <reviewItem>
      <errorID>d9950665-b699-4c6c-a9a8-1cb1f7e7c23d</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1C9A7340</paraID>
      <start>0</start>
      <end>3</end>
      <status>ignored</status>
      <modifiedWord/>
      <trackRevisions>false</trackRevisions>
    </reviewItem>
    <reviewItem>
      <errorID>96028c9b-d708-479b-958a-4bdba2acdcad</errorID>
      <errorWord>【2014】214号</errorWord>
      <group>L1_Knowledge</group>
      <groupName>知识性问题</groupName>
      <ability>L2_Knowledge</ability>
      <abilityName>其他知识</abilityName>
      <candidateList>
        <item>〔2014〕214号</item>
      </candidateList>
      <explain>发文字号格式错误。</explain>
      <paraID>54172626</paraID>
      <start>57</start>
      <end>67</end>
      <status>ignored</status>
      <modifiedWord/>
      <trackRevisions>false</trackRevisions>
    </reviewItem>
    <reviewItem>
      <errorID>3c3b042e-e2b8-4697-91f0-86e973299ebf</errorID>
      <errorWord>六.</errorWord>
      <group>L1_Format</group>
      <groupName>格式问题</groupName>
      <ability>L2_Ordinal</ability>
      <abilityName>序号格式</abilityName>
      <candidateList>
        <item>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D94E76C</paraID>
      <start>0</start>
      <end>2</end>
      <status>ignored</status>
      <modifiedWord/>
      <trackRevisions>false</trackRevisions>
    </reviewItem>
    <reviewItem>
      <errorID>f6bb2790-48dc-4d08-9042-08c6d600721e</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12AFF32D</paraID>
      <start>0</start>
      <end>3</end>
      <status>ignored</status>
      <modifiedWord/>
      <trackRevisions>false</trackRevisions>
    </reviewItem>
    <reviewItem>
      <errorID>63b83ddc-4cb4-4dbf-978f-bde4837043d5</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1F9902FF</paraID>
      <start>0</start>
      <end>3</end>
      <status>ignored</status>
      <modifiedWord/>
      <trackRevisions>false</trackRevisions>
    </reviewItem>
    <reviewItem>
      <errorID>41e95e84-049c-483c-874f-6d5b5b9fdb7a</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38F167B2</paraID>
      <start>0</start>
      <end>3</end>
      <status>ignored</status>
      <modifiedWord/>
      <trackRevisions>false</trackRevisions>
    </reviewItem>
    <reviewItem>
      <errorID>6f941fca-e73a-48a9-9b86-0c1bf6e9d753</errorID>
      <errorWord>[2002]1980号</errorWord>
      <group>L1_Knowledge</group>
      <groupName>知识性问题</groupName>
      <ability>L2_Knowledge</ability>
      <abilityName>其他知识</abilityName>
      <candidateList>
        <item>〔2002〕1980号</item>
      </candidateList>
      <explain>发文字号格式错误。</explain>
      <paraID>691405BD</paraID>
      <start>42</start>
      <end>53</end>
      <status>ignored</status>
      <modifiedWord/>
      <trackRevisions>false</trackRevisions>
    </reviewItem>
    <reviewItem>
      <errorID>956674c5-1391-4a16-a145-35a1e4e4b831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2CB424CA</paraID>
      <start>0</start>
      <end>2</end>
      <status>ignored</status>
      <modifiedWord/>
      <trackRevisions>false</trackRevisions>
    </reviewItem>
    <reviewItem>
      <errorID>3e77caad-5df2-45a8-9d59-1b0e47f5d948</errorID>
      <errorWord>:</errorWord>
      <group>L1_Format</group>
      <groupName>格式问题</groupName>
      <ability>L2_HalfPunc_CN</ability>
      <abilityName>全半角问题</abilityName>
      <candidateList>
        <item>：</item>
      </candidateList>
      <explain>文本全半角错误。</explain>
      <paraID>2CB424CA</paraID>
      <start>12</start>
      <end>13</end>
      <status>ignored</status>
      <modifiedWord/>
      <trackRevisions>false</trackRevisions>
    </reviewItem>
    <reviewItem>
      <errorID>ae56d230-c5ad-4ef3-bf11-088e28828691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18DE27E5</paraID>
      <start>0</start>
      <end>2</end>
      <status>ignored</status>
      <modifiedWord/>
      <trackRevisions>false</trackRevisions>
    </reviewItem>
    <reviewItem>
      <errorID>d78130aa-dc17-409d-94d5-50c7003425a3</errorID>
      <errorWord>法律、法规</errorWord>
      <group>L1_Word</group>
      <groupName>字词问题</groupName>
      <ability>L2_Typo</ability>
      <abilityName>字词错误</abilityName>
      <candidateList>
        <item>法律法规</item>
      </candidateList>
      <explain/>
      <paraID> 3955227</paraID>
      <start>9</start>
      <end>14</end>
      <status>ignored</status>
      <modifiedWord/>
      <trackRevisions>false</trackRevisions>
    </reviewItem>
    <reviewItem>
      <errorID>4440ab3a-165e-4c6c-a110-eb99759d73ff</errorID>
      <errorWord>【2014】214号</errorWord>
      <group>L1_Knowledge</group>
      <groupName>知识性问题</groupName>
      <ability>L2_Knowledge</ability>
      <abilityName>其他知识</abilityName>
      <candidateList>
        <item>〔2014〕214号</item>
      </candidateList>
      <explain>发文字号格式错误。</explain>
      <paraID>64D02302</paraID>
      <start>53</start>
      <end>63</end>
      <status>ignored</status>
      <modifiedWord/>
      <trackRevisions>false</trackRevisions>
    </reviewItem>
    <reviewItem>
      <errorID>eb6b4f8f-fffe-48c2-a19d-37a60bb15731</errorID>
      <errorWord>,</errorWord>
      <group>L1_Format</group>
      <groupName>格式问题</groupName>
      <ability>L2_HalfPunc_CN</ability>
      <abilityName>全半角问题</abilityName>
      <candidateList>
        <item>，</item>
      </candidateList>
      <explain>文本全半角错误。</explain>
      <paraID>2F4FE514</paraID>
      <start>96</start>
      <end>97</end>
      <status>ignored</status>
      <modifiedWord/>
      <trackRevisions>false</trackRevisions>
    </reviewItem>
    <reviewItem>
      <errorID>4df49b1d-f881-44de-950e-01c6dd1d276f</errorID>
      <errorWord>&lt;</errorWord>
      <group>L1_Format</group>
      <groupName>格式问题</groupName>
      <ability>L2_HalfPunc_CN</ability>
      <abilityName>全半角问题</abilityName>
      <candidateList>
        <item>〈</item>
      </candidateList>
      <explain>文本全半角错误。</explain>
      <paraID>17B76982</paraID>
      <start>100</start>
      <end>101</end>
      <status>ignored</status>
      <modifiedWord/>
      <trackRevisions>false</trackRevisions>
    </reviewItem>
    <reviewItem>
      <errorID>e9052d44-b29a-497c-b682-07800a3264c3</errorID>
      <errorWord>&lt;</errorWord>
      <group>L1_Format</group>
      <groupName>格式问题</groupName>
      <ability>L2_HalfPunc_CN</ability>
      <abilityName>全半角问题</abilityName>
      <candidateList>
        <item>〈</item>
      </candidateList>
      <explain>文本全半角错误。</explain>
      <paraID>22DB3537</paraID>
      <start>48</start>
      <end>49</end>
      <status>ignored</status>
      <modifiedWord/>
      <trackRevisions>false</trackRevisions>
    </reviewItem>
    <reviewItem>
      <errorID>9d928fd5-621a-42b9-b005-5b70a6491325</errorID>
      <errorWord>&lt;</errorWord>
      <group>L1_Format</group>
      <groupName>格式问题</groupName>
      <ability>L2_HalfPunc_CN</ability>
      <abilityName>全半角问题</abilityName>
      <candidateList>
        <item>〈</item>
      </candidateList>
      <explain>文本全半角错误。</explain>
      <paraID>64D36B3F</paraID>
      <start>33</start>
      <end>34</end>
      <status>ignored</status>
      <modifiedWord/>
      <trackRevisions>false</trackRevisions>
    </reviewItem>
    <reviewItem>
      <errorID>5db3cf03-0f7a-47c6-a2b0-d356079155e8</errorID>
      <errorWord>，</errorWord>
      <group>L1_Word</group>
      <groupName>字词问题</groupName>
      <ability>L2_Typo</ability>
      <abilityName>字词错误</abilityName>
      <candidateList>
        <item>，并</item>
      </candidateList>
      <explain/>
      <paraID>621099A8</paraID>
      <start>71</start>
      <end>72</end>
      <status>ignored</status>
      <modifiedWord/>
      <trackRevisions>false</trackRevisions>
    </reviewItem>
    <reviewItem>
      <errorID>208833e4-ad32-4a75-9d1e-f2c15e40c76c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39A9DA58</paraID>
      <start>0</start>
      <end>2</end>
      <status>ignored</status>
      <modifiedWord/>
      <trackRevisions>false</trackRevisions>
    </reviewItem>
    <reviewItem>
      <errorID>0497d424-c129-43d7-b421-17bf1ee1086f</errorID>
      <errorWord>、或</errorWord>
      <group>L1_Word</group>
      <groupName>字词问题</groupName>
      <ability>L2_Typo</ability>
      <abilityName>字词错误</abilityName>
      <candidateList>
        <item>或</item>
      </candidateList>
      <explain/>
      <paraID>1C8ABFF7</paraID>
      <start>27</start>
      <end>29</end>
      <status>ignored</status>
      <modifiedWord/>
      <trackRevisions>false</trackRevisions>
    </reviewItem>
    <reviewItem>
      <errorID>c3842f31-8f07-4607-a8e6-75548ce80094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6D237632</paraID>
      <start>0</start>
      <end>2</end>
      <status>ignored</status>
      <modifiedWord/>
      <trackRevisions>false</trackRevisions>
    </reviewItem>
    <reviewItem>
      <errorID>4dceae8d-cbc3-4e88-9f2b-5d6a45139488</errorID>
      <errorWord>其它</errorWord>
      <group>L1_Word</group>
      <groupName>字词问题</groupName>
      <ability>L2_Alias</ability>
      <abilityName>也作/曾用词</abilityName>
      <candidateList>
        <item>其他</item>
      </candidateList>
      <explain>词汇[其它]为不规范表述或旧称，其规范书面表述为[其他]。</explain>
      <paraID>6D237632</paraID>
      <start>110</start>
      <end>112</end>
      <status>ignored</status>
      <modifiedWord/>
      <trackRevisions>false</trackRevisions>
    </reviewItem>
    <reviewItem>
      <errorID>c17bc51b-22d4-4ac2-8376-6ecbd8f87eec</errorID>
      <errorWord>得</errorWord>
      <group>L1_Word</group>
      <groupName>字词问题</groupName>
      <ability>L2_DDD</ability>
      <abilityName>的地得用法</abilityName>
      <candidateList>
        <item>的</item>
      </candidateList>
      <explain/>
      <paraID>6D237632</paraID>
      <start>120</start>
      <end>121</end>
      <status>ignored</status>
      <modifiedWord/>
      <trackRevisions>false</trackRevisions>
    </reviewItem>
    <reviewItem>
      <errorID>6aabe731-b927-4252-9a03-23a62ed6ad3a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676A58A2</paraID>
      <start>0</start>
      <end>2</end>
      <status>ignored</status>
      <modifiedWord/>
      <trackRevisions>false</trackRevisions>
    </reviewItem>
    <reviewItem>
      <errorID>d39f1835-be27-4ed0-9776-50865d16be7d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16C12101</paraID>
      <start>0</start>
      <end>2</end>
      <status>ignored</status>
      <modifiedWord/>
      <trackRevisions>false</trackRevisions>
    </reviewItem>
    <reviewItem>
      <errorID>9a9a5b39-db47-429a-b757-d6beededd04b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1222EC3E</paraID>
      <start>0</start>
      <end>2</end>
      <status>ignored</status>
      <modifiedWord/>
      <trackRevisions>false</trackRevisions>
    </reviewItem>
    <reviewItem>
      <errorID>b4993163-09d8-4503-af43-8081a3cec622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55342DA5</paraID>
      <start>0</start>
      <end>2</end>
      <status>ignored</status>
      <modifiedWord/>
      <trackRevisions>false</trackRevisions>
    </reviewItem>
    <reviewItem>
      <errorID>b70c9af0-aba6-4078-a0a9-e4a1a38bc797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23E4D589</paraID>
      <start>0</start>
      <end>2</end>
      <status>ignored</status>
      <modifiedWord/>
      <trackRevisions>false</trackRevisions>
    </reviewItem>
    <reviewItem>
      <errorID>128ce747-75e6-4b47-9342-6934af6e7163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4FE03DAB</paraID>
      <start>0</start>
      <end>2</end>
      <status>ignored</status>
      <modifiedWord/>
      <trackRevisions>false</trackRevisions>
    </reviewItem>
    <reviewItem>
      <errorID>8def6ec7-019e-4b66-ae1e-0c901936c76a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79125A8E</paraID>
      <start>0</start>
      <end>2</end>
      <status>ignored</status>
      <modifiedWord/>
      <trackRevisions>false</trackRevisions>
    </reviewItem>
    <reviewItem>
      <errorID>35b08e32-5df1-40ae-b220-04d267c29a4b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486184CF</paraID>
      <start>0</start>
      <end>2</end>
      <status>ignored</status>
      <modifiedWord/>
      <trackRevisions>false</trackRevisions>
    </reviewItem>
    <reviewItem>
      <errorID>281b61f6-7ce0-4fa8-9e21-6d6d1d6df230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57718BAA</paraID>
      <start>0</start>
      <end>2</end>
      <status>ignored</status>
      <modifiedWord/>
      <trackRevisions>false</trackRevisions>
    </reviewItem>
    <reviewItem>
      <errorID>33558ea3-db22-4052-a970-5ab7a0c1c839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BFDA70C</paraID>
      <start>0</start>
      <end>2</end>
      <status>ignored</status>
      <modifiedWord/>
      <trackRevisions>false</trackRevisions>
    </reviewItem>
    <reviewItem>
      <errorID>541abbc0-a0b8-4528-ba21-ad758f600a69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5074B1E0</paraID>
      <start>0</start>
      <end>2</end>
      <status>ignored</status>
      <modifiedWord/>
      <trackRevisions>false</trackRevisions>
    </reviewItem>
    <reviewItem>
      <errorID>a4a4eb21-bc39-4d42-9cdf-e29f76ee372a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293BC48A</paraID>
      <start>0</start>
      <end>2</end>
      <status>ignored</status>
      <modifiedWord/>
      <trackRevisions>false</trackRevisions>
    </reviewItem>
    <reviewItem>
      <errorID>dc4239a5-f072-451c-a96a-13d8d9d24e56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356A0C5C</paraID>
      <start>0</start>
      <end>2</end>
      <status>ignored</status>
      <modifiedWord/>
      <trackRevisions>false</trackRevisions>
    </reviewItem>
    <reviewItem>
      <errorID>b8bd874e-64a6-43cf-b6a1-7d88507e2f51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5FC0D3A5</paraID>
      <start>0</start>
      <end>2</end>
      <status>ignored</status>
      <modifiedWord/>
      <trackRevisions>false</trackRevisions>
    </reviewItem>
    <reviewItem>
      <errorID>c94baa47-3c4a-4d02-9662-95c9856d24f1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5872C8A2</paraID>
      <start>0</start>
      <end>2</end>
      <status>ignored</status>
      <modifiedWord/>
      <trackRevisions>false</trackRevisions>
    </reviewItem>
    <reviewItem>
      <errorID>746000c8-ec05-4136-a6dc-d34b3f3825ef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3A84CA53</paraID>
      <start>0</start>
      <end>2</end>
      <status>ignored</status>
      <modifiedWord/>
      <trackRevisions>false</trackRevisions>
    </reviewItem>
    <reviewItem>
      <errorID>7f116577-c12c-4c6b-b16f-a2cdb4748321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E8FF6A7</paraID>
      <start>0</start>
      <end>2</end>
      <status>ignored</status>
      <modifiedWord/>
      <trackRevisions>false</trackRevisions>
    </reviewItem>
    <reviewItem>
      <errorID>dc104f5c-39f6-4bbe-9226-16fb0624bb69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16F06C6</paraID>
      <start>0</start>
      <end>2</end>
      <status>ignored</status>
      <modifiedWord/>
      <trackRevisions>false</trackRevisions>
    </reviewItem>
    <reviewItem>
      <errorID>2bba6509-ad0f-4dc4-9fe6-6f371140c2f5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2D260BBC</paraID>
      <start>0</start>
      <end>2</end>
      <status>ignored</status>
      <modifiedWord/>
      <trackRevisions>false</trackRevisions>
    </reviewItem>
    <reviewItem>
      <errorID>7d12f09f-bdd2-4639-9502-dd0d3f429467</errorID>
      <errorWord>:</errorWord>
      <group>L1_Format</group>
      <groupName>格式问题</groupName>
      <ability>L2_HalfPunc_CN</ability>
      <abilityName>全半角问题</abilityName>
      <candidateList>
        <item>：</item>
      </candidateList>
      <explain>文本全半角错误。</explain>
      <paraID>5120C4EB</paraID>
      <start>4</start>
      <end>5</end>
      <status>ignored</status>
      <modifiedWord/>
      <trackRevisions>false</trackRevisions>
    </reviewItem>
    <reviewItem>
      <errorID>c0dc7f47-e2ef-4d15-8295-0284ddc45728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7A51BE57</paraID>
      <start>0</start>
      <end>2</end>
      <status>ignored</status>
      <modifiedWord/>
      <trackRevisions>false</trackRevisions>
    </reviewItem>
    <reviewItem>
      <errorID>a09c8095-e294-49f3-958a-bf25cc8b599c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629FC31E</paraID>
      <start>0</start>
      <end>2</end>
      <status>ignored</status>
      <modifiedWord/>
      <trackRevisions>false</trackRevisions>
    </reviewItem>
    <reviewItem>
      <errorID>3654281c-cc46-4d4c-88c4-4d00e8dd2257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65907B08</paraID>
      <start>0</start>
      <end>2</end>
      <status>ignored</status>
      <modifiedWord/>
      <trackRevisions>false</trackRevisions>
    </reviewItem>
    <reviewItem>
      <errorID>d3872b0f-7f19-42f7-bd96-77383a022744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73E45213</paraID>
      <start>0</start>
      <end>2</end>
      <status>ignored</status>
      <modifiedWord/>
      <trackRevisions>false</trackRevisions>
    </reviewItem>
    <reviewItem>
      <errorID>f70b1e36-ad6e-4881-8546-1f8558a38894</errorID>
      <errorWord>（</errorWord>
      <group>L1_Format</group>
      <groupName>格式问题</groupName>
      <ability>L2_HalfPunc_CN</ability>
      <abilityName>全半角问题</abilityName>
      <candidateList>
        <item>(</item>
      </candidateList>
      <explain>文本全半角错误。</explain>
      <paraID>67FFD287</paraID>
      <start>0</start>
      <end>1</end>
      <status>unmodified</status>
      <modifiedWord/>
      <trackRevisions>false</trackRevisions>
    </reviewItem>
    <reviewItem>
      <errorID>64104656-d314-44fd-a01b-128537b4058e</errorID>
      <errorWord>）</errorWord>
      <group>L1_Format</group>
      <groupName>格式问题</groupName>
      <ability>L2_HalfPunc_CN</ability>
      <abilityName>全半角问题</abilityName>
      <candidateList>
        <item>)</item>
      </candidateList>
      <explain>文本全半角错误。</explain>
      <paraID>67FFD287</paraID>
      <start>13</start>
      <end>14</end>
      <status>ignored</status>
      <modifiedWord/>
      <trackRevisions>false</trackRevisions>
    </reviewItem>
    <reviewItem>
      <errorID>81835fb8-0c44-4617-87b5-de26d5fc4d2d</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2EDC2857</paraID>
      <start>13</start>
      <end>16</end>
      <status>ignored</status>
      <modifiedWord/>
      <trackRevisions>false</trackRevisions>
    </reviewItem>
    <reviewItem>
      <errorID>25c7cf22-2234-4f29-bdd9-e862a8cfe7a5</errorID>
      <errorWord>并盖单位章后</errorWord>
      <group>L1_Word</group>
      <groupName>字词问题</groupName>
      <ability>L2_Typo</ability>
      <abilityName>字词错误</abilityName>
      <candidateList>
        <item>并加盖单位章后</item>
      </candidateList>
      <explain/>
      <paraID>42C98E9B</paraID>
      <start>33</start>
      <end>39</end>
      <status>ignored</status>
      <modifiedWord/>
      <trackRevisions>false</trackRevisions>
    </reviewItem>
    <reviewItem>
      <errorID>9668fb88-175b-478a-9746-f8a6119c7925</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2ECE1F38</paraID>
      <start>33</start>
      <end>36</end>
      <status>ignored</status>
      <modifiedWord/>
      <trackRevisions>false</trackRevisions>
    </reviewItem>
    <reviewItem>
      <errorID>9831387d-9ba3-473b-9022-0f8be78b0c00</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2ECE1F38</paraID>
      <start>46</start>
      <end>49</end>
      <status>ignored</status>
      <modifiedWord/>
      <trackRevisions>false</trackRevisions>
    </reviewItem>
    <reviewItem>
      <errorID>f40c9e0a-89dd-40af-b46c-920dea406bd0</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2ECE1F38</paraID>
      <start>59</start>
      <end>62</end>
      <status>ignored</status>
      <modifiedWord/>
      <trackRevisions>false</trackRevisions>
    </reviewItem>
    <reviewItem>
      <errorID>0a95e01b-a6e1-4fae-a949-537a23253ef9</errorID>
      <errorWord>发包方将</errorWord>
      <group>L1_Word</group>
      <groupName>字词问题</groupName>
      <ability>L2_Typo</ability>
      <abilityName>字词错误</abilityName>
      <candidateList>
        <item>发包方</item>
      </candidateList>
      <explain/>
      <paraID>4021397B</paraID>
      <start>34</start>
      <end>38</end>
      <status>ignored</status>
      <modifiedWord/>
      <trackRevisions>false</trackRevisions>
    </reviewItem>
    <reviewItem>
      <errorID>553ca4d5-1eb6-42ab-a223-0d7120331107</errorID>
      <errorWord>底下</errorWord>
      <group>L1_Word</group>
      <groupName>字词问题</groupName>
      <ability>L2_Typo</ability>
      <abilityName>字词错误</abilityName>
      <candidateList>
        <item>地下</item>
      </candidateList>
      <explain/>
      <paraID> 97E7CB3</paraID>
      <start>22</start>
      <end>24</end>
      <status>ignored</status>
      <modifiedWord/>
      <trackRevisions>false</trackRevisions>
    </reviewItem>
    <reviewItem>
      <errorID>d3961725-6ee0-498f-bf91-a436a044e856</errorID>
      <errorWord>{</errorWord>
      <group>L1_Format</group>
      <groupName>格式问题</groupName>
      <ability>L2_HalfPunc_CN</ability>
      <abilityName>全半角问题</abilityName>
      <candidateList>
        <item>｛</item>
      </candidateList>
      <explain>文本全半角错误。</explain>
      <paraID> 97E7CB3</paraID>
      <start>36</start>
      <end>37</end>
      <status>ignored</status>
      <modifiedWord/>
      <trackRevisions>false</trackRevisions>
    </reviewItem>
    <reviewItem>
      <errorID>ece1870a-c5b7-435a-9347-3c544ae60f4a</errorID>
      <errorWord>}</errorWord>
      <group>L1_Format</group>
      <groupName>格式问题</groupName>
      <ability>L2_HalfPunc_CN</ability>
      <abilityName>全半角问题</abilityName>
      <candidateList>
        <item>｝</item>
      </candidateList>
      <explain>文本全半角错误。</explain>
      <paraID> 97E7CB3</paraID>
      <start>44</start>
      <end>45</end>
      <status>ignored</status>
      <modifiedWord/>
      <trackRevisions>false</trackRevisions>
    </reviewItem>
    <reviewItem>
      <errorID>057af941-378a-4a06-809a-49ec6f37a6fc</errorID>
      <errorWord>古树名木的保护</errorWord>
      <group>L1_Political</group>
      <groupName>政治性问题</groupName>
      <ability>L2_Keyword</ability>
      <abilityName>固定表述</abilityName>
      <candidateList>
        <item>古树名木保护</item>
      </candidateList>
      <explain>词汇“古树名木保护”在特定场景下为固定表述形式，请确认此处的“古树名木的保护”是否存在不当。</explain>
      <paraID> 97E7CB3</paraID>
      <start>106</start>
      <end>113</end>
      <status>ignored</status>
      <modifiedWord/>
      <trackRevisions>false</trackRevisions>
    </reviewItem>
    <reviewItem>
      <errorID>aed99e07-e75a-4cb1-9077-e4935c0d91b3</errorID>
      <errorWord>，</errorWord>
      <group>L1_Word</group>
      <groupName>字词问题</groupName>
      <ability>L2_Typo</ability>
      <abilityName>字词错误</abilityName>
      <candidateList>
        <item>，经</item>
      </candidateList>
      <explain/>
      <paraID>49360A20</paraID>
      <start>40</start>
      <end>41</end>
      <status>ignored</status>
      <modifiedWord/>
      <trackRevisions>false</trackRevisions>
    </reviewItem>
    <reviewItem>
      <errorID>09eab356-6da9-461f-a9cd-a5f4ab392ced</errorID>
      <errorWord>无其它</errorWord>
      <group>L1_Word</group>
      <groupName>字词问题</groupName>
      <ability>L2_Alias</ability>
      <abilityName>也作/曾用词</abilityName>
      <candidateList>
        <item>无其他</item>
      </candidateList>
      <explain>词汇[无其它]为不规范表述或旧称，其规范书面表述为[无其他]。</explain>
      <paraID>5D27822B</paraID>
      <start>53</start>
      <end>56</end>
      <status>ignored</status>
      <modifiedWord/>
      <trackRevisions>false</trackRevisions>
    </reviewItem>
    <reviewItem>
      <errorID>fe783400-27c1-48ae-bfb8-7b55f4dd2f17</errorID>
      <errorWord>（</errorWord>
      <group>L1_Format</group>
      <groupName>格式问题</groupName>
      <ability>L2_HalfPunc_CN</ability>
      <abilityName>全半角问题</abilityName>
      <candidateList>
        <item>(</item>
      </candidateList>
      <explain>文本全半角错误。</explain>
      <paraID>5883DFDD</paraID>
      <start>0</start>
      <end>1</end>
      <status>ignored</status>
      <modifiedWord/>
      <trackRevisions>false</trackRevisions>
    </reviewItem>
    <reviewItem>
      <errorID>a5d49e5a-2c1a-43ec-b323-0954cb3797a0</errorID>
      <errorWord>）</errorWord>
      <group>L1_Format</group>
      <groupName>格式问题</groupName>
      <ability>L2_HalfPunc_CN</ability>
      <abilityName>全半角问题</abilityName>
      <candidateList>
        <item>)</item>
      </candidateList>
      <explain>文本全半角错误。</explain>
      <paraID>5883DFDD</paraID>
      <start>2</start>
      <end>3</end>
      <status>ignored</status>
      <modifiedWord/>
      <trackRevisions>false</trackRevisions>
    </reviewItem>
    <reviewItem>
      <errorID>2a9be606-3e17-49ee-9daa-30a3412222a2</errorID>
      <errorWord>。</errorWord>
      <group>L1_Format</group>
      <groupName>格式问题</groupName>
      <ability>L2_HalfPunc_CN</ability>
      <abilityName>全半角问题</abilityName>
      <candidateList>
        <item>.</item>
      </candidateList>
      <explain>文本全半角错误。</explain>
      <paraID>5883DFDD</paraID>
      <start>38</start>
      <end>39</end>
      <status>ignored</status>
      <modifiedWord/>
      <trackRevisions>false</trackRevisions>
    </reviewItem>
    <reviewItem>
      <errorID>494c4f42-6e86-4eb0-ac36-fea080e4a0c4</errorID>
      <errorWord>期限的</errorWord>
      <group>L1_Word</group>
      <groupName>字词问题</groupName>
      <ability>L2_Typo</ability>
      <abilityName>字词错误</abilityName>
      <candidateList>
        <item>期限</item>
      </candidateList>
      <explain/>
      <paraID>2BBCF9E7</paraID>
      <start>14</start>
      <end>17</end>
      <status>ignored</status>
      <modifiedWord/>
      <trackRevisions>false</trackRevisions>
    </reviewItem>
    <reviewItem>
      <errorID>86460d75-dc8c-4cf3-82db-4e767c13921f</errorID>
      <errorWord>变更的</errorWord>
      <group>L1_Word</group>
      <groupName>字词问题</groupName>
      <ability>L2_Typo</ability>
      <abilityName>字词错误</abilityName>
      <candidateList>
        <item>变更</item>
      </candidateList>
      <explain/>
      <paraID>41418F21</paraID>
      <start>2</start>
      <end>5</end>
      <status>ignored</status>
      <modifiedWord/>
      <trackRevisions>false</trackRevisions>
    </reviewItem>
    <reviewItem>
      <errorID>936d9906-6da6-4425-9ca9-c1497a6fc048</errorID>
      <errorWord>:</errorWord>
      <group>L1_Format</group>
      <groupName>格式问题</groupName>
      <ability>L2_HalfPunc_CN</ability>
      <abilityName>全半角问题</abilityName>
      <candidateList>
        <item>：</item>
      </candidateList>
      <explain>文本全半角错误。</explain>
      <paraID>451C198E</paraID>
      <start>9</start>
      <end>10</end>
      <status>ignored</status>
      <modifiedWord/>
      <trackRevisions>false</trackRevisions>
    </reviewItem>
    <reviewItem>
      <errorID>b26ba70e-c773-4d13-bbd7-ccc109d9de90</errorID>
      <errorWord>;</errorWord>
      <group>L1_Format</group>
      <groupName>格式问题</groupName>
      <ability>L2_HalfPunc_CN</ability>
      <abilityName>全半角问题</abilityName>
      <candidateList>
        <item>；</item>
      </candidateList>
      <explain>文本全半角错误。</explain>
      <paraID>5B1C018A</paraID>
      <start>63</start>
      <end>64</end>
      <status>ignored</status>
      <modifiedWord/>
      <trackRevisions>false</trackRevisions>
    </reviewItem>
    <reviewItem>
      <errorID>f182a3d1-2059-45a9-bb49-12ed6e4aebdc</errorID>
      <errorWord>：/</errorWord>
      <group>L1_Punc</group>
      <groupName>标点问题</groupName>
      <ability>L2_Punc_CN</ability>
      <abilityName>标点符号问题</abilityName>
      <candidateList>
        <item>：</item>
      </candidateList>
      <explain/>
      <paraID>4B121A5E</paraID>
      <start>31</start>
      <end>33</end>
      <status>ignored</status>
      <modifiedWord/>
      <trackRevisions>false</trackRevisions>
    </reviewItem>
    <reviewItem>
      <errorID>29e0a0b1-d59a-4007-8d88-1a3f3b0e5615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236ECAFD</paraID>
      <start>0</start>
      <end>2</end>
      <status>ignored</status>
      <modifiedWord/>
      <trackRevisions>false</trackRevisions>
    </reviewItem>
    <reviewItem>
      <errorID>9ec35741-30a5-46ea-965d-504af7314d28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20F97B4D</paraID>
      <start>0</start>
      <end>2</end>
      <status>ignored</status>
      <modifiedWord/>
      <trackRevisions>false</trackRevisions>
    </reviewItem>
    <reviewItem>
      <errorID>b183ad70-ee4b-4f30-8d68-5bc384b3cbf1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4DCECB22</paraID>
      <start>0</start>
      <end>2</end>
      <status>unmodified</status>
      <modifiedWord/>
      <trackRevisions>false</trackRevisions>
    </reviewItem>
    <reviewItem>
      <errorID>cc8aa258-a328-4e78-9429-203c375e67d7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FD55F74</paraID>
      <start>0</start>
      <end>2</end>
      <status>unmodified</status>
      <modifiedWord/>
      <trackRevisions>false</trackRevisions>
    </reviewItem>
    <reviewItem>
      <errorID>d092724e-d3f1-4efb-8e79-7fdd554dd39c</errorID>
      <errorWord>:</errorWord>
      <group>L1_Format</group>
      <groupName>格式问题</groupName>
      <ability>L2_HalfPunc_CN</ability>
      <abilityName>全半角问题</abilityName>
      <candidateList>
        <item>：</item>
      </candidateList>
      <explain>文本全半角错误。</explain>
      <paraID>4F943637</paraID>
      <start>7</start>
      <end>8</end>
      <status>unmodified</status>
      <modifiedWord/>
      <trackRevisions>false</trackRevisions>
    </reviewItem>
    <reviewItem>
      <errorID>9a31ac69-8612-408d-bc68-620b88edb32e</errorID>
      <errorWord>:</errorWord>
      <group>L1_Format</group>
      <groupName>格式问题</groupName>
      <ability>L2_HalfPunc_CN</ability>
      <abilityName>全半角问题</abilityName>
      <candidateList>
        <item>：</item>
      </candidateList>
      <explain>文本全半角错误。</explain>
      <paraID>247FF223</paraID>
      <start>9</start>
      <end>10</end>
      <status>unmodified</status>
      <modifiedWord/>
      <trackRevisions>false</trackRevisions>
    </reviewItem>
    <reviewItem>
      <errorID>6efa936d-0dac-4297-ae1a-d117b6d8760b</errorID>
      <errorWord>:</errorWord>
      <group>L1_Format</group>
      <groupName>格式问题</groupName>
      <ability>L2_HalfPunc_CN</ability>
      <abilityName>全半角问题</abilityName>
      <candidateList>
        <item>：</item>
      </candidateList>
      <explain>文本全半角错误。</explain>
      <paraID>4844AF65</paraID>
      <start>6</start>
      <end>7</end>
      <status>unmodified</status>
      <modifiedWord/>
      <trackRevisions>false</trackRevisions>
    </reviewItem>
    <reviewItem>
      <errorID>a1879485-1207-4dd8-b5d1-62609114b3f8</errorID>
      <errorWord>:</errorWord>
      <group>L1_Format</group>
      <groupName>格式问题</groupName>
      <ability>L2_HalfPunc_CN</ability>
      <abilityName>全半角问题</abilityName>
      <candidateList>
        <item>：</item>
      </candidateList>
      <explain>文本全半角错误。</explain>
      <paraID>6D93EC1E</paraID>
      <start>6</start>
      <end>7</end>
      <status>unmodified</status>
      <modifiedWord/>
      <trackRevisions>false</trackRevisions>
    </reviewItem>
    <reviewItem>
      <errorID>4ff10d3f-20ca-4542-a29c-572435666fcc</errorID>
      <errorWord>;</errorWord>
      <group>L1_Format</group>
      <groupName>格式问题</groupName>
      <ability>L2_HalfPunc_CN</ability>
      <abilityName>全半角问题</abilityName>
      <candidateList>
        <item>；</item>
      </candidateList>
      <explain>文本全半角错误。</explain>
      <paraID> 98B1188</paraID>
      <start>9</start>
      <end>10</end>
      <status>unmodified</status>
      <modifiedWord/>
      <trackRevisions>false</trackRevisions>
    </reviewItem>
    <reviewItem>
      <errorID>d1bc240d-ca58-489f-a178-52ebf2f3fc2a</errorID>
      <errorWord>;</errorWord>
      <group>L1_Format</group>
      <groupName>格式问题</groupName>
      <ability>L2_HalfPunc_CN</ability>
      <abilityName>全半角问题</abilityName>
      <candidateList>
        <item>；</item>
      </candidateList>
      <explain>文本全半角错误。</explain>
      <paraID> 98B1188</paraID>
      <start>16</start>
      <end>17</end>
      <status>unmodified</status>
      <modifiedWord/>
      <trackRevisions>false</trackRevisions>
    </reviewItem>
    <reviewItem>
      <errorID>4df75338-5e92-452e-84a4-175c104f346e</errorID>
      <errorWord>:</errorWord>
      <group>L1_Format</group>
      <groupName>格式问题</groupName>
      <ability>L2_HalfPunc_CN</ability>
      <abilityName>全半角问题</abilityName>
      <candidateList>
        <item>：</item>
      </candidateList>
      <explain>文本全半角错误。</explain>
      <paraID> 98B1188</paraID>
      <start>24</start>
      <end>25</end>
      <status>unmodified</status>
      <modifiedWord/>
      <trackRevisions>false</trackRevisions>
    </reviewItem>
    <reviewItem>
      <errorID>6a176b33-513d-435c-abbf-a674458c2b32</errorID>
      <errorWord>;</errorWord>
      <group>L1_Format</group>
      <groupName>格式问题</groupName>
      <ability>L2_HalfPunc_CN</ability>
      <abilityName>全半角问题</abilityName>
      <candidateList>
        <item>；</item>
      </candidateList>
      <explain>文本全半角错误。</explain>
      <paraID> 98B1188</paraID>
      <start>33</start>
      <end>34</end>
      <status>unmodified</status>
      <modifiedWord/>
      <trackRevisions>false</trackRevisions>
    </reviewItem>
    <reviewItem>
      <errorID>93c16cb2-e830-4f7a-aaa8-674fe62a3b95</errorID>
      <errorWord>;</errorWord>
      <group>L1_Format</group>
      <groupName>格式问题</groupName>
      <ability>L2_HalfPunc_CN</ability>
      <abilityName>全半角问题</abilityName>
      <candidateList>
        <item>；</item>
      </candidateList>
      <explain>文本全半角错误。</explain>
      <paraID> 98B1188</paraID>
      <start>42</start>
      <end>43</end>
      <status>unmodified</status>
      <modifiedWord/>
      <trackRevisions>false</trackRevisions>
    </reviewItem>
    <reviewItem>
      <errorID>d3c8683a-3f6c-4641-9ecd-f48806fc1490</errorID>
      <errorWord>;</errorWord>
      <group>L1_Format</group>
      <groupName>格式问题</groupName>
      <ability>L2_HalfPunc_CN</ability>
      <abilityName>全半角问题</abilityName>
      <candidateList>
        <item>；</item>
      </candidateList>
      <explain>文本全半角错误。</explain>
      <paraID> 98B1188</paraID>
      <start>59</start>
      <end>60</end>
      <status>unmodified</status>
      <modifiedWord/>
      <trackRevisions>false</trackRevisions>
    </reviewItem>
    <reviewItem>
      <errorID>195639f2-9706-4dac-b95d-297ea6c2fab8</errorID>
      <errorWord>场地找</errorWord>
      <group>L1_Word</group>
      <groupName>字词问题</groupName>
      <ability>L2_Typo</ability>
      <abilityName>字词错误</abilityName>
      <candidateList>
        <item>场地</item>
      </candidateList>
      <explain/>
      <paraID>72B501E4</paraID>
      <start>8</start>
      <end>11</end>
      <status>unmodified</status>
      <modifiedWord/>
      <trackRevisions>false</trackRevisions>
    </reviewItem>
    <reviewItem>
      <errorID>1211d756-3762-4a06-a355-a1652c1c5515</errorID>
      <errorWord>，</errorWord>
      <group>L1_Word</group>
      <groupName>字词问题</groupName>
      <ability>L2_Typo</ability>
      <abilityName>字词错误</abilityName>
      <candidateList>
        <item>，以</item>
      </candidateList>
      <explain/>
      <paraID>2D8D9EFC</paraID>
      <start>33</start>
      <end>34</end>
      <status>unmodified</status>
      <modifiedWord/>
      <trackRevisions>false</trackRevisions>
    </reviewItem>
    <reviewItem>
      <errorID>f950d408-78ac-4f1f-9304-ac9c98723e68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70A784AA</paraID>
      <start>0</start>
      <end>2</end>
      <status>unmodified</status>
      <modifiedWord/>
      <trackRevisions>false</trackRevisions>
    </reviewItem>
    <reviewItem>
      <errorID>12e1c249-963c-4c69-8237-32c84ef86e45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76A1E019</paraID>
      <start>0</start>
      <end>2</end>
      <status>unmodified</status>
      <modifiedWord/>
      <trackRevisions>false</trackRevisions>
    </reviewItem>
    <reviewItem>
      <errorID>ec834f53-7d25-4c06-b812-d0a7dbdd4700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B6076AA</paraID>
      <start>0</start>
      <end>2</end>
      <status>unmodified</status>
      <modifiedWord/>
      <trackRevisions>false</trackRevisions>
    </reviewItem>
    <reviewItem>
      <errorID>8cd7054e-37aa-4095-8057-7fc8f0819c00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BF38FD5</paraID>
      <start>0</start>
      <end>2</end>
      <status>unmodified</status>
      <modifiedWord/>
      <trackRevisions>false</trackRevisions>
    </reviewItem>
    <reviewItem>
      <errorID>a560453a-b4af-468d-872d-b05b4925da7a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7CBDC17</paraID>
      <start>0</start>
      <end>2</end>
      <status>unmodified</status>
      <modifiedWord/>
      <trackRevisions>false</trackRevisions>
    </reviewItem>
    <reviewItem>
      <errorID>78f510f4-a9ff-42ad-a963-4cd212ac9a52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77450F2F</paraID>
      <start>0</start>
      <end>2</end>
      <status>unmodified</status>
      <modifiedWord/>
      <trackRevisions>false</trackRevisions>
    </reviewItem>
    <reviewItem>
      <errorID>c21e9bd3-722f-453e-8689-ea2ea00f3a4f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447CC915</paraID>
      <start>0</start>
      <end>2</end>
      <status>unmodified</status>
      <modifiedWord/>
      <trackRevisions>false</trackRevisions>
    </reviewItem>
    <reviewItem>
      <errorID>6da948bc-10b8-4b31-977b-cfe2db03bf34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1B80A508</paraID>
      <start>0</start>
      <end>2</end>
      <status>unmodified</status>
      <modifiedWord/>
      <trackRevisions>false</trackRevisions>
    </reviewItem>
    <reviewItem>
      <errorID>0ae5114c-ac70-431c-9dde-a9b1fda3f69f</errorID>
      <errorWord>其它</errorWord>
      <group>L1_Word</group>
      <groupName>字词问题</groupName>
      <ability>L2_Alias</ability>
      <abilityName>也作/曾用词</abilityName>
      <candidateList>
        <item>其他</item>
      </candidateList>
      <explain>词汇[其它]为不规范表述或旧称，其规范书面表述为[其他]。</explain>
      <paraID>1B80A508</paraID>
      <start>23</start>
      <end>25</end>
      <status>unmodified</status>
      <modifiedWord/>
      <trackRevisions>false</trackRevisions>
    </reviewItem>
    <reviewItem>
      <errorID>906da907-98bc-4020-ba3d-998f1ca753dd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3D59A91D</paraID>
      <start>0</start>
      <end>2</end>
      <status>unmodified</status>
      <modifiedWord/>
      <trackRevisions>false</trackRevisions>
    </reviewItem>
    <reviewItem>
      <errorID>4078d17b-fce1-4f9e-9840-614668438d67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257CC6C2</paraID>
      <start>0</start>
      <end>2</end>
      <status>unmodified</status>
      <modifiedWord/>
      <trackRevisions>false</trackRevisions>
    </reviewItem>
    <reviewItem>
      <errorID>7a4c75a7-7a1d-4043-855f-db0e6ea21422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F4837F7</paraID>
      <start>0</start>
      <end>2</end>
      <status>unmodified</status>
      <modifiedWord/>
      <trackRevisions>false</trackRevisions>
    </reviewItem>
    <reviewItem>
      <errorID>ec61b098-8a4d-4ac2-afad-c0f542dc4704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24F1D23B</paraID>
      <start>0</start>
      <end>2</end>
      <status>unmodified</status>
      <modifiedWord/>
      <trackRevisions>false</trackRevisions>
    </reviewItem>
    <reviewItem>
      <errorID>bfdc6dd5-f6ee-4944-a631-ee9aff71a092</errorID>
      <errorWord>，</errorWord>
      <group>L1_Word</group>
      <groupName>字词问题</groupName>
      <ability>L2_Typo</ability>
      <abilityName>字词错误</abilityName>
      <candidateList>
        <item>，在</item>
      </candidateList>
      <explain/>
      <paraID> 7B3A453</paraID>
      <start>31</start>
      <end>32</end>
      <status>unmodified</status>
      <modifiedWord/>
      <trackRevisions>false</trackRevisions>
    </reviewItem>
    <reviewItem>
      <errorID>171367d6-10db-4d25-a8fa-1c8c5ec1e8a5</errorID>
      <errorWord>:</errorWord>
      <group>L1_Format</group>
      <groupName>格式问题</groupName>
      <ability>L2_HalfPunc_CN</ability>
      <abilityName>全半角问题</abilityName>
      <candidateList>
        <item>：</item>
      </candidateList>
      <explain>文本全半角错误。</explain>
      <paraID>18E39BEB</paraID>
      <start>9</start>
      <end>10</end>
      <status>unmodified</status>
      <modifiedWord/>
      <trackRevisions>false</trackRevisions>
    </reviewItem>
    <reviewItem>
      <errorID>969a47ed-5b42-42a2-8cd2-b939248126e4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32485C08</paraID>
      <start>0</start>
      <end>2</end>
      <status>unmodified</status>
      <modifiedWord/>
      <trackRevisions>false</trackRevisions>
    </reviewItem>
    <reviewItem>
      <errorID>e3de884f-91d2-4bef-bb86-812749700fa3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30489BF9</paraID>
      <start>0</start>
      <end>2</end>
      <status>unmodified</status>
      <modifiedWord/>
      <trackRevisions>false</trackRevisions>
    </reviewItem>
    <reviewItem>
      <errorID>1fd6ee42-bdd5-460f-bc6b-80144efaa406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22ED931A</paraID>
      <start>0</start>
      <end>2</end>
      <status>unmodified</status>
      <modifiedWord/>
      <trackRevisions>false</trackRevisions>
    </reviewItem>
    <reviewItem>
      <errorID>cc436a9d-f6ba-4e41-840b-8f7f9d9d593c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5F60541F</paraID>
      <start>0</start>
      <end>2</end>
      <status>unmodified</status>
      <modifiedWord/>
      <trackRevisions>false</trackRevisions>
    </reviewItem>
    <reviewItem>
      <errorID>7af7e09d-91bb-4ba7-8440-b82310c029c1</errorID>
      <errorWord>“/</errorWord>
      <group>L1_Punc</group>
      <groupName>标点问题</groupName>
      <ability>L2_Punc_CN</ability>
      <abilityName>标点符号问题</abilityName>
      <candidateList>
        <item>“</item>
      </candidateList>
      <explain/>
      <paraID>6566BA2B</paraID>
      <start>22</start>
      <end>24</end>
      <status>unmodified</status>
      <modifiedWord/>
      <trackRevisions>false</trackRevisions>
    </reviewItem>
    <reviewItem>
      <errorID>ee542294-79db-4e14-b24c-5c70ca7f95ef</errorID>
      <errorWord>......</errorWord>
      <group>L1_Punc</group>
      <groupName>标点问题</groupName>
      <ability>L2_Punc_CN</ability>
      <abilityName>标点符号问题</abilityName>
      <candidateList>
        <item>……</item>
      </candidateList>
      <explain/>
      <paraID> A5FC663</paraID>
      <start>0</start>
      <end>6</end>
      <status>unmodified</status>
      <modifiedWord/>
      <trackRevisions>false</trackRevisions>
    </reviewItem>
    <reviewItem>
      <errorID>da5a364a-734e-4626-a9a6-5a20d9eb599e</errorID>
      <errorWord>股东大会</errorWord>
      <group>L1_Word</group>
      <groupName>字词问题</groupName>
      <ability>L2_Typo</ability>
      <abilityName>字词错误</abilityName>
      <candidateList>
        <item>股东会</item>
      </candidateList>
      <explain/>
      <paraID>5AC81D65</paraID>
      <start>113</start>
      <end>117</end>
      <status>unmodified</status>
      <modifiedWord/>
      <trackRevisions>false</trackRevisions>
    </reviewItem>
    <reviewItem>
      <errorID>b42d1231-2392-4559-9422-71d52e8c2e3b</errorID>
      <errorWord>“/</errorWord>
      <group>L1_Punc</group>
      <groupName>标点问题</groupName>
      <ability>L2_Punc_CN</ability>
      <abilityName>标点符号问题</abilityName>
      <candidateList>
        <item>“</item>
      </candidateList>
      <explain/>
      <paraID>2501ACC6</paraID>
      <start>41</start>
      <end>43</end>
      <status>unmodified</status>
      <modifiedWord/>
      <trackRevisions>false</trackRevisions>
    </reviewItem>
    <reviewItem>
      <errorID>ec8a248e-6e70-4848-8408-44417e02e2eb</errorID>
      <errorWord>“/</errorWord>
      <group>L1_Punc</group>
      <groupName>标点问题</groupName>
      <ability>L2_Punc_CN</ability>
      <abilityName>标点符号问题</abilityName>
      <candidateList>
        <item>“</item>
      </candidateList>
      <explain/>
      <paraID>2501ACC6</paraID>
      <start>79</start>
      <end>81</end>
      <status>unmodified</status>
      <modifiedWord/>
      <trackRevisions>false</trackRevisions>
    </reviewItem>
    <reviewItem>
      <errorID>e8928ccc-1bce-4ce2-b6a4-d1df1061f66b</errorID>
      <errorWord>〔2017〕 141号</errorWord>
      <group>L1_Knowledge</group>
      <groupName>知识性问题</groupName>
      <ability>L2_Knowledge</ability>
      <abilityName>其他知识</abilityName>
      <candidateList>
        <item>〔2017〕141号</item>
      </candidateList>
      <explain>发文字号格式错误。</explain>
      <paraID>5A2E802C</paraID>
      <start>49</start>
      <end>60</end>
      <status>unmodified</status>
      <modifiedWord/>
      <trackRevisions>false</trackRevisions>
    </reviewItem>
    <reviewItem>
      <errorID>d4e77722-bf55-45eb-8cd3-eff991cffff6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5B8C252B</paraID>
      <start>0</start>
      <end>2</end>
      <status>unmodified</status>
      <modifiedWord/>
      <trackRevisions>false</trackRevisions>
    </reviewItem>
    <reviewItem>
      <errorID>1d20c74e-021b-41ea-9802-a2e18853b239</errorID>
      <errorWord>予以考虑</errorWord>
      <group>L1_Word</group>
      <groupName>字词问题</groupName>
      <ability>L2_Typo</ability>
      <abilityName>字词错误</abilityName>
      <candidateList>
        <item>予考虑</item>
      </candidateList>
      <explain/>
      <paraID>5B8C252B</paraID>
      <start>19</start>
      <end>23</end>
      <status>unmodified</status>
      <modifiedWord/>
      <trackRevisions>false</trackRevisions>
    </reviewItem>
    <reviewItem>
      <errorID>88d469e9-6a0d-4ffe-95e0-18da04c663f0</errorID>
      <errorWord>:</errorWord>
      <group>L1_Format</group>
      <groupName>格式问题</groupName>
      <ability>L2_HalfPunc_CN</ability>
      <abilityName>全半角问题</abilityName>
      <candidateList>
        <item>：</item>
      </candidateList>
      <explain>文本全半角错误。</explain>
      <paraID>2E18A3F7</paraID>
      <start>6</start>
      <end>7</end>
      <status>unmodified</status>
      <modifiedWord/>
      <trackRevisions>false</trackRevisions>
    </reviewItem>
    <reviewItem>
      <errorID>6fa0c6ab-f14b-4e2b-a20a-e5acf8b013d3</errorID>
      <errorWord>:</errorWord>
      <group>L1_Format</group>
      <groupName>格式问题</groupName>
      <ability>L2_HalfPunc_CN</ability>
      <abilityName>全半角问题</abilityName>
      <candidateList>
        <item>：</item>
      </candidateList>
      <explain>文本全半角错误。</explain>
      <paraID>26A53333</paraID>
      <start>6</start>
      <end>7</end>
      <status>unmodified</status>
      <modifiedWord/>
      <trackRevisions>false</trackRevisions>
    </reviewItem>
    <reviewItem>
      <errorID>06f4a966-9234-43b4-991f-10de02175656</errorID>
      <errorWord>,</errorWord>
      <group>L1_Format</group>
      <groupName>格式问题</groupName>
      <ability>L2_HalfPunc_CN</ability>
      <abilityName>全半角问题</abilityName>
      <candidateList>
        <item>，</item>
      </candidateList>
      <explain>文本全半角错误。</explain>
      <paraID> B06CE2E</paraID>
      <start>15</start>
      <end>16</end>
      <status>unmodified</status>
      <modifiedWord/>
      <trackRevisions>false</trackRevisions>
    </reviewItem>
    <reviewItem>
      <errorID>5793f5b3-e935-4d6f-8309-19f966ad4732</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 B06CE2E</paraID>
      <start>36</start>
      <end>40</end>
      <status>unmodified</status>
      <modifiedWord/>
      <trackRevisions>false</trackRevisions>
    </reviewItem>
    <reviewItem>
      <errorID>a2c49aed-683b-4a03-aead-c8f934df0064</errorID>
      <errorWord>,</errorWord>
      <group>L1_Format</group>
      <groupName>格式问题</groupName>
      <ability>L2_HalfPunc_CN</ability>
      <abilityName>全半角问题</abilityName>
      <candidateList>
        <item>，</item>
      </candidateList>
      <explain>文本全半角错误。</explain>
      <paraID>5222CCED</paraID>
      <start>21</start>
      <end>22</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4ff7842-8cb3-4a5f-89b0-e796237a9d66}">
  <ds:schemaRefs/>
</ds:datastoreItem>
</file>

<file path=docProps/app.xml><?xml version="1.0" encoding="utf-8"?>
<Properties xmlns="http://schemas.openxmlformats.org/officeDocument/2006/extended-properties" xmlns:vt="http://schemas.openxmlformats.org/officeDocument/2006/docPropsVTypes">
  <Template>Normal</Template>
  <Company>P R C</Company>
  <Pages>89</Pages>
  <Words>1243</Words>
  <Characters>1467</Characters>
  <Lines>350</Lines>
  <Paragraphs>98</Paragraphs>
  <TotalTime>8</TotalTime>
  <ScaleCrop>false</ScaleCrop>
  <LinksUpToDate>false</LinksUpToDate>
  <CharactersWithSpaces>1507</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2020-11-26T02:22:00Z</dcterms:created>
  <dc:creator>Administrator</dc:creator>
  <cp:lastModifiedBy>至诚商洛分公司</cp:lastModifiedBy>
  <dcterms:modified xsi:type="dcterms:W3CDTF">2026-09-23T01:48:59Z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C3E102EDB53443BAB3B55A2648339560_13</vt:lpwstr>
  </property>
  <property fmtid="{D5CDD505-2E9C-101B-9397-08002B2CF9AE}" pid="4" name="KSOTemplateDocerSaveRecord">
    <vt:lpwstr>eyJoZGlkIjoiMTY1MDYxNzgyYjk2MjQ5ZjA2MDEyMzZkYzM1OTEyZDEiLCJ1c2VySWQiOiIxNTU4NDA2MTY0In0=</vt:lpwstr>
  </property>
</Properties>
</file>