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101" w:type="dxa"/>
        <w:tblInd w:w="-72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1078"/>
        <w:gridCol w:w="8168"/>
      </w:tblGrid>
      <w:tr w14:paraId="51F2DC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8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B17ABD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参数性质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0FEAF8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010D5B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技术参数与性能指标</w:t>
            </w:r>
          </w:p>
        </w:tc>
      </w:tr>
      <w:tr w14:paraId="627B35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2" w:hRule="atLeast"/>
        </w:trPr>
        <w:tc>
          <w:tcPr>
            <w:tcW w:w="855" w:type="dxa"/>
            <w:vMerge w:val="restart"/>
            <w:tcBorders>
              <w:top w:val="single" w:color="333333" w:sz="6" w:space="0"/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77BBE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  <w:t>一般参数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8C2674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094EAC6A">
            <w:pPr>
              <w:pStyle w:val="2"/>
              <w:spacing w:line="240" w:lineRule="auto"/>
              <w:ind w:firstLine="560" w:firstLineChars="200"/>
              <w:jc w:val="left"/>
              <w:rPr>
                <w:rFonts w:hint="default" w:ascii="仿宋" w:hAnsi="仿宋" w:eastAsia="仿宋" w:cs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highlight w:val="none"/>
                <w:lang w:val="en-US" w:eastAsia="zh-CN"/>
              </w:rPr>
              <w:t>一、项目概况</w:t>
            </w:r>
          </w:p>
          <w:p w14:paraId="3F1BCE70">
            <w:pPr>
              <w:pStyle w:val="2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本工程为兴镇巷道公共照明480盏路灯维修更换，其中兴西村30个，兴北村50个，兴东村42个，兴南村50个，良村50个，曹家村40个，寨子村18个，余兴村75个，桑楼村50个，化木村75个；为了不影响路灯使用及安全考虑，故砍伐树枝160株。（具体详见工程量清单）</w:t>
            </w:r>
          </w:p>
        </w:tc>
      </w:tr>
      <w:tr w14:paraId="6F9BE8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633E0D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39A094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27D91511">
            <w:pPr>
              <w:pStyle w:val="2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 xml:space="preserve">二、需执行的国家相关标准、行业标准、地方标准或者其他标准、规范标准 </w:t>
            </w:r>
          </w:p>
          <w:p w14:paraId="551560B1">
            <w:pPr>
              <w:pStyle w:val="2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1、本工程应按质按量完成工程全部内容。</w:t>
            </w:r>
          </w:p>
          <w:p w14:paraId="30A2F1D9">
            <w:pPr>
              <w:pStyle w:val="2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2、本工程验收标准应符合国家相关工程管理规定及行业相关标准要求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。</w:t>
            </w:r>
          </w:p>
        </w:tc>
      </w:tr>
      <w:tr w14:paraId="0A426C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238178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374130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2EC17160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lang w:val="en-US" w:eastAsia="zh-CN"/>
              </w:rPr>
              <w:t>三、工程指标的具体要求：</w:t>
            </w:r>
          </w:p>
          <w:p w14:paraId="5D229A19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lang w:val="en-US" w:eastAsia="zh-CN"/>
              </w:rPr>
              <w:t>1、质量标准：合格。</w:t>
            </w:r>
          </w:p>
          <w:p w14:paraId="5415FB55">
            <w:pPr>
              <w:spacing w:line="640" w:lineRule="exact"/>
              <w:ind w:firstLine="560" w:firstLineChars="200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lang w:val="en-US" w:eastAsia="zh-CN"/>
              </w:rPr>
              <w:t>2、工期：自合同签订之日起20日历天内竣工</w:t>
            </w:r>
            <w:r>
              <w:rPr>
                <w:rFonts w:hint="eastAsia" w:ascii="仿宋_GB2312" w:hAnsi="黑体" w:eastAsia="仿宋_GB2312" w:cs="Times New Roman"/>
                <w:sz w:val="28"/>
                <w:szCs w:val="28"/>
              </w:rPr>
              <w:t>。</w:t>
            </w:r>
          </w:p>
        </w:tc>
      </w:tr>
    </w:tbl>
    <w:p w14:paraId="7DFADCD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64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0"/>
    <w:pPr>
      <w:widowControl w:val="0"/>
      <w:spacing w:line="324" w:lineRule="auto"/>
      <w:jc w:val="both"/>
    </w:pPr>
    <w:rPr>
      <w:rFonts w:ascii="宋体" w:hAnsi="Courier New" w:eastAsia="宋体" w:cs="Courier New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2026-08-31T02:36:50Z</dcterms:created>
  <dc:creator>wxzbx</dc:creator>
  <cp:lastModifiedBy>LiLy</cp:lastModifiedBy>
  <dcterms:modified xsi:type="dcterms:W3CDTF">2026-08-31T02:36:53Z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eyJoZGlkIjoiYzhiZDJjZDUyYmI4ZGI3Y2YwYmQ1ZDAzYTk3ZGJlOWMiLCJ1c2VySWQiOiIzNzkwNTAyMjIifQ==</vt:lpwstr>
  </property>
  <property fmtid="{D5CDD505-2E9C-101B-9397-08002B2CF9AE}" pid="4" name="ICV">
    <vt:lpwstr>DDF5516FAC3642CBAA23679282BEB8E1_12</vt:lpwstr>
  </property>
</Properties>
</file>