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1E122C">
      <w:pPr>
        <w:pStyle w:val="5"/>
        <w:spacing w:line="360" w:lineRule="auto"/>
        <w:jc w:val="both"/>
        <w:rPr>
          <w:rFonts w:hint="eastAsia" w:ascii="宋体" w:hAnsi="宋体" w:eastAsia="宋体" w:cs="宋体"/>
          <w:color w:val="auto"/>
          <w:sz w:val="24"/>
          <w:szCs w:val="24"/>
        </w:rPr>
      </w:pPr>
      <w:r>
        <w:rPr>
          <w:rFonts w:hint="eastAsia" w:ascii="宋体" w:hAnsi="宋体" w:eastAsia="宋体" w:cs="宋体"/>
          <w:b/>
          <w:color w:val="auto"/>
          <w:sz w:val="24"/>
          <w:szCs w:val="24"/>
          <w:lang w:val="en-US" w:eastAsia="zh-CN"/>
        </w:rPr>
        <w:t>一</w:t>
      </w:r>
      <w:r>
        <w:rPr>
          <w:rFonts w:hint="eastAsia" w:ascii="宋体" w:hAnsi="宋体" w:eastAsia="宋体" w:cs="宋体"/>
          <w:b/>
          <w:color w:val="auto"/>
          <w:sz w:val="24"/>
          <w:szCs w:val="24"/>
          <w:lang w:eastAsia="zh-CN"/>
        </w:rPr>
        <w:t>、</w:t>
      </w:r>
      <w:r>
        <w:rPr>
          <w:rFonts w:hint="eastAsia" w:ascii="宋体" w:hAnsi="宋体" w:eastAsia="宋体" w:cs="宋体"/>
          <w:b/>
          <w:color w:val="auto"/>
          <w:sz w:val="24"/>
          <w:szCs w:val="24"/>
        </w:rPr>
        <w:t>项目概况</w:t>
      </w:r>
    </w:p>
    <w:p w14:paraId="0CC4F59A">
      <w:pPr>
        <w:keepNext w:val="0"/>
        <w:keepLines w:val="0"/>
        <w:widowControl/>
        <w:suppressLineNumbers w:val="0"/>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Hans"/>
        </w:rPr>
        <w:t>本项目位于西安石油大学鄠邑校区内，</w:t>
      </w:r>
      <w:r>
        <w:rPr>
          <w:rFonts w:hint="eastAsia" w:ascii="宋体" w:hAnsi="宋体" w:eastAsia="宋体" w:cs="宋体"/>
          <w:color w:val="auto"/>
          <w:sz w:val="24"/>
          <w:szCs w:val="24"/>
          <w:lang w:val="en-US" w:eastAsia="zh-CN"/>
        </w:rPr>
        <w:t xml:space="preserve">用地面积 </w:t>
      </w:r>
      <w:r>
        <w:rPr>
          <w:rFonts w:hint="default" w:ascii="宋体" w:hAnsi="宋体" w:eastAsia="宋体" w:cs="宋体"/>
          <w:color w:val="auto"/>
          <w:sz w:val="24"/>
          <w:szCs w:val="24"/>
          <w:lang w:val="en-US" w:eastAsia="zh-CN"/>
        </w:rPr>
        <w:t xml:space="preserve">13309.1 </w:t>
      </w:r>
      <w:r>
        <w:rPr>
          <w:rFonts w:hint="eastAsia" w:ascii="宋体" w:hAnsi="宋体" w:eastAsia="宋体" w:cs="宋体"/>
          <w:color w:val="auto"/>
          <w:sz w:val="24"/>
          <w:szCs w:val="24"/>
          <w:lang w:val="en-US" w:eastAsia="zh-CN"/>
        </w:rPr>
        <w:t xml:space="preserve">㎡（约 </w:t>
      </w:r>
      <w:r>
        <w:rPr>
          <w:rFonts w:hint="default" w:ascii="宋体" w:hAnsi="宋体" w:eastAsia="宋体" w:cs="宋体"/>
          <w:color w:val="auto"/>
          <w:sz w:val="24"/>
          <w:szCs w:val="24"/>
          <w:lang w:val="en-US" w:eastAsia="zh-CN"/>
        </w:rPr>
        <w:t xml:space="preserve">19.96 </w:t>
      </w:r>
      <w:r>
        <w:rPr>
          <w:rFonts w:hint="eastAsia" w:ascii="宋体" w:hAnsi="宋体" w:eastAsia="宋体" w:cs="宋体"/>
          <w:color w:val="auto"/>
          <w:sz w:val="24"/>
          <w:szCs w:val="24"/>
          <w:lang w:val="en-US" w:eastAsia="zh-CN"/>
        </w:rPr>
        <w:t xml:space="preserve">亩），总建筑面积 </w:t>
      </w:r>
      <w:r>
        <w:rPr>
          <w:rFonts w:hint="default" w:ascii="宋体" w:hAnsi="宋体" w:eastAsia="宋体" w:cs="宋体"/>
          <w:color w:val="auto"/>
          <w:sz w:val="24"/>
          <w:szCs w:val="24"/>
          <w:lang w:val="en-US" w:eastAsia="zh-CN"/>
        </w:rPr>
        <w:t xml:space="preserve">36140.22 </w:t>
      </w:r>
      <w:r>
        <w:rPr>
          <w:rFonts w:hint="eastAsia" w:ascii="宋体" w:hAnsi="宋体" w:eastAsia="宋体" w:cs="宋体"/>
          <w:color w:val="auto"/>
          <w:sz w:val="24"/>
          <w:szCs w:val="24"/>
          <w:lang w:val="en-US" w:eastAsia="zh-CN"/>
        </w:rPr>
        <w:t xml:space="preserve">㎡，其中：地上建筑面积 </w:t>
      </w:r>
      <w:r>
        <w:rPr>
          <w:rFonts w:hint="default" w:ascii="宋体" w:hAnsi="宋体" w:eastAsia="宋体" w:cs="宋体"/>
          <w:color w:val="auto"/>
          <w:sz w:val="24"/>
          <w:szCs w:val="24"/>
          <w:lang w:val="en-US" w:eastAsia="zh-CN"/>
        </w:rPr>
        <w:t xml:space="preserve">27308.74 </w:t>
      </w:r>
      <w:r>
        <w:rPr>
          <w:rFonts w:hint="eastAsia" w:ascii="宋体" w:hAnsi="宋体" w:eastAsia="宋体" w:cs="宋体"/>
          <w:color w:val="auto"/>
          <w:sz w:val="24"/>
          <w:szCs w:val="24"/>
          <w:lang w:val="en-US" w:eastAsia="zh-CN"/>
        </w:rPr>
        <w:t xml:space="preserve">㎡，共 </w:t>
      </w:r>
      <w:r>
        <w:rPr>
          <w:rFonts w:hint="default" w:ascii="宋体" w:hAnsi="宋体" w:eastAsia="宋体" w:cs="宋体"/>
          <w:color w:val="auto"/>
          <w:sz w:val="24"/>
          <w:szCs w:val="24"/>
          <w:lang w:val="en-US" w:eastAsia="zh-CN"/>
        </w:rPr>
        <w:t xml:space="preserve">5 </w:t>
      </w:r>
      <w:r>
        <w:rPr>
          <w:rFonts w:hint="eastAsia" w:ascii="宋体" w:hAnsi="宋体" w:eastAsia="宋体" w:cs="宋体"/>
          <w:color w:val="auto"/>
          <w:sz w:val="24"/>
          <w:szCs w:val="24"/>
          <w:lang w:val="en-US" w:eastAsia="zh-CN"/>
        </w:rPr>
        <w:t xml:space="preserve">层，主要功能为实验实习用房；地下建筑面积 </w:t>
      </w:r>
      <w:r>
        <w:rPr>
          <w:rFonts w:hint="default" w:ascii="宋体" w:hAnsi="宋体" w:eastAsia="宋体" w:cs="宋体"/>
          <w:color w:val="auto"/>
          <w:sz w:val="24"/>
          <w:szCs w:val="24"/>
          <w:lang w:val="en-US" w:eastAsia="zh-CN"/>
        </w:rPr>
        <w:t xml:space="preserve">8831.48 </w:t>
      </w:r>
      <w:r>
        <w:rPr>
          <w:rFonts w:hint="eastAsia" w:ascii="宋体" w:hAnsi="宋体" w:eastAsia="宋体" w:cs="宋体"/>
          <w:color w:val="auto"/>
          <w:sz w:val="24"/>
          <w:szCs w:val="24"/>
          <w:lang w:val="en-US" w:eastAsia="zh-CN"/>
        </w:rPr>
        <w:t>㎡。本项目初步设计与工程咨询服务工作需完成项目可行性研究报告编制、初步设计等工作。</w:t>
      </w:r>
    </w:p>
    <w:p w14:paraId="6077F70E">
      <w:pPr>
        <w:pStyle w:val="5"/>
        <w:spacing w:line="360" w:lineRule="auto"/>
        <w:jc w:val="both"/>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二</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rPr>
        <w:t>工程设计范围、阶段与服务内容</w:t>
      </w:r>
    </w:p>
    <w:p w14:paraId="16F596A5">
      <w:pPr>
        <w:pStyle w:val="5"/>
        <w:spacing w:line="360" w:lineRule="auto"/>
        <w:jc w:val="both"/>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1.</w:t>
      </w:r>
      <w:r>
        <w:rPr>
          <w:rFonts w:hint="eastAsia" w:ascii="宋体" w:hAnsi="宋体" w:eastAsia="宋体" w:cs="宋体"/>
          <w:b w:val="0"/>
          <w:bCs w:val="0"/>
          <w:color w:val="auto"/>
          <w:sz w:val="24"/>
          <w:szCs w:val="24"/>
        </w:rPr>
        <w:t>工程设计范围：本次设计范围包含但不限于：</w:t>
      </w:r>
    </w:p>
    <w:p w14:paraId="61BC81EE">
      <w:pPr>
        <w:pStyle w:val="5"/>
        <w:spacing w:line="360" w:lineRule="auto"/>
        <w:jc w:val="both"/>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本项目建筑物、构筑物的有关建筑、结构、给水排水、暖通空调、建筑电气（强电、弱电）、总图专业、室外总体配套工程、室外景观绿化工程、室内装修、配电室及供配电总干线、换热站及供热输送管网、海绵城市设计、减隔震设计（抗震支架）、装配式建筑设计、绿色建筑设计、标识标牌设计、智能化设计等全部内容。</w:t>
      </w:r>
    </w:p>
    <w:p w14:paraId="54E2A2C7">
      <w:pPr>
        <w:pStyle w:val="5"/>
        <w:spacing w:line="360" w:lineRule="auto"/>
        <w:jc w:val="both"/>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根据发包人要求，对项目进行总体布局、单体建筑设计、配合项目报建并测算提供各项指标并提供报建总图、报建效果图及方案册等工作。初步设计的服务内容包括：提供满足编制深度要求的建筑、结构、给排水、暖通、电气专业及设计概算等设计成果，负责组织专家评审并取得政府相关部门初步设计批复。</w:t>
      </w:r>
    </w:p>
    <w:p w14:paraId="48605AE6">
      <w:pPr>
        <w:pStyle w:val="5"/>
        <w:spacing w:line="360" w:lineRule="auto"/>
        <w:jc w:val="both"/>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（3）根据项目实际情况在满足建筑使用功能的前提下，做到布局合理、结构安全、造价合理、节约投资并充分体现绿色、低碳、节能的设计理念。</w:t>
      </w:r>
    </w:p>
    <w:p w14:paraId="149E068C">
      <w:pPr>
        <w:pStyle w:val="5"/>
        <w:spacing w:line="360" w:lineRule="auto"/>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4</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人防标识标准及地下交通工程划线设计：根据陕西省建设工程建设标准《人民防空工程标识标准》DB61/T5006-2021要求完成人防标识标准设计，完成地下交通工程标识标线、标志牌及划线。</w:t>
      </w:r>
    </w:p>
    <w:p w14:paraId="29142947">
      <w:pPr>
        <w:pStyle w:val="5"/>
        <w:spacing w:line="360" w:lineRule="auto"/>
        <w:jc w:val="both"/>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（5）导视系统设计：楼宇标识标牌、房间标识标牌、安全疏散标识标牌、电梯间及设备用房标识标牌等。</w:t>
      </w:r>
    </w:p>
    <w:p w14:paraId="0A4213D0">
      <w:pPr>
        <w:pStyle w:val="5"/>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2.</w:t>
      </w:r>
      <w:r>
        <w:rPr>
          <w:rFonts w:hint="eastAsia" w:ascii="宋体" w:hAnsi="宋体" w:eastAsia="宋体" w:cs="宋体"/>
          <w:b/>
          <w:bCs/>
          <w:color w:val="auto"/>
          <w:sz w:val="24"/>
          <w:szCs w:val="24"/>
        </w:rPr>
        <w:t>工程设计阶段：</w:t>
      </w:r>
      <w:r>
        <w:rPr>
          <w:rFonts w:hint="eastAsia" w:ascii="宋体" w:hAnsi="宋体" w:eastAsia="宋体" w:cs="宋体"/>
          <w:b/>
          <w:bCs/>
          <w:color w:val="auto"/>
          <w:sz w:val="24"/>
          <w:szCs w:val="24"/>
          <w:lang w:val="en-US" w:eastAsia="zh-CN"/>
        </w:rPr>
        <w:t>工程咨询、</w:t>
      </w:r>
      <w:r>
        <w:rPr>
          <w:rFonts w:hint="eastAsia" w:ascii="宋体" w:hAnsi="宋体" w:eastAsia="宋体" w:cs="宋体"/>
          <w:b/>
          <w:bCs/>
          <w:color w:val="auto"/>
          <w:sz w:val="24"/>
          <w:szCs w:val="24"/>
        </w:rPr>
        <w:t>方案设计、初步设计及概算等。</w:t>
      </w:r>
    </w:p>
    <w:p w14:paraId="72B5C29B">
      <w:pPr>
        <w:pStyle w:val="5"/>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3.</w:t>
      </w:r>
      <w:r>
        <w:rPr>
          <w:rFonts w:hint="eastAsia" w:ascii="宋体" w:hAnsi="宋体" w:eastAsia="宋体" w:cs="宋体"/>
          <w:b/>
          <w:bCs/>
          <w:color w:val="auto"/>
          <w:sz w:val="24"/>
          <w:szCs w:val="24"/>
        </w:rPr>
        <w:t>工程设计</w:t>
      </w:r>
      <w:r>
        <w:rPr>
          <w:rFonts w:hint="eastAsia" w:ascii="宋体" w:hAnsi="宋体" w:eastAsia="宋体" w:cs="宋体"/>
          <w:b/>
          <w:bCs/>
          <w:color w:val="auto"/>
          <w:sz w:val="24"/>
          <w:szCs w:val="24"/>
          <w:lang w:val="en-US" w:eastAsia="zh-CN"/>
        </w:rPr>
        <w:t>及咨询</w:t>
      </w:r>
      <w:r>
        <w:rPr>
          <w:rFonts w:hint="eastAsia" w:ascii="宋体" w:hAnsi="宋体" w:eastAsia="宋体" w:cs="宋体"/>
          <w:b/>
          <w:bCs/>
          <w:color w:val="auto"/>
          <w:sz w:val="24"/>
          <w:szCs w:val="24"/>
        </w:rPr>
        <w:t>服务内容包含但不限于：</w:t>
      </w:r>
    </w:p>
    <w:p w14:paraId="3ED85AA0">
      <w:pPr>
        <w:pStyle w:val="5"/>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（1）方案设计、初步设计及概算等设计范围内所有内容。</w:t>
      </w:r>
    </w:p>
    <w:p w14:paraId="30CDEBC6">
      <w:pPr>
        <w:pStyle w:val="5"/>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（2）配合并协助发包人进行项目报批报建</w:t>
      </w:r>
      <w:r>
        <w:rPr>
          <w:rFonts w:hint="eastAsia" w:ascii="宋体" w:hAnsi="宋体" w:eastAsia="宋体" w:cs="宋体"/>
          <w:color w:val="auto"/>
          <w:sz w:val="24"/>
          <w:szCs w:val="24"/>
          <w:lang w:val="en-US" w:eastAsia="zh-CN"/>
        </w:rPr>
        <w:t>等相关工作</w:t>
      </w:r>
      <w:r>
        <w:rPr>
          <w:rFonts w:hint="eastAsia" w:ascii="宋体" w:hAnsi="宋体" w:eastAsia="宋体" w:cs="宋体"/>
          <w:color w:val="auto"/>
          <w:sz w:val="24"/>
          <w:szCs w:val="24"/>
          <w:lang w:eastAsia="zh-CN"/>
        </w:rPr>
        <w:t>。</w:t>
      </w:r>
    </w:p>
    <w:p w14:paraId="468156F1">
      <w:pPr>
        <w:pStyle w:val="5"/>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（3）负责完成</w:t>
      </w:r>
      <w:r>
        <w:rPr>
          <w:rFonts w:hint="eastAsia" w:ascii="宋体" w:hAnsi="宋体" w:eastAsia="宋体" w:cs="宋体"/>
          <w:color w:val="auto"/>
          <w:sz w:val="24"/>
          <w:szCs w:val="24"/>
        </w:rPr>
        <w:t>项目</w:t>
      </w:r>
      <w:r>
        <w:rPr>
          <w:rFonts w:hint="eastAsia" w:ascii="宋体" w:hAnsi="宋体" w:eastAsia="宋体" w:cs="宋体"/>
          <w:color w:val="auto"/>
          <w:sz w:val="24"/>
          <w:szCs w:val="24"/>
          <w:lang w:val="en-US" w:eastAsia="zh-CN"/>
        </w:rPr>
        <w:t>可行性研究报告的编制、评审</w:t>
      </w:r>
      <w:r>
        <w:rPr>
          <w:rFonts w:hint="eastAsia" w:ascii="宋体" w:hAnsi="宋体" w:eastAsia="宋体" w:cs="宋体"/>
          <w:color w:val="auto"/>
          <w:sz w:val="24"/>
          <w:szCs w:val="24"/>
        </w:rPr>
        <w:t>工作，</w:t>
      </w:r>
      <w:r>
        <w:rPr>
          <w:rFonts w:hint="eastAsia" w:ascii="宋体" w:hAnsi="宋体" w:eastAsia="宋体" w:cs="宋体"/>
          <w:color w:val="auto"/>
          <w:sz w:val="24"/>
          <w:szCs w:val="24"/>
          <w:lang w:val="en-US" w:eastAsia="zh-CN"/>
        </w:rPr>
        <w:t>包括为编制项目可行性研究而进行的所有调研、现场踏勘、资料收集、编制、评审以及根据审批要求进行报告修改等全部工作，投标人须确保项目可行研究通过政府相关部门审批，负责编制初步设计及概算并确保通过政府相关部门审批。</w:t>
      </w:r>
    </w:p>
    <w:p w14:paraId="3B819599">
      <w:pPr>
        <w:pStyle w:val="5"/>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）配合</w:t>
      </w:r>
      <w:r>
        <w:rPr>
          <w:rFonts w:hint="eastAsia" w:ascii="宋体" w:hAnsi="宋体" w:eastAsia="宋体" w:cs="宋体"/>
          <w:color w:val="auto"/>
          <w:sz w:val="24"/>
          <w:szCs w:val="24"/>
          <w:lang w:val="en-US" w:eastAsia="zh-CN"/>
        </w:rPr>
        <w:t>发包</w:t>
      </w:r>
      <w:r>
        <w:rPr>
          <w:rFonts w:hint="eastAsia" w:ascii="宋体" w:hAnsi="宋体" w:eastAsia="宋体" w:cs="宋体"/>
          <w:color w:val="auto"/>
          <w:sz w:val="24"/>
          <w:szCs w:val="24"/>
        </w:rPr>
        <w:t>人完成各类专项（</w:t>
      </w:r>
      <w:r>
        <w:rPr>
          <w:rFonts w:hint="eastAsia" w:ascii="宋体" w:hAnsi="宋体" w:eastAsia="宋体" w:cs="宋体"/>
          <w:color w:val="auto"/>
          <w:sz w:val="24"/>
          <w:szCs w:val="24"/>
          <w:highlight w:val="none"/>
        </w:rPr>
        <w:t>包含但不限于绿色建筑评价、装配式建筑评价</w:t>
      </w:r>
      <w:r>
        <w:rPr>
          <w:rFonts w:hint="eastAsia" w:ascii="宋体" w:hAnsi="宋体" w:eastAsia="宋体" w:cs="宋体"/>
          <w:color w:val="auto"/>
          <w:sz w:val="24"/>
          <w:szCs w:val="24"/>
        </w:rPr>
        <w:t>）评审</w:t>
      </w:r>
      <w:r>
        <w:rPr>
          <w:rFonts w:hint="eastAsia" w:ascii="宋体" w:hAnsi="宋体" w:eastAsia="宋体" w:cs="宋体"/>
          <w:color w:val="auto"/>
          <w:sz w:val="24"/>
          <w:szCs w:val="24"/>
          <w:lang w:val="en-US" w:eastAsia="zh-CN"/>
        </w:rPr>
        <w:t>与项目报建有关的其他初步设计工作，</w:t>
      </w:r>
      <w:r>
        <w:rPr>
          <w:rFonts w:hint="eastAsia" w:ascii="宋体" w:hAnsi="宋体" w:eastAsia="宋体" w:cs="宋体"/>
          <w:color w:val="auto"/>
          <w:sz w:val="24"/>
          <w:szCs w:val="24"/>
        </w:rPr>
        <w:t>负责组织专家评审并通过政府相关部门审批，相关费用计入</w:t>
      </w:r>
      <w:r>
        <w:rPr>
          <w:rFonts w:hint="eastAsia" w:ascii="宋体" w:hAnsi="宋体" w:eastAsia="宋体" w:cs="宋体"/>
          <w:color w:val="auto"/>
          <w:sz w:val="24"/>
          <w:szCs w:val="24"/>
          <w:lang w:val="en-US" w:eastAsia="zh-CN"/>
        </w:rPr>
        <w:t>投标报价中</w:t>
      </w:r>
      <w:r>
        <w:rPr>
          <w:rFonts w:hint="eastAsia" w:ascii="宋体" w:hAnsi="宋体" w:eastAsia="宋体" w:cs="宋体"/>
          <w:color w:val="auto"/>
          <w:sz w:val="24"/>
          <w:szCs w:val="24"/>
        </w:rPr>
        <w:t>。</w:t>
      </w:r>
    </w:p>
    <w:p w14:paraId="6C4E435C">
      <w:pPr>
        <w:pStyle w:val="5"/>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4.提交的成果要求： </w:t>
      </w:r>
    </w:p>
    <w:p w14:paraId="7999FBD8">
      <w:pPr>
        <w:pStyle w:val="5"/>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可行性研究报告：</w:t>
      </w:r>
      <w:r>
        <w:rPr>
          <w:rFonts w:hint="eastAsia" w:ascii="宋体" w:hAnsi="宋体" w:eastAsia="宋体" w:cs="宋体"/>
          <w:color w:val="auto"/>
          <w:sz w:val="24"/>
          <w:szCs w:val="24"/>
        </w:rPr>
        <w:t xml:space="preserve"> 提供成果文件电子版2份（含PDF及WORD格式），文字版</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份，不含报送其他政府相关部门审批和评审所需的文件。</w:t>
      </w:r>
    </w:p>
    <w:p w14:paraId="1AC07014">
      <w:pPr>
        <w:pStyle w:val="5"/>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）方案设计：提供彩色展板1套（规格A0）及表达上述内容的纸质文件2套（规格A3）；所有设计成果同时提供电子文件。</w:t>
      </w:r>
    </w:p>
    <w:p w14:paraId="21BB64E7">
      <w:pPr>
        <w:pStyle w:val="5"/>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）初步设计</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设计概算</w:t>
      </w:r>
      <w:r>
        <w:rPr>
          <w:rFonts w:hint="eastAsia" w:ascii="宋体" w:hAnsi="宋体" w:eastAsia="宋体" w:cs="宋体"/>
          <w:color w:val="auto"/>
          <w:sz w:val="24"/>
          <w:szCs w:val="24"/>
        </w:rPr>
        <w:t>：所有设计成果同时提供电子版2份（含CAD、PDF及WORD格式），</w:t>
      </w:r>
      <w:r>
        <w:rPr>
          <w:rFonts w:hint="eastAsia" w:ascii="宋体" w:hAnsi="宋体" w:eastAsia="宋体" w:cs="宋体"/>
          <w:color w:val="auto"/>
          <w:sz w:val="24"/>
          <w:szCs w:val="24"/>
          <w:lang w:val="en-US" w:eastAsia="zh-CN"/>
        </w:rPr>
        <w:t>纸质</w:t>
      </w:r>
      <w:r>
        <w:rPr>
          <w:rFonts w:hint="eastAsia" w:ascii="宋体" w:hAnsi="宋体" w:eastAsia="宋体" w:cs="宋体"/>
          <w:color w:val="auto"/>
          <w:sz w:val="24"/>
          <w:szCs w:val="24"/>
        </w:rPr>
        <w:t>版</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份，概算书纸质版四套（广联达软格式</w:t>
      </w:r>
      <w:r>
        <w:rPr>
          <w:rFonts w:hint="eastAsia" w:ascii="宋体" w:hAnsi="宋体" w:eastAsia="宋体" w:cs="宋体"/>
          <w:color w:val="auto"/>
          <w:sz w:val="24"/>
          <w:szCs w:val="24"/>
          <w:lang w:val="en-US" w:eastAsia="zh-CN"/>
        </w:rPr>
        <w:t>及PDF格式</w:t>
      </w:r>
      <w:r>
        <w:rPr>
          <w:rFonts w:hint="eastAsia" w:ascii="宋体" w:hAnsi="宋体" w:eastAsia="宋体" w:cs="宋体"/>
          <w:color w:val="auto"/>
          <w:sz w:val="24"/>
          <w:szCs w:val="24"/>
        </w:rPr>
        <w:t>电子版一套）电子文件。不含报送其他政府相关部门审批和评审所需的文件。</w:t>
      </w:r>
    </w:p>
    <w:p w14:paraId="56907342">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rPr>
      </w:pPr>
      <w:r>
        <w:rPr>
          <w:rFonts w:hint="eastAsia" w:ascii="宋体" w:hAnsi="宋体" w:eastAsia="宋体" w:cs="宋体"/>
          <w:b/>
          <w:color w:val="auto"/>
          <w:lang w:val="en-US" w:eastAsia="zh-CN"/>
        </w:rPr>
        <w:t>三</w:t>
      </w:r>
      <w:r>
        <w:rPr>
          <w:rFonts w:hint="eastAsia" w:ascii="宋体" w:hAnsi="宋体" w:eastAsia="宋体" w:cs="宋体"/>
          <w:b/>
          <w:color w:val="auto"/>
        </w:rPr>
        <w:t>、</w:t>
      </w:r>
      <w:r>
        <w:rPr>
          <w:rFonts w:hint="eastAsia" w:ascii="宋体" w:hAnsi="宋体" w:eastAsia="宋体" w:cs="宋体"/>
          <w:b/>
          <w:bCs/>
          <w:color w:val="auto"/>
        </w:rPr>
        <w:t>工程设计周期及服务周期</w:t>
      </w:r>
    </w:p>
    <w:p w14:paraId="179FD142">
      <w:pPr>
        <w:keepNext w:val="0"/>
        <w:keepLines w:val="0"/>
        <w:suppressLineNumbers w:val="0"/>
        <w:snapToGrid w:val="0"/>
        <w:spacing w:before="0" w:beforeAutospacing="0" w:after="0" w:afterAutospacing="0" w:line="360" w:lineRule="auto"/>
        <w:ind w:right="0"/>
        <w:rPr>
          <w:rFonts w:hint="eastAsia" w:ascii="宋体" w:hAnsi="宋体" w:eastAsia="宋体" w:cs="宋体"/>
          <w:color w:val="auto"/>
          <w:highlight w:val="none"/>
        </w:rPr>
      </w:pPr>
      <w:r>
        <w:rPr>
          <w:rFonts w:hint="eastAsia" w:ascii="宋体" w:hAnsi="宋体" w:eastAsia="宋体" w:cs="宋体"/>
          <w:color w:val="auto"/>
          <w:highlight w:val="none"/>
        </w:rPr>
        <w:t>1.工程设计周期：自</w:t>
      </w:r>
      <w:r>
        <w:rPr>
          <w:rFonts w:hint="eastAsia" w:ascii="宋体" w:hAnsi="宋体" w:eastAsia="宋体" w:cs="宋体"/>
          <w:color w:val="auto"/>
          <w:highlight w:val="none"/>
          <w:lang w:val="en-US" w:eastAsia="zh-CN"/>
        </w:rPr>
        <w:t>收到设计任务书之</w:t>
      </w:r>
      <w:r>
        <w:rPr>
          <w:rFonts w:hint="eastAsia" w:ascii="宋体" w:hAnsi="宋体" w:eastAsia="宋体" w:cs="宋体"/>
          <w:color w:val="auto"/>
          <w:highlight w:val="none"/>
        </w:rPr>
        <w:t>日起</w:t>
      </w:r>
      <w:r>
        <w:rPr>
          <w:rFonts w:hint="eastAsia" w:ascii="宋体" w:hAnsi="宋体" w:eastAsia="宋体" w:cs="宋体"/>
          <w:color w:val="auto"/>
          <w:highlight w:val="none"/>
          <w:lang w:val="en-US" w:eastAsia="zh-CN"/>
        </w:rPr>
        <w:t>25</w:t>
      </w:r>
      <w:r>
        <w:rPr>
          <w:rFonts w:hint="eastAsia" w:ascii="宋体" w:hAnsi="宋体" w:eastAsia="宋体" w:cs="宋体"/>
          <w:color w:val="auto"/>
          <w:highlight w:val="none"/>
        </w:rPr>
        <w:t>日历天完成</w:t>
      </w:r>
      <w:r>
        <w:rPr>
          <w:rFonts w:hint="eastAsia" w:ascii="宋体" w:hAnsi="宋体" w:eastAsia="宋体" w:cs="宋体"/>
          <w:color w:val="auto"/>
          <w:highlight w:val="none"/>
          <w:lang w:val="en-US" w:eastAsia="zh-CN"/>
        </w:rPr>
        <w:t>可研及初设</w:t>
      </w:r>
      <w:r>
        <w:rPr>
          <w:rFonts w:hint="eastAsia" w:ascii="宋体" w:hAnsi="宋体" w:eastAsia="宋体" w:cs="宋体"/>
          <w:color w:val="auto"/>
          <w:highlight w:val="none"/>
        </w:rPr>
        <w:t>等其他相关内容。</w:t>
      </w:r>
    </w:p>
    <w:p w14:paraId="6C19A4B3">
      <w:pPr>
        <w:keepNext w:val="0"/>
        <w:keepLines w:val="0"/>
        <w:suppressLineNumbers w:val="0"/>
        <w:snapToGrid w:val="0"/>
        <w:spacing w:before="0" w:beforeAutospacing="0" w:after="0" w:afterAutospacing="0" w:line="360" w:lineRule="auto"/>
        <w:ind w:right="0"/>
        <w:rPr>
          <w:rFonts w:hint="eastAsia" w:ascii="宋体" w:hAnsi="宋体" w:eastAsia="宋体" w:cs="宋体"/>
          <w:color w:val="auto"/>
          <w:highlight w:val="none"/>
        </w:rPr>
      </w:pPr>
      <w:r>
        <w:rPr>
          <w:rFonts w:hint="eastAsia" w:ascii="宋体" w:hAnsi="宋体" w:eastAsia="宋体" w:cs="宋体"/>
          <w:color w:val="auto"/>
          <w:highlight w:val="none"/>
        </w:rPr>
        <w:t>2.服务周期：自签订合同之日起，至</w:t>
      </w:r>
      <w:r>
        <w:rPr>
          <w:rFonts w:hint="eastAsia" w:ascii="宋体" w:hAnsi="宋体" w:eastAsia="宋体" w:cs="宋体"/>
          <w:color w:val="auto"/>
          <w:highlight w:val="none"/>
          <w:lang w:val="en-US" w:eastAsia="zh-CN"/>
        </w:rPr>
        <w:t>合同约定工作全部完成并获政府相关部门批复后止</w:t>
      </w:r>
      <w:r>
        <w:rPr>
          <w:rFonts w:hint="eastAsia" w:ascii="宋体" w:hAnsi="宋体" w:eastAsia="宋体" w:cs="宋体"/>
          <w:color w:val="auto"/>
          <w:highlight w:val="none"/>
        </w:rPr>
        <w:t>。</w:t>
      </w:r>
    </w:p>
    <w:p w14:paraId="2B1B0F59">
      <w:pPr>
        <w:keepNext w:val="0"/>
        <w:keepLines w:val="0"/>
        <w:suppressLineNumbers w:val="0"/>
        <w:snapToGrid w:val="0"/>
        <w:spacing w:before="0" w:beforeAutospacing="0" w:after="0" w:afterAutospacing="0" w:line="360" w:lineRule="auto"/>
        <w:ind w:left="0" w:right="0"/>
        <w:rPr>
          <w:rFonts w:hint="eastAsia" w:ascii="宋体" w:hAnsi="宋体" w:eastAsia="宋体" w:cs="宋体"/>
          <w:b/>
          <w:color w:val="auto"/>
        </w:rPr>
      </w:pPr>
      <w:r>
        <w:rPr>
          <w:rFonts w:hint="eastAsia" w:ascii="宋体" w:hAnsi="宋体" w:eastAsia="宋体" w:cs="宋体"/>
          <w:b/>
          <w:color w:val="auto"/>
          <w:lang w:val="en-US" w:eastAsia="zh-CN"/>
        </w:rPr>
        <w:t>四</w:t>
      </w:r>
      <w:r>
        <w:rPr>
          <w:rFonts w:hint="eastAsia" w:ascii="宋体" w:hAnsi="宋体" w:eastAsia="宋体" w:cs="宋体"/>
          <w:b/>
          <w:color w:val="auto"/>
        </w:rPr>
        <w:t>、设计及技术服务要求</w:t>
      </w:r>
    </w:p>
    <w:p w14:paraId="71E99F77">
      <w:pPr>
        <w:pStyle w:val="2"/>
        <w:keepNext w:val="0"/>
        <w:keepLines w:val="0"/>
        <w:suppressLineNumbers w:val="0"/>
        <w:spacing w:before="0" w:beforeAutospacing="0" w:after="0" w:afterAutospacing="0" w:line="360" w:lineRule="auto"/>
        <w:ind w:left="104" w:right="0"/>
        <w:rPr>
          <w:rFonts w:hint="eastAsia" w:ascii="宋体" w:hAnsi="宋体" w:eastAsia="宋体" w:cs="宋体"/>
          <w:color w:val="auto"/>
          <w:szCs w:val="32"/>
        </w:rPr>
      </w:pPr>
      <w:r>
        <w:rPr>
          <w:rFonts w:hint="eastAsia" w:ascii="宋体" w:hAnsi="宋体" w:eastAsia="宋体" w:cs="宋体"/>
          <w:color w:val="auto"/>
          <w:szCs w:val="32"/>
        </w:rPr>
        <w:t xml:space="preserve">1.本项目设计需贯彻集约节能、绿色建筑、智能建筑理念，真正实现节约、智能、绿色、低碳等生态文明的新建筑方式。 </w:t>
      </w:r>
    </w:p>
    <w:p w14:paraId="7A39CD6C">
      <w:pPr>
        <w:pStyle w:val="2"/>
        <w:keepNext w:val="0"/>
        <w:keepLines w:val="0"/>
        <w:suppressLineNumbers w:val="0"/>
        <w:spacing w:before="0" w:beforeAutospacing="0" w:after="0" w:afterAutospacing="0" w:line="360" w:lineRule="auto"/>
        <w:ind w:left="0" w:right="0"/>
        <w:rPr>
          <w:rFonts w:hint="eastAsia" w:ascii="宋体" w:hAnsi="宋体" w:eastAsia="宋体" w:cs="宋体"/>
          <w:color w:val="auto"/>
          <w:szCs w:val="32"/>
        </w:rPr>
      </w:pPr>
      <w:r>
        <w:rPr>
          <w:rFonts w:hint="eastAsia" w:ascii="宋体" w:hAnsi="宋体" w:eastAsia="宋体" w:cs="宋体"/>
          <w:color w:val="auto"/>
          <w:szCs w:val="32"/>
        </w:rPr>
        <w:t>（1）无障碍设计：需求和功能的分析，无障碍设计理念，体现人性化的细节设计；</w:t>
      </w:r>
    </w:p>
    <w:p w14:paraId="2DC4FC33">
      <w:pPr>
        <w:pStyle w:val="2"/>
        <w:keepNext w:val="0"/>
        <w:keepLines w:val="0"/>
        <w:suppressLineNumbers w:val="0"/>
        <w:spacing w:before="0" w:beforeAutospacing="0" w:after="0" w:afterAutospacing="0" w:line="360" w:lineRule="auto"/>
        <w:ind w:left="0" w:right="0"/>
        <w:rPr>
          <w:rFonts w:hint="eastAsia" w:ascii="宋体" w:hAnsi="宋体" w:eastAsia="宋体" w:cs="宋体"/>
          <w:color w:val="auto"/>
          <w:szCs w:val="32"/>
        </w:rPr>
      </w:pPr>
      <w:r>
        <w:rPr>
          <w:rFonts w:hint="eastAsia" w:ascii="宋体" w:hAnsi="宋体" w:eastAsia="宋体" w:cs="宋体"/>
          <w:color w:val="auto"/>
          <w:szCs w:val="32"/>
        </w:rPr>
        <w:t xml:space="preserve">（2）方案效果：合适的建筑体量、高度和外立面风格的设计方案； </w:t>
      </w:r>
    </w:p>
    <w:p w14:paraId="31AF59CC">
      <w:pPr>
        <w:pStyle w:val="2"/>
        <w:keepNext w:val="0"/>
        <w:keepLines w:val="0"/>
        <w:suppressLineNumbers w:val="0"/>
        <w:spacing w:before="0" w:beforeAutospacing="0" w:after="0" w:afterAutospacing="0" w:line="360" w:lineRule="auto"/>
        <w:ind w:left="0" w:right="0"/>
        <w:rPr>
          <w:rFonts w:hint="eastAsia" w:ascii="宋体" w:hAnsi="宋体" w:eastAsia="宋体" w:cs="宋体"/>
          <w:color w:val="auto"/>
          <w:szCs w:val="32"/>
        </w:rPr>
      </w:pPr>
      <w:r>
        <w:rPr>
          <w:rFonts w:hint="eastAsia" w:ascii="宋体" w:hAnsi="宋体" w:eastAsia="宋体" w:cs="宋体"/>
          <w:color w:val="auto"/>
          <w:szCs w:val="32"/>
        </w:rPr>
        <w:t>（3）安全可靠：学生相对集中，需充分考虑消防疏散和紧急避难的需求；</w:t>
      </w:r>
    </w:p>
    <w:p w14:paraId="09B4CA91">
      <w:pPr>
        <w:pStyle w:val="2"/>
        <w:keepNext w:val="0"/>
        <w:keepLines w:val="0"/>
        <w:suppressLineNumbers w:val="0"/>
        <w:spacing w:before="0" w:beforeAutospacing="0" w:after="0" w:afterAutospacing="0" w:line="360" w:lineRule="auto"/>
        <w:ind w:left="0" w:right="0"/>
        <w:rPr>
          <w:rFonts w:hint="eastAsia" w:ascii="宋体" w:hAnsi="宋体" w:eastAsia="宋体" w:cs="宋体"/>
          <w:color w:val="auto"/>
          <w:szCs w:val="32"/>
        </w:rPr>
      </w:pPr>
      <w:r>
        <w:rPr>
          <w:rFonts w:hint="eastAsia" w:ascii="宋体" w:hAnsi="宋体" w:eastAsia="宋体" w:cs="宋体"/>
          <w:color w:val="auto"/>
          <w:szCs w:val="32"/>
        </w:rPr>
        <w:t>（4）整体布局：研判适宜面积和复合使用可能性，空间流线设计合理，各功能区配置得当；</w:t>
      </w:r>
    </w:p>
    <w:p w14:paraId="732E63D0">
      <w:pPr>
        <w:pStyle w:val="2"/>
        <w:keepNext w:val="0"/>
        <w:keepLines w:val="0"/>
        <w:suppressLineNumbers w:val="0"/>
        <w:spacing w:before="0" w:beforeAutospacing="0" w:after="0" w:afterAutospacing="0" w:line="360" w:lineRule="auto"/>
        <w:ind w:left="0" w:right="0"/>
        <w:rPr>
          <w:rFonts w:hint="eastAsia" w:ascii="宋体" w:hAnsi="宋体" w:eastAsia="宋体" w:cs="宋体"/>
          <w:color w:val="auto"/>
          <w:szCs w:val="32"/>
        </w:rPr>
      </w:pPr>
      <w:r>
        <w:rPr>
          <w:rFonts w:hint="eastAsia" w:ascii="宋体" w:hAnsi="宋体" w:eastAsia="宋体" w:cs="宋体"/>
          <w:color w:val="auto"/>
          <w:szCs w:val="32"/>
        </w:rPr>
        <w:t xml:space="preserve">（5）竖向交通：竖向交通的合理设计； </w:t>
      </w:r>
    </w:p>
    <w:p w14:paraId="4E120651">
      <w:pPr>
        <w:pStyle w:val="2"/>
        <w:keepNext w:val="0"/>
        <w:keepLines w:val="0"/>
        <w:suppressLineNumbers w:val="0"/>
        <w:spacing w:before="0" w:beforeAutospacing="0" w:after="0" w:afterAutospacing="0" w:line="360" w:lineRule="auto"/>
        <w:ind w:left="0" w:right="0"/>
        <w:rPr>
          <w:rFonts w:hint="eastAsia" w:ascii="宋体" w:hAnsi="宋体" w:eastAsia="宋体" w:cs="宋体"/>
          <w:color w:val="auto"/>
          <w:szCs w:val="32"/>
        </w:rPr>
      </w:pPr>
      <w:r>
        <w:rPr>
          <w:rFonts w:hint="eastAsia" w:ascii="宋体" w:hAnsi="宋体" w:eastAsia="宋体" w:cs="宋体"/>
          <w:color w:val="auto"/>
          <w:szCs w:val="32"/>
        </w:rPr>
        <w:t xml:space="preserve">（6）空间合理：室内外交流、休憩空间的人性化设计； </w:t>
      </w:r>
    </w:p>
    <w:p w14:paraId="5A9FD2A2">
      <w:pPr>
        <w:pStyle w:val="2"/>
        <w:keepNext w:val="0"/>
        <w:keepLines w:val="0"/>
        <w:suppressLineNumbers w:val="0"/>
        <w:spacing w:before="0" w:beforeAutospacing="0" w:after="0" w:afterAutospacing="0" w:line="360" w:lineRule="auto"/>
        <w:ind w:left="0" w:right="0"/>
        <w:rPr>
          <w:rFonts w:hint="eastAsia" w:ascii="宋体" w:hAnsi="宋体" w:eastAsia="宋体" w:cs="宋体"/>
          <w:color w:val="auto"/>
          <w:szCs w:val="32"/>
        </w:rPr>
      </w:pPr>
      <w:r>
        <w:rPr>
          <w:rFonts w:hint="eastAsia" w:ascii="宋体" w:hAnsi="宋体" w:eastAsia="宋体" w:cs="宋体"/>
          <w:color w:val="auto"/>
          <w:szCs w:val="32"/>
        </w:rPr>
        <w:t xml:space="preserve">（7）道路规划：规范设计消防通道，遵循合理可落地的设计准则； </w:t>
      </w:r>
    </w:p>
    <w:p w14:paraId="21AC2B9A">
      <w:pPr>
        <w:pStyle w:val="2"/>
        <w:keepNext w:val="0"/>
        <w:keepLines w:val="0"/>
        <w:suppressLineNumbers w:val="0"/>
        <w:spacing w:before="0" w:beforeAutospacing="0" w:after="0" w:afterAutospacing="0" w:line="360" w:lineRule="auto"/>
        <w:ind w:left="0" w:right="0"/>
        <w:rPr>
          <w:rFonts w:hint="eastAsia" w:ascii="宋体" w:hAnsi="宋体" w:eastAsia="宋体" w:cs="宋体"/>
          <w:color w:val="auto"/>
          <w:szCs w:val="32"/>
        </w:rPr>
      </w:pPr>
      <w:r>
        <w:rPr>
          <w:rFonts w:hint="eastAsia" w:ascii="宋体" w:hAnsi="宋体" w:eastAsia="宋体" w:cs="宋体"/>
          <w:color w:val="auto"/>
          <w:szCs w:val="32"/>
        </w:rPr>
        <w:t xml:space="preserve">（8）周边联系：与周边环境及公共空间的联系，合理的连接方式； </w:t>
      </w:r>
    </w:p>
    <w:p w14:paraId="2E377C71">
      <w:pPr>
        <w:pStyle w:val="2"/>
        <w:keepNext w:val="0"/>
        <w:keepLines w:val="0"/>
        <w:suppressLineNumbers w:val="0"/>
        <w:spacing w:before="0" w:beforeAutospacing="0" w:after="0" w:afterAutospacing="0" w:line="360" w:lineRule="auto"/>
        <w:ind w:left="0" w:right="0"/>
        <w:rPr>
          <w:rFonts w:hint="eastAsia" w:ascii="宋体" w:hAnsi="宋体" w:eastAsia="宋体" w:cs="宋体"/>
          <w:color w:val="auto"/>
          <w:szCs w:val="32"/>
        </w:rPr>
      </w:pPr>
      <w:r>
        <w:rPr>
          <w:rFonts w:hint="eastAsia" w:ascii="宋体" w:hAnsi="宋体" w:eastAsia="宋体" w:cs="宋体"/>
          <w:color w:val="auto"/>
          <w:szCs w:val="32"/>
        </w:rPr>
        <w:t xml:space="preserve">（9）生态建筑：充分考虑鄠邑区气候，创造良好、舒适的环境； </w:t>
      </w:r>
    </w:p>
    <w:p w14:paraId="0FB5002C">
      <w:pPr>
        <w:pStyle w:val="2"/>
        <w:keepNext w:val="0"/>
        <w:keepLines w:val="0"/>
        <w:suppressLineNumbers w:val="0"/>
        <w:spacing w:before="0" w:beforeAutospacing="0" w:after="0" w:afterAutospacing="0" w:line="360" w:lineRule="auto"/>
        <w:ind w:left="0" w:right="0"/>
        <w:rPr>
          <w:rFonts w:hint="eastAsia" w:ascii="宋体" w:hAnsi="宋体" w:eastAsia="宋体" w:cs="宋体"/>
          <w:color w:val="auto"/>
          <w:szCs w:val="32"/>
        </w:rPr>
      </w:pPr>
      <w:r>
        <w:rPr>
          <w:rFonts w:hint="eastAsia" w:ascii="宋体" w:hAnsi="宋体" w:eastAsia="宋体" w:cs="宋体"/>
          <w:color w:val="auto"/>
          <w:szCs w:val="32"/>
        </w:rPr>
        <w:t xml:space="preserve">（11）装配式建筑：适当考虑装配式建筑的要求，便于工业化生产，快速建造；符合政府规定及评审要求。 </w:t>
      </w:r>
    </w:p>
    <w:p w14:paraId="69CFDB66">
      <w:pPr>
        <w:keepNext w:val="0"/>
        <w:keepLines w:val="0"/>
        <w:suppressLineNumbers w:val="0"/>
        <w:spacing w:before="0" w:beforeAutospacing="0" w:after="0" w:afterAutospacing="0" w:line="360" w:lineRule="auto"/>
        <w:ind w:left="0" w:right="0"/>
        <w:rPr>
          <w:rFonts w:hint="eastAsia" w:ascii="宋体" w:hAnsi="宋体" w:eastAsia="宋体" w:cs="宋体"/>
          <w:color w:val="auto"/>
        </w:rPr>
      </w:pPr>
      <w:r>
        <w:rPr>
          <w:rFonts w:hint="eastAsia" w:ascii="宋体" w:hAnsi="宋体" w:eastAsia="宋体" w:cs="宋体"/>
          <w:color w:val="auto"/>
          <w:szCs w:val="32"/>
        </w:rPr>
        <w:t xml:space="preserve">（12）限额设计：综合考虑功能、结构、成本及建设周期等因素，适当考虑装配式建造的应用，杜绝过度追求造型，而增加建造难度和建设成本。鼓励建筑的墙体及室内材料采用简易环保材料。做到设计实用、经济、美观、环保、节约。 </w:t>
      </w:r>
    </w:p>
    <w:p w14:paraId="7AD0C34C">
      <w:pPr>
        <w:pStyle w:val="2"/>
        <w:keepNext w:val="0"/>
        <w:keepLines w:val="0"/>
        <w:suppressLineNumbers w:val="0"/>
        <w:spacing w:before="0" w:beforeAutospacing="0" w:after="0" w:afterAutospacing="0" w:line="360" w:lineRule="auto"/>
        <w:ind w:left="0" w:right="0"/>
        <w:rPr>
          <w:rFonts w:hint="eastAsia" w:ascii="宋体" w:hAnsi="宋体" w:eastAsia="宋体" w:cs="宋体"/>
          <w:color w:val="auto"/>
          <w:szCs w:val="32"/>
        </w:rPr>
      </w:pPr>
      <w:r>
        <w:rPr>
          <w:rFonts w:hint="eastAsia" w:ascii="宋体" w:hAnsi="宋体" w:eastAsia="宋体" w:cs="宋体"/>
          <w:color w:val="auto"/>
          <w:szCs w:val="32"/>
        </w:rPr>
        <w:t xml:space="preserve">（13）绿色建筑：按照陕西省绿色建筑要求进行绿色设计。 </w:t>
      </w:r>
    </w:p>
    <w:p w14:paraId="4BA3C218">
      <w:pPr>
        <w:pStyle w:val="2"/>
        <w:keepNext w:val="0"/>
        <w:keepLines w:val="0"/>
        <w:suppressLineNumbers w:val="0"/>
        <w:spacing w:before="0" w:beforeAutospacing="0" w:after="0" w:afterAutospacing="0" w:line="360" w:lineRule="auto"/>
        <w:ind w:left="0" w:right="0"/>
        <w:rPr>
          <w:rFonts w:hint="eastAsia" w:ascii="宋体" w:hAnsi="宋体" w:eastAsia="宋体" w:cs="宋体"/>
          <w:color w:val="auto"/>
          <w:szCs w:val="32"/>
        </w:rPr>
      </w:pPr>
      <w:r>
        <w:rPr>
          <w:rFonts w:hint="eastAsia" w:ascii="宋体" w:hAnsi="宋体" w:eastAsia="宋体" w:cs="宋体"/>
          <w:color w:val="auto"/>
          <w:szCs w:val="32"/>
        </w:rPr>
        <w:t>（14）消防系统、设施、设备设计：应符合国家现行消防相关规范要求。</w:t>
      </w:r>
    </w:p>
    <w:p w14:paraId="7C41FDDD">
      <w:pPr>
        <w:pStyle w:val="2"/>
        <w:keepNext w:val="0"/>
        <w:keepLines w:val="0"/>
        <w:suppressLineNumbers w:val="0"/>
        <w:spacing w:before="0" w:beforeAutospacing="0" w:after="0" w:afterAutospacing="0" w:line="360" w:lineRule="auto"/>
        <w:ind w:left="0" w:right="0"/>
        <w:rPr>
          <w:rFonts w:hint="eastAsia" w:ascii="宋体" w:hAnsi="宋体" w:eastAsia="宋体" w:cs="宋体"/>
          <w:color w:val="auto"/>
          <w:szCs w:val="32"/>
        </w:rPr>
      </w:pPr>
      <w:r>
        <w:rPr>
          <w:rFonts w:hint="eastAsia" w:ascii="宋体" w:hAnsi="宋体" w:eastAsia="宋体" w:cs="宋体"/>
          <w:color w:val="auto"/>
          <w:szCs w:val="32"/>
        </w:rPr>
        <w:t>（15）室外工程及景观绿化设计：须符合现行规范要求并满足政府规划审批部门审批要求。</w:t>
      </w:r>
    </w:p>
    <w:p w14:paraId="132E3E0C">
      <w:pPr>
        <w:pStyle w:val="2"/>
        <w:keepNext w:val="0"/>
        <w:keepLines w:val="0"/>
        <w:suppressLineNumbers w:val="0"/>
        <w:spacing w:before="0" w:beforeAutospacing="0" w:after="0" w:afterAutospacing="0" w:line="360" w:lineRule="auto"/>
        <w:ind w:left="0" w:right="0"/>
        <w:rPr>
          <w:rFonts w:hint="eastAsia" w:ascii="宋体" w:hAnsi="宋体" w:eastAsia="宋体" w:cs="宋体"/>
          <w:color w:val="auto"/>
          <w:szCs w:val="32"/>
        </w:rPr>
      </w:pPr>
      <w:r>
        <w:rPr>
          <w:rFonts w:hint="eastAsia" w:ascii="宋体" w:hAnsi="宋体" w:eastAsia="宋体" w:cs="宋体"/>
          <w:color w:val="auto"/>
          <w:szCs w:val="32"/>
        </w:rPr>
        <w:t xml:space="preserve">2.设计原则 </w:t>
      </w:r>
    </w:p>
    <w:p w14:paraId="760AF602">
      <w:pPr>
        <w:pStyle w:val="2"/>
        <w:keepNext w:val="0"/>
        <w:keepLines w:val="0"/>
        <w:suppressLineNumbers w:val="0"/>
        <w:spacing w:before="0" w:beforeAutospacing="0" w:after="0" w:afterAutospacing="0" w:line="360" w:lineRule="auto"/>
        <w:ind w:left="0" w:right="0"/>
        <w:rPr>
          <w:rFonts w:hint="eastAsia" w:ascii="宋体" w:hAnsi="宋体" w:eastAsia="宋体" w:cs="宋体"/>
          <w:color w:val="auto"/>
          <w:szCs w:val="32"/>
        </w:rPr>
      </w:pPr>
      <w:r>
        <w:rPr>
          <w:rFonts w:hint="eastAsia" w:ascii="宋体" w:hAnsi="宋体" w:eastAsia="宋体" w:cs="宋体"/>
          <w:color w:val="auto"/>
          <w:szCs w:val="32"/>
        </w:rPr>
        <w:t xml:space="preserve">(1)建筑文化性 </w:t>
      </w:r>
    </w:p>
    <w:p w14:paraId="6FA0293A">
      <w:pPr>
        <w:pStyle w:val="2"/>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Cs w:val="32"/>
        </w:rPr>
      </w:pPr>
      <w:r>
        <w:rPr>
          <w:rFonts w:hint="eastAsia" w:ascii="宋体" w:hAnsi="宋体" w:eastAsia="宋体" w:cs="宋体"/>
          <w:color w:val="auto"/>
          <w:szCs w:val="32"/>
        </w:rPr>
        <w:t xml:space="preserve">满足功能需求的基础上，着重文化需求，强调品质型、未来性，在方案设计中体现学校特色，同时符合整体空间所追求的文脉特征。 </w:t>
      </w:r>
    </w:p>
    <w:p w14:paraId="21D5D4E9">
      <w:pPr>
        <w:pStyle w:val="2"/>
        <w:keepNext w:val="0"/>
        <w:keepLines w:val="0"/>
        <w:suppressLineNumbers w:val="0"/>
        <w:spacing w:before="0" w:beforeAutospacing="0" w:after="0" w:afterAutospacing="0" w:line="360" w:lineRule="auto"/>
        <w:ind w:left="0" w:right="0"/>
        <w:rPr>
          <w:rFonts w:hint="eastAsia" w:ascii="宋体" w:hAnsi="宋体" w:eastAsia="宋体" w:cs="宋体"/>
          <w:color w:val="auto"/>
          <w:szCs w:val="32"/>
        </w:rPr>
      </w:pPr>
      <w:r>
        <w:rPr>
          <w:rFonts w:hint="eastAsia" w:ascii="宋体" w:hAnsi="宋体" w:eastAsia="宋体" w:cs="宋体"/>
          <w:color w:val="auto"/>
          <w:szCs w:val="32"/>
        </w:rPr>
        <w:t xml:space="preserve">(2)融合现有校园规划环境 </w:t>
      </w:r>
    </w:p>
    <w:p w14:paraId="4CD6735C">
      <w:pPr>
        <w:pStyle w:val="2"/>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Cs w:val="32"/>
        </w:rPr>
      </w:pPr>
      <w:r>
        <w:rPr>
          <w:rFonts w:hint="eastAsia" w:ascii="宋体" w:hAnsi="宋体" w:eastAsia="宋体" w:cs="宋体"/>
          <w:color w:val="auto"/>
          <w:szCs w:val="32"/>
        </w:rPr>
        <w:t xml:space="preserve">考虑学校现有的建筑风貌，要注意避免对传统建筑的重复设计，尊重校区环境，注重差异与提升。在体现建筑使用功能的前提下，考虑已有建筑的存在形态，将自然与建筑融为一体。 </w:t>
      </w:r>
    </w:p>
    <w:p w14:paraId="4E28AC73">
      <w:pPr>
        <w:pStyle w:val="2"/>
        <w:keepNext w:val="0"/>
        <w:keepLines w:val="0"/>
        <w:suppressLineNumbers w:val="0"/>
        <w:spacing w:before="0" w:beforeAutospacing="0" w:after="0" w:afterAutospacing="0" w:line="360" w:lineRule="auto"/>
        <w:ind w:left="0" w:right="0"/>
        <w:rPr>
          <w:rFonts w:hint="eastAsia" w:ascii="宋体" w:hAnsi="宋体" w:eastAsia="宋体" w:cs="宋体"/>
          <w:color w:val="auto"/>
          <w:szCs w:val="32"/>
        </w:rPr>
      </w:pPr>
      <w:r>
        <w:rPr>
          <w:rFonts w:hint="eastAsia" w:ascii="宋体" w:hAnsi="宋体" w:eastAsia="宋体" w:cs="宋体"/>
          <w:color w:val="auto"/>
          <w:szCs w:val="32"/>
        </w:rPr>
        <w:t xml:space="preserve">(3)注重多视角展现建筑形象和校园风貌 </w:t>
      </w:r>
    </w:p>
    <w:p w14:paraId="7826D6FC">
      <w:pPr>
        <w:pStyle w:val="2"/>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Cs w:val="32"/>
        </w:rPr>
      </w:pPr>
      <w:r>
        <w:rPr>
          <w:rFonts w:hint="eastAsia" w:ascii="宋体" w:hAnsi="宋体" w:eastAsia="宋体" w:cs="宋体"/>
          <w:color w:val="auto"/>
          <w:szCs w:val="32"/>
        </w:rPr>
        <w:t xml:space="preserve">立足校园文化的外在表现形式和向外界传达特色的窗口，把握项目细节，统筹多方面、多视角、多位置形象设计，提升校园展示度，展现学校本质、文化及精神风貌。 </w:t>
      </w:r>
    </w:p>
    <w:p w14:paraId="019573C8">
      <w:pPr>
        <w:pStyle w:val="2"/>
        <w:keepNext w:val="0"/>
        <w:keepLines w:val="0"/>
        <w:suppressLineNumbers w:val="0"/>
        <w:spacing w:before="0" w:beforeAutospacing="0" w:after="0" w:afterAutospacing="0" w:line="360" w:lineRule="auto"/>
        <w:ind w:left="0" w:right="0"/>
        <w:rPr>
          <w:rFonts w:hint="eastAsia" w:ascii="宋体" w:hAnsi="宋体" w:eastAsia="宋体" w:cs="宋体"/>
          <w:color w:val="auto"/>
          <w:szCs w:val="32"/>
        </w:rPr>
      </w:pPr>
      <w:r>
        <w:rPr>
          <w:rFonts w:hint="eastAsia" w:ascii="宋体" w:hAnsi="宋体" w:eastAsia="宋体" w:cs="宋体"/>
          <w:color w:val="auto"/>
          <w:szCs w:val="32"/>
        </w:rPr>
        <w:t xml:space="preserve">(4)节能可持续设计 </w:t>
      </w:r>
    </w:p>
    <w:p w14:paraId="1A055225">
      <w:pPr>
        <w:pStyle w:val="2"/>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color w:val="auto"/>
          <w:szCs w:val="32"/>
        </w:rPr>
      </w:pPr>
      <w:r>
        <w:rPr>
          <w:rFonts w:hint="eastAsia" w:ascii="宋体" w:hAnsi="宋体" w:eastAsia="宋体" w:cs="宋体"/>
          <w:color w:val="auto"/>
          <w:szCs w:val="32"/>
        </w:rPr>
        <w:t>根据当地特殊气候条件，通过适当的建筑空间组织和设计，提供良好朝向和遮阳通风的室内外空间，最大限度地利用自然通风和采光以降低能耗。可对抗西北地区严寒、夏季极端情况高热等恶劣极端天气，减少公共建筑维护成本。除特殊功能的空间，其它建筑空间设计应强调功能的通用性，使用功能可以灵活化，避免后期大规模改造，提高使用率。应贯彻以人为本的设计思想，着重使用期的节能措施。</w:t>
      </w:r>
    </w:p>
    <w:p w14:paraId="21964B06">
      <w:pPr>
        <w:pStyle w:val="2"/>
        <w:keepNext w:val="0"/>
        <w:keepLines w:val="0"/>
        <w:suppressLineNumbers w:val="0"/>
        <w:spacing w:before="0" w:beforeAutospacing="0" w:after="0" w:afterAutospacing="0" w:line="360" w:lineRule="auto"/>
        <w:ind w:left="0" w:right="0"/>
        <w:rPr>
          <w:rFonts w:hint="eastAsia" w:ascii="宋体" w:hAnsi="宋体" w:eastAsia="宋体" w:cs="宋体"/>
          <w:color w:val="auto"/>
        </w:rPr>
      </w:pPr>
      <w:r>
        <w:rPr>
          <w:rFonts w:hint="eastAsia" w:ascii="宋体" w:hAnsi="宋体" w:eastAsia="宋体" w:cs="宋体"/>
          <w:color w:val="auto"/>
        </w:rPr>
        <w:t xml:space="preserve">(5)智能化设计要求 </w:t>
      </w:r>
    </w:p>
    <w:p w14:paraId="5ED1DDB4">
      <w:pPr>
        <w:keepNext w:val="0"/>
        <w:keepLines w:val="0"/>
        <w:widowControl/>
        <w:suppressLineNumbers w:val="0"/>
        <w:spacing w:before="0" w:beforeAutospacing="0" w:after="0" w:afterAutospacing="0" w:line="360" w:lineRule="auto"/>
        <w:ind w:left="0" w:right="0" w:firstLine="480" w:firstLineChars="200"/>
        <w:rPr>
          <w:rFonts w:hint="eastAsia" w:ascii="宋体" w:hAnsi="宋体" w:eastAsia="宋体" w:cs="宋体"/>
          <w:color w:val="auto"/>
          <w:szCs w:val="32"/>
        </w:rPr>
      </w:pPr>
      <w:r>
        <w:rPr>
          <w:rFonts w:hint="eastAsia" w:ascii="宋体" w:hAnsi="宋体" w:eastAsia="宋体" w:cs="宋体"/>
          <w:color w:val="auto"/>
          <w:szCs w:val="32"/>
        </w:rPr>
        <w:t>智能化设计应包含网络、监控、门禁系统等加强内部联动，构建一体化智慧</w:t>
      </w:r>
      <w:r>
        <w:rPr>
          <w:rFonts w:hint="eastAsia" w:ascii="宋体" w:hAnsi="宋体" w:eastAsia="宋体" w:cs="宋体"/>
          <w:color w:val="auto"/>
          <w:szCs w:val="32"/>
          <w:lang w:eastAsia="zh-CN"/>
        </w:rPr>
        <w:t>楼宇</w:t>
      </w:r>
      <w:r>
        <w:rPr>
          <w:rFonts w:hint="eastAsia" w:ascii="宋体" w:hAnsi="宋体" w:eastAsia="宋体" w:cs="宋体"/>
          <w:color w:val="auto"/>
          <w:szCs w:val="32"/>
        </w:rPr>
        <w:t>设计，呈现智慧智能、艺术美观的建筑效果，增强与周边建筑的衔接。</w:t>
      </w:r>
      <w:r>
        <w:rPr>
          <w:rFonts w:hint="eastAsia" w:ascii="宋体" w:hAnsi="宋体" w:eastAsia="宋体" w:cs="宋体"/>
          <w:color w:val="auto"/>
          <w:szCs w:val="32"/>
          <w:lang w:eastAsia="zh-CN"/>
        </w:rPr>
        <w:t>楼宇</w:t>
      </w:r>
      <w:r>
        <w:rPr>
          <w:rFonts w:hint="eastAsia" w:ascii="宋体" w:hAnsi="宋体" w:eastAsia="宋体" w:cs="宋体"/>
          <w:color w:val="auto"/>
          <w:szCs w:val="32"/>
        </w:rPr>
        <w:t>入口采用智能刷卡或校园卡方式进入，并充分考虑楼内网络后期扩展兼容等内容。</w:t>
      </w:r>
    </w:p>
    <w:p w14:paraId="5DF8C930">
      <w:pPr>
        <w:widowControl/>
        <w:spacing w:line="360" w:lineRule="auto"/>
        <w:rPr>
          <w:rFonts w:hint="eastAsia" w:ascii="宋体" w:hAnsi="宋体" w:eastAsia="宋体" w:cs="宋体"/>
          <w:b/>
          <w:color w:val="auto"/>
          <w:szCs w:val="32"/>
        </w:rPr>
      </w:pPr>
      <w:r>
        <w:rPr>
          <w:rFonts w:hint="eastAsia" w:ascii="宋体" w:hAnsi="宋体" w:eastAsia="宋体" w:cs="宋体"/>
          <w:b/>
          <w:color w:val="auto"/>
          <w:szCs w:val="32"/>
          <w:lang w:val="en-US" w:eastAsia="zh-CN"/>
        </w:rPr>
        <w:t>五</w:t>
      </w:r>
      <w:r>
        <w:rPr>
          <w:rFonts w:hint="eastAsia" w:ascii="宋体" w:hAnsi="宋体" w:eastAsia="宋体" w:cs="宋体"/>
          <w:b/>
          <w:color w:val="auto"/>
          <w:szCs w:val="32"/>
        </w:rPr>
        <w:t>、投标报价要求</w:t>
      </w:r>
    </w:p>
    <w:p w14:paraId="038D652F">
      <w:pPr>
        <w:widowControl/>
        <w:spacing w:line="360" w:lineRule="auto"/>
        <w:ind w:firstLine="480" w:firstLineChars="200"/>
      </w:pPr>
      <w:bookmarkStart w:id="0" w:name="_GoBack"/>
      <w:bookmarkEnd w:id="0"/>
      <w:r>
        <w:rPr>
          <w:rFonts w:hint="eastAsia" w:ascii="宋体" w:hAnsi="宋体" w:eastAsia="宋体" w:cs="宋体"/>
          <w:color w:val="auto"/>
          <w:szCs w:val="32"/>
        </w:rPr>
        <w:t>投标报价应是完成招标范围内全部工作内容的价格体现，包括但不限于差旅费、会议费、设计费用、进出场费、设计成果制作费用、设计配合费用、专家评审费、配合图纸审批、验收、中标交易服务费、后续服务费用、后期手续办理相关费用等完成本项目目标的一切费用。投标文件一经提交，则将被视为发包内容的全部费用已经包含在投标报价内，投标人亦不得以任何理由在投标报价中重复计价。除合同另有约定外，对中标人提出的任何追加报价，招标人将不予考虑。</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D2A4F6B"/>
    <w:rsid w:val="5D2A4F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adjustRightInd w:val="0"/>
    </w:pPr>
    <w:rPr>
      <w:rFonts w:hint="eastAsia" w:ascii="宋体" w:hAnsi="宋体" w:eastAsia="宋体" w:cs="Times New Roman"/>
      <w:sz w:val="24"/>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color w:val="993300"/>
    </w:rPr>
  </w:style>
  <w:style w:type="paragraph" w:customStyle="1" w:styleId="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Office_12.1.0.29158_F1E327BC-269C-435d-A152-05C5408002CA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2026-10-22T10:18:00Z</dcterms:created>
  <dc:creator>默.</dc:creator>
  <cp:lastModifiedBy>默.</cp:lastModifiedBy>
  <dcterms:modified xsi:type="dcterms:W3CDTF">2026-10-22T10:19:08Z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2052-12.1.0.29158</vt:lpwstr>
  </property>
  <property fmtid="{D5CDD505-2E9C-101B-9397-08002B2CF9AE}" pid="3" name="ICV">
    <vt:lpwstr>56FCCAAA7E884B7FAB66355D7F01C786_11</vt:lpwstr>
  </property>
  <property fmtid="{D5CDD505-2E9C-101B-9397-08002B2CF9AE}" pid="4" name="KSOTemplateDocerSaveRecord">
    <vt:lpwstr>eyJoZGlkIjoiODRiNTUyYTZjMjQzNThhN2Q1ZDg0OTkwMzZkZmI1MDAiLCJ1c2VySWQiOiI0MjU4NjcyNzgifQ==</vt:lpwstr>
  </property>
</Properties>
</file>